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F1512" w14:textId="77777777" w:rsidR="003638C6" w:rsidRPr="004D5708" w:rsidRDefault="003638C6" w:rsidP="004D5708">
      <w:pPr>
        <w:pStyle w:val="Heading1"/>
      </w:pPr>
      <w:r w:rsidRPr="004D5708">
        <w:t>Sport Integrity Australia</w:t>
      </w:r>
    </w:p>
    <w:p w14:paraId="3C083240" w14:textId="77777777" w:rsidR="00913388" w:rsidRPr="004B4A43" w:rsidRDefault="00913388" w:rsidP="00913388">
      <w:pPr>
        <w:pStyle w:val="EntitySubtitle"/>
      </w:pPr>
      <w:r w:rsidRPr="004B4A43">
        <w:t>Entity Resources and</w:t>
      </w:r>
      <w:r>
        <w:t xml:space="preserve"> Planned </w:t>
      </w:r>
      <w:r w:rsidRPr="004B4A43">
        <w:t>Performance</w:t>
      </w:r>
    </w:p>
    <w:p w14:paraId="217C8B82" w14:textId="77777777" w:rsidR="00913388" w:rsidRDefault="00913388" w:rsidP="00913388">
      <w:r w:rsidRPr="003322E9">
        <w:br w:type="page"/>
      </w:r>
    </w:p>
    <w:p w14:paraId="4200ADED" w14:textId="77777777" w:rsidR="00913388" w:rsidRPr="003322E9" w:rsidRDefault="00913388" w:rsidP="00913388"/>
    <w:p w14:paraId="2F1D43AD" w14:textId="77777777" w:rsidR="00913388" w:rsidRDefault="00913388">
      <w:pPr>
        <w:sectPr w:rsidR="00913388" w:rsidSect="00B4791C">
          <w:headerReference w:type="default" r:id="rId8"/>
          <w:footerReference w:type="even" r:id="rId9"/>
          <w:footerReference w:type="default" r:id="rId10"/>
          <w:pgSz w:w="11906" w:h="16838"/>
          <w:pgMar w:top="7053" w:right="2268" w:bottom="2126" w:left="2268" w:header="1899" w:footer="1899" w:gutter="0"/>
          <w:pgNumType w:start="427"/>
          <w:cols w:space="708"/>
          <w:docGrid w:linePitch="360"/>
        </w:sectPr>
      </w:pPr>
    </w:p>
    <w:p w14:paraId="10BA10E1" w14:textId="77777777" w:rsidR="003638C6" w:rsidRPr="00723AE5" w:rsidRDefault="003638C6" w:rsidP="003638C6">
      <w:pPr>
        <w:pStyle w:val="Heading1"/>
        <w:rPr>
          <w:snapToGrid w:val="0"/>
        </w:rPr>
      </w:pPr>
      <w:r w:rsidRPr="00473719">
        <w:rPr>
          <w:snapToGrid w:val="0"/>
        </w:rPr>
        <w:lastRenderedPageBreak/>
        <w:t>Sport Integrity Australia</w:t>
      </w:r>
    </w:p>
    <w:p w14:paraId="5D0DBF7C" w14:textId="1B3397A0" w:rsidR="007A26DF" w:rsidRDefault="00802D15">
      <w:pPr>
        <w:pStyle w:val="TOC1"/>
        <w:rPr>
          <w:rFonts w:asciiTheme="minorHAnsi" w:eastAsiaTheme="minorEastAsia" w:hAnsiTheme="minorHAnsi" w:cstheme="minorBidi"/>
          <w:b w:val="0"/>
          <w:color w:val="auto"/>
          <w:sz w:val="22"/>
          <w:szCs w:val="22"/>
        </w:rPr>
      </w:pPr>
      <w:r w:rsidRPr="003322E9">
        <w:rPr>
          <w:rFonts w:ascii="Arial" w:hAnsi="Arial" w:cs="Arial"/>
          <w:color w:val="000000" w:themeColor="text1"/>
        </w:rPr>
        <w:fldChar w:fldCharType="begin"/>
      </w:r>
      <w:r w:rsidRPr="003322E9">
        <w:rPr>
          <w:rFonts w:ascii="Arial" w:hAnsi="Arial" w:cs="Arial"/>
          <w:color w:val="000000" w:themeColor="text1"/>
        </w:rPr>
        <w:instrText xml:space="preserve"> TOC \h \z \t "Heading 2,1,Heading 3,2" </w:instrText>
      </w:r>
      <w:r w:rsidRPr="003322E9">
        <w:rPr>
          <w:rFonts w:ascii="Arial" w:hAnsi="Arial" w:cs="Arial"/>
          <w:color w:val="000000" w:themeColor="text1"/>
        </w:rPr>
        <w:fldChar w:fldCharType="separate"/>
      </w:r>
      <w:hyperlink w:anchor="_Toc71465469" w:history="1">
        <w:r w:rsidR="007A26DF" w:rsidRPr="001D7A4E">
          <w:rPr>
            <w:rStyle w:val="Hyperlink"/>
          </w:rPr>
          <w:t>Section 1: Entity Overview and Resources</w:t>
        </w:r>
        <w:r w:rsidR="007A26DF">
          <w:rPr>
            <w:webHidden/>
          </w:rPr>
          <w:tab/>
        </w:r>
        <w:r w:rsidR="007A26DF">
          <w:rPr>
            <w:webHidden/>
          </w:rPr>
          <w:fldChar w:fldCharType="begin"/>
        </w:r>
        <w:r w:rsidR="007A26DF">
          <w:rPr>
            <w:webHidden/>
          </w:rPr>
          <w:instrText xml:space="preserve"> PAGEREF _Toc71465469 \h </w:instrText>
        </w:r>
        <w:r w:rsidR="007A26DF">
          <w:rPr>
            <w:webHidden/>
          </w:rPr>
        </w:r>
        <w:r w:rsidR="007A26DF">
          <w:rPr>
            <w:webHidden/>
          </w:rPr>
          <w:fldChar w:fldCharType="separate"/>
        </w:r>
        <w:r w:rsidR="00B4791C">
          <w:rPr>
            <w:webHidden/>
          </w:rPr>
          <w:t>430</w:t>
        </w:r>
        <w:r w:rsidR="007A26DF">
          <w:rPr>
            <w:webHidden/>
          </w:rPr>
          <w:fldChar w:fldCharType="end"/>
        </w:r>
      </w:hyperlink>
    </w:p>
    <w:p w14:paraId="7377D91D" w14:textId="278A32E6" w:rsidR="007A26DF" w:rsidRDefault="00B4791C">
      <w:pPr>
        <w:pStyle w:val="TOC2"/>
        <w:rPr>
          <w:rFonts w:asciiTheme="minorHAnsi" w:eastAsiaTheme="minorEastAsia" w:hAnsiTheme="minorHAnsi" w:cstheme="minorBidi"/>
          <w:noProof/>
          <w:color w:val="auto"/>
          <w:sz w:val="22"/>
          <w:szCs w:val="22"/>
        </w:rPr>
      </w:pPr>
      <w:hyperlink w:anchor="_Toc71465470" w:history="1">
        <w:r w:rsidR="007A26DF" w:rsidRPr="001D7A4E">
          <w:rPr>
            <w:rStyle w:val="Hyperlink"/>
            <w:noProof/>
          </w:rPr>
          <w:t>1.1</w:t>
        </w:r>
        <w:r w:rsidR="007A26DF">
          <w:rPr>
            <w:rFonts w:asciiTheme="minorHAnsi" w:eastAsiaTheme="minorEastAsia" w:hAnsiTheme="minorHAnsi" w:cstheme="minorBidi"/>
            <w:noProof/>
            <w:color w:val="auto"/>
            <w:sz w:val="22"/>
            <w:szCs w:val="22"/>
          </w:rPr>
          <w:tab/>
        </w:r>
        <w:r w:rsidR="007A26DF" w:rsidRPr="001D7A4E">
          <w:rPr>
            <w:rStyle w:val="Hyperlink"/>
            <w:noProof/>
          </w:rPr>
          <w:t>Strategic Direction Statement</w:t>
        </w:r>
        <w:r w:rsidR="007A26DF">
          <w:rPr>
            <w:noProof/>
            <w:webHidden/>
          </w:rPr>
          <w:tab/>
        </w:r>
        <w:r w:rsidR="007A26DF">
          <w:rPr>
            <w:noProof/>
            <w:webHidden/>
          </w:rPr>
          <w:fldChar w:fldCharType="begin"/>
        </w:r>
        <w:r w:rsidR="007A26DF">
          <w:rPr>
            <w:noProof/>
            <w:webHidden/>
          </w:rPr>
          <w:instrText xml:space="preserve"> PAGEREF _Toc71465470 \h </w:instrText>
        </w:r>
        <w:r w:rsidR="007A26DF">
          <w:rPr>
            <w:noProof/>
            <w:webHidden/>
          </w:rPr>
        </w:r>
        <w:r w:rsidR="007A26DF">
          <w:rPr>
            <w:noProof/>
            <w:webHidden/>
          </w:rPr>
          <w:fldChar w:fldCharType="separate"/>
        </w:r>
        <w:r>
          <w:rPr>
            <w:noProof/>
            <w:webHidden/>
          </w:rPr>
          <w:t>430</w:t>
        </w:r>
        <w:r w:rsidR="007A26DF">
          <w:rPr>
            <w:noProof/>
            <w:webHidden/>
          </w:rPr>
          <w:fldChar w:fldCharType="end"/>
        </w:r>
      </w:hyperlink>
    </w:p>
    <w:p w14:paraId="57D13501" w14:textId="519942A8" w:rsidR="007A26DF" w:rsidRDefault="00B4791C">
      <w:pPr>
        <w:pStyle w:val="TOC2"/>
        <w:rPr>
          <w:rFonts w:asciiTheme="minorHAnsi" w:eastAsiaTheme="minorEastAsia" w:hAnsiTheme="minorHAnsi" w:cstheme="minorBidi"/>
          <w:noProof/>
          <w:color w:val="auto"/>
          <w:sz w:val="22"/>
          <w:szCs w:val="22"/>
        </w:rPr>
      </w:pPr>
      <w:hyperlink w:anchor="_Toc71465471" w:history="1">
        <w:r w:rsidR="007A26DF" w:rsidRPr="001D7A4E">
          <w:rPr>
            <w:rStyle w:val="Hyperlink"/>
            <w:noProof/>
          </w:rPr>
          <w:t>1.2</w:t>
        </w:r>
        <w:r w:rsidR="007A26DF">
          <w:rPr>
            <w:rFonts w:asciiTheme="minorHAnsi" w:eastAsiaTheme="minorEastAsia" w:hAnsiTheme="minorHAnsi" w:cstheme="minorBidi"/>
            <w:noProof/>
            <w:color w:val="auto"/>
            <w:sz w:val="22"/>
            <w:szCs w:val="22"/>
          </w:rPr>
          <w:tab/>
        </w:r>
        <w:r w:rsidR="007A26DF" w:rsidRPr="001D7A4E">
          <w:rPr>
            <w:rStyle w:val="Hyperlink"/>
            <w:noProof/>
          </w:rPr>
          <w:t>Entity Resource Statement</w:t>
        </w:r>
        <w:r w:rsidR="007A26DF">
          <w:rPr>
            <w:noProof/>
            <w:webHidden/>
          </w:rPr>
          <w:tab/>
        </w:r>
        <w:r w:rsidR="007A26DF">
          <w:rPr>
            <w:noProof/>
            <w:webHidden/>
          </w:rPr>
          <w:fldChar w:fldCharType="begin"/>
        </w:r>
        <w:r w:rsidR="007A26DF">
          <w:rPr>
            <w:noProof/>
            <w:webHidden/>
          </w:rPr>
          <w:instrText xml:space="preserve"> PAGEREF _Toc71465471 \h </w:instrText>
        </w:r>
        <w:r w:rsidR="007A26DF">
          <w:rPr>
            <w:noProof/>
            <w:webHidden/>
          </w:rPr>
        </w:r>
        <w:r w:rsidR="007A26DF">
          <w:rPr>
            <w:noProof/>
            <w:webHidden/>
          </w:rPr>
          <w:fldChar w:fldCharType="separate"/>
        </w:r>
        <w:r>
          <w:rPr>
            <w:noProof/>
            <w:webHidden/>
          </w:rPr>
          <w:t>431</w:t>
        </w:r>
        <w:r w:rsidR="007A26DF">
          <w:rPr>
            <w:noProof/>
            <w:webHidden/>
          </w:rPr>
          <w:fldChar w:fldCharType="end"/>
        </w:r>
      </w:hyperlink>
    </w:p>
    <w:p w14:paraId="0FEB50CA" w14:textId="34FCA5F1" w:rsidR="007A26DF" w:rsidRDefault="00B4791C">
      <w:pPr>
        <w:pStyle w:val="TOC2"/>
        <w:rPr>
          <w:rFonts w:asciiTheme="minorHAnsi" w:eastAsiaTheme="minorEastAsia" w:hAnsiTheme="minorHAnsi" w:cstheme="minorBidi"/>
          <w:noProof/>
          <w:color w:val="auto"/>
          <w:sz w:val="22"/>
          <w:szCs w:val="22"/>
        </w:rPr>
      </w:pPr>
      <w:hyperlink w:anchor="_Toc71465472" w:history="1">
        <w:r w:rsidR="007A26DF" w:rsidRPr="001D7A4E">
          <w:rPr>
            <w:rStyle w:val="Hyperlink"/>
            <w:noProof/>
          </w:rPr>
          <w:t>1.3</w:t>
        </w:r>
        <w:r w:rsidR="007A26DF">
          <w:rPr>
            <w:rFonts w:asciiTheme="minorHAnsi" w:eastAsiaTheme="minorEastAsia" w:hAnsiTheme="minorHAnsi" w:cstheme="minorBidi"/>
            <w:noProof/>
            <w:color w:val="auto"/>
            <w:sz w:val="22"/>
            <w:szCs w:val="22"/>
          </w:rPr>
          <w:tab/>
        </w:r>
        <w:r w:rsidR="007A26DF" w:rsidRPr="001D7A4E">
          <w:rPr>
            <w:rStyle w:val="Hyperlink"/>
            <w:noProof/>
          </w:rPr>
          <w:t>Budget Measure</w:t>
        </w:r>
        <w:r w:rsidR="007A26DF">
          <w:rPr>
            <w:noProof/>
            <w:webHidden/>
          </w:rPr>
          <w:tab/>
        </w:r>
        <w:r w:rsidR="007A26DF">
          <w:rPr>
            <w:noProof/>
            <w:webHidden/>
          </w:rPr>
          <w:fldChar w:fldCharType="begin"/>
        </w:r>
        <w:r w:rsidR="007A26DF">
          <w:rPr>
            <w:noProof/>
            <w:webHidden/>
          </w:rPr>
          <w:instrText xml:space="preserve"> PAGEREF _Toc71465472 \h </w:instrText>
        </w:r>
        <w:r w:rsidR="007A26DF">
          <w:rPr>
            <w:noProof/>
            <w:webHidden/>
          </w:rPr>
        </w:r>
        <w:r w:rsidR="007A26DF">
          <w:rPr>
            <w:noProof/>
            <w:webHidden/>
          </w:rPr>
          <w:fldChar w:fldCharType="separate"/>
        </w:r>
        <w:r>
          <w:rPr>
            <w:noProof/>
            <w:webHidden/>
          </w:rPr>
          <w:t>431</w:t>
        </w:r>
        <w:r w:rsidR="007A26DF">
          <w:rPr>
            <w:noProof/>
            <w:webHidden/>
          </w:rPr>
          <w:fldChar w:fldCharType="end"/>
        </w:r>
      </w:hyperlink>
    </w:p>
    <w:p w14:paraId="51871EA9" w14:textId="4A4BBCA0" w:rsidR="007A26DF" w:rsidRDefault="00B4791C">
      <w:pPr>
        <w:pStyle w:val="TOC1"/>
        <w:rPr>
          <w:rFonts w:asciiTheme="minorHAnsi" w:eastAsiaTheme="minorEastAsia" w:hAnsiTheme="minorHAnsi" w:cstheme="minorBidi"/>
          <w:b w:val="0"/>
          <w:color w:val="auto"/>
          <w:sz w:val="22"/>
          <w:szCs w:val="22"/>
        </w:rPr>
      </w:pPr>
      <w:hyperlink w:anchor="_Toc71465473" w:history="1">
        <w:r w:rsidR="007A26DF" w:rsidRPr="001D7A4E">
          <w:rPr>
            <w:rStyle w:val="Hyperlink"/>
          </w:rPr>
          <w:t>Section 2: Outcomes and Planned Performance</w:t>
        </w:r>
        <w:r w:rsidR="007A26DF">
          <w:rPr>
            <w:webHidden/>
          </w:rPr>
          <w:tab/>
        </w:r>
        <w:r w:rsidR="007A26DF">
          <w:rPr>
            <w:webHidden/>
          </w:rPr>
          <w:fldChar w:fldCharType="begin"/>
        </w:r>
        <w:r w:rsidR="007A26DF">
          <w:rPr>
            <w:webHidden/>
          </w:rPr>
          <w:instrText xml:space="preserve"> PAGEREF _Toc71465473 \h </w:instrText>
        </w:r>
        <w:r w:rsidR="007A26DF">
          <w:rPr>
            <w:webHidden/>
          </w:rPr>
        </w:r>
        <w:r w:rsidR="007A26DF">
          <w:rPr>
            <w:webHidden/>
          </w:rPr>
          <w:fldChar w:fldCharType="separate"/>
        </w:r>
        <w:r>
          <w:rPr>
            <w:webHidden/>
          </w:rPr>
          <w:t>433</w:t>
        </w:r>
        <w:r w:rsidR="007A26DF">
          <w:rPr>
            <w:webHidden/>
          </w:rPr>
          <w:fldChar w:fldCharType="end"/>
        </w:r>
      </w:hyperlink>
    </w:p>
    <w:p w14:paraId="47B02BF6" w14:textId="2FDE5DEE" w:rsidR="007A26DF" w:rsidRDefault="00B4791C">
      <w:pPr>
        <w:pStyle w:val="TOC2"/>
        <w:rPr>
          <w:rFonts w:asciiTheme="minorHAnsi" w:eastAsiaTheme="minorEastAsia" w:hAnsiTheme="minorHAnsi" w:cstheme="minorBidi"/>
          <w:noProof/>
          <w:color w:val="auto"/>
          <w:sz w:val="22"/>
          <w:szCs w:val="22"/>
        </w:rPr>
      </w:pPr>
      <w:hyperlink w:anchor="_Toc71465474" w:history="1">
        <w:r w:rsidR="007A26DF" w:rsidRPr="001D7A4E">
          <w:rPr>
            <w:rStyle w:val="Hyperlink"/>
            <w:noProof/>
          </w:rPr>
          <w:t>2.1</w:t>
        </w:r>
        <w:r w:rsidR="007A26DF">
          <w:rPr>
            <w:rFonts w:asciiTheme="minorHAnsi" w:eastAsiaTheme="minorEastAsia" w:hAnsiTheme="minorHAnsi" w:cstheme="minorBidi"/>
            <w:noProof/>
            <w:color w:val="auto"/>
            <w:sz w:val="22"/>
            <w:szCs w:val="22"/>
          </w:rPr>
          <w:tab/>
        </w:r>
        <w:r w:rsidR="007A26DF" w:rsidRPr="001D7A4E">
          <w:rPr>
            <w:rStyle w:val="Hyperlink"/>
            <w:noProof/>
          </w:rPr>
          <w:t xml:space="preserve">Budgeted Expenses </w:t>
        </w:r>
        <w:bookmarkStart w:id="0" w:name="_GoBack"/>
        <w:bookmarkEnd w:id="0"/>
        <w:r w:rsidR="007A26DF" w:rsidRPr="001D7A4E">
          <w:rPr>
            <w:rStyle w:val="Hyperlink"/>
            <w:noProof/>
          </w:rPr>
          <w:t>and Performance</w:t>
        </w:r>
        <w:r w:rsidR="007A26DF">
          <w:rPr>
            <w:noProof/>
            <w:webHidden/>
          </w:rPr>
          <w:tab/>
        </w:r>
        <w:r w:rsidR="007A26DF">
          <w:rPr>
            <w:noProof/>
            <w:webHidden/>
          </w:rPr>
          <w:fldChar w:fldCharType="begin"/>
        </w:r>
        <w:r w:rsidR="007A26DF">
          <w:rPr>
            <w:noProof/>
            <w:webHidden/>
          </w:rPr>
          <w:instrText xml:space="preserve"> PAGEREF _Toc71465474 \h </w:instrText>
        </w:r>
        <w:r w:rsidR="007A26DF">
          <w:rPr>
            <w:noProof/>
            <w:webHidden/>
          </w:rPr>
        </w:r>
        <w:r w:rsidR="007A26DF">
          <w:rPr>
            <w:noProof/>
            <w:webHidden/>
          </w:rPr>
          <w:fldChar w:fldCharType="separate"/>
        </w:r>
        <w:r>
          <w:rPr>
            <w:noProof/>
            <w:webHidden/>
          </w:rPr>
          <w:t>433</w:t>
        </w:r>
        <w:r w:rsidR="007A26DF">
          <w:rPr>
            <w:noProof/>
            <w:webHidden/>
          </w:rPr>
          <w:fldChar w:fldCharType="end"/>
        </w:r>
      </w:hyperlink>
    </w:p>
    <w:p w14:paraId="4C934BCA" w14:textId="477BFDCB" w:rsidR="007A26DF" w:rsidRDefault="00B4791C">
      <w:pPr>
        <w:pStyle w:val="TOC1"/>
        <w:rPr>
          <w:rFonts w:asciiTheme="minorHAnsi" w:eastAsiaTheme="minorEastAsia" w:hAnsiTheme="minorHAnsi" w:cstheme="minorBidi"/>
          <w:b w:val="0"/>
          <w:color w:val="auto"/>
          <w:sz w:val="22"/>
          <w:szCs w:val="22"/>
        </w:rPr>
      </w:pPr>
      <w:hyperlink w:anchor="_Toc71465475" w:history="1">
        <w:r w:rsidR="007A26DF" w:rsidRPr="001D7A4E">
          <w:rPr>
            <w:rStyle w:val="Hyperlink"/>
          </w:rPr>
          <w:t>Section 3: Budgeted Financial Statements</w:t>
        </w:r>
        <w:r w:rsidR="007A26DF">
          <w:rPr>
            <w:webHidden/>
          </w:rPr>
          <w:tab/>
        </w:r>
        <w:r w:rsidR="007A26DF">
          <w:rPr>
            <w:webHidden/>
          </w:rPr>
          <w:fldChar w:fldCharType="begin"/>
        </w:r>
        <w:r w:rsidR="007A26DF">
          <w:rPr>
            <w:webHidden/>
          </w:rPr>
          <w:instrText xml:space="preserve"> PAGEREF _Toc71465475 \h </w:instrText>
        </w:r>
        <w:r w:rsidR="007A26DF">
          <w:rPr>
            <w:webHidden/>
          </w:rPr>
        </w:r>
        <w:r w:rsidR="007A26DF">
          <w:rPr>
            <w:webHidden/>
          </w:rPr>
          <w:fldChar w:fldCharType="separate"/>
        </w:r>
        <w:r>
          <w:rPr>
            <w:webHidden/>
          </w:rPr>
          <w:t>437</w:t>
        </w:r>
        <w:r w:rsidR="007A26DF">
          <w:rPr>
            <w:webHidden/>
          </w:rPr>
          <w:fldChar w:fldCharType="end"/>
        </w:r>
      </w:hyperlink>
    </w:p>
    <w:p w14:paraId="49CF72E7" w14:textId="44761B5A" w:rsidR="007A26DF" w:rsidRDefault="00B4791C">
      <w:pPr>
        <w:pStyle w:val="TOC2"/>
        <w:rPr>
          <w:rFonts w:asciiTheme="minorHAnsi" w:eastAsiaTheme="minorEastAsia" w:hAnsiTheme="minorHAnsi" w:cstheme="minorBidi"/>
          <w:noProof/>
          <w:color w:val="auto"/>
          <w:sz w:val="22"/>
          <w:szCs w:val="22"/>
        </w:rPr>
      </w:pPr>
      <w:hyperlink w:anchor="_Toc71465476" w:history="1">
        <w:r w:rsidR="007A26DF" w:rsidRPr="001D7A4E">
          <w:rPr>
            <w:rStyle w:val="Hyperlink"/>
            <w:noProof/>
          </w:rPr>
          <w:t>3.1</w:t>
        </w:r>
        <w:r w:rsidR="007A26DF">
          <w:rPr>
            <w:rFonts w:asciiTheme="minorHAnsi" w:eastAsiaTheme="minorEastAsia" w:hAnsiTheme="minorHAnsi" w:cstheme="minorBidi"/>
            <w:noProof/>
            <w:color w:val="auto"/>
            <w:sz w:val="22"/>
            <w:szCs w:val="22"/>
          </w:rPr>
          <w:tab/>
        </w:r>
        <w:r w:rsidR="007A26DF" w:rsidRPr="001D7A4E">
          <w:rPr>
            <w:rStyle w:val="Hyperlink"/>
            <w:noProof/>
          </w:rPr>
          <w:t>Budgeted Financial Statements</w:t>
        </w:r>
        <w:r w:rsidR="007A26DF">
          <w:rPr>
            <w:noProof/>
            <w:webHidden/>
          </w:rPr>
          <w:tab/>
        </w:r>
        <w:r w:rsidR="007A26DF">
          <w:rPr>
            <w:noProof/>
            <w:webHidden/>
          </w:rPr>
          <w:fldChar w:fldCharType="begin"/>
        </w:r>
        <w:r w:rsidR="007A26DF">
          <w:rPr>
            <w:noProof/>
            <w:webHidden/>
          </w:rPr>
          <w:instrText xml:space="preserve"> PAGEREF _Toc71465476 \h </w:instrText>
        </w:r>
        <w:r w:rsidR="007A26DF">
          <w:rPr>
            <w:noProof/>
            <w:webHidden/>
          </w:rPr>
        </w:r>
        <w:r w:rsidR="007A26DF">
          <w:rPr>
            <w:noProof/>
            <w:webHidden/>
          </w:rPr>
          <w:fldChar w:fldCharType="separate"/>
        </w:r>
        <w:r>
          <w:rPr>
            <w:noProof/>
            <w:webHidden/>
          </w:rPr>
          <w:t>437</w:t>
        </w:r>
        <w:r w:rsidR="007A26DF">
          <w:rPr>
            <w:noProof/>
            <w:webHidden/>
          </w:rPr>
          <w:fldChar w:fldCharType="end"/>
        </w:r>
      </w:hyperlink>
    </w:p>
    <w:p w14:paraId="3677DEB0" w14:textId="32A4BBDF" w:rsidR="007A26DF" w:rsidRDefault="00B4791C">
      <w:pPr>
        <w:pStyle w:val="TOC2"/>
        <w:rPr>
          <w:rFonts w:asciiTheme="minorHAnsi" w:eastAsiaTheme="minorEastAsia" w:hAnsiTheme="minorHAnsi" w:cstheme="minorBidi"/>
          <w:noProof/>
          <w:color w:val="auto"/>
          <w:sz w:val="22"/>
          <w:szCs w:val="22"/>
        </w:rPr>
      </w:pPr>
      <w:hyperlink w:anchor="_Toc71465477" w:history="1">
        <w:r w:rsidR="007A26DF" w:rsidRPr="001D7A4E">
          <w:rPr>
            <w:rStyle w:val="Hyperlink"/>
            <w:noProof/>
          </w:rPr>
          <w:t>3.2</w:t>
        </w:r>
        <w:r w:rsidR="007A26DF">
          <w:rPr>
            <w:rFonts w:asciiTheme="minorHAnsi" w:eastAsiaTheme="minorEastAsia" w:hAnsiTheme="minorHAnsi" w:cstheme="minorBidi"/>
            <w:noProof/>
            <w:color w:val="auto"/>
            <w:sz w:val="22"/>
            <w:szCs w:val="22"/>
          </w:rPr>
          <w:tab/>
        </w:r>
        <w:r w:rsidR="007A26DF" w:rsidRPr="001D7A4E">
          <w:rPr>
            <w:rStyle w:val="Hyperlink"/>
            <w:noProof/>
          </w:rPr>
          <w:t>Budgeted Financial Statements Tables</w:t>
        </w:r>
        <w:r w:rsidR="007A26DF">
          <w:rPr>
            <w:noProof/>
            <w:webHidden/>
          </w:rPr>
          <w:tab/>
        </w:r>
        <w:r w:rsidR="007A26DF">
          <w:rPr>
            <w:noProof/>
            <w:webHidden/>
          </w:rPr>
          <w:fldChar w:fldCharType="begin"/>
        </w:r>
        <w:r w:rsidR="007A26DF">
          <w:rPr>
            <w:noProof/>
            <w:webHidden/>
          </w:rPr>
          <w:instrText xml:space="preserve"> PAGEREF _Toc71465477 \h </w:instrText>
        </w:r>
        <w:r w:rsidR="007A26DF">
          <w:rPr>
            <w:noProof/>
            <w:webHidden/>
          </w:rPr>
        </w:r>
        <w:r w:rsidR="007A26DF">
          <w:rPr>
            <w:noProof/>
            <w:webHidden/>
          </w:rPr>
          <w:fldChar w:fldCharType="separate"/>
        </w:r>
        <w:r>
          <w:rPr>
            <w:noProof/>
            <w:webHidden/>
          </w:rPr>
          <w:t>438</w:t>
        </w:r>
        <w:r w:rsidR="007A26DF">
          <w:rPr>
            <w:noProof/>
            <w:webHidden/>
          </w:rPr>
          <w:fldChar w:fldCharType="end"/>
        </w:r>
      </w:hyperlink>
    </w:p>
    <w:p w14:paraId="0B69A7B9" w14:textId="004B1FC0" w:rsidR="00802D15" w:rsidRDefault="00802D15" w:rsidP="00802D15">
      <w:pPr>
        <w:rPr>
          <w:rFonts w:ascii="Arial" w:hAnsi="Arial" w:cs="Arial"/>
          <w:b/>
        </w:rPr>
        <w:sectPr w:rsidR="00802D15"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3322E9">
        <w:rPr>
          <w:rFonts w:ascii="Arial" w:hAnsi="Arial" w:cs="Arial"/>
          <w:b/>
        </w:rPr>
        <w:fldChar w:fldCharType="end"/>
      </w:r>
    </w:p>
    <w:p w14:paraId="18A2B0A8" w14:textId="0ED9AC52" w:rsidR="0024539A" w:rsidRPr="0024539A" w:rsidRDefault="0024539A" w:rsidP="00BC0659">
      <w:pPr>
        <w:pStyle w:val="Heading2"/>
      </w:pPr>
      <w:bookmarkStart w:id="1" w:name="_Toc71465469"/>
      <w:r w:rsidRPr="0024539A">
        <w:lastRenderedPageBreak/>
        <w:t>Section 1: Entity Overview and Resources</w:t>
      </w:r>
      <w:bookmarkEnd w:id="1"/>
    </w:p>
    <w:p w14:paraId="345FE005" w14:textId="77777777" w:rsidR="0024539A" w:rsidRPr="0024539A" w:rsidRDefault="0024539A" w:rsidP="00BC0659">
      <w:pPr>
        <w:pStyle w:val="Heading3"/>
      </w:pPr>
      <w:bookmarkStart w:id="2" w:name="_Toc71465470"/>
      <w:r w:rsidRPr="0024539A">
        <w:t>1.1</w:t>
      </w:r>
      <w:r w:rsidRPr="0024539A">
        <w:tab/>
        <w:t>Strategic Direction Statement</w:t>
      </w:r>
      <w:r w:rsidRPr="0024539A">
        <w:rPr>
          <w:vertAlign w:val="superscript"/>
        </w:rPr>
        <w:footnoteReference w:id="1"/>
      </w:r>
      <w:bookmarkEnd w:id="2"/>
    </w:p>
    <w:p w14:paraId="5D21E220" w14:textId="32CEE657" w:rsidR="003638C6" w:rsidRDefault="003638C6" w:rsidP="003638C6">
      <w:r>
        <w:t xml:space="preserve">The Australian Government established Sport Integrity Australia to </w:t>
      </w:r>
      <w:r w:rsidRPr="00301051">
        <w:t>cohesively draw together and develop existing sport</w:t>
      </w:r>
      <w:r w:rsidR="00070D71">
        <w:t>s</w:t>
      </w:r>
      <w:r w:rsidRPr="00301051">
        <w:t xml:space="preserve"> integrity capabilities, knowledge and expertise</w:t>
      </w:r>
      <w:r>
        <w:t>,</w:t>
      </w:r>
      <w:r w:rsidRPr="00301051">
        <w:t xml:space="preserve"> and coordinate all elements of </w:t>
      </w:r>
      <w:r>
        <w:t>a</w:t>
      </w:r>
      <w:r w:rsidRPr="00301051">
        <w:t xml:space="preserve"> sport</w:t>
      </w:r>
      <w:r w:rsidR="00070D71">
        <w:t>s</w:t>
      </w:r>
      <w:r w:rsidRPr="00301051">
        <w:t xml:space="preserve"> integrity threat response</w:t>
      </w:r>
      <w:r>
        <w:t xml:space="preserve"> nationally</w:t>
      </w:r>
      <w:r w:rsidRPr="00301051">
        <w:t xml:space="preserve"> including prevention, monitoring and detection, investigation and enforcement.</w:t>
      </w:r>
      <w:r>
        <w:t xml:space="preserve"> Sport Integrity Australia provides a single point of contact for athletes, sporting organisations, law enforcement bo</w:t>
      </w:r>
      <w:r w:rsidR="00021AB7">
        <w:t>dies and other stakeholders for </w:t>
      </w:r>
      <w:r>
        <w:t>matters relating to sport</w:t>
      </w:r>
      <w:r w:rsidR="00070D71">
        <w:t>s</w:t>
      </w:r>
      <w:r>
        <w:t xml:space="preserve"> integrity.</w:t>
      </w:r>
    </w:p>
    <w:p w14:paraId="77ECDC4F" w14:textId="2FFE6DC5" w:rsidR="009E6E30" w:rsidRDefault="009E6E30" w:rsidP="009E6E30">
      <w:pPr>
        <w:pStyle w:val="CommentText"/>
      </w:pPr>
      <w:r>
        <w:t>Two of Sport Integrity Australia's core responsibilities are to be Australia's National Anti-Doping Organisation, providing a comprehensive anti-doping program for the Australia</w:t>
      </w:r>
      <w:r w:rsidR="003105E5">
        <w:t>n</w:t>
      </w:r>
      <w:r w:rsidR="007C14D3">
        <w:t xml:space="preserve"> sport community;</w:t>
      </w:r>
      <w:r>
        <w:t xml:space="preserve"> and to be the </w:t>
      </w:r>
      <w:r w:rsidR="00C753FE">
        <w:t>n</w:t>
      </w:r>
      <w:r>
        <w:t xml:space="preserve">ational </w:t>
      </w:r>
      <w:r w:rsidR="00C753FE">
        <w:t>p</w:t>
      </w:r>
      <w:r>
        <w:t>latform for information sharing on match-fixing threats under the Macolin Convention</w:t>
      </w:r>
      <w:r w:rsidRPr="00917330">
        <w:rPr>
          <w:rStyle w:val="FootnoteReference"/>
        </w:rPr>
        <w:footnoteReference w:id="2"/>
      </w:r>
      <w:r>
        <w:t>.</w:t>
      </w:r>
    </w:p>
    <w:p w14:paraId="54CCB81C" w14:textId="09DAE145" w:rsidR="009E6E30" w:rsidRPr="00301051" w:rsidRDefault="009E6E30" w:rsidP="00B86CA9">
      <w:r>
        <w:t>In order to protect the</w:t>
      </w:r>
      <w:r w:rsidRPr="006D183B">
        <w:t xml:space="preserve"> health of athletes and the integrity of Australian spor</w:t>
      </w:r>
      <w:r>
        <w:t>t, Sport Integrity Australia has</w:t>
      </w:r>
      <w:r w:rsidRPr="00301051">
        <w:t xml:space="preserve"> </w:t>
      </w:r>
      <w:r w:rsidR="00752E9F">
        <w:t>3</w:t>
      </w:r>
      <w:r w:rsidRPr="00301051">
        <w:t xml:space="preserve"> primary areas of focus:</w:t>
      </w:r>
    </w:p>
    <w:p w14:paraId="4CBFFC4A" w14:textId="2AC8184B" w:rsidR="009E6E30" w:rsidRDefault="003105E5" w:rsidP="00B256C8">
      <w:pPr>
        <w:pStyle w:val="ListParagraph"/>
        <w:numPr>
          <w:ilvl w:val="0"/>
          <w:numId w:val="7"/>
        </w:numPr>
        <w:spacing w:before="40" w:after="40"/>
        <w:ind w:left="284" w:hanging="284"/>
        <w:contextualSpacing w:val="0"/>
      </w:pPr>
      <w:r>
        <w:t>R</w:t>
      </w:r>
      <w:r w:rsidR="009E6E30" w:rsidRPr="00301051">
        <w:t>egulation</w:t>
      </w:r>
      <w:r>
        <w:t>.</w:t>
      </w:r>
    </w:p>
    <w:p w14:paraId="7C3E6EDB" w14:textId="5958BDA0" w:rsidR="009E6E30" w:rsidRDefault="003105E5" w:rsidP="00B256C8">
      <w:pPr>
        <w:pStyle w:val="ListParagraph"/>
        <w:numPr>
          <w:ilvl w:val="0"/>
          <w:numId w:val="7"/>
        </w:numPr>
        <w:spacing w:before="40" w:after="40"/>
        <w:ind w:left="284" w:hanging="284"/>
        <w:contextualSpacing w:val="0"/>
      </w:pPr>
      <w:r>
        <w:t>M</w:t>
      </w:r>
      <w:r w:rsidR="009E6E30" w:rsidRPr="00301051">
        <w:t>onitoring, intelligence and investigations</w:t>
      </w:r>
      <w:r>
        <w:t>.</w:t>
      </w:r>
    </w:p>
    <w:p w14:paraId="022FCECF" w14:textId="3C6F8ECC" w:rsidR="009E6E30" w:rsidRDefault="003105E5" w:rsidP="00F26CBC">
      <w:pPr>
        <w:pStyle w:val="ListParagraph"/>
        <w:numPr>
          <w:ilvl w:val="0"/>
          <w:numId w:val="7"/>
        </w:numPr>
        <w:spacing w:before="40"/>
        <w:ind w:left="284" w:hanging="284"/>
        <w:contextualSpacing w:val="0"/>
      </w:pPr>
      <w:r>
        <w:t>P</w:t>
      </w:r>
      <w:r w:rsidR="009E6E30" w:rsidRPr="00301051">
        <w:t xml:space="preserve">olicy and program delivery (including </w:t>
      </w:r>
      <w:r w:rsidR="009E6E30">
        <w:t xml:space="preserve">engagement, </w:t>
      </w:r>
      <w:r w:rsidR="009E6E30" w:rsidRPr="00301051">
        <w:t>education, outreach and development).</w:t>
      </w:r>
    </w:p>
    <w:p w14:paraId="7F1D896D" w14:textId="3D0085EF" w:rsidR="009E6E30" w:rsidRDefault="009E6E30" w:rsidP="009E6E30">
      <w:r>
        <w:t xml:space="preserve">Sport Integrity Australia is responsible for </w:t>
      </w:r>
      <w:r w:rsidRPr="001D3E38">
        <w:t xml:space="preserve">leading further development and implementation of the </w:t>
      </w:r>
      <w:r w:rsidR="003105E5">
        <w:t>G</w:t>
      </w:r>
      <w:r w:rsidRPr="001D3E38">
        <w:t>overnment</w:t>
      </w:r>
      <w:r>
        <w:t>’s</w:t>
      </w:r>
      <w:r w:rsidRPr="001D3E38">
        <w:t xml:space="preserve"> response to the </w:t>
      </w:r>
      <w:r w:rsidRPr="000248FB">
        <w:rPr>
          <w:i/>
        </w:rPr>
        <w:t>Review of Australia’s Sports Integrity Arrangements</w:t>
      </w:r>
      <w:r>
        <w:t xml:space="preserve">, </w:t>
      </w:r>
      <w:r w:rsidRPr="001D3E38">
        <w:t>including those fun</w:t>
      </w:r>
      <w:r>
        <w:t>ctions identified for stage</w:t>
      </w:r>
      <w:r w:rsidR="003105E5">
        <w:t xml:space="preserve"> </w:t>
      </w:r>
      <w:r w:rsidR="00081370">
        <w:t>2</w:t>
      </w:r>
      <w:r>
        <w:t>.</w:t>
      </w:r>
    </w:p>
    <w:p w14:paraId="23316E70" w14:textId="77777777" w:rsidR="009E6E30" w:rsidRPr="00D25386" w:rsidRDefault="009E6E30" w:rsidP="001747B8">
      <w:pPr>
        <w:keepLines/>
      </w:pPr>
      <w:r w:rsidRPr="00D25386">
        <w:t xml:space="preserve">The role and functions of Sport Integrity Australia are set out in the </w:t>
      </w:r>
      <w:r w:rsidRPr="00B801C8">
        <w:rPr>
          <w:i/>
          <w:iCs/>
        </w:rPr>
        <w:t>Sport Integrity Australia Act 2020</w:t>
      </w:r>
      <w:r w:rsidRPr="00D25386">
        <w:t xml:space="preserve">, the </w:t>
      </w:r>
      <w:r w:rsidRPr="00B801C8">
        <w:rPr>
          <w:i/>
          <w:iCs/>
        </w:rPr>
        <w:t>Sport Integrity Australia Regulations 2020</w:t>
      </w:r>
      <w:r w:rsidRPr="00D25386">
        <w:t xml:space="preserve"> and the National Anti-Doping Scheme. The agency is a non-corporate Commonwealth entity under the </w:t>
      </w:r>
      <w:r w:rsidRPr="00D25386">
        <w:rPr>
          <w:i/>
        </w:rPr>
        <w:t>Public Governance, Performance and Accountability Act 2013.</w:t>
      </w:r>
    </w:p>
    <w:p w14:paraId="3A6696F4" w14:textId="77777777" w:rsidR="008F6FD4" w:rsidRDefault="008F6FD4">
      <w:pPr>
        <w:spacing w:after="160" w:line="259" w:lineRule="auto"/>
        <w:rPr>
          <w:rFonts w:ascii="Arial" w:hAnsi="Arial"/>
          <w:b/>
          <w:smallCaps/>
          <w:sz w:val="26"/>
          <w:szCs w:val="26"/>
        </w:rPr>
      </w:pPr>
      <w:r>
        <w:br w:type="page"/>
      </w:r>
    </w:p>
    <w:p w14:paraId="06A37B2B" w14:textId="77777777" w:rsidR="0024539A" w:rsidRPr="0024539A" w:rsidRDefault="0024539A" w:rsidP="00BC0659">
      <w:pPr>
        <w:pStyle w:val="Heading3"/>
      </w:pPr>
      <w:bookmarkStart w:id="3" w:name="_Toc71465471"/>
      <w:r w:rsidRPr="0024539A">
        <w:lastRenderedPageBreak/>
        <w:t>1.2</w:t>
      </w:r>
      <w:r w:rsidRPr="0024539A">
        <w:tab/>
        <w:t>Entity Resource Statement</w:t>
      </w:r>
      <w:bookmarkEnd w:id="3"/>
    </w:p>
    <w:p w14:paraId="48B8D0F3" w14:textId="77777777" w:rsidR="0024539A" w:rsidRPr="003322E9" w:rsidRDefault="0024539A" w:rsidP="0024539A">
      <w:r w:rsidRPr="003322E9">
        <w:t>Table 1.1 shows the total funding from all sources available to the entity for its operations and to deliver programs and services on behalf of the Government.</w:t>
      </w:r>
    </w:p>
    <w:p w14:paraId="7534DA2F" w14:textId="78DDDB88" w:rsidR="0024539A" w:rsidRPr="003322E9" w:rsidRDefault="0024539A" w:rsidP="0024539A">
      <w:r w:rsidRPr="003322E9">
        <w:t>The table summarises how resourc</w:t>
      </w:r>
      <w:r w:rsidR="00081370">
        <w:t>es will be applied by outcome (g</w:t>
      </w:r>
      <w:r w:rsidRPr="003322E9">
        <w:t>overnment strategic policy objectives) and by administered (on behalf of the Government or</w:t>
      </w:r>
      <w:r>
        <w:t xml:space="preserve"> </w:t>
      </w:r>
      <w:r w:rsidRPr="003322E9">
        <w:t>the public) and departmental (for the entity’s operations) classification.</w:t>
      </w:r>
    </w:p>
    <w:p w14:paraId="07A32A19" w14:textId="77777777" w:rsidR="0024539A" w:rsidRPr="003322E9" w:rsidRDefault="0024539A" w:rsidP="0024539A">
      <w:r w:rsidRPr="003322E9">
        <w:t>For more detailed information on special accounts and special appropriations,</w:t>
      </w:r>
      <w:r>
        <w:t xml:space="preserve"> </w:t>
      </w:r>
      <w:r w:rsidRPr="003322E9">
        <w:t>refer</w:t>
      </w:r>
      <w:r>
        <w:t> </w:t>
      </w:r>
      <w:r w:rsidRPr="003322E9">
        <w:t xml:space="preserve">to </w:t>
      </w:r>
      <w:r w:rsidRPr="003322E9">
        <w:rPr>
          <w:i/>
        </w:rPr>
        <w:t>Budget Paper No. 4 – Agency Resourcing</w:t>
      </w:r>
      <w:r w:rsidRPr="003322E9">
        <w:t>.</w:t>
      </w:r>
    </w:p>
    <w:p w14:paraId="1992BFA6" w14:textId="77777777" w:rsidR="0024539A" w:rsidRDefault="0024539A" w:rsidP="0024539A">
      <w:r w:rsidRPr="003322E9">
        <w:t>Information in this table i</w:t>
      </w:r>
      <w:r>
        <w:t>s presented on a resourcing (that is,</w:t>
      </w:r>
      <w:r w:rsidRPr="003322E9">
        <w:t xml:space="preserve"> appropriations/cash available) basis, whilst the </w:t>
      </w:r>
      <w:r>
        <w:t>‛</w:t>
      </w:r>
      <w:r w:rsidRPr="003322E9">
        <w:t>Budgeted expenses by outcome’ tables in Section 2</w:t>
      </w:r>
      <w:r>
        <w:t xml:space="preserve"> </w:t>
      </w:r>
      <w:r w:rsidRPr="003322E9">
        <w:t>and the financial statements in Section 3 are presented on an accrual basis.</w:t>
      </w:r>
    </w:p>
    <w:p w14:paraId="7BB81BF7" w14:textId="3893B9C6" w:rsidR="0024539A" w:rsidRDefault="0024539A" w:rsidP="0024539A">
      <w:pPr>
        <w:pStyle w:val="Tablenumberandreference"/>
      </w:pPr>
      <w:r w:rsidRPr="003322E9">
        <w:t xml:space="preserve">Table 1.1: </w:t>
      </w:r>
      <w:r w:rsidR="003638C6" w:rsidRPr="00473719">
        <w:t>Sport Integrity Australia</w:t>
      </w:r>
      <w:r w:rsidRPr="003322E9">
        <w:t xml:space="preserve"> Resource Statement – Budget Estimates </w:t>
      </w:r>
      <w:r w:rsidRPr="00626350">
        <w:t>for 202</w:t>
      </w:r>
      <w:r w:rsidR="009D2037" w:rsidRPr="00626350">
        <w:t>2</w:t>
      </w:r>
      <w:r w:rsidR="00BF3121">
        <w:t>–</w:t>
      </w:r>
      <w:r w:rsidRPr="00626350">
        <w:t>2</w:t>
      </w:r>
      <w:r w:rsidR="009D2037" w:rsidRPr="00626350">
        <w:t>3</w:t>
      </w:r>
      <w:r w:rsidRPr="00626350">
        <w:t xml:space="preserve"> as at Budget </w:t>
      </w:r>
      <w:r w:rsidR="00A3113A" w:rsidRPr="00626350">
        <w:t>March</w:t>
      </w:r>
      <w:r w:rsidRPr="00626350">
        <w:t> 202</w:t>
      </w:r>
      <w:r w:rsidR="009D2037" w:rsidRPr="00626350">
        <w:t>2</w:t>
      </w:r>
    </w:p>
    <w:tbl>
      <w:tblPr>
        <w:tblW w:w="7380" w:type="dxa"/>
        <w:jc w:val="center"/>
        <w:tblLayout w:type="fixed"/>
        <w:tblLook w:val="04A0" w:firstRow="1" w:lastRow="0" w:firstColumn="1" w:lastColumn="0" w:noHBand="0" w:noVBand="1"/>
      </w:tblPr>
      <w:tblGrid>
        <w:gridCol w:w="4660"/>
        <w:gridCol w:w="1360"/>
        <w:gridCol w:w="1360"/>
      </w:tblGrid>
      <w:tr w:rsidR="0055626D" w:rsidRPr="0055626D" w14:paraId="5CE2D141" w14:textId="77777777" w:rsidTr="0055626D">
        <w:trPr>
          <w:trHeight w:val="765"/>
          <w:jc w:val="center"/>
        </w:trPr>
        <w:tc>
          <w:tcPr>
            <w:tcW w:w="4660" w:type="dxa"/>
            <w:tcBorders>
              <w:top w:val="single" w:sz="4" w:space="0" w:color="auto"/>
              <w:left w:val="nil"/>
              <w:bottom w:val="nil"/>
              <w:right w:val="nil"/>
            </w:tcBorders>
            <w:shd w:val="clear" w:color="auto" w:fill="auto"/>
            <w:hideMark/>
          </w:tcPr>
          <w:p w14:paraId="72C6D2D5" w14:textId="77777777" w:rsidR="0055626D" w:rsidRPr="0055626D" w:rsidRDefault="0055626D" w:rsidP="0055626D">
            <w:pPr>
              <w:spacing w:before="40" w:after="0"/>
              <w:jc w:val="right"/>
              <w:rPr>
                <w:rFonts w:ascii="Arial" w:hAnsi="Arial" w:cs="Arial"/>
                <w:b/>
                <w:bCs/>
                <w:color w:val="auto"/>
                <w:sz w:val="16"/>
                <w:szCs w:val="16"/>
              </w:rPr>
            </w:pPr>
            <w:bookmarkStart w:id="4" w:name="_Toc71465472"/>
            <w:r w:rsidRPr="0055626D">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5093215A" w14:textId="77777777" w:rsidR="0055626D" w:rsidRPr="0055626D" w:rsidRDefault="0055626D" w:rsidP="0055626D">
            <w:pPr>
              <w:spacing w:before="40" w:after="0"/>
              <w:jc w:val="right"/>
              <w:rPr>
                <w:rFonts w:ascii="Arial" w:hAnsi="Arial" w:cs="Arial"/>
                <w:b/>
                <w:bCs/>
                <w:color w:val="auto"/>
                <w:sz w:val="16"/>
                <w:szCs w:val="16"/>
              </w:rPr>
            </w:pPr>
            <w:r w:rsidRPr="0055626D">
              <w:rPr>
                <w:rFonts w:ascii="Arial" w:hAnsi="Arial" w:cs="Arial"/>
                <w:b/>
                <w:bCs/>
                <w:color w:val="auto"/>
                <w:sz w:val="16"/>
                <w:szCs w:val="16"/>
              </w:rPr>
              <w:t>2021–22 Estimated actual</w:t>
            </w:r>
            <w:r w:rsidRPr="0055626D">
              <w:rPr>
                <w:rFonts w:ascii="Arial" w:hAnsi="Arial" w:cs="Arial"/>
                <w:b/>
                <w:bCs/>
                <w:color w:val="auto"/>
                <w:sz w:val="16"/>
                <w:szCs w:val="16"/>
              </w:rPr>
              <w:br/>
            </w:r>
            <w:r w:rsidRPr="0055626D">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377349CB" w14:textId="77777777" w:rsidR="0055626D" w:rsidRPr="0055626D" w:rsidRDefault="0055626D" w:rsidP="0055626D">
            <w:pPr>
              <w:spacing w:before="40" w:after="0"/>
              <w:jc w:val="right"/>
              <w:rPr>
                <w:rFonts w:ascii="Arial" w:hAnsi="Arial" w:cs="Arial"/>
                <w:b/>
                <w:bCs/>
                <w:color w:val="auto"/>
                <w:sz w:val="16"/>
                <w:szCs w:val="16"/>
              </w:rPr>
            </w:pPr>
            <w:r w:rsidRPr="0055626D">
              <w:rPr>
                <w:rFonts w:ascii="Arial" w:hAnsi="Arial" w:cs="Arial"/>
                <w:b/>
                <w:bCs/>
                <w:color w:val="auto"/>
                <w:sz w:val="16"/>
                <w:szCs w:val="16"/>
              </w:rPr>
              <w:t>2022–23</w:t>
            </w:r>
            <w:r w:rsidRPr="0055626D">
              <w:rPr>
                <w:rFonts w:ascii="Arial" w:hAnsi="Arial" w:cs="Arial"/>
                <w:b/>
                <w:bCs/>
                <w:color w:val="auto"/>
                <w:sz w:val="16"/>
                <w:szCs w:val="16"/>
              </w:rPr>
              <w:br/>
              <w:t>Estimate</w:t>
            </w:r>
            <w:r w:rsidRPr="0055626D">
              <w:rPr>
                <w:rFonts w:ascii="Arial" w:hAnsi="Arial" w:cs="Arial"/>
                <w:b/>
                <w:bCs/>
                <w:color w:val="auto"/>
                <w:sz w:val="16"/>
                <w:szCs w:val="16"/>
              </w:rPr>
              <w:br/>
            </w:r>
            <w:r w:rsidRPr="0055626D">
              <w:rPr>
                <w:rFonts w:ascii="Arial" w:hAnsi="Arial" w:cs="Arial"/>
                <w:b/>
                <w:bCs/>
                <w:color w:val="auto"/>
                <w:sz w:val="16"/>
                <w:szCs w:val="16"/>
              </w:rPr>
              <w:br/>
            </w:r>
            <w:r w:rsidRPr="0055626D">
              <w:rPr>
                <w:rFonts w:ascii="Arial" w:hAnsi="Arial" w:cs="Arial"/>
                <w:color w:val="auto"/>
                <w:sz w:val="16"/>
                <w:szCs w:val="16"/>
              </w:rPr>
              <w:t>$'000</w:t>
            </w:r>
          </w:p>
        </w:tc>
      </w:tr>
      <w:tr w:rsidR="0055626D" w:rsidRPr="0055626D" w14:paraId="30A8ED00"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048282A8" w14:textId="77777777" w:rsidR="0055626D" w:rsidRPr="0055626D" w:rsidRDefault="0055626D" w:rsidP="0055626D">
            <w:pPr>
              <w:spacing w:after="0"/>
              <w:rPr>
                <w:rFonts w:ascii="Arial" w:hAnsi="Arial" w:cs="Arial"/>
                <w:b/>
                <w:bCs/>
                <w:color w:val="auto"/>
                <w:sz w:val="16"/>
                <w:szCs w:val="16"/>
              </w:rPr>
            </w:pPr>
            <w:r w:rsidRPr="0055626D">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1DDB2AEB" w14:textId="77777777" w:rsidR="0055626D" w:rsidRPr="0055626D" w:rsidRDefault="0055626D" w:rsidP="0055626D">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C0A4293"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 </w:t>
            </w:r>
          </w:p>
        </w:tc>
      </w:tr>
      <w:tr w:rsidR="0055626D" w:rsidRPr="0055626D" w14:paraId="440CA0C4"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5B98EC8B" w14:textId="77777777" w:rsidR="0055626D" w:rsidRPr="0055626D" w:rsidRDefault="0055626D" w:rsidP="0055626D">
            <w:pPr>
              <w:spacing w:after="0"/>
              <w:ind w:firstLineChars="100" w:firstLine="160"/>
              <w:rPr>
                <w:rFonts w:ascii="Arial" w:hAnsi="Arial" w:cs="Arial"/>
                <w:color w:val="auto"/>
                <w:sz w:val="16"/>
                <w:szCs w:val="16"/>
              </w:rPr>
            </w:pPr>
            <w:r w:rsidRPr="0055626D">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14B77EA5"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8,526</w:t>
            </w:r>
          </w:p>
        </w:tc>
        <w:tc>
          <w:tcPr>
            <w:tcW w:w="1360" w:type="dxa"/>
            <w:tcBorders>
              <w:top w:val="nil"/>
              <w:left w:val="nil"/>
              <w:bottom w:val="nil"/>
              <w:right w:val="nil"/>
            </w:tcBorders>
            <w:shd w:val="clear" w:color="000000" w:fill="D9D9D9"/>
            <w:noWrap/>
            <w:vAlign w:val="bottom"/>
            <w:hideMark/>
          </w:tcPr>
          <w:p w14:paraId="5E8233DD"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8,972</w:t>
            </w:r>
          </w:p>
        </w:tc>
      </w:tr>
      <w:tr w:rsidR="0055626D" w:rsidRPr="0055626D" w14:paraId="49C7B480" w14:textId="77777777" w:rsidTr="0055626D">
        <w:trPr>
          <w:trHeight w:val="255"/>
          <w:jc w:val="center"/>
        </w:trPr>
        <w:tc>
          <w:tcPr>
            <w:tcW w:w="4660" w:type="dxa"/>
            <w:tcBorders>
              <w:top w:val="nil"/>
              <w:left w:val="nil"/>
              <w:bottom w:val="nil"/>
              <w:right w:val="nil"/>
            </w:tcBorders>
            <w:shd w:val="clear" w:color="auto" w:fill="auto"/>
            <w:noWrap/>
            <w:vAlign w:val="bottom"/>
            <w:hideMark/>
          </w:tcPr>
          <w:p w14:paraId="3380663B" w14:textId="77777777" w:rsidR="0055626D" w:rsidRPr="0055626D" w:rsidRDefault="0055626D" w:rsidP="0055626D">
            <w:pPr>
              <w:spacing w:after="0"/>
              <w:ind w:firstLineChars="100" w:firstLine="160"/>
              <w:rPr>
                <w:rFonts w:ascii="Arial" w:hAnsi="Arial" w:cs="Arial"/>
                <w:b/>
                <w:bCs/>
                <w:color w:val="auto"/>
                <w:sz w:val="16"/>
                <w:szCs w:val="16"/>
              </w:rPr>
            </w:pPr>
            <w:r w:rsidRPr="0055626D">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5FDEB5E8" w14:textId="77777777" w:rsidR="0055626D" w:rsidRPr="0055626D" w:rsidRDefault="0055626D" w:rsidP="0055626D">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7DF56244"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 </w:t>
            </w:r>
          </w:p>
        </w:tc>
      </w:tr>
      <w:tr w:rsidR="0055626D" w:rsidRPr="0055626D" w14:paraId="1238C2C7"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0D647EA0" w14:textId="77777777" w:rsidR="0055626D" w:rsidRPr="0055626D" w:rsidRDefault="0055626D" w:rsidP="0055626D">
            <w:pPr>
              <w:spacing w:after="0"/>
              <w:ind w:firstLineChars="200" w:firstLine="320"/>
              <w:rPr>
                <w:rFonts w:ascii="Arial" w:hAnsi="Arial" w:cs="Arial"/>
                <w:color w:val="auto"/>
                <w:sz w:val="16"/>
                <w:szCs w:val="16"/>
              </w:rPr>
            </w:pPr>
            <w:r w:rsidRPr="0055626D">
              <w:rPr>
                <w:rFonts w:ascii="Arial" w:hAnsi="Arial" w:cs="Arial"/>
                <w:color w:val="auto"/>
                <w:sz w:val="16"/>
                <w:szCs w:val="16"/>
              </w:rPr>
              <w:t xml:space="preserve">Ordinary annual services </w:t>
            </w:r>
            <w:r w:rsidRPr="0055626D">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635A77B8" w14:textId="77777777" w:rsidR="0055626D" w:rsidRPr="0055626D" w:rsidRDefault="0055626D" w:rsidP="0055626D">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20AFC582"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 </w:t>
            </w:r>
          </w:p>
        </w:tc>
      </w:tr>
      <w:tr w:rsidR="0055626D" w:rsidRPr="0055626D" w14:paraId="160CBAC8"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269508C3" w14:textId="77777777" w:rsidR="0055626D" w:rsidRPr="0055626D" w:rsidRDefault="0055626D" w:rsidP="0055626D">
            <w:pPr>
              <w:spacing w:after="0"/>
              <w:ind w:firstLineChars="300" w:firstLine="480"/>
              <w:rPr>
                <w:rFonts w:ascii="Arial" w:hAnsi="Arial" w:cs="Arial"/>
                <w:color w:val="auto"/>
                <w:sz w:val="16"/>
                <w:szCs w:val="16"/>
              </w:rPr>
            </w:pPr>
            <w:r w:rsidRPr="0055626D">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3E7DEAB8"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32,284</w:t>
            </w:r>
          </w:p>
        </w:tc>
        <w:tc>
          <w:tcPr>
            <w:tcW w:w="1360" w:type="dxa"/>
            <w:tcBorders>
              <w:top w:val="nil"/>
              <w:left w:val="nil"/>
              <w:bottom w:val="nil"/>
              <w:right w:val="nil"/>
            </w:tcBorders>
            <w:shd w:val="clear" w:color="000000" w:fill="D9D9D9"/>
            <w:noWrap/>
            <w:vAlign w:val="bottom"/>
            <w:hideMark/>
          </w:tcPr>
          <w:p w14:paraId="7FA2726D"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32,278</w:t>
            </w:r>
          </w:p>
        </w:tc>
      </w:tr>
      <w:tr w:rsidR="0055626D" w:rsidRPr="0055626D" w14:paraId="1DF00DCE"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016655D0" w14:textId="77777777" w:rsidR="0055626D" w:rsidRPr="0055626D" w:rsidRDefault="0055626D" w:rsidP="0055626D">
            <w:pPr>
              <w:spacing w:after="0"/>
              <w:ind w:firstLineChars="300" w:firstLine="480"/>
              <w:rPr>
                <w:rFonts w:ascii="Arial" w:hAnsi="Arial" w:cs="Arial"/>
                <w:color w:val="auto"/>
                <w:sz w:val="16"/>
                <w:szCs w:val="16"/>
              </w:rPr>
            </w:pPr>
            <w:r w:rsidRPr="0055626D">
              <w:rPr>
                <w:rFonts w:ascii="Arial" w:hAnsi="Arial" w:cs="Arial"/>
                <w:color w:val="auto"/>
                <w:sz w:val="16"/>
                <w:szCs w:val="16"/>
              </w:rPr>
              <w:t xml:space="preserve">s74 retained revenue receipts </w:t>
            </w:r>
            <w:r w:rsidRPr="0055626D">
              <w:rPr>
                <w:rFonts w:ascii="Arial" w:hAnsi="Arial" w:cs="Arial"/>
                <w:color w:val="auto"/>
                <w:sz w:val="16"/>
                <w:szCs w:val="16"/>
                <w:vertAlign w:val="superscript"/>
              </w:rPr>
              <w:t>(b)</w:t>
            </w:r>
          </w:p>
        </w:tc>
        <w:tc>
          <w:tcPr>
            <w:tcW w:w="1360" w:type="dxa"/>
            <w:tcBorders>
              <w:top w:val="nil"/>
              <w:left w:val="nil"/>
              <w:bottom w:val="nil"/>
              <w:right w:val="nil"/>
            </w:tcBorders>
            <w:shd w:val="clear" w:color="auto" w:fill="auto"/>
            <w:noWrap/>
            <w:vAlign w:val="bottom"/>
            <w:hideMark/>
          </w:tcPr>
          <w:p w14:paraId="4DF6C728"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1,986</w:t>
            </w:r>
          </w:p>
        </w:tc>
        <w:tc>
          <w:tcPr>
            <w:tcW w:w="1360" w:type="dxa"/>
            <w:tcBorders>
              <w:top w:val="nil"/>
              <w:left w:val="nil"/>
              <w:bottom w:val="nil"/>
              <w:right w:val="nil"/>
            </w:tcBorders>
            <w:shd w:val="clear" w:color="000000" w:fill="D9D9D9"/>
            <w:noWrap/>
            <w:vAlign w:val="bottom"/>
            <w:hideMark/>
          </w:tcPr>
          <w:p w14:paraId="0F432506"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1,986</w:t>
            </w:r>
          </w:p>
        </w:tc>
      </w:tr>
      <w:tr w:rsidR="0055626D" w:rsidRPr="0055626D" w14:paraId="24F9EF5B"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1D4E5B46" w14:textId="77777777" w:rsidR="0055626D" w:rsidRPr="0055626D" w:rsidRDefault="0055626D" w:rsidP="0055626D">
            <w:pPr>
              <w:spacing w:after="0"/>
              <w:ind w:firstLineChars="300" w:firstLine="480"/>
              <w:rPr>
                <w:rFonts w:ascii="Arial" w:hAnsi="Arial" w:cs="Arial"/>
                <w:color w:val="auto"/>
                <w:sz w:val="16"/>
                <w:szCs w:val="16"/>
              </w:rPr>
            </w:pPr>
            <w:r w:rsidRPr="0055626D">
              <w:rPr>
                <w:rFonts w:ascii="Arial" w:hAnsi="Arial" w:cs="Arial"/>
                <w:color w:val="auto"/>
                <w:sz w:val="16"/>
                <w:szCs w:val="16"/>
              </w:rPr>
              <w:t xml:space="preserve">Departmental Capital Budget </w:t>
            </w:r>
            <w:r w:rsidRPr="0055626D">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62105230"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260</w:t>
            </w:r>
          </w:p>
        </w:tc>
        <w:tc>
          <w:tcPr>
            <w:tcW w:w="1360" w:type="dxa"/>
            <w:tcBorders>
              <w:top w:val="nil"/>
              <w:left w:val="nil"/>
              <w:bottom w:val="nil"/>
              <w:right w:val="nil"/>
            </w:tcBorders>
            <w:shd w:val="clear" w:color="000000" w:fill="D9D9D9"/>
            <w:noWrap/>
            <w:vAlign w:val="bottom"/>
            <w:hideMark/>
          </w:tcPr>
          <w:p w14:paraId="272DD966"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237</w:t>
            </w:r>
          </w:p>
        </w:tc>
      </w:tr>
      <w:tr w:rsidR="0055626D" w:rsidRPr="0055626D" w14:paraId="56A4EB97" w14:textId="77777777" w:rsidTr="0055626D">
        <w:trPr>
          <w:trHeight w:val="300"/>
          <w:jc w:val="center"/>
        </w:trPr>
        <w:tc>
          <w:tcPr>
            <w:tcW w:w="4660" w:type="dxa"/>
            <w:tcBorders>
              <w:top w:val="nil"/>
              <w:left w:val="nil"/>
              <w:bottom w:val="nil"/>
              <w:right w:val="nil"/>
            </w:tcBorders>
            <w:shd w:val="clear" w:color="auto" w:fill="auto"/>
            <w:noWrap/>
            <w:vAlign w:val="bottom"/>
            <w:hideMark/>
          </w:tcPr>
          <w:p w14:paraId="23602C9C" w14:textId="77777777" w:rsidR="0055626D" w:rsidRPr="0055626D" w:rsidRDefault="0055626D" w:rsidP="0055626D">
            <w:pPr>
              <w:spacing w:after="0"/>
              <w:ind w:firstLineChars="200" w:firstLine="320"/>
              <w:rPr>
                <w:rFonts w:ascii="Arial" w:hAnsi="Arial" w:cs="Arial"/>
                <w:color w:val="auto"/>
                <w:sz w:val="16"/>
                <w:szCs w:val="16"/>
              </w:rPr>
            </w:pPr>
            <w:r w:rsidRPr="0055626D">
              <w:rPr>
                <w:rFonts w:ascii="Arial" w:hAnsi="Arial" w:cs="Arial"/>
                <w:color w:val="auto"/>
                <w:sz w:val="16"/>
                <w:szCs w:val="16"/>
              </w:rPr>
              <w:t xml:space="preserve">Other services </w:t>
            </w:r>
            <w:r w:rsidRPr="0055626D">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3B9C1924" w14:textId="77777777" w:rsidR="0055626D" w:rsidRPr="0055626D" w:rsidRDefault="0055626D" w:rsidP="0055626D">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6E7D43F4"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 </w:t>
            </w:r>
          </w:p>
        </w:tc>
      </w:tr>
      <w:tr w:rsidR="0055626D" w:rsidRPr="0055626D" w14:paraId="2BF3DEB2"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0FEED4C1" w14:textId="77777777" w:rsidR="0055626D" w:rsidRPr="0055626D" w:rsidRDefault="0055626D" w:rsidP="0055626D">
            <w:pPr>
              <w:spacing w:after="0"/>
              <w:ind w:firstLineChars="300" w:firstLine="480"/>
              <w:rPr>
                <w:rFonts w:ascii="Arial" w:hAnsi="Arial" w:cs="Arial"/>
                <w:color w:val="auto"/>
                <w:sz w:val="16"/>
                <w:szCs w:val="16"/>
              </w:rPr>
            </w:pPr>
            <w:r w:rsidRPr="0055626D">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58649BDF"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314</w:t>
            </w:r>
          </w:p>
        </w:tc>
        <w:tc>
          <w:tcPr>
            <w:tcW w:w="1360" w:type="dxa"/>
            <w:tcBorders>
              <w:top w:val="nil"/>
              <w:left w:val="nil"/>
              <w:bottom w:val="nil"/>
              <w:right w:val="nil"/>
            </w:tcBorders>
            <w:shd w:val="clear" w:color="000000" w:fill="D9D9D9"/>
            <w:vAlign w:val="bottom"/>
            <w:hideMark/>
          </w:tcPr>
          <w:p w14:paraId="26BC96DA"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359</w:t>
            </w:r>
          </w:p>
        </w:tc>
      </w:tr>
      <w:tr w:rsidR="0055626D" w:rsidRPr="0055626D" w14:paraId="5EAB6215"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45B320AA" w14:textId="77777777" w:rsidR="0055626D" w:rsidRPr="0055626D" w:rsidRDefault="0055626D" w:rsidP="0055626D">
            <w:pPr>
              <w:spacing w:after="0"/>
              <w:ind w:firstLineChars="200" w:firstLine="320"/>
              <w:rPr>
                <w:rFonts w:ascii="Arial" w:hAnsi="Arial" w:cs="Arial"/>
                <w:b/>
                <w:bCs/>
                <w:color w:val="auto"/>
                <w:sz w:val="16"/>
                <w:szCs w:val="16"/>
              </w:rPr>
            </w:pPr>
            <w:r w:rsidRPr="0055626D">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03F8F6F9"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34,844</w:t>
            </w:r>
          </w:p>
        </w:tc>
        <w:tc>
          <w:tcPr>
            <w:tcW w:w="1360" w:type="dxa"/>
            <w:tcBorders>
              <w:top w:val="nil"/>
              <w:left w:val="nil"/>
              <w:bottom w:val="single" w:sz="4" w:space="0" w:color="auto"/>
              <w:right w:val="nil"/>
            </w:tcBorders>
            <w:shd w:val="clear" w:color="000000" w:fill="D9D9D9"/>
            <w:noWrap/>
            <w:vAlign w:val="bottom"/>
            <w:hideMark/>
          </w:tcPr>
          <w:p w14:paraId="01276070"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34,860</w:t>
            </w:r>
          </w:p>
        </w:tc>
      </w:tr>
      <w:tr w:rsidR="0055626D" w:rsidRPr="0055626D" w14:paraId="5A4A1247" w14:textId="77777777" w:rsidTr="0055626D">
        <w:trPr>
          <w:trHeight w:val="283"/>
          <w:jc w:val="center"/>
        </w:trPr>
        <w:tc>
          <w:tcPr>
            <w:tcW w:w="4660" w:type="dxa"/>
            <w:tcBorders>
              <w:top w:val="nil"/>
              <w:left w:val="nil"/>
              <w:bottom w:val="nil"/>
              <w:right w:val="nil"/>
            </w:tcBorders>
            <w:shd w:val="clear" w:color="auto" w:fill="auto"/>
            <w:noWrap/>
            <w:vAlign w:val="bottom"/>
            <w:hideMark/>
          </w:tcPr>
          <w:p w14:paraId="6FDE9EB6" w14:textId="77777777" w:rsidR="0055626D" w:rsidRPr="0055626D" w:rsidRDefault="0055626D" w:rsidP="0055626D">
            <w:pPr>
              <w:spacing w:after="0"/>
              <w:ind w:firstLineChars="100" w:firstLine="160"/>
              <w:rPr>
                <w:rFonts w:ascii="Arial" w:hAnsi="Arial" w:cs="Arial"/>
                <w:b/>
                <w:bCs/>
                <w:color w:val="auto"/>
                <w:sz w:val="16"/>
                <w:szCs w:val="16"/>
              </w:rPr>
            </w:pPr>
            <w:r w:rsidRPr="0055626D">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4A7BA4AD"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43,370</w:t>
            </w:r>
          </w:p>
        </w:tc>
        <w:tc>
          <w:tcPr>
            <w:tcW w:w="1360" w:type="dxa"/>
            <w:tcBorders>
              <w:top w:val="nil"/>
              <w:left w:val="nil"/>
              <w:bottom w:val="single" w:sz="4" w:space="0" w:color="auto"/>
              <w:right w:val="nil"/>
            </w:tcBorders>
            <w:shd w:val="clear" w:color="000000" w:fill="D9D9D9"/>
            <w:noWrap/>
            <w:vAlign w:val="bottom"/>
            <w:hideMark/>
          </w:tcPr>
          <w:p w14:paraId="046964BB"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43,832</w:t>
            </w:r>
          </w:p>
        </w:tc>
      </w:tr>
      <w:tr w:rsidR="0055626D" w:rsidRPr="0055626D" w14:paraId="0AA52F7C" w14:textId="77777777" w:rsidTr="0055626D">
        <w:trPr>
          <w:trHeight w:val="255"/>
          <w:jc w:val="center"/>
        </w:trPr>
        <w:tc>
          <w:tcPr>
            <w:tcW w:w="4660" w:type="dxa"/>
            <w:tcBorders>
              <w:top w:val="nil"/>
              <w:left w:val="nil"/>
              <w:bottom w:val="nil"/>
              <w:right w:val="nil"/>
            </w:tcBorders>
            <w:shd w:val="clear" w:color="auto" w:fill="auto"/>
            <w:noWrap/>
            <w:vAlign w:val="bottom"/>
            <w:hideMark/>
          </w:tcPr>
          <w:p w14:paraId="66AC1E68" w14:textId="77777777" w:rsidR="0055626D" w:rsidRPr="0055626D" w:rsidRDefault="0055626D" w:rsidP="0055626D">
            <w:pPr>
              <w:spacing w:after="0"/>
              <w:rPr>
                <w:rFonts w:ascii="Arial" w:hAnsi="Arial" w:cs="Arial"/>
                <w:b/>
                <w:bCs/>
                <w:color w:val="auto"/>
                <w:sz w:val="16"/>
                <w:szCs w:val="16"/>
              </w:rPr>
            </w:pPr>
            <w:r w:rsidRPr="0055626D">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74177C35" w14:textId="77777777" w:rsidR="0055626D" w:rsidRPr="0055626D" w:rsidRDefault="0055626D" w:rsidP="0055626D">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4404E3D5"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 </w:t>
            </w:r>
          </w:p>
        </w:tc>
      </w:tr>
      <w:tr w:rsidR="0055626D" w:rsidRPr="0055626D" w14:paraId="48A8DBA2"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7E1B57FF" w14:textId="77777777" w:rsidR="0055626D" w:rsidRPr="0055626D" w:rsidRDefault="0055626D" w:rsidP="0055626D">
            <w:pPr>
              <w:spacing w:after="0"/>
              <w:ind w:firstLineChars="100" w:firstLine="160"/>
              <w:rPr>
                <w:rFonts w:ascii="Arial" w:hAnsi="Arial" w:cs="Arial"/>
                <w:color w:val="auto"/>
                <w:sz w:val="16"/>
                <w:szCs w:val="16"/>
              </w:rPr>
            </w:pPr>
            <w:r w:rsidRPr="0055626D">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7A0BDB6D"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w:t>
            </w:r>
          </w:p>
        </w:tc>
        <w:tc>
          <w:tcPr>
            <w:tcW w:w="1360" w:type="dxa"/>
            <w:tcBorders>
              <w:top w:val="nil"/>
              <w:left w:val="nil"/>
              <w:bottom w:val="nil"/>
              <w:right w:val="nil"/>
            </w:tcBorders>
            <w:shd w:val="clear" w:color="000000" w:fill="D9D9D9"/>
            <w:vAlign w:val="bottom"/>
            <w:hideMark/>
          </w:tcPr>
          <w:p w14:paraId="33EDE64D"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w:t>
            </w:r>
          </w:p>
        </w:tc>
      </w:tr>
      <w:tr w:rsidR="0055626D" w:rsidRPr="0055626D" w14:paraId="63936449" w14:textId="77777777" w:rsidTr="0055626D">
        <w:trPr>
          <w:trHeight w:val="300"/>
          <w:jc w:val="center"/>
        </w:trPr>
        <w:tc>
          <w:tcPr>
            <w:tcW w:w="4660" w:type="dxa"/>
            <w:tcBorders>
              <w:top w:val="nil"/>
              <w:left w:val="nil"/>
              <w:bottom w:val="nil"/>
              <w:right w:val="nil"/>
            </w:tcBorders>
            <w:shd w:val="clear" w:color="auto" w:fill="auto"/>
            <w:noWrap/>
            <w:vAlign w:val="bottom"/>
            <w:hideMark/>
          </w:tcPr>
          <w:p w14:paraId="10FEB085" w14:textId="77777777" w:rsidR="0055626D" w:rsidRPr="0055626D" w:rsidRDefault="0055626D" w:rsidP="0055626D">
            <w:pPr>
              <w:spacing w:after="0"/>
              <w:ind w:firstLineChars="100" w:firstLine="160"/>
              <w:rPr>
                <w:rFonts w:ascii="Arial" w:hAnsi="Arial" w:cs="Arial"/>
                <w:b/>
                <w:bCs/>
                <w:color w:val="auto"/>
                <w:sz w:val="16"/>
                <w:szCs w:val="16"/>
              </w:rPr>
            </w:pPr>
            <w:r w:rsidRPr="0055626D">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15C6898E" w14:textId="77777777" w:rsidR="0055626D" w:rsidRPr="0055626D" w:rsidRDefault="0055626D" w:rsidP="0055626D">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7C97B8A4"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 </w:t>
            </w:r>
          </w:p>
        </w:tc>
      </w:tr>
      <w:tr w:rsidR="0055626D" w:rsidRPr="0055626D" w14:paraId="4584F448"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287B3656" w14:textId="77777777" w:rsidR="0055626D" w:rsidRPr="0055626D" w:rsidRDefault="0055626D" w:rsidP="0055626D">
            <w:pPr>
              <w:spacing w:after="0"/>
              <w:ind w:firstLineChars="200" w:firstLine="320"/>
              <w:rPr>
                <w:rFonts w:ascii="Arial" w:hAnsi="Arial" w:cs="Arial"/>
                <w:color w:val="auto"/>
                <w:sz w:val="16"/>
                <w:szCs w:val="16"/>
              </w:rPr>
            </w:pPr>
            <w:r w:rsidRPr="0055626D">
              <w:rPr>
                <w:rFonts w:ascii="Arial" w:hAnsi="Arial" w:cs="Arial"/>
                <w:color w:val="auto"/>
                <w:sz w:val="16"/>
                <w:szCs w:val="16"/>
              </w:rPr>
              <w:t xml:space="preserve">Ordinary annual services </w:t>
            </w:r>
            <w:r w:rsidRPr="0055626D">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19E057B6" w14:textId="77777777" w:rsidR="0055626D" w:rsidRPr="0055626D" w:rsidRDefault="0055626D" w:rsidP="0055626D">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4E91AC1F"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 </w:t>
            </w:r>
          </w:p>
        </w:tc>
      </w:tr>
      <w:tr w:rsidR="0055626D" w:rsidRPr="0055626D" w14:paraId="68003658"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189C51E3" w14:textId="77777777" w:rsidR="0055626D" w:rsidRPr="0055626D" w:rsidRDefault="0055626D" w:rsidP="0055626D">
            <w:pPr>
              <w:spacing w:after="0"/>
              <w:ind w:firstLineChars="300" w:firstLine="480"/>
              <w:rPr>
                <w:rFonts w:ascii="Arial" w:hAnsi="Arial" w:cs="Arial"/>
                <w:color w:val="auto"/>
                <w:sz w:val="16"/>
                <w:szCs w:val="16"/>
              </w:rPr>
            </w:pPr>
            <w:r w:rsidRPr="0055626D">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3FFE423D"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4,397</w:t>
            </w:r>
          </w:p>
        </w:tc>
        <w:tc>
          <w:tcPr>
            <w:tcW w:w="1360" w:type="dxa"/>
            <w:tcBorders>
              <w:top w:val="nil"/>
              <w:left w:val="nil"/>
              <w:bottom w:val="nil"/>
              <w:right w:val="nil"/>
            </w:tcBorders>
            <w:shd w:val="clear" w:color="000000" w:fill="D9D9D9"/>
            <w:noWrap/>
            <w:vAlign w:val="bottom"/>
            <w:hideMark/>
          </w:tcPr>
          <w:p w14:paraId="183FF0A9"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5,405</w:t>
            </w:r>
          </w:p>
        </w:tc>
      </w:tr>
      <w:tr w:rsidR="0055626D" w:rsidRPr="0055626D" w14:paraId="2394AFFE" w14:textId="77777777" w:rsidTr="0055626D">
        <w:trPr>
          <w:trHeight w:val="300"/>
          <w:jc w:val="center"/>
        </w:trPr>
        <w:tc>
          <w:tcPr>
            <w:tcW w:w="4660" w:type="dxa"/>
            <w:tcBorders>
              <w:top w:val="nil"/>
              <w:left w:val="nil"/>
              <w:bottom w:val="nil"/>
              <w:right w:val="nil"/>
            </w:tcBorders>
            <w:shd w:val="clear" w:color="auto" w:fill="auto"/>
            <w:noWrap/>
            <w:vAlign w:val="bottom"/>
            <w:hideMark/>
          </w:tcPr>
          <w:p w14:paraId="6B31BB96" w14:textId="77777777" w:rsidR="0055626D" w:rsidRPr="0055626D" w:rsidRDefault="0055626D" w:rsidP="0055626D">
            <w:pPr>
              <w:spacing w:after="0"/>
              <w:ind w:firstLineChars="200" w:firstLine="320"/>
              <w:rPr>
                <w:rFonts w:ascii="Arial" w:hAnsi="Arial" w:cs="Arial"/>
                <w:color w:val="auto"/>
                <w:sz w:val="16"/>
                <w:szCs w:val="16"/>
              </w:rPr>
            </w:pPr>
            <w:r w:rsidRPr="0055626D">
              <w:rPr>
                <w:rFonts w:ascii="Arial" w:hAnsi="Arial" w:cs="Arial"/>
                <w:color w:val="auto"/>
                <w:sz w:val="16"/>
                <w:szCs w:val="16"/>
              </w:rPr>
              <w:t xml:space="preserve">Other services </w:t>
            </w:r>
            <w:r w:rsidRPr="0055626D">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6DF65FBA" w14:textId="77777777" w:rsidR="0055626D" w:rsidRPr="0055626D" w:rsidRDefault="0055626D" w:rsidP="0055626D">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1FC354B0"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 </w:t>
            </w:r>
          </w:p>
        </w:tc>
      </w:tr>
      <w:tr w:rsidR="0055626D" w:rsidRPr="0055626D" w14:paraId="05E38345"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1A3064C3" w14:textId="77777777" w:rsidR="0055626D" w:rsidRPr="0055626D" w:rsidRDefault="0055626D" w:rsidP="0055626D">
            <w:pPr>
              <w:spacing w:after="0"/>
              <w:ind w:firstLineChars="300" w:firstLine="480"/>
              <w:rPr>
                <w:rFonts w:ascii="Arial" w:hAnsi="Arial" w:cs="Arial"/>
                <w:color w:val="auto"/>
                <w:sz w:val="16"/>
                <w:szCs w:val="16"/>
              </w:rPr>
            </w:pPr>
            <w:r w:rsidRPr="0055626D">
              <w:rPr>
                <w:rFonts w:ascii="Arial" w:hAnsi="Arial" w:cs="Arial"/>
                <w:color w:val="auto"/>
                <w:sz w:val="16"/>
                <w:szCs w:val="16"/>
              </w:rPr>
              <w:t>Administered assets and liabilities</w:t>
            </w:r>
          </w:p>
        </w:tc>
        <w:tc>
          <w:tcPr>
            <w:tcW w:w="1360" w:type="dxa"/>
            <w:tcBorders>
              <w:top w:val="nil"/>
              <w:left w:val="nil"/>
              <w:bottom w:val="nil"/>
              <w:right w:val="nil"/>
            </w:tcBorders>
            <w:shd w:val="clear" w:color="auto" w:fill="auto"/>
            <w:noWrap/>
            <w:vAlign w:val="bottom"/>
            <w:hideMark/>
          </w:tcPr>
          <w:p w14:paraId="4D965D3D"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1C83C32E"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w:t>
            </w:r>
          </w:p>
        </w:tc>
      </w:tr>
      <w:tr w:rsidR="0055626D" w:rsidRPr="0055626D" w14:paraId="5F1FDBC6" w14:textId="77777777" w:rsidTr="0055626D">
        <w:trPr>
          <w:trHeight w:val="255"/>
          <w:jc w:val="center"/>
        </w:trPr>
        <w:tc>
          <w:tcPr>
            <w:tcW w:w="4660" w:type="dxa"/>
            <w:tcBorders>
              <w:top w:val="nil"/>
              <w:left w:val="nil"/>
              <w:bottom w:val="nil"/>
              <w:right w:val="nil"/>
            </w:tcBorders>
            <w:shd w:val="clear" w:color="auto" w:fill="auto"/>
            <w:noWrap/>
            <w:vAlign w:val="bottom"/>
            <w:hideMark/>
          </w:tcPr>
          <w:p w14:paraId="042FB374" w14:textId="77777777" w:rsidR="0055626D" w:rsidRPr="0055626D" w:rsidRDefault="0055626D" w:rsidP="0055626D">
            <w:pPr>
              <w:spacing w:after="0"/>
              <w:ind w:firstLineChars="200" w:firstLine="320"/>
              <w:rPr>
                <w:rFonts w:ascii="Arial" w:hAnsi="Arial" w:cs="Arial"/>
                <w:b/>
                <w:bCs/>
                <w:color w:val="auto"/>
                <w:sz w:val="16"/>
                <w:szCs w:val="16"/>
              </w:rPr>
            </w:pPr>
            <w:r w:rsidRPr="0055626D">
              <w:rPr>
                <w:rFonts w:ascii="Arial" w:hAnsi="Arial" w:cs="Arial"/>
                <w:b/>
                <w:bCs/>
                <w:color w:val="auto"/>
                <w:sz w:val="16"/>
                <w:szCs w:val="16"/>
              </w:rPr>
              <w:t>Total administered annual appropriations</w:t>
            </w:r>
          </w:p>
        </w:tc>
        <w:tc>
          <w:tcPr>
            <w:tcW w:w="1360" w:type="dxa"/>
            <w:tcBorders>
              <w:top w:val="single" w:sz="4" w:space="0" w:color="auto"/>
              <w:left w:val="nil"/>
              <w:bottom w:val="single" w:sz="4" w:space="0" w:color="auto"/>
              <w:right w:val="nil"/>
            </w:tcBorders>
            <w:shd w:val="clear" w:color="auto" w:fill="auto"/>
            <w:noWrap/>
            <w:vAlign w:val="bottom"/>
            <w:hideMark/>
          </w:tcPr>
          <w:p w14:paraId="35042443"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4,397</w:t>
            </w:r>
          </w:p>
        </w:tc>
        <w:tc>
          <w:tcPr>
            <w:tcW w:w="1360" w:type="dxa"/>
            <w:tcBorders>
              <w:top w:val="single" w:sz="4" w:space="0" w:color="auto"/>
              <w:left w:val="nil"/>
              <w:bottom w:val="single" w:sz="4" w:space="0" w:color="auto"/>
              <w:right w:val="nil"/>
            </w:tcBorders>
            <w:shd w:val="clear" w:color="000000" w:fill="D9D9D9"/>
            <w:noWrap/>
            <w:vAlign w:val="bottom"/>
            <w:hideMark/>
          </w:tcPr>
          <w:p w14:paraId="7AEFDDE0"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5,405</w:t>
            </w:r>
          </w:p>
        </w:tc>
      </w:tr>
      <w:tr w:rsidR="0055626D" w:rsidRPr="0055626D" w14:paraId="042113A3" w14:textId="77777777" w:rsidTr="0055626D">
        <w:trPr>
          <w:trHeight w:val="255"/>
          <w:jc w:val="center"/>
        </w:trPr>
        <w:tc>
          <w:tcPr>
            <w:tcW w:w="4660" w:type="dxa"/>
            <w:tcBorders>
              <w:top w:val="nil"/>
              <w:left w:val="nil"/>
              <w:bottom w:val="nil"/>
              <w:right w:val="nil"/>
            </w:tcBorders>
            <w:shd w:val="clear" w:color="auto" w:fill="auto"/>
            <w:noWrap/>
            <w:vAlign w:val="bottom"/>
            <w:hideMark/>
          </w:tcPr>
          <w:p w14:paraId="643F2F71" w14:textId="77777777" w:rsidR="0055626D" w:rsidRPr="0055626D" w:rsidRDefault="0055626D" w:rsidP="0055626D">
            <w:pPr>
              <w:spacing w:after="0"/>
              <w:ind w:firstLineChars="100" w:firstLine="160"/>
              <w:rPr>
                <w:rFonts w:ascii="Arial" w:hAnsi="Arial" w:cs="Arial"/>
                <w:b/>
                <w:bCs/>
                <w:color w:val="auto"/>
                <w:sz w:val="16"/>
                <w:szCs w:val="16"/>
              </w:rPr>
            </w:pPr>
            <w:r w:rsidRPr="0055626D">
              <w:rPr>
                <w:rFonts w:ascii="Arial" w:hAnsi="Arial" w:cs="Arial"/>
                <w:b/>
                <w:bCs/>
                <w:color w:val="auto"/>
                <w:sz w:val="16"/>
                <w:szCs w:val="16"/>
              </w:rPr>
              <w:t>Total administered resourcing</w:t>
            </w:r>
          </w:p>
        </w:tc>
        <w:tc>
          <w:tcPr>
            <w:tcW w:w="1360" w:type="dxa"/>
            <w:tcBorders>
              <w:top w:val="nil"/>
              <w:left w:val="nil"/>
              <w:bottom w:val="single" w:sz="4" w:space="0" w:color="auto"/>
              <w:right w:val="nil"/>
            </w:tcBorders>
            <w:shd w:val="clear" w:color="auto" w:fill="auto"/>
            <w:noWrap/>
            <w:vAlign w:val="bottom"/>
            <w:hideMark/>
          </w:tcPr>
          <w:p w14:paraId="670BED32"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4,397</w:t>
            </w:r>
          </w:p>
        </w:tc>
        <w:tc>
          <w:tcPr>
            <w:tcW w:w="1360" w:type="dxa"/>
            <w:tcBorders>
              <w:top w:val="nil"/>
              <w:left w:val="nil"/>
              <w:bottom w:val="single" w:sz="4" w:space="0" w:color="auto"/>
              <w:right w:val="nil"/>
            </w:tcBorders>
            <w:shd w:val="clear" w:color="000000" w:fill="D9D9D9"/>
            <w:noWrap/>
            <w:vAlign w:val="bottom"/>
            <w:hideMark/>
          </w:tcPr>
          <w:p w14:paraId="4F978DA0"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5,405</w:t>
            </w:r>
          </w:p>
        </w:tc>
      </w:tr>
      <w:tr w:rsidR="0055626D" w:rsidRPr="0055626D" w14:paraId="5BD22530" w14:textId="77777777" w:rsidTr="0055626D">
        <w:trPr>
          <w:trHeight w:val="255"/>
          <w:jc w:val="center"/>
        </w:trPr>
        <w:tc>
          <w:tcPr>
            <w:tcW w:w="4660" w:type="dxa"/>
            <w:tcBorders>
              <w:top w:val="nil"/>
              <w:left w:val="nil"/>
              <w:bottom w:val="single" w:sz="4" w:space="0" w:color="auto"/>
              <w:right w:val="nil"/>
            </w:tcBorders>
            <w:shd w:val="clear" w:color="auto" w:fill="auto"/>
            <w:noWrap/>
            <w:vAlign w:val="bottom"/>
            <w:hideMark/>
          </w:tcPr>
          <w:p w14:paraId="03FB05E5" w14:textId="77777777" w:rsidR="0055626D" w:rsidRPr="0055626D" w:rsidRDefault="0055626D" w:rsidP="0055626D">
            <w:pPr>
              <w:spacing w:after="0"/>
              <w:rPr>
                <w:rFonts w:ascii="Arial" w:hAnsi="Arial" w:cs="Arial"/>
                <w:b/>
                <w:bCs/>
                <w:color w:val="auto"/>
                <w:sz w:val="16"/>
                <w:szCs w:val="16"/>
              </w:rPr>
            </w:pPr>
            <w:r w:rsidRPr="0055626D">
              <w:rPr>
                <w:rFonts w:ascii="Arial" w:hAnsi="Arial" w:cs="Arial"/>
                <w:b/>
                <w:bCs/>
                <w:color w:val="auto"/>
                <w:sz w:val="16"/>
                <w:szCs w:val="16"/>
              </w:rPr>
              <w:t>Total resourcing for Sport Integrity Australia</w:t>
            </w:r>
          </w:p>
        </w:tc>
        <w:tc>
          <w:tcPr>
            <w:tcW w:w="1360" w:type="dxa"/>
            <w:tcBorders>
              <w:top w:val="nil"/>
              <w:left w:val="nil"/>
              <w:bottom w:val="single" w:sz="4" w:space="0" w:color="auto"/>
              <w:right w:val="nil"/>
            </w:tcBorders>
            <w:shd w:val="clear" w:color="auto" w:fill="auto"/>
            <w:noWrap/>
            <w:vAlign w:val="bottom"/>
            <w:hideMark/>
          </w:tcPr>
          <w:p w14:paraId="501DE613"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47,767</w:t>
            </w:r>
          </w:p>
        </w:tc>
        <w:tc>
          <w:tcPr>
            <w:tcW w:w="1360" w:type="dxa"/>
            <w:tcBorders>
              <w:top w:val="nil"/>
              <w:left w:val="nil"/>
              <w:bottom w:val="single" w:sz="4" w:space="0" w:color="auto"/>
              <w:right w:val="nil"/>
            </w:tcBorders>
            <w:shd w:val="clear" w:color="000000" w:fill="D9D9D9"/>
            <w:noWrap/>
            <w:vAlign w:val="bottom"/>
            <w:hideMark/>
          </w:tcPr>
          <w:p w14:paraId="26105679"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49,237</w:t>
            </w:r>
          </w:p>
        </w:tc>
      </w:tr>
      <w:tr w:rsidR="0055626D" w:rsidRPr="0055626D" w14:paraId="4CEF37C5" w14:textId="77777777" w:rsidTr="0055626D">
        <w:trPr>
          <w:trHeight w:val="225"/>
          <w:jc w:val="center"/>
        </w:trPr>
        <w:tc>
          <w:tcPr>
            <w:tcW w:w="4660" w:type="dxa"/>
            <w:tcBorders>
              <w:top w:val="nil"/>
              <w:left w:val="nil"/>
              <w:bottom w:val="nil"/>
              <w:right w:val="nil"/>
            </w:tcBorders>
            <w:shd w:val="clear" w:color="auto" w:fill="auto"/>
            <w:noWrap/>
            <w:vAlign w:val="bottom"/>
            <w:hideMark/>
          </w:tcPr>
          <w:p w14:paraId="27E99C59" w14:textId="77777777" w:rsidR="0055626D" w:rsidRPr="0055626D" w:rsidRDefault="0055626D" w:rsidP="0055626D">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481FCA1D" w14:textId="77777777" w:rsidR="0055626D" w:rsidRPr="0055626D" w:rsidRDefault="0055626D" w:rsidP="0055626D">
            <w:pPr>
              <w:spacing w:after="0"/>
              <w:rPr>
                <w:rFonts w:ascii="Times New Roman" w:hAnsi="Times New Roman"/>
                <w:color w:val="auto"/>
              </w:rPr>
            </w:pPr>
          </w:p>
        </w:tc>
        <w:tc>
          <w:tcPr>
            <w:tcW w:w="1360" w:type="dxa"/>
            <w:tcBorders>
              <w:top w:val="nil"/>
              <w:left w:val="nil"/>
              <w:bottom w:val="nil"/>
              <w:right w:val="nil"/>
            </w:tcBorders>
            <w:shd w:val="clear" w:color="auto" w:fill="auto"/>
            <w:noWrap/>
            <w:vAlign w:val="bottom"/>
            <w:hideMark/>
          </w:tcPr>
          <w:p w14:paraId="069994D4" w14:textId="77777777" w:rsidR="0055626D" w:rsidRPr="0055626D" w:rsidRDefault="0055626D" w:rsidP="0055626D">
            <w:pPr>
              <w:spacing w:after="0"/>
              <w:rPr>
                <w:rFonts w:ascii="Times New Roman" w:hAnsi="Times New Roman"/>
                <w:color w:val="auto"/>
              </w:rPr>
            </w:pPr>
          </w:p>
        </w:tc>
      </w:tr>
      <w:tr w:rsidR="0055626D" w:rsidRPr="0055626D" w14:paraId="2E266352" w14:textId="77777777" w:rsidTr="0055626D">
        <w:trPr>
          <w:trHeight w:val="225"/>
          <w:jc w:val="center"/>
        </w:trPr>
        <w:tc>
          <w:tcPr>
            <w:tcW w:w="4660" w:type="dxa"/>
            <w:tcBorders>
              <w:top w:val="single" w:sz="4" w:space="0" w:color="auto"/>
              <w:left w:val="nil"/>
              <w:bottom w:val="nil"/>
              <w:right w:val="nil"/>
            </w:tcBorders>
            <w:shd w:val="clear" w:color="auto" w:fill="auto"/>
            <w:noWrap/>
            <w:vAlign w:val="bottom"/>
            <w:hideMark/>
          </w:tcPr>
          <w:p w14:paraId="103B6799" w14:textId="77777777" w:rsidR="0055626D" w:rsidRPr="0055626D" w:rsidRDefault="0055626D" w:rsidP="0055626D">
            <w:pPr>
              <w:spacing w:after="0"/>
              <w:jc w:val="right"/>
              <w:rPr>
                <w:rFonts w:ascii="Arial" w:hAnsi="Arial" w:cs="Arial"/>
                <w:sz w:val="16"/>
                <w:szCs w:val="16"/>
              </w:rPr>
            </w:pPr>
            <w:r w:rsidRPr="0055626D">
              <w:rPr>
                <w:rFonts w:ascii="Arial" w:hAnsi="Arial" w:cs="Arial"/>
                <w:sz w:val="16"/>
                <w:szCs w:val="16"/>
              </w:rPr>
              <w:t> </w:t>
            </w:r>
          </w:p>
        </w:tc>
        <w:tc>
          <w:tcPr>
            <w:tcW w:w="1360" w:type="dxa"/>
            <w:tcBorders>
              <w:top w:val="single" w:sz="4" w:space="0" w:color="auto"/>
              <w:left w:val="nil"/>
              <w:bottom w:val="nil"/>
              <w:right w:val="nil"/>
            </w:tcBorders>
            <w:shd w:val="clear" w:color="auto" w:fill="auto"/>
            <w:noWrap/>
            <w:vAlign w:val="bottom"/>
            <w:hideMark/>
          </w:tcPr>
          <w:p w14:paraId="520202B1"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2021–22</w:t>
            </w:r>
          </w:p>
        </w:tc>
        <w:tc>
          <w:tcPr>
            <w:tcW w:w="1360" w:type="dxa"/>
            <w:tcBorders>
              <w:top w:val="single" w:sz="4" w:space="0" w:color="auto"/>
              <w:left w:val="nil"/>
              <w:bottom w:val="nil"/>
              <w:right w:val="nil"/>
            </w:tcBorders>
            <w:shd w:val="clear" w:color="000000" w:fill="D9D9D9"/>
            <w:noWrap/>
            <w:vAlign w:val="bottom"/>
            <w:hideMark/>
          </w:tcPr>
          <w:p w14:paraId="322E1D4A" w14:textId="77777777" w:rsidR="0055626D" w:rsidRPr="0055626D" w:rsidRDefault="0055626D" w:rsidP="0055626D">
            <w:pPr>
              <w:spacing w:after="0"/>
              <w:jc w:val="right"/>
              <w:rPr>
                <w:rFonts w:ascii="Arial" w:hAnsi="Arial" w:cs="Arial"/>
                <w:b/>
                <w:bCs/>
                <w:color w:val="auto"/>
                <w:sz w:val="16"/>
                <w:szCs w:val="16"/>
              </w:rPr>
            </w:pPr>
            <w:r w:rsidRPr="0055626D">
              <w:rPr>
                <w:rFonts w:ascii="Arial" w:hAnsi="Arial" w:cs="Arial"/>
                <w:b/>
                <w:bCs/>
                <w:color w:val="auto"/>
                <w:sz w:val="16"/>
                <w:szCs w:val="16"/>
              </w:rPr>
              <w:t>2022–23</w:t>
            </w:r>
          </w:p>
        </w:tc>
      </w:tr>
      <w:tr w:rsidR="0055626D" w:rsidRPr="0055626D" w14:paraId="767B9266" w14:textId="77777777" w:rsidTr="0055626D">
        <w:trPr>
          <w:trHeight w:val="225"/>
          <w:jc w:val="center"/>
        </w:trPr>
        <w:tc>
          <w:tcPr>
            <w:tcW w:w="4660" w:type="dxa"/>
            <w:tcBorders>
              <w:top w:val="nil"/>
              <w:left w:val="nil"/>
              <w:bottom w:val="single" w:sz="4" w:space="0" w:color="auto"/>
              <w:right w:val="nil"/>
            </w:tcBorders>
            <w:shd w:val="clear" w:color="auto" w:fill="auto"/>
            <w:noWrap/>
            <w:vAlign w:val="bottom"/>
            <w:hideMark/>
          </w:tcPr>
          <w:p w14:paraId="11BD068D" w14:textId="77777777" w:rsidR="0055626D" w:rsidRPr="0055626D" w:rsidRDefault="0055626D" w:rsidP="0055626D">
            <w:pPr>
              <w:spacing w:after="0"/>
              <w:rPr>
                <w:rFonts w:ascii="Arial" w:hAnsi="Arial" w:cs="Arial"/>
                <w:b/>
                <w:bCs/>
                <w:sz w:val="16"/>
                <w:szCs w:val="16"/>
              </w:rPr>
            </w:pPr>
            <w:r w:rsidRPr="0055626D">
              <w:rPr>
                <w:rFonts w:ascii="Arial" w:hAnsi="Arial" w:cs="Arial"/>
                <w:b/>
                <w:bCs/>
                <w:sz w:val="16"/>
                <w:szCs w:val="16"/>
              </w:rPr>
              <w:t xml:space="preserve">Average </w:t>
            </w:r>
            <w:r w:rsidRPr="0055626D">
              <w:rPr>
                <w:rFonts w:ascii="Arial" w:hAnsi="Arial" w:cs="Arial"/>
                <w:b/>
                <w:bCs/>
                <w:color w:val="auto"/>
                <w:sz w:val="16"/>
                <w:szCs w:val="16"/>
              </w:rPr>
              <w:t>s</w:t>
            </w:r>
            <w:r w:rsidRPr="0055626D">
              <w:rPr>
                <w:rFonts w:ascii="Arial" w:hAnsi="Arial" w:cs="Arial"/>
                <w:b/>
                <w:bCs/>
                <w:sz w:val="16"/>
                <w:szCs w:val="16"/>
              </w:rPr>
              <w:t xml:space="preserve">taffing </w:t>
            </w:r>
            <w:r w:rsidRPr="0055626D">
              <w:rPr>
                <w:rFonts w:ascii="Arial" w:hAnsi="Arial" w:cs="Arial"/>
                <w:b/>
                <w:bCs/>
                <w:color w:val="auto"/>
                <w:sz w:val="16"/>
                <w:szCs w:val="16"/>
              </w:rPr>
              <w:t>l</w:t>
            </w:r>
            <w:r w:rsidRPr="0055626D">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1BB106D2"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154</w:t>
            </w:r>
          </w:p>
        </w:tc>
        <w:tc>
          <w:tcPr>
            <w:tcW w:w="1360" w:type="dxa"/>
            <w:tcBorders>
              <w:top w:val="single" w:sz="4" w:space="0" w:color="auto"/>
              <w:left w:val="nil"/>
              <w:bottom w:val="single" w:sz="4" w:space="0" w:color="auto"/>
              <w:right w:val="nil"/>
            </w:tcBorders>
            <w:shd w:val="clear" w:color="000000" w:fill="D9D9D9"/>
            <w:noWrap/>
            <w:vAlign w:val="bottom"/>
            <w:hideMark/>
          </w:tcPr>
          <w:p w14:paraId="715F7795" w14:textId="77777777" w:rsidR="0055626D" w:rsidRPr="0055626D" w:rsidRDefault="0055626D" w:rsidP="0055626D">
            <w:pPr>
              <w:spacing w:after="0"/>
              <w:jc w:val="right"/>
              <w:rPr>
                <w:rFonts w:ascii="Arial" w:hAnsi="Arial" w:cs="Arial"/>
                <w:color w:val="auto"/>
                <w:sz w:val="16"/>
                <w:szCs w:val="16"/>
              </w:rPr>
            </w:pPr>
            <w:r w:rsidRPr="0055626D">
              <w:rPr>
                <w:rFonts w:ascii="Arial" w:hAnsi="Arial" w:cs="Arial"/>
                <w:color w:val="auto"/>
                <w:sz w:val="16"/>
                <w:szCs w:val="16"/>
              </w:rPr>
              <w:t>156</w:t>
            </w:r>
          </w:p>
        </w:tc>
      </w:tr>
    </w:tbl>
    <w:p w14:paraId="04398D35" w14:textId="5E49C54D" w:rsidR="0055626D" w:rsidRDefault="0055626D" w:rsidP="0055626D">
      <w:pPr>
        <w:pStyle w:val="FootnoteText"/>
        <w:spacing w:before="80" w:after="40"/>
      </w:pPr>
      <w:r>
        <w:t>All figures are GST exclusive.</w:t>
      </w:r>
    </w:p>
    <w:p w14:paraId="2EEAED64" w14:textId="73D4AAC8" w:rsidR="0055626D" w:rsidRDefault="0055626D" w:rsidP="0055626D">
      <w:pPr>
        <w:pStyle w:val="FootnoteText"/>
      </w:pPr>
      <w:r w:rsidRPr="0055626D">
        <w:rPr>
          <w:vertAlign w:val="superscript"/>
        </w:rPr>
        <w:t>(a)</w:t>
      </w:r>
      <w:r>
        <w:tab/>
      </w:r>
      <w:r w:rsidRPr="00CC2C85">
        <w:rPr>
          <w:i/>
        </w:rPr>
        <w:t>Appropriation Act (No. 1) 2022–23.</w:t>
      </w:r>
    </w:p>
    <w:p w14:paraId="05A1E595" w14:textId="092AE0C0" w:rsidR="0055626D" w:rsidRDefault="0055626D" w:rsidP="0055626D">
      <w:pPr>
        <w:pStyle w:val="FootnoteText"/>
      </w:pPr>
      <w:r w:rsidRPr="0055626D">
        <w:rPr>
          <w:vertAlign w:val="superscript"/>
        </w:rPr>
        <w:t>(b)</w:t>
      </w:r>
      <w:r>
        <w:tab/>
        <w:t xml:space="preserve">Estimated retained revenue receipts under section 74 of the </w:t>
      </w:r>
      <w:r w:rsidRPr="002D5ADE">
        <w:rPr>
          <w:i/>
        </w:rPr>
        <w:t>Public Governance, Performance and Accountability Act 2013</w:t>
      </w:r>
      <w:r>
        <w:t xml:space="preserve"> (PGPA Act).</w:t>
      </w:r>
    </w:p>
    <w:p w14:paraId="2EF126D9" w14:textId="5320D64B" w:rsidR="0055626D" w:rsidRDefault="0055626D" w:rsidP="0055626D">
      <w:pPr>
        <w:pStyle w:val="FootnoteText"/>
      </w:pPr>
      <w:r w:rsidRPr="0055626D">
        <w:rPr>
          <w:vertAlign w:val="superscript"/>
        </w:rPr>
        <w:t>(c)</w:t>
      </w:r>
      <w:r>
        <w:tab/>
        <w:t>Departmental Capital Budgets are not separately identified in Appropriation Bill (No. 1) and form part of ordinary annual services items. Please refer to Table 3.5 within this chapter for further details. For</w:t>
      </w:r>
      <w:r w:rsidR="002D5ADE">
        <w:t> </w:t>
      </w:r>
      <w:r>
        <w:t>accounting purposes, this amount has been designated as a 'contribution by owner'.</w:t>
      </w:r>
    </w:p>
    <w:p w14:paraId="0D65EC29" w14:textId="1CCA8BD4" w:rsidR="00196624" w:rsidRDefault="0055626D" w:rsidP="0055626D">
      <w:pPr>
        <w:pStyle w:val="FootnoteText"/>
      </w:pPr>
      <w:r w:rsidRPr="0055626D">
        <w:rPr>
          <w:vertAlign w:val="superscript"/>
        </w:rPr>
        <w:t>(d)</w:t>
      </w:r>
      <w:r w:rsidRPr="0055626D">
        <w:rPr>
          <w:vertAlign w:val="superscript"/>
        </w:rPr>
        <w:tab/>
      </w:r>
      <w:r w:rsidRPr="00CC2C85">
        <w:rPr>
          <w:i/>
        </w:rPr>
        <w:t>Appropriation Act (No. 2) 2022–23.</w:t>
      </w:r>
      <w:r w:rsidR="00196624">
        <w:br w:type="page"/>
      </w:r>
    </w:p>
    <w:p w14:paraId="1E1BC30F" w14:textId="0CFE288A" w:rsidR="0024539A" w:rsidRPr="0024539A" w:rsidRDefault="0024539A" w:rsidP="00BC0659">
      <w:pPr>
        <w:pStyle w:val="Heading3"/>
      </w:pPr>
      <w:r w:rsidRPr="0024539A">
        <w:lastRenderedPageBreak/>
        <w:t>1.3</w:t>
      </w:r>
      <w:r w:rsidRPr="0024539A">
        <w:tab/>
        <w:t>Budget Measure</w:t>
      </w:r>
      <w:bookmarkEnd w:id="4"/>
    </w:p>
    <w:p w14:paraId="320D0CC7" w14:textId="40A97FA2" w:rsidR="009D02B5" w:rsidRDefault="009D02B5" w:rsidP="009D02B5">
      <w:r>
        <w:t xml:space="preserve">Budget measures in Part 1 relating to Sport Integrity Australia are detailed in </w:t>
      </w:r>
      <w:r>
        <w:br/>
      </w:r>
      <w:r w:rsidRPr="00BE101C">
        <w:rPr>
          <w:i/>
        </w:rPr>
        <w:t>Budget Paper No. 2</w:t>
      </w:r>
      <w:r>
        <w:t xml:space="preserve"> and are summarised below.</w:t>
      </w:r>
    </w:p>
    <w:p w14:paraId="39B00D4E" w14:textId="1E8547BD" w:rsidR="009D02B5" w:rsidRDefault="009D02B5" w:rsidP="009D02B5">
      <w:pPr>
        <w:pStyle w:val="Tablenumberandreference"/>
      </w:pPr>
      <w:r w:rsidRPr="003322E9">
        <w:t>Table 1.</w:t>
      </w:r>
      <w:r>
        <w:t>2</w:t>
      </w:r>
      <w:r w:rsidRPr="003322E9">
        <w:t xml:space="preserve">: </w:t>
      </w:r>
      <w:r w:rsidR="00F922FF">
        <w:t>Sport Integrity Australia</w:t>
      </w:r>
      <w:r w:rsidRPr="003322E9">
        <w:t xml:space="preserve"> </w:t>
      </w:r>
      <w:r>
        <w:t>202</w:t>
      </w:r>
      <w:r w:rsidR="009D2037">
        <w:t>2</w:t>
      </w:r>
      <w:r w:rsidR="00BF3121">
        <w:t>–</w:t>
      </w:r>
      <w:r>
        <w:t>2</w:t>
      </w:r>
      <w:r w:rsidR="009D2037">
        <w:t>3</w:t>
      </w:r>
      <w:r>
        <w:t xml:space="preserve"> </w:t>
      </w:r>
      <w:r w:rsidRPr="003322E9">
        <w:t xml:space="preserve">Budget </w:t>
      </w:r>
      <w:r>
        <w:t>Measures</w:t>
      </w:r>
    </w:p>
    <w:tbl>
      <w:tblPr>
        <w:tblW w:w="7420" w:type="dxa"/>
        <w:jc w:val="center"/>
        <w:tblLayout w:type="fixed"/>
        <w:tblLook w:val="04A0" w:firstRow="1" w:lastRow="0" w:firstColumn="1" w:lastColumn="0" w:noHBand="0" w:noVBand="1"/>
      </w:tblPr>
      <w:tblGrid>
        <w:gridCol w:w="2140"/>
        <w:gridCol w:w="880"/>
        <w:gridCol w:w="880"/>
        <w:gridCol w:w="880"/>
        <w:gridCol w:w="880"/>
        <w:gridCol w:w="880"/>
        <w:gridCol w:w="880"/>
      </w:tblGrid>
      <w:tr w:rsidR="00F14575" w:rsidRPr="00F14575" w14:paraId="6659E377" w14:textId="77777777" w:rsidTr="00F14575">
        <w:trPr>
          <w:trHeight w:val="340"/>
          <w:jc w:val="center"/>
        </w:trPr>
        <w:tc>
          <w:tcPr>
            <w:tcW w:w="2140" w:type="dxa"/>
            <w:tcBorders>
              <w:top w:val="single" w:sz="4" w:space="0" w:color="auto"/>
              <w:left w:val="nil"/>
              <w:bottom w:val="nil"/>
              <w:right w:val="nil"/>
            </w:tcBorders>
            <w:shd w:val="clear" w:color="auto" w:fill="auto"/>
            <w:noWrap/>
            <w:hideMark/>
          </w:tcPr>
          <w:p w14:paraId="203B0F4C" w14:textId="77777777" w:rsidR="00F14575" w:rsidRPr="00F14575" w:rsidRDefault="00F14575" w:rsidP="00F14575">
            <w:pPr>
              <w:spacing w:before="40" w:after="0"/>
              <w:jc w:val="right"/>
              <w:rPr>
                <w:rFonts w:ascii="Arial" w:hAnsi="Arial" w:cs="Arial"/>
                <w:color w:val="auto"/>
                <w:sz w:val="16"/>
                <w:szCs w:val="16"/>
              </w:rPr>
            </w:pPr>
            <w:r w:rsidRPr="00F14575">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14C689A3" w14:textId="77777777" w:rsidR="00F14575" w:rsidRPr="00F14575" w:rsidRDefault="00F14575" w:rsidP="00F14575">
            <w:pPr>
              <w:spacing w:before="40" w:after="0"/>
              <w:jc w:val="right"/>
              <w:rPr>
                <w:rFonts w:ascii="Arial" w:hAnsi="Arial" w:cs="Arial"/>
                <w:b/>
                <w:bCs/>
                <w:color w:val="auto"/>
                <w:sz w:val="16"/>
                <w:szCs w:val="16"/>
              </w:rPr>
            </w:pPr>
            <w:r w:rsidRPr="00F14575">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1F9B0071" w14:textId="77777777" w:rsidR="00F14575" w:rsidRPr="00F14575" w:rsidRDefault="00F14575" w:rsidP="00F14575">
            <w:pPr>
              <w:spacing w:before="40" w:after="0"/>
              <w:jc w:val="right"/>
              <w:rPr>
                <w:rFonts w:ascii="Arial" w:hAnsi="Arial" w:cs="Arial"/>
                <w:b/>
                <w:bCs/>
                <w:color w:val="auto"/>
                <w:sz w:val="16"/>
                <w:szCs w:val="16"/>
              </w:rPr>
            </w:pPr>
            <w:r w:rsidRPr="00F14575">
              <w:rPr>
                <w:rFonts w:ascii="Arial" w:hAnsi="Arial" w:cs="Arial"/>
                <w:b/>
                <w:bCs/>
                <w:color w:val="auto"/>
                <w:sz w:val="16"/>
                <w:szCs w:val="16"/>
              </w:rPr>
              <w:t>2021–22</w:t>
            </w:r>
            <w:r w:rsidRPr="00F14575">
              <w:rPr>
                <w:rFonts w:ascii="Arial" w:hAnsi="Arial" w:cs="Arial"/>
                <w:b/>
                <w:bCs/>
                <w:color w:val="auto"/>
                <w:sz w:val="16"/>
                <w:szCs w:val="16"/>
              </w:rPr>
              <w:br/>
            </w:r>
            <w:r w:rsidRPr="00F14575">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186CBACE" w14:textId="77777777" w:rsidR="00F14575" w:rsidRPr="00F14575" w:rsidRDefault="00F14575" w:rsidP="00F14575">
            <w:pPr>
              <w:spacing w:before="40" w:after="0"/>
              <w:jc w:val="right"/>
              <w:rPr>
                <w:rFonts w:ascii="Arial" w:hAnsi="Arial" w:cs="Arial"/>
                <w:b/>
                <w:bCs/>
                <w:color w:val="auto"/>
                <w:sz w:val="16"/>
                <w:szCs w:val="16"/>
              </w:rPr>
            </w:pPr>
            <w:r w:rsidRPr="00F14575">
              <w:rPr>
                <w:rFonts w:ascii="Arial" w:hAnsi="Arial" w:cs="Arial"/>
                <w:b/>
                <w:bCs/>
                <w:color w:val="auto"/>
                <w:sz w:val="16"/>
                <w:szCs w:val="16"/>
              </w:rPr>
              <w:t>2022–23</w:t>
            </w:r>
            <w:r w:rsidRPr="00F14575">
              <w:rPr>
                <w:rFonts w:ascii="Arial" w:hAnsi="Arial" w:cs="Arial"/>
                <w:b/>
                <w:bCs/>
                <w:color w:val="auto"/>
                <w:sz w:val="16"/>
                <w:szCs w:val="16"/>
              </w:rPr>
              <w:br/>
            </w:r>
            <w:r w:rsidRPr="00F14575">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1E473CD1" w14:textId="77777777" w:rsidR="00F14575" w:rsidRPr="00F14575" w:rsidRDefault="00F14575" w:rsidP="00F14575">
            <w:pPr>
              <w:spacing w:before="40" w:after="0"/>
              <w:jc w:val="right"/>
              <w:rPr>
                <w:rFonts w:ascii="Arial" w:hAnsi="Arial" w:cs="Arial"/>
                <w:b/>
                <w:bCs/>
                <w:color w:val="auto"/>
                <w:sz w:val="16"/>
                <w:szCs w:val="16"/>
              </w:rPr>
            </w:pPr>
            <w:r w:rsidRPr="00F14575">
              <w:rPr>
                <w:rFonts w:ascii="Arial" w:hAnsi="Arial" w:cs="Arial"/>
                <w:b/>
                <w:bCs/>
                <w:color w:val="auto"/>
                <w:sz w:val="16"/>
                <w:szCs w:val="16"/>
              </w:rPr>
              <w:t>2023–24</w:t>
            </w:r>
            <w:r w:rsidRPr="00F14575">
              <w:rPr>
                <w:rFonts w:ascii="Arial" w:hAnsi="Arial" w:cs="Arial"/>
                <w:b/>
                <w:bCs/>
                <w:color w:val="auto"/>
                <w:sz w:val="16"/>
                <w:szCs w:val="16"/>
              </w:rPr>
              <w:br/>
            </w:r>
            <w:r w:rsidRPr="00F14575">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2DF4D872" w14:textId="77777777" w:rsidR="00F14575" w:rsidRPr="00F14575" w:rsidRDefault="00F14575" w:rsidP="00F14575">
            <w:pPr>
              <w:spacing w:before="40" w:after="0"/>
              <w:jc w:val="right"/>
              <w:rPr>
                <w:rFonts w:ascii="Arial" w:hAnsi="Arial" w:cs="Arial"/>
                <w:b/>
                <w:bCs/>
                <w:color w:val="auto"/>
                <w:sz w:val="16"/>
                <w:szCs w:val="16"/>
              </w:rPr>
            </w:pPr>
            <w:r w:rsidRPr="00F14575">
              <w:rPr>
                <w:rFonts w:ascii="Arial" w:hAnsi="Arial" w:cs="Arial"/>
                <w:b/>
                <w:bCs/>
                <w:color w:val="auto"/>
                <w:sz w:val="16"/>
                <w:szCs w:val="16"/>
              </w:rPr>
              <w:t>2024–25</w:t>
            </w:r>
            <w:r w:rsidRPr="00F14575">
              <w:rPr>
                <w:rFonts w:ascii="Arial" w:hAnsi="Arial" w:cs="Arial"/>
                <w:b/>
                <w:bCs/>
                <w:color w:val="auto"/>
                <w:sz w:val="16"/>
                <w:szCs w:val="16"/>
              </w:rPr>
              <w:br/>
            </w:r>
            <w:r w:rsidRPr="00F14575">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252061EF" w14:textId="77777777" w:rsidR="00F14575" w:rsidRPr="00F14575" w:rsidRDefault="00F14575" w:rsidP="00F14575">
            <w:pPr>
              <w:spacing w:before="40" w:after="0"/>
              <w:jc w:val="right"/>
              <w:rPr>
                <w:rFonts w:ascii="Arial" w:hAnsi="Arial" w:cs="Arial"/>
                <w:b/>
                <w:bCs/>
                <w:color w:val="auto"/>
                <w:sz w:val="16"/>
                <w:szCs w:val="16"/>
              </w:rPr>
            </w:pPr>
            <w:r w:rsidRPr="00F14575">
              <w:rPr>
                <w:rFonts w:ascii="Arial" w:hAnsi="Arial" w:cs="Arial"/>
                <w:b/>
                <w:bCs/>
                <w:color w:val="auto"/>
                <w:sz w:val="16"/>
                <w:szCs w:val="16"/>
              </w:rPr>
              <w:t>2025–26</w:t>
            </w:r>
            <w:r w:rsidRPr="00F14575">
              <w:rPr>
                <w:rFonts w:ascii="Arial" w:hAnsi="Arial" w:cs="Arial"/>
                <w:b/>
                <w:bCs/>
                <w:color w:val="auto"/>
                <w:sz w:val="16"/>
                <w:szCs w:val="16"/>
              </w:rPr>
              <w:br/>
            </w:r>
            <w:r w:rsidRPr="00F14575">
              <w:rPr>
                <w:rFonts w:ascii="Arial" w:hAnsi="Arial" w:cs="Arial"/>
                <w:color w:val="auto"/>
                <w:sz w:val="16"/>
                <w:szCs w:val="16"/>
              </w:rPr>
              <w:t>$'000</w:t>
            </w:r>
          </w:p>
        </w:tc>
      </w:tr>
      <w:tr w:rsidR="00F14575" w:rsidRPr="00F14575" w14:paraId="1CE2C97A" w14:textId="77777777" w:rsidTr="00F14575">
        <w:trPr>
          <w:trHeight w:val="300"/>
          <w:jc w:val="center"/>
        </w:trPr>
        <w:tc>
          <w:tcPr>
            <w:tcW w:w="7420" w:type="dxa"/>
            <w:gridSpan w:val="7"/>
            <w:tcBorders>
              <w:top w:val="nil"/>
              <w:left w:val="nil"/>
              <w:bottom w:val="nil"/>
              <w:right w:val="nil"/>
            </w:tcBorders>
            <w:shd w:val="clear" w:color="auto" w:fill="auto"/>
            <w:vAlign w:val="bottom"/>
            <w:hideMark/>
          </w:tcPr>
          <w:p w14:paraId="21783DAD" w14:textId="77777777" w:rsidR="00F14575" w:rsidRPr="00F14575" w:rsidRDefault="00F14575" w:rsidP="00F14575">
            <w:pPr>
              <w:spacing w:after="0"/>
              <w:rPr>
                <w:rFonts w:ascii="Arial" w:hAnsi="Arial" w:cs="Arial"/>
                <w:b/>
                <w:bCs/>
                <w:color w:val="auto"/>
                <w:sz w:val="16"/>
                <w:szCs w:val="16"/>
              </w:rPr>
            </w:pPr>
            <w:r w:rsidRPr="00F14575">
              <w:rPr>
                <w:rFonts w:ascii="Arial" w:hAnsi="Arial" w:cs="Arial"/>
                <w:b/>
                <w:bCs/>
                <w:color w:val="auto"/>
                <w:sz w:val="16"/>
                <w:szCs w:val="16"/>
              </w:rPr>
              <w:t xml:space="preserve">Implementing Sport 2030 — Ensuring the Integrity of Sport </w:t>
            </w:r>
            <w:r w:rsidRPr="00F14575">
              <w:rPr>
                <w:rFonts w:ascii="Arial" w:hAnsi="Arial" w:cs="Arial"/>
                <w:b/>
                <w:bCs/>
                <w:color w:val="auto"/>
                <w:sz w:val="16"/>
                <w:szCs w:val="16"/>
                <w:vertAlign w:val="superscript"/>
              </w:rPr>
              <w:t>(a)</w:t>
            </w:r>
          </w:p>
        </w:tc>
      </w:tr>
      <w:tr w:rsidR="00F14575" w:rsidRPr="00F14575" w14:paraId="316A8580" w14:textId="77777777" w:rsidTr="00F14575">
        <w:trPr>
          <w:trHeight w:val="225"/>
          <w:jc w:val="center"/>
        </w:trPr>
        <w:tc>
          <w:tcPr>
            <w:tcW w:w="2140" w:type="dxa"/>
            <w:tcBorders>
              <w:top w:val="nil"/>
              <w:left w:val="nil"/>
              <w:bottom w:val="nil"/>
              <w:right w:val="nil"/>
            </w:tcBorders>
            <w:shd w:val="clear" w:color="auto" w:fill="auto"/>
            <w:noWrap/>
            <w:vAlign w:val="bottom"/>
            <w:hideMark/>
          </w:tcPr>
          <w:p w14:paraId="43580691" w14:textId="77777777" w:rsidR="00F14575" w:rsidRPr="00F14575" w:rsidRDefault="00F14575" w:rsidP="00F14575">
            <w:pPr>
              <w:spacing w:after="0"/>
              <w:rPr>
                <w:rFonts w:ascii="Arial" w:hAnsi="Arial" w:cs="Arial"/>
                <w:color w:val="auto"/>
                <w:sz w:val="16"/>
                <w:szCs w:val="16"/>
              </w:rPr>
            </w:pPr>
            <w:r w:rsidRPr="00F14575">
              <w:rPr>
                <w:rFonts w:ascii="Arial" w:hAnsi="Arial" w:cs="Arial"/>
                <w:color w:val="auto"/>
                <w:sz w:val="16"/>
                <w:szCs w:val="16"/>
              </w:rPr>
              <w:t>Sport Integrity Australia</w:t>
            </w:r>
          </w:p>
        </w:tc>
        <w:tc>
          <w:tcPr>
            <w:tcW w:w="880" w:type="dxa"/>
            <w:tcBorders>
              <w:top w:val="nil"/>
              <w:left w:val="nil"/>
              <w:bottom w:val="nil"/>
              <w:right w:val="nil"/>
            </w:tcBorders>
            <w:shd w:val="clear" w:color="auto" w:fill="auto"/>
            <w:noWrap/>
            <w:vAlign w:val="bottom"/>
            <w:hideMark/>
          </w:tcPr>
          <w:p w14:paraId="2300B9D3" w14:textId="77777777" w:rsidR="00F14575" w:rsidRPr="00F14575" w:rsidRDefault="00F14575" w:rsidP="00F14575">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6DE5A2A0" w14:textId="77777777" w:rsidR="00F14575" w:rsidRPr="00F14575" w:rsidRDefault="00F14575" w:rsidP="00F14575">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1D9CBF33" w14:textId="77777777" w:rsidR="00F14575" w:rsidRPr="00F14575" w:rsidRDefault="00F14575" w:rsidP="00F14575">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215FD0BC" w14:textId="77777777" w:rsidR="00F14575" w:rsidRPr="00F14575" w:rsidRDefault="00F14575" w:rsidP="00F14575">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73D78187" w14:textId="77777777" w:rsidR="00F14575" w:rsidRPr="00F14575" w:rsidRDefault="00F14575" w:rsidP="00F14575">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2D9111F4" w14:textId="77777777" w:rsidR="00F14575" w:rsidRPr="00F14575" w:rsidRDefault="00F14575" w:rsidP="00F14575">
            <w:pPr>
              <w:spacing w:after="0"/>
              <w:rPr>
                <w:rFonts w:ascii="Times New Roman" w:hAnsi="Times New Roman"/>
                <w:color w:val="auto"/>
              </w:rPr>
            </w:pPr>
          </w:p>
        </w:tc>
      </w:tr>
      <w:tr w:rsidR="00F14575" w:rsidRPr="00F14575" w14:paraId="298F614D" w14:textId="77777777" w:rsidTr="00F14575">
        <w:trPr>
          <w:trHeight w:val="225"/>
          <w:jc w:val="center"/>
        </w:trPr>
        <w:tc>
          <w:tcPr>
            <w:tcW w:w="2140" w:type="dxa"/>
            <w:tcBorders>
              <w:top w:val="nil"/>
              <w:left w:val="nil"/>
              <w:bottom w:val="nil"/>
              <w:right w:val="nil"/>
            </w:tcBorders>
            <w:shd w:val="clear" w:color="auto" w:fill="auto"/>
            <w:noWrap/>
            <w:vAlign w:val="bottom"/>
            <w:hideMark/>
          </w:tcPr>
          <w:p w14:paraId="5E903A64" w14:textId="77777777" w:rsidR="00F14575" w:rsidRPr="00F14575" w:rsidRDefault="00F14575" w:rsidP="00F14575">
            <w:pPr>
              <w:spacing w:after="0"/>
              <w:ind w:firstLineChars="100" w:firstLine="160"/>
              <w:rPr>
                <w:rFonts w:ascii="Arial" w:hAnsi="Arial" w:cs="Arial"/>
                <w:color w:val="auto"/>
                <w:sz w:val="16"/>
                <w:szCs w:val="16"/>
              </w:rPr>
            </w:pPr>
            <w:r w:rsidRPr="00F14575">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5E1D05B0" w14:textId="77777777" w:rsidR="00F14575" w:rsidRPr="00F14575" w:rsidRDefault="00F14575" w:rsidP="00F14575">
            <w:pPr>
              <w:spacing w:after="0"/>
              <w:jc w:val="center"/>
              <w:rPr>
                <w:rFonts w:ascii="Arial" w:hAnsi="Arial" w:cs="Arial"/>
                <w:color w:val="auto"/>
                <w:sz w:val="16"/>
                <w:szCs w:val="16"/>
              </w:rPr>
            </w:pPr>
            <w:r w:rsidRPr="00F14575">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1A701857" w14:textId="77777777" w:rsidR="00F14575" w:rsidRPr="00F14575" w:rsidRDefault="00F14575" w:rsidP="00F14575">
            <w:pPr>
              <w:spacing w:after="0"/>
              <w:jc w:val="right"/>
              <w:rPr>
                <w:rFonts w:ascii="Arial" w:hAnsi="Arial" w:cs="Arial"/>
                <w:color w:val="auto"/>
                <w:sz w:val="16"/>
                <w:szCs w:val="16"/>
              </w:rPr>
            </w:pPr>
            <w:r w:rsidRPr="00F14575">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59628E8E" w14:textId="77777777" w:rsidR="00F14575" w:rsidRPr="00F14575" w:rsidRDefault="00F14575" w:rsidP="00F14575">
            <w:pPr>
              <w:spacing w:after="0"/>
              <w:jc w:val="right"/>
              <w:rPr>
                <w:rFonts w:ascii="Arial" w:hAnsi="Arial" w:cs="Arial"/>
                <w:color w:val="auto"/>
                <w:sz w:val="16"/>
                <w:szCs w:val="16"/>
              </w:rPr>
            </w:pPr>
            <w:r w:rsidRPr="00F14575">
              <w:rPr>
                <w:rFonts w:ascii="Arial" w:hAnsi="Arial" w:cs="Arial"/>
                <w:color w:val="auto"/>
                <w:sz w:val="16"/>
                <w:szCs w:val="16"/>
              </w:rPr>
              <w:t>4,070</w:t>
            </w:r>
          </w:p>
        </w:tc>
        <w:tc>
          <w:tcPr>
            <w:tcW w:w="880" w:type="dxa"/>
            <w:tcBorders>
              <w:top w:val="nil"/>
              <w:left w:val="nil"/>
              <w:bottom w:val="nil"/>
              <w:right w:val="nil"/>
            </w:tcBorders>
            <w:shd w:val="clear" w:color="auto" w:fill="auto"/>
            <w:noWrap/>
            <w:vAlign w:val="bottom"/>
            <w:hideMark/>
          </w:tcPr>
          <w:p w14:paraId="3503CC55" w14:textId="77777777" w:rsidR="00F14575" w:rsidRPr="00F14575" w:rsidRDefault="00F14575" w:rsidP="00F14575">
            <w:pPr>
              <w:spacing w:after="0"/>
              <w:jc w:val="right"/>
              <w:rPr>
                <w:rFonts w:ascii="Arial" w:hAnsi="Arial" w:cs="Arial"/>
                <w:color w:val="auto"/>
                <w:sz w:val="16"/>
                <w:szCs w:val="16"/>
              </w:rPr>
            </w:pPr>
            <w:r w:rsidRPr="00F14575">
              <w:rPr>
                <w:rFonts w:ascii="Arial" w:hAnsi="Arial" w:cs="Arial"/>
                <w:color w:val="auto"/>
                <w:sz w:val="16"/>
                <w:szCs w:val="16"/>
              </w:rPr>
              <w:t>15,364</w:t>
            </w:r>
          </w:p>
        </w:tc>
        <w:tc>
          <w:tcPr>
            <w:tcW w:w="880" w:type="dxa"/>
            <w:tcBorders>
              <w:top w:val="nil"/>
              <w:left w:val="nil"/>
              <w:bottom w:val="nil"/>
              <w:right w:val="nil"/>
            </w:tcBorders>
            <w:shd w:val="clear" w:color="auto" w:fill="auto"/>
            <w:noWrap/>
            <w:vAlign w:val="bottom"/>
            <w:hideMark/>
          </w:tcPr>
          <w:p w14:paraId="6DC29E2F" w14:textId="77777777" w:rsidR="00F14575" w:rsidRPr="00F14575" w:rsidRDefault="00F14575" w:rsidP="00F14575">
            <w:pPr>
              <w:spacing w:after="0"/>
              <w:jc w:val="right"/>
              <w:rPr>
                <w:rFonts w:ascii="Arial" w:hAnsi="Arial" w:cs="Arial"/>
                <w:color w:val="auto"/>
                <w:sz w:val="16"/>
                <w:szCs w:val="16"/>
              </w:rPr>
            </w:pPr>
            <w:r w:rsidRPr="00F14575">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5E3B71F3" w14:textId="77777777" w:rsidR="00F14575" w:rsidRPr="00F14575" w:rsidRDefault="00F14575" w:rsidP="00F14575">
            <w:pPr>
              <w:spacing w:after="0"/>
              <w:jc w:val="right"/>
              <w:rPr>
                <w:rFonts w:ascii="Arial" w:hAnsi="Arial" w:cs="Arial"/>
                <w:color w:val="auto"/>
                <w:sz w:val="16"/>
                <w:szCs w:val="16"/>
              </w:rPr>
            </w:pPr>
            <w:r w:rsidRPr="00F14575">
              <w:rPr>
                <w:rFonts w:ascii="Arial" w:hAnsi="Arial" w:cs="Arial"/>
                <w:color w:val="auto"/>
                <w:sz w:val="16"/>
                <w:szCs w:val="16"/>
              </w:rPr>
              <w:t>-</w:t>
            </w:r>
          </w:p>
        </w:tc>
      </w:tr>
      <w:tr w:rsidR="00F14575" w:rsidRPr="00F14575" w14:paraId="38E125D4" w14:textId="77777777" w:rsidTr="00F14575">
        <w:trPr>
          <w:trHeight w:val="225"/>
          <w:jc w:val="center"/>
        </w:trPr>
        <w:tc>
          <w:tcPr>
            <w:tcW w:w="3020" w:type="dxa"/>
            <w:gridSpan w:val="2"/>
            <w:tcBorders>
              <w:top w:val="nil"/>
              <w:left w:val="nil"/>
              <w:bottom w:val="nil"/>
              <w:right w:val="nil"/>
            </w:tcBorders>
            <w:shd w:val="clear" w:color="auto" w:fill="auto"/>
            <w:noWrap/>
            <w:vAlign w:val="bottom"/>
            <w:hideMark/>
          </w:tcPr>
          <w:p w14:paraId="7C94A1A2" w14:textId="77777777" w:rsidR="00F14575" w:rsidRPr="00F14575" w:rsidRDefault="00F14575" w:rsidP="00F14575">
            <w:pPr>
              <w:spacing w:after="0"/>
              <w:ind w:firstLineChars="100" w:firstLine="160"/>
              <w:rPr>
                <w:rFonts w:ascii="Arial" w:hAnsi="Arial" w:cs="Arial"/>
                <w:color w:val="auto"/>
                <w:sz w:val="16"/>
                <w:szCs w:val="16"/>
              </w:rPr>
            </w:pPr>
            <w:r w:rsidRPr="00F14575">
              <w:rPr>
                <w:rFonts w:ascii="Arial" w:hAnsi="Arial" w:cs="Arial"/>
                <w:color w:val="auto"/>
                <w:sz w:val="16"/>
                <w:szCs w:val="16"/>
              </w:rPr>
              <w:t>Departmental capital payments</w:t>
            </w:r>
          </w:p>
        </w:tc>
        <w:tc>
          <w:tcPr>
            <w:tcW w:w="880" w:type="dxa"/>
            <w:tcBorders>
              <w:top w:val="nil"/>
              <w:left w:val="nil"/>
              <w:bottom w:val="nil"/>
              <w:right w:val="nil"/>
            </w:tcBorders>
            <w:shd w:val="clear" w:color="auto" w:fill="auto"/>
            <w:noWrap/>
            <w:vAlign w:val="bottom"/>
            <w:hideMark/>
          </w:tcPr>
          <w:p w14:paraId="6D09BBCF" w14:textId="77777777" w:rsidR="00F14575" w:rsidRPr="00F14575" w:rsidRDefault="00F14575" w:rsidP="00F14575">
            <w:pPr>
              <w:spacing w:after="0"/>
              <w:jc w:val="right"/>
              <w:rPr>
                <w:rFonts w:ascii="Arial" w:hAnsi="Arial" w:cs="Arial"/>
                <w:color w:val="auto"/>
                <w:sz w:val="16"/>
                <w:szCs w:val="16"/>
              </w:rPr>
            </w:pPr>
            <w:r w:rsidRPr="00F14575">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2976ED0F" w14:textId="77777777" w:rsidR="00F14575" w:rsidRPr="00F14575" w:rsidRDefault="00F14575" w:rsidP="00F14575">
            <w:pPr>
              <w:spacing w:after="0"/>
              <w:jc w:val="right"/>
              <w:rPr>
                <w:rFonts w:ascii="Arial" w:hAnsi="Arial" w:cs="Arial"/>
                <w:color w:val="auto"/>
                <w:sz w:val="16"/>
                <w:szCs w:val="16"/>
              </w:rPr>
            </w:pPr>
            <w:r w:rsidRPr="00F14575">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527131D6" w14:textId="77777777" w:rsidR="00F14575" w:rsidRPr="00F14575" w:rsidRDefault="00F14575" w:rsidP="00F14575">
            <w:pPr>
              <w:spacing w:after="0"/>
              <w:jc w:val="right"/>
              <w:rPr>
                <w:rFonts w:ascii="Arial" w:hAnsi="Arial" w:cs="Arial"/>
                <w:color w:val="auto"/>
                <w:sz w:val="16"/>
                <w:szCs w:val="16"/>
              </w:rPr>
            </w:pPr>
            <w:r w:rsidRPr="00F14575">
              <w:rPr>
                <w:rFonts w:ascii="Arial" w:hAnsi="Arial" w:cs="Arial"/>
                <w:color w:val="auto"/>
                <w:sz w:val="16"/>
                <w:szCs w:val="16"/>
              </w:rPr>
              <w:t>288</w:t>
            </w:r>
          </w:p>
        </w:tc>
        <w:tc>
          <w:tcPr>
            <w:tcW w:w="880" w:type="dxa"/>
            <w:tcBorders>
              <w:top w:val="nil"/>
              <w:left w:val="nil"/>
              <w:bottom w:val="nil"/>
              <w:right w:val="nil"/>
            </w:tcBorders>
            <w:shd w:val="clear" w:color="auto" w:fill="auto"/>
            <w:noWrap/>
            <w:vAlign w:val="bottom"/>
            <w:hideMark/>
          </w:tcPr>
          <w:p w14:paraId="5B91D354" w14:textId="77777777" w:rsidR="00F14575" w:rsidRPr="00F14575" w:rsidRDefault="00F14575" w:rsidP="00F14575">
            <w:pPr>
              <w:spacing w:after="0"/>
              <w:jc w:val="right"/>
              <w:rPr>
                <w:rFonts w:ascii="Arial" w:hAnsi="Arial" w:cs="Arial"/>
                <w:color w:val="auto"/>
                <w:sz w:val="16"/>
                <w:szCs w:val="16"/>
              </w:rPr>
            </w:pPr>
            <w:r w:rsidRPr="00F14575">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04652FA3" w14:textId="77777777" w:rsidR="00F14575" w:rsidRPr="00F14575" w:rsidRDefault="00F14575" w:rsidP="00F14575">
            <w:pPr>
              <w:spacing w:after="0"/>
              <w:jc w:val="right"/>
              <w:rPr>
                <w:rFonts w:ascii="Arial" w:hAnsi="Arial" w:cs="Arial"/>
                <w:color w:val="auto"/>
                <w:sz w:val="16"/>
                <w:szCs w:val="16"/>
              </w:rPr>
            </w:pPr>
            <w:r w:rsidRPr="00F14575">
              <w:rPr>
                <w:rFonts w:ascii="Arial" w:hAnsi="Arial" w:cs="Arial"/>
                <w:color w:val="auto"/>
                <w:sz w:val="16"/>
                <w:szCs w:val="16"/>
              </w:rPr>
              <w:t>-</w:t>
            </w:r>
          </w:p>
        </w:tc>
      </w:tr>
      <w:tr w:rsidR="00F14575" w:rsidRPr="00F14575" w14:paraId="03B08E25" w14:textId="77777777" w:rsidTr="00F14575">
        <w:trPr>
          <w:trHeight w:val="283"/>
          <w:jc w:val="center"/>
        </w:trPr>
        <w:tc>
          <w:tcPr>
            <w:tcW w:w="2140" w:type="dxa"/>
            <w:tcBorders>
              <w:top w:val="nil"/>
              <w:left w:val="nil"/>
              <w:bottom w:val="single" w:sz="4" w:space="0" w:color="auto"/>
              <w:right w:val="nil"/>
            </w:tcBorders>
            <w:shd w:val="clear" w:color="auto" w:fill="auto"/>
            <w:noWrap/>
            <w:vAlign w:val="bottom"/>
            <w:hideMark/>
          </w:tcPr>
          <w:p w14:paraId="307516E6" w14:textId="77777777" w:rsidR="00F14575" w:rsidRPr="00F14575" w:rsidRDefault="00F14575" w:rsidP="00F14575">
            <w:pPr>
              <w:spacing w:after="0"/>
              <w:rPr>
                <w:rFonts w:ascii="Arial" w:hAnsi="Arial" w:cs="Arial"/>
                <w:b/>
                <w:bCs/>
                <w:color w:val="auto"/>
                <w:sz w:val="16"/>
                <w:szCs w:val="16"/>
              </w:rPr>
            </w:pPr>
            <w:r w:rsidRPr="00F14575">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16FC4A14" w14:textId="77777777" w:rsidR="00F14575" w:rsidRPr="00F14575" w:rsidRDefault="00F14575" w:rsidP="00F14575">
            <w:pPr>
              <w:spacing w:after="0"/>
              <w:rPr>
                <w:rFonts w:ascii="Arial" w:hAnsi="Arial" w:cs="Arial"/>
                <w:color w:val="auto"/>
                <w:sz w:val="16"/>
                <w:szCs w:val="16"/>
              </w:rPr>
            </w:pPr>
            <w:r w:rsidRPr="00F14575">
              <w:rPr>
                <w:rFonts w:ascii="Arial" w:hAnsi="Arial" w:cs="Arial"/>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67B2908B" w14:textId="77777777" w:rsidR="00F14575" w:rsidRPr="00F14575" w:rsidRDefault="00F14575" w:rsidP="00F14575">
            <w:pPr>
              <w:spacing w:after="0"/>
              <w:jc w:val="right"/>
              <w:rPr>
                <w:rFonts w:ascii="Arial" w:hAnsi="Arial" w:cs="Arial"/>
                <w:b/>
                <w:bCs/>
                <w:color w:val="auto"/>
                <w:sz w:val="16"/>
                <w:szCs w:val="16"/>
              </w:rPr>
            </w:pPr>
            <w:r w:rsidRPr="00F14575">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486015F0" w14:textId="77777777" w:rsidR="00F14575" w:rsidRPr="00F14575" w:rsidRDefault="00F14575" w:rsidP="00F14575">
            <w:pPr>
              <w:spacing w:after="0"/>
              <w:jc w:val="right"/>
              <w:rPr>
                <w:rFonts w:ascii="Arial" w:hAnsi="Arial" w:cs="Arial"/>
                <w:b/>
                <w:bCs/>
                <w:color w:val="auto"/>
                <w:sz w:val="16"/>
                <w:szCs w:val="16"/>
              </w:rPr>
            </w:pPr>
            <w:r w:rsidRPr="00F14575">
              <w:rPr>
                <w:rFonts w:ascii="Arial" w:hAnsi="Arial" w:cs="Arial"/>
                <w:b/>
                <w:bCs/>
                <w:color w:val="auto"/>
                <w:sz w:val="16"/>
                <w:szCs w:val="16"/>
              </w:rPr>
              <w:t>4,070</w:t>
            </w:r>
          </w:p>
        </w:tc>
        <w:tc>
          <w:tcPr>
            <w:tcW w:w="880" w:type="dxa"/>
            <w:tcBorders>
              <w:top w:val="single" w:sz="4" w:space="0" w:color="auto"/>
              <w:left w:val="nil"/>
              <w:bottom w:val="single" w:sz="4" w:space="0" w:color="auto"/>
              <w:right w:val="nil"/>
            </w:tcBorders>
            <w:shd w:val="clear" w:color="auto" w:fill="auto"/>
            <w:noWrap/>
            <w:vAlign w:val="bottom"/>
            <w:hideMark/>
          </w:tcPr>
          <w:p w14:paraId="2936722E" w14:textId="77777777" w:rsidR="00F14575" w:rsidRPr="00F14575" w:rsidRDefault="00F14575" w:rsidP="00F14575">
            <w:pPr>
              <w:spacing w:after="0"/>
              <w:jc w:val="right"/>
              <w:rPr>
                <w:rFonts w:ascii="Arial" w:hAnsi="Arial" w:cs="Arial"/>
                <w:b/>
                <w:bCs/>
                <w:color w:val="auto"/>
                <w:sz w:val="16"/>
                <w:szCs w:val="16"/>
              </w:rPr>
            </w:pPr>
            <w:r w:rsidRPr="00F14575">
              <w:rPr>
                <w:rFonts w:ascii="Arial" w:hAnsi="Arial" w:cs="Arial"/>
                <w:b/>
                <w:bCs/>
                <w:color w:val="auto"/>
                <w:sz w:val="16"/>
                <w:szCs w:val="16"/>
              </w:rPr>
              <w:t>15,652</w:t>
            </w:r>
          </w:p>
        </w:tc>
        <w:tc>
          <w:tcPr>
            <w:tcW w:w="880" w:type="dxa"/>
            <w:tcBorders>
              <w:top w:val="single" w:sz="4" w:space="0" w:color="auto"/>
              <w:left w:val="nil"/>
              <w:bottom w:val="single" w:sz="4" w:space="0" w:color="auto"/>
              <w:right w:val="nil"/>
            </w:tcBorders>
            <w:shd w:val="clear" w:color="auto" w:fill="auto"/>
            <w:noWrap/>
            <w:vAlign w:val="bottom"/>
            <w:hideMark/>
          </w:tcPr>
          <w:p w14:paraId="28C707F5" w14:textId="77777777" w:rsidR="00F14575" w:rsidRPr="00F14575" w:rsidRDefault="00F14575" w:rsidP="00F14575">
            <w:pPr>
              <w:spacing w:after="0"/>
              <w:jc w:val="right"/>
              <w:rPr>
                <w:rFonts w:ascii="Arial" w:hAnsi="Arial" w:cs="Arial"/>
                <w:b/>
                <w:bCs/>
                <w:color w:val="auto"/>
                <w:sz w:val="16"/>
                <w:szCs w:val="16"/>
              </w:rPr>
            </w:pPr>
            <w:r w:rsidRPr="00F14575">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76891326" w14:textId="77777777" w:rsidR="00F14575" w:rsidRPr="00F14575" w:rsidRDefault="00F14575" w:rsidP="00F14575">
            <w:pPr>
              <w:spacing w:after="0"/>
              <w:jc w:val="right"/>
              <w:rPr>
                <w:rFonts w:ascii="Arial" w:hAnsi="Arial" w:cs="Arial"/>
                <w:b/>
                <w:bCs/>
                <w:color w:val="auto"/>
                <w:sz w:val="16"/>
                <w:szCs w:val="16"/>
              </w:rPr>
            </w:pPr>
            <w:r w:rsidRPr="00F14575">
              <w:rPr>
                <w:rFonts w:ascii="Arial" w:hAnsi="Arial" w:cs="Arial"/>
                <w:b/>
                <w:bCs/>
                <w:color w:val="auto"/>
                <w:sz w:val="16"/>
                <w:szCs w:val="16"/>
              </w:rPr>
              <w:t>-</w:t>
            </w:r>
          </w:p>
        </w:tc>
      </w:tr>
    </w:tbl>
    <w:p w14:paraId="219D00C0" w14:textId="079C0035" w:rsidR="007B7D95" w:rsidRPr="00F14575" w:rsidRDefault="00F14575" w:rsidP="00F14575">
      <w:pPr>
        <w:pStyle w:val="FootnoteText"/>
        <w:spacing w:before="120"/>
      </w:pPr>
      <w:r w:rsidRPr="00F14575">
        <w:rPr>
          <w:vertAlign w:val="superscript"/>
        </w:rPr>
        <w:t>(a)</w:t>
      </w:r>
      <w:r>
        <w:tab/>
      </w:r>
      <w:r w:rsidRPr="00F14575">
        <w:t>Sport Integrity Australia is not the lead entity for this measure. Full details of this measure are published under Table 1.2: Department of Health 2022–23 Budget Measures.</w:t>
      </w:r>
      <w:r w:rsidRPr="00F14575">
        <w:br/>
      </w:r>
    </w:p>
    <w:p w14:paraId="49F67A09" w14:textId="33471555" w:rsidR="001A1C3A" w:rsidRDefault="001A1C3A" w:rsidP="009747F3">
      <w:pPr>
        <w:pStyle w:val="FootnoteText"/>
        <w:sectPr w:rsidR="001A1C3A"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7812D46F" w14:textId="77777777" w:rsidR="0024539A" w:rsidRPr="0024539A" w:rsidRDefault="0024539A" w:rsidP="00BC0659">
      <w:pPr>
        <w:pStyle w:val="Heading2"/>
      </w:pPr>
      <w:bookmarkStart w:id="5" w:name="_Toc71465473"/>
      <w:r w:rsidRPr="0024539A">
        <w:lastRenderedPageBreak/>
        <w:t xml:space="preserve">Section 2: </w:t>
      </w:r>
      <w:r w:rsidRPr="00BC0659">
        <w:t>Outcomes</w:t>
      </w:r>
      <w:r w:rsidRPr="0024539A">
        <w:t xml:space="preserve"> and Planned Performance</w:t>
      </w:r>
      <w:bookmarkEnd w:id="5"/>
    </w:p>
    <w:p w14:paraId="056C9CDD" w14:textId="0D1A3507" w:rsidR="0024539A" w:rsidRPr="003322E9" w:rsidRDefault="0024539A" w:rsidP="0024539A">
      <w:r w:rsidRPr="003322E9">
        <w:t>Government outcomes are the intended results, impacts or consequences of actions by the Government on the Australian community. Commonwealth programs ar</w:t>
      </w:r>
      <w:r w:rsidR="00081370">
        <w:t>e the primary vehicle by which g</w:t>
      </w:r>
      <w:r w:rsidRPr="003322E9">
        <w:t xml:space="preserve">overnment entities achieve the intended results of their outcome statements. Entities are required to identify the programs </w:t>
      </w:r>
      <w:r>
        <w:t>that</w:t>
      </w:r>
      <w:r w:rsidR="00081370">
        <w:t xml:space="preserve"> contribute to g</w:t>
      </w:r>
      <w:r w:rsidRPr="003322E9">
        <w:t>overnment outcomes over the Budget and forward years.</w:t>
      </w:r>
    </w:p>
    <w:p w14:paraId="32CA8B8D" w14:textId="77777777" w:rsidR="0024539A" w:rsidRDefault="0024539A" w:rsidP="0024539A">
      <w:r>
        <w:t>Each outcome is described within this section,</w:t>
      </w:r>
      <w:r w:rsidRPr="003322E9">
        <w:t xml:space="preserve"> together with its related programs. The following provides detailed information on expenses for each outcome and program, further broken down by funding source.</w:t>
      </w:r>
    </w:p>
    <w:p w14:paraId="1F585BB8" w14:textId="77777777" w:rsidR="00D25386" w:rsidRPr="00920D1B" w:rsidRDefault="00D25386" w:rsidP="00920D1B">
      <w:pPr>
        <w:pBdr>
          <w:top w:val="single" w:sz="4" w:space="2" w:color="auto"/>
          <w:left w:val="single" w:sz="4" w:space="4" w:color="auto"/>
          <w:bottom w:val="single" w:sz="4" w:space="2" w:color="auto"/>
          <w:right w:val="single" w:sz="4" w:space="4" w:color="auto"/>
        </w:pBdr>
        <w:rPr>
          <w:rFonts w:ascii="Arial" w:hAnsi="Arial" w:cs="Arial"/>
          <w:b/>
        </w:rPr>
      </w:pPr>
      <w:r w:rsidRPr="00920D1B">
        <w:rPr>
          <w:rFonts w:ascii="Arial" w:hAnsi="Arial" w:cs="Arial"/>
          <w:b/>
        </w:rPr>
        <w:t>Note:</w:t>
      </w:r>
    </w:p>
    <w:p w14:paraId="1BC35DDD" w14:textId="5B50A1AB" w:rsidR="00D25386" w:rsidRDefault="00D25386" w:rsidP="00920D1B">
      <w:pPr>
        <w:pBdr>
          <w:top w:val="single" w:sz="4" w:space="2" w:color="auto"/>
          <w:left w:val="single" w:sz="4" w:space="4" w:color="auto"/>
          <w:bottom w:val="single" w:sz="4" w:space="2" w:color="auto"/>
          <w:right w:val="single" w:sz="4" w:space="4" w:color="auto"/>
        </w:pBdr>
      </w:pPr>
      <w:r>
        <w:t xml:space="preserve">Performance reporting requirements in the Portfolio Budget Statements are part of the Commonwealth Performance Framework established by </w:t>
      </w:r>
      <w:r w:rsidRPr="00920D1B">
        <w:rPr>
          <w:i/>
        </w:rPr>
        <w:t>the Public Governance, Performance and Accountability Act 2013</w:t>
      </w:r>
      <w:r w:rsidRPr="00920D1B">
        <w:t>.</w:t>
      </w:r>
      <w:r>
        <w:t xml:space="preserve"> It is anticipated that the performance measures described in Portfolio Budget Statements will be read with broader information provide</w:t>
      </w:r>
      <w:r w:rsidR="000F7158">
        <w:t>d in an entity’s Corporate Plan</w:t>
      </w:r>
      <w:r>
        <w:t xml:space="preserve"> a</w:t>
      </w:r>
      <w:r w:rsidR="009022D0">
        <w:t>nd Annual Performance Statement</w:t>
      </w:r>
      <w:r>
        <w:t xml:space="preserve"> – included in Annual Report</w:t>
      </w:r>
      <w:r w:rsidR="000C0944">
        <w:t>s</w:t>
      </w:r>
      <w:r>
        <w:t xml:space="preserve"> – to provide an entity’s complete performance story.</w:t>
      </w:r>
    </w:p>
    <w:p w14:paraId="30F4ADB8" w14:textId="0B3DF5E4" w:rsidR="00D25386" w:rsidRDefault="000120A6" w:rsidP="00920D1B">
      <w:pPr>
        <w:pBdr>
          <w:top w:val="single" w:sz="4" w:space="2" w:color="auto"/>
          <w:left w:val="single" w:sz="4" w:space="4" w:color="auto"/>
          <w:bottom w:val="single" w:sz="4" w:space="2" w:color="auto"/>
          <w:right w:val="single" w:sz="4" w:space="4" w:color="auto"/>
        </w:pBdr>
      </w:pPr>
      <w:r>
        <w:t>Sport Integrity Australia’s</w:t>
      </w:r>
      <w:r w:rsidR="00D25386">
        <w:t xml:space="preserve"> most recent Corporate Plan and Annual Performance Statemen</w:t>
      </w:r>
      <w:r>
        <w:t xml:space="preserve">t </w:t>
      </w:r>
      <w:r w:rsidR="00651B48">
        <w:t>are available</w:t>
      </w:r>
      <w:r w:rsidR="00D25386">
        <w:t xml:space="preserve"> at: www.sportinte</w:t>
      </w:r>
      <w:r>
        <w:t xml:space="preserve">grity.gov.au/resources </w:t>
      </w:r>
    </w:p>
    <w:p w14:paraId="35B93BCB" w14:textId="77777777" w:rsidR="00BC0659" w:rsidRPr="00BC0659" w:rsidRDefault="00BC0659" w:rsidP="00BC0659">
      <w:pPr>
        <w:pStyle w:val="Heading3"/>
      </w:pPr>
      <w:bookmarkStart w:id="6" w:name="_Toc71465474"/>
      <w:r w:rsidRPr="00BC0659">
        <w:t>2.1</w:t>
      </w:r>
      <w:r w:rsidRPr="00BC0659">
        <w:tab/>
        <w:t>Budgeted Expenses and Performance</w:t>
      </w:r>
      <w:bookmarkEnd w:id="6"/>
    </w:p>
    <w:p w14:paraId="1E37AD52" w14:textId="77777777" w:rsidR="00BC0659" w:rsidRDefault="00BC0659" w:rsidP="00BC0659">
      <w:pPr>
        <w:pStyle w:val="OutcomeStatement"/>
        <w:spacing w:before="120" w:after="120"/>
        <w:rPr>
          <w:b/>
          <w:color w:val="000000" w:themeColor="text1"/>
          <w:sz w:val="22"/>
        </w:rPr>
      </w:pPr>
      <w:r w:rsidRPr="003322E9">
        <w:rPr>
          <w:b/>
          <w:color w:val="000000" w:themeColor="text1"/>
          <w:sz w:val="22"/>
        </w:rPr>
        <w:t>Outcome 1</w:t>
      </w:r>
    </w:p>
    <w:p w14:paraId="5900DCB5" w14:textId="5147A456" w:rsidR="00480EED" w:rsidRDefault="00480EED" w:rsidP="00480EED">
      <w:pPr>
        <w:pStyle w:val="OutcomeStatement"/>
      </w:pPr>
      <w:r w:rsidRPr="00117C50">
        <w:t>Protection of the integrity of Australian sport and the health and welfare of those who participate in sport through the coordination of a national approach to all sports integrity matters</w:t>
      </w:r>
    </w:p>
    <w:p w14:paraId="111FF542" w14:textId="77777777" w:rsidR="00BC0659" w:rsidRPr="00BC0659" w:rsidRDefault="00BC0659" w:rsidP="00BC0659">
      <w:pPr>
        <w:pStyle w:val="Heading4"/>
      </w:pPr>
      <w:r w:rsidRPr="00BC0659">
        <w:t>Program Contributing to Outcome 1</w:t>
      </w:r>
    </w:p>
    <w:p w14:paraId="12108EDD" w14:textId="4B22EFC4" w:rsidR="00B87B5E" w:rsidRPr="00480EED" w:rsidRDefault="00BC0659" w:rsidP="00B87B5E">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sz w:val="18"/>
          <w:szCs w:val="18"/>
          <w:highlight w:val="yellow"/>
        </w:rPr>
      </w:pPr>
      <w:r w:rsidRPr="004A1A4C">
        <w:rPr>
          <w:rFonts w:ascii="Arial" w:hAnsi="Arial" w:cs="Arial"/>
          <w:b/>
          <w:sz w:val="18"/>
          <w:szCs w:val="18"/>
        </w:rPr>
        <w:t>Program 1.1:</w:t>
      </w:r>
      <w:r w:rsidRPr="004A1A4C">
        <w:rPr>
          <w:rFonts w:ascii="Arial" w:hAnsi="Arial" w:cs="Arial"/>
          <w:b/>
          <w:sz w:val="18"/>
          <w:szCs w:val="18"/>
        </w:rPr>
        <w:tab/>
      </w:r>
      <w:r w:rsidR="00480EED" w:rsidRPr="00473719">
        <w:rPr>
          <w:rFonts w:ascii="Arial" w:hAnsi="Arial" w:cs="Arial"/>
          <w:b/>
          <w:sz w:val="18"/>
          <w:szCs w:val="18"/>
        </w:rPr>
        <w:t>Sport Integrity</w:t>
      </w:r>
    </w:p>
    <w:p w14:paraId="20457C5E" w14:textId="77777777" w:rsidR="00DD78D7" w:rsidRDefault="00DD78D7">
      <w:pPr>
        <w:spacing w:after="160" w:line="259" w:lineRule="auto"/>
        <w:rPr>
          <w:rFonts w:ascii="Arial" w:hAnsi="Arial"/>
          <w:b/>
          <w:sz w:val="22"/>
        </w:rPr>
      </w:pPr>
      <w:r>
        <w:br w:type="page"/>
      </w:r>
    </w:p>
    <w:p w14:paraId="1CBEBA1D" w14:textId="7B6A95D4" w:rsidR="00BC36F9" w:rsidRPr="00070D71" w:rsidRDefault="00BC0659" w:rsidP="00070D71">
      <w:pPr>
        <w:pStyle w:val="Heading4"/>
      </w:pPr>
      <w:r w:rsidRPr="00BC0659">
        <w:lastRenderedPageBreak/>
        <w:t>Linked Programs</w:t>
      </w:r>
    </w:p>
    <w:tbl>
      <w:tblPr>
        <w:tblStyle w:val="TableGrid"/>
        <w:tblW w:w="5198" w:type="pct"/>
        <w:jc w:val="center"/>
        <w:tblLook w:val="04A0" w:firstRow="1" w:lastRow="0" w:firstColumn="1" w:lastColumn="0" w:noHBand="0" w:noVBand="1"/>
        <w:tblCaption w:val="Linked programs"/>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51"/>
      </w:tblGrid>
      <w:tr w:rsidR="00BC0659" w:rsidRPr="003322E9" w14:paraId="654BC22B" w14:textId="77777777" w:rsidTr="00AA6A82">
        <w:trPr>
          <w:tblHeader/>
          <w:jc w:val="center"/>
        </w:trPr>
        <w:tc>
          <w:tcPr>
            <w:tcW w:w="5000" w:type="pct"/>
            <w:shd w:val="clear" w:color="auto" w:fill="D9D9D9" w:themeFill="background1" w:themeFillShade="D9"/>
          </w:tcPr>
          <w:p w14:paraId="190EBBEA" w14:textId="77777777" w:rsidR="00BC0659" w:rsidRPr="003322E9" w:rsidRDefault="00BC0659" w:rsidP="00AA6A82">
            <w:pPr>
              <w:pStyle w:val="Tableheadingrow9pt"/>
            </w:pPr>
            <w:r w:rsidRPr="003322E9">
              <w:t>Other Commonwealth entities that contribute to Outcome 1</w:t>
            </w:r>
          </w:p>
        </w:tc>
      </w:tr>
      <w:tr w:rsidR="00BC0659" w:rsidRPr="003322E9" w14:paraId="28FD9F42" w14:textId="77777777" w:rsidTr="00AA6A82">
        <w:trPr>
          <w:jc w:val="center"/>
        </w:trPr>
        <w:tc>
          <w:tcPr>
            <w:tcW w:w="5000" w:type="pct"/>
          </w:tcPr>
          <w:p w14:paraId="2664D45F" w14:textId="77777777" w:rsidR="00480EED" w:rsidRPr="00473719" w:rsidRDefault="00480EED" w:rsidP="00480EED">
            <w:pPr>
              <w:pStyle w:val="Tableheadingrow9pt"/>
            </w:pPr>
            <w:r w:rsidRPr="00473719">
              <w:t>Australian Sports Commission (ASC)</w:t>
            </w:r>
            <w:r w:rsidRPr="00473719">
              <w:rPr>
                <w:vertAlign w:val="superscript"/>
              </w:rPr>
              <w:footnoteReference w:id="3"/>
            </w:r>
          </w:p>
          <w:p w14:paraId="053417CF" w14:textId="77777777" w:rsidR="00480EED" w:rsidRPr="00473719" w:rsidRDefault="00480EED" w:rsidP="00480EED">
            <w:pPr>
              <w:pStyle w:val="Tableheadingrow9pt"/>
            </w:pPr>
            <w:r w:rsidRPr="00473719">
              <w:t>Program 1.1: Australian Sports Commission</w:t>
            </w:r>
          </w:p>
          <w:p w14:paraId="3A8204C4" w14:textId="6CCBBAB5" w:rsidR="00BC0659" w:rsidRPr="00480EED" w:rsidRDefault="00480EED" w:rsidP="00480EED">
            <w:pPr>
              <w:pStyle w:val="Tabletextnormal9pt"/>
            </w:pPr>
            <w:r w:rsidRPr="00473719">
              <w:t>ASC contributes to the collaborative effort to protect the integri</w:t>
            </w:r>
            <w:r w:rsidR="00021AB7">
              <w:t>ty of Australian sport. The ASC </w:t>
            </w:r>
            <w:r w:rsidRPr="00473719">
              <w:t>provides targeted support and advice to sporting organisations in a range of areas including governance, codes of behaviour, inclusion, sports science and sports medicine.</w:t>
            </w:r>
          </w:p>
        </w:tc>
      </w:tr>
      <w:tr w:rsidR="00480EED" w:rsidRPr="003322E9" w14:paraId="135335C9" w14:textId="77777777" w:rsidTr="00AA6A82">
        <w:trPr>
          <w:jc w:val="center"/>
        </w:trPr>
        <w:tc>
          <w:tcPr>
            <w:tcW w:w="5000" w:type="pct"/>
          </w:tcPr>
          <w:p w14:paraId="24D36877" w14:textId="77777777" w:rsidR="00480EED" w:rsidRPr="00636809" w:rsidRDefault="00480EED" w:rsidP="00480EED">
            <w:pPr>
              <w:pStyle w:val="Tableheadingrow9pt"/>
            </w:pPr>
            <w:r w:rsidRPr="00636809">
              <w:t>Department of Health (Health)</w:t>
            </w:r>
          </w:p>
          <w:p w14:paraId="5D5B6DA1" w14:textId="5B386855" w:rsidR="00480EED" w:rsidRPr="00473719" w:rsidRDefault="00A44C90" w:rsidP="00480EED">
            <w:pPr>
              <w:pStyle w:val="Tableheadingrow9pt"/>
            </w:pPr>
            <w:r>
              <w:t>Program 4.1</w:t>
            </w:r>
            <w:r w:rsidR="00480EED" w:rsidRPr="00636809">
              <w:t xml:space="preserve">: Sport </w:t>
            </w:r>
            <w:r w:rsidR="008B0543">
              <w:t>and Recreation</w:t>
            </w:r>
          </w:p>
          <w:p w14:paraId="17898F82" w14:textId="77777777" w:rsidR="00452A90" w:rsidRPr="00252B83" w:rsidRDefault="00480EED" w:rsidP="00480EED">
            <w:pPr>
              <w:pStyle w:val="Tableheadingrow9pt"/>
              <w:rPr>
                <w:b w:val="0"/>
              </w:rPr>
            </w:pPr>
            <w:r w:rsidRPr="00473719">
              <w:rPr>
                <w:b w:val="0"/>
              </w:rPr>
              <w:t>Health contributes to the collaborative effort to protect the integrity of Australian sport.</w:t>
            </w:r>
          </w:p>
        </w:tc>
      </w:tr>
      <w:tr w:rsidR="007847EC" w:rsidRPr="003322E9" w14:paraId="5D7426FA" w14:textId="77777777" w:rsidTr="00AA6A82">
        <w:trPr>
          <w:jc w:val="center"/>
        </w:trPr>
        <w:tc>
          <w:tcPr>
            <w:tcW w:w="5000" w:type="pct"/>
          </w:tcPr>
          <w:p w14:paraId="6DD0B9D3" w14:textId="3E863616" w:rsidR="007847EC" w:rsidRPr="00636809" w:rsidRDefault="007847EC" w:rsidP="007847EC">
            <w:pPr>
              <w:pStyle w:val="Tableheadingrow9pt"/>
            </w:pPr>
            <w:r>
              <w:t>Department of Industry, Science, Energy and Resources</w:t>
            </w:r>
          </w:p>
          <w:p w14:paraId="7B75CC35" w14:textId="4FB203BA" w:rsidR="007847EC" w:rsidRPr="00473719" w:rsidRDefault="007847EC" w:rsidP="007847EC">
            <w:pPr>
              <w:pStyle w:val="Tableheadingrow9pt"/>
            </w:pPr>
            <w:r>
              <w:t xml:space="preserve">Program 1.1: </w:t>
            </w:r>
            <w:r w:rsidR="007D1585">
              <w:t>Investing in science, technology and commercialisation</w:t>
            </w:r>
          </w:p>
          <w:p w14:paraId="60C0BF34" w14:textId="312C61F1" w:rsidR="007847EC" w:rsidRPr="007847EC" w:rsidRDefault="007847EC" w:rsidP="007847EC">
            <w:pPr>
              <w:pStyle w:val="Tableheadingrow9pt"/>
              <w:rPr>
                <w:b w:val="0"/>
              </w:rPr>
            </w:pPr>
            <w:r>
              <w:rPr>
                <w:b w:val="0"/>
              </w:rPr>
              <w:t>Through the National Measurement Institute, the Department of Industry, Science, Energy and Resources provides analytical services and research to support Sport Integrity Australia’s anti-doping program.</w:t>
            </w:r>
          </w:p>
        </w:tc>
      </w:tr>
    </w:tbl>
    <w:p w14:paraId="7A432566" w14:textId="77777777" w:rsidR="00BC0659" w:rsidRPr="003322E9" w:rsidRDefault="00BC0659" w:rsidP="00B87B5E">
      <w:pPr>
        <w:pStyle w:val="Heading4"/>
      </w:pPr>
      <w:r w:rsidRPr="003322E9">
        <w:t xml:space="preserve">Budgeted Expenses </w:t>
      </w:r>
      <w:r w:rsidRPr="00FD2AD5">
        <w:t>for</w:t>
      </w:r>
      <w:r w:rsidRPr="003322E9">
        <w:t xml:space="preserve"> </w:t>
      </w:r>
      <w:r w:rsidR="00480EED" w:rsidRPr="00473719">
        <w:t>Sport Integrity Australia</w:t>
      </w:r>
    </w:p>
    <w:p w14:paraId="7CFEC1E5" w14:textId="77777777" w:rsidR="00BC0659" w:rsidRPr="003322E9" w:rsidRDefault="00BC0659" w:rsidP="00BC0659">
      <w:r w:rsidRPr="003322E9">
        <w:t>Table 2.1.1 shows how much the entity intends to spend (on an accrual basis) on achieving the outcome, broken down by program, as well as by administered and departmental funding sources.</w:t>
      </w:r>
    </w:p>
    <w:p w14:paraId="54617A88" w14:textId="756DF547" w:rsidR="00BC0659" w:rsidRDefault="00BC0659" w:rsidP="00BC0659">
      <w:pPr>
        <w:pStyle w:val="Tablenumberandreference"/>
      </w:pPr>
      <w:r w:rsidRPr="003322E9">
        <w:t xml:space="preserve">Table 2.1.1: Budgeted </w:t>
      </w:r>
      <w:r w:rsidRPr="00CA4102">
        <w:t>Expenses</w:t>
      </w:r>
      <w:r w:rsidR="00262DCD">
        <w:t xml:space="preserve"> and Resources</w:t>
      </w:r>
      <w:r w:rsidRPr="003322E9">
        <w:t xml:space="preserve"> for </w:t>
      </w:r>
      <w:r w:rsidR="00480EED" w:rsidRPr="00473719">
        <w:t>Sport Integrity Australia</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567967" w:rsidRPr="00567967" w14:paraId="3A6AC7D7" w14:textId="77777777" w:rsidTr="00567967">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45D1711A"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EECCCE3"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2021–22 Estimated actual</w:t>
            </w:r>
            <w:r w:rsidRPr="00567967">
              <w:rPr>
                <w:rFonts w:ascii="Arial" w:hAnsi="Arial" w:cs="Arial"/>
                <w:b/>
                <w:bCs/>
                <w:color w:val="auto"/>
                <w:sz w:val="16"/>
                <w:szCs w:val="16"/>
              </w:rPr>
              <w:br/>
            </w:r>
            <w:r w:rsidRPr="0056796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2D7CDD29"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 xml:space="preserve">2022–23 Budget </w:t>
            </w:r>
            <w:r w:rsidRPr="00567967">
              <w:rPr>
                <w:rFonts w:ascii="Arial" w:hAnsi="Arial" w:cs="Arial"/>
                <w:b/>
                <w:bCs/>
                <w:color w:val="auto"/>
                <w:sz w:val="16"/>
                <w:szCs w:val="16"/>
              </w:rPr>
              <w:br/>
            </w:r>
            <w:r w:rsidRPr="00567967">
              <w:rPr>
                <w:rFonts w:ascii="Arial" w:hAnsi="Arial" w:cs="Arial"/>
                <w:b/>
                <w:bCs/>
                <w:color w:val="auto"/>
                <w:sz w:val="16"/>
                <w:szCs w:val="16"/>
              </w:rPr>
              <w:br/>
            </w:r>
            <w:r w:rsidRPr="0056796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A3D2651"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2023–24 Forward estimate</w:t>
            </w:r>
            <w:r w:rsidRPr="00567967">
              <w:rPr>
                <w:rFonts w:ascii="Arial" w:hAnsi="Arial" w:cs="Arial"/>
                <w:b/>
                <w:bCs/>
                <w:color w:val="auto"/>
                <w:sz w:val="16"/>
                <w:szCs w:val="16"/>
              </w:rPr>
              <w:br/>
            </w:r>
            <w:r w:rsidRPr="0056796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6F3C2A7"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2024–25 Forward estimate</w:t>
            </w:r>
            <w:r w:rsidRPr="00567967">
              <w:rPr>
                <w:rFonts w:ascii="Arial" w:hAnsi="Arial" w:cs="Arial"/>
                <w:b/>
                <w:bCs/>
                <w:color w:val="auto"/>
                <w:sz w:val="16"/>
                <w:szCs w:val="16"/>
              </w:rPr>
              <w:br/>
            </w:r>
            <w:r w:rsidRPr="0056796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07F303F"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2025–26 Forward estimate</w:t>
            </w:r>
            <w:r w:rsidRPr="00567967">
              <w:rPr>
                <w:rFonts w:ascii="Arial" w:hAnsi="Arial" w:cs="Arial"/>
                <w:b/>
                <w:bCs/>
                <w:color w:val="auto"/>
                <w:sz w:val="16"/>
                <w:szCs w:val="16"/>
              </w:rPr>
              <w:br/>
            </w:r>
            <w:r w:rsidRPr="00567967">
              <w:rPr>
                <w:rFonts w:ascii="Arial" w:hAnsi="Arial" w:cs="Arial"/>
                <w:color w:val="auto"/>
                <w:sz w:val="16"/>
                <w:szCs w:val="16"/>
              </w:rPr>
              <w:t>$'000</w:t>
            </w:r>
          </w:p>
        </w:tc>
      </w:tr>
      <w:tr w:rsidR="00567967" w:rsidRPr="00567967" w14:paraId="0B0AFA28" w14:textId="77777777" w:rsidTr="00D16AC7">
        <w:trPr>
          <w:trHeight w:val="283"/>
          <w:jc w:val="center"/>
        </w:trPr>
        <w:tc>
          <w:tcPr>
            <w:tcW w:w="2860" w:type="dxa"/>
            <w:tcBorders>
              <w:top w:val="nil"/>
              <w:left w:val="nil"/>
              <w:bottom w:val="nil"/>
              <w:right w:val="nil"/>
            </w:tcBorders>
            <w:shd w:val="clear" w:color="auto" w:fill="auto"/>
            <w:vAlign w:val="bottom"/>
            <w:hideMark/>
          </w:tcPr>
          <w:p w14:paraId="2D814C9D" w14:textId="77777777" w:rsidR="00567967" w:rsidRPr="00567967" w:rsidRDefault="00567967" w:rsidP="00567967">
            <w:pPr>
              <w:spacing w:after="0"/>
              <w:rPr>
                <w:rFonts w:ascii="Arial" w:hAnsi="Arial" w:cs="Arial"/>
                <w:b/>
                <w:bCs/>
                <w:color w:val="auto"/>
                <w:sz w:val="16"/>
                <w:szCs w:val="16"/>
              </w:rPr>
            </w:pPr>
            <w:r w:rsidRPr="00567967">
              <w:rPr>
                <w:rFonts w:ascii="Arial" w:hAnsi="Arial" w:cs="Arial"/>
                <w:b/>
                <w:bCs/>
                <w:color w:val="auto"/>
                <w:sz w:val="16"/>
                <w:szCs w:val="16"/>
              </w:rPr>
              <w:t>Program 1.1: Sport Integrity</w:t>
            </w:r>
          </w:p>
        </w:tc>
        <w:tc>
          <w:tcPr>
            <w:tcW w:w="900" w:type="dxa"/>
            <w:tcBorders>
              <w:top w:val="nil"/>
              <w:left w:val="nil"/>
              <w:bottom w:val="nil"/>
              <w:right w:val="nil"/>
            </w:tcBorders>
            <w:shd w:val="clear" w:color="auto" w:fill="auto"/>
            <w:noWrap/>
            <w:vAlign w:val="bottom"/>
            <w:hideMark/>
          </w:tcPr>
          <w:p w14:paraId="5464DDC7" w14:textId="77777777" w:rsidR="00567967" w:rsidRPr="00567967" w:rsidRDefault="00567967" w:rsidP="0056796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C9D04B8"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ECAD01F" w14:textId="77777777" w:rsidR="00567967" w:rsidRPr="00567967" w:rsidRDefault="00567967" w:rsidP="0056796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59F27D3" w14:textId="77777777" w:rsidR="00567967" w:rsidRPr="00567967" w:rsidRDefault="00567967" w:rsidP="0056796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5C7BF83" w14:textId="77777777" w:rsidR="00567967" w:rsidRPr="00567967" w:rsidRDefault="00567967" w:rsidP="00567967">
            <w:pPr>
              <w:spacing w:after="0"/>
              <w:jc w:val="right"/>
              <w:rPr>
                <w:rFonts w:ascii="Times New Roman" w:hAnsi="Times New Roman"/>
                <w:color w:val="auto"/>
              </w:rPr>
            </w:pPr>
          </w:p>
        </w:tc>
      </w:tr>
      <w:tr w:rsidR="00567967" w:rsidRPr="00567967" w14:paraId="6937EC00" w14:textId="77777777" w:rsidTr="00567967">
        <w:trPr>
          <w:trHeight w:val="225"/>
          <w:jc w:val="center"/>
        </w:trPr>
        <w:tc>
          <w:tcPr>
            <w:tcW w:w="2860" w:type="dxa"/>
            <w:tcBorders>
              <w:top w:val="nil"/>
              <w:left w:val="nil"/>
              <w:bottom w:val="nil"/>
              <w:right w:val="nil"/>
            </w:tcBorders>
            <w:shd w:val="clear" w:color="auto" w:fill="auto"/>
            <w:noWrap/>
            <w:vAlign w:val="bottom"/>
            <w:hideMark/>
          </w:tcPr>
          <w:p w14:paraId="3F2B83DC" w14:textId="77777777" w:rsidR="00567967" w:rsidRPr="00567967" w:rsidRDefault="00567967" w:rsidP="00567967">
            <w:pPr>
              <w:spacing w:after="0"/>
              <w:ind w:firstLineChars="100" w:firstLine="160"/>
              <w:rPr>
                <w:rFonts w:ascii="Arial" w:hAnsi="Arial" w:cs="Arial"/>
                <w:color w:val="auto"/>
                <w:sz w:val="16"/>
                <w:szCs w:val="16"/>
              </w:rPr>
            </w:pPr>
            <w:r w:rsidRPr="00567967">
              <w:rPr>
                <w:rFonts w:ascii="Arial" w:hAnsi="Arial" w:cs="Arial"/>
                <w:color w:val="auto"/>
                <w:sz w:val="16"/>
                <w:szCs w:val="16"/>
              </w:rPr>
              <w:t>Administered expenses</w:t>
            </w:r>
          </w:p>
        </w:tc>
        <w:tc>
          <w:tcPr>
            <w:tcW w:w="900" w:type="dxa"/>
            <w:tcBorders>
              <w:top w:val="nil"/>
              <w:left w:val="nil"/>
              <w:bottom w:val="nil"/>
              <w:right w:val="nil"/>
            </w:tcBorders>
            <w:shd w:val="clear" w:color="auto" w:fill="auto"/>
            <w:noWrap/>
            <w:vAlign w:val="bottom"/>
            <w:hideMark/>
          </w:tcPr>
          <w:p w14:paraId="036E52A9" w14:textId="77777777" w:rsidR="00567967" w:rsidRPr="00567967" w:rsidRDefault="00567967" w:rsidP="00567967">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3A65D8AA"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7035BF3B" w14:textId="77777777" w:rsidR="00567967" w:rsidRPr="00567967" w:rsidRDefault="00567967" w:rsidP="0056796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8F63397" w14:textId="77777777" w:rsidR="00567967" w:rsidRPr="00567967" w:rsidRDefault="00567967" w:rsidP="0056796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8261D1D" w14:textId="77777777" w:rsidR="00567967" w:rsidRPr="00567967" w:rsidRDefault="00567967" w:rsidP="00567967">
            <w:pPr>
              <w:spacing w:after="0"/>
              <w:jc w:val="right"/>
              <w:rPr>
                <w:rFonts w:ascii="Times New Roman" w:hAnsi="Times New Roman"/>
                <w:color w:val="auto"/>
              </w:rPr>
            </w:pPr>
          </w:p>
        </w:tc>
      </w:tr>
      <w:tr w:rsidR="00567967" w:rsidRPr="00567967" w14:paraId="09128F87" w14:textId="77777777" w:rsidTr="00567967">
        <w:trPr>
          <w:trHeight w:val="225"/>
          <w:jc w:val="center"/>
        </w:trPr>
        <w:tc>
          <w:tcPr>
            <w:tcW w:w="2860" w:type="dxa"/>
            <w:tcBorders>
              <w:top w:val="nil"/>
              <w:left w:val="nil"/>
              <w:bottom w:val="nil"/>
              <w:right w:val="nil"/>
            </w:tcBorders>
            <w:shd w:val="clear" w:color="auto" w:fill="auto"/>
            <w:noWrap/>
            <w:vAlign w:val="bottom"/>
            <w:hideMark/>
          </w:tcPr>
          <w:p w14:paraId="2165AF9E" w14:textId="77777777" w:rsidR="00567967" w:rsidRPr="00567967" w:rsidRDefault="00567967" w:rsidP="00567967">
            <w:pPr>
              <w:spacing w:after="0"/>
              <w:ind w:firstLineChars="300" w:firstLine="480"/>
              <w:rPr>
                <w:rFonts w:ascii="Arial" w:hAnsi="Arial" w:cs="Arial"/>
                <w:color w:val="auto"/>
                <w:sz w:val="16"/>
                <w:szCs w:val="16"/>
              </w:rPr>
            </w:pPr>
            <w:r w:rsidRPr="00567967">
              <w:rPr>
                <w:rFonts w:ascii="Arial" w:hAnsi="Arial" w:cs="Arial"/>
                <w:color w:val="auto"/>
                <w:sz w:val="16"/>
                <w:szCs w:val="16"/>
              </w:rPr>
              <w:t xml:space="preserve">Ordinary annual services </w:t>
            </w:r>
            <w:r w:rsidRPr="00567967">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550EFE4A"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5,647</w:t>
            </w:r>
          </w:p>
        </w:tc>
        <w:tc>
          <w:tcPr>
            <w:tcW w:w="900" w:type="dxa"/>
            <w:tcBorders>
              <w:top w:val="nil"/>
              <w:left w:val="nil"/>
              <w:bottom w:val="nil"/>
              <w:right w:val="nil"/>
            </w:tcBorders>
            <w:shd w:val="clear" w:color="000000" w:fill="D9D9D9"/>
            <w:noWrap/>
            <w:vAlign w:val="bottom"/>
            <w:hideMark/>
          </w:tcPr>
          <w:p w14:paraId="3B3E3812"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5,405</w:t>
            </w:r>
          </w:p>
        </w:tc>
        <w:tc>
          <w:tcPr>
            <w:tcW w:w="900" w:type="dxa"/>
            <w:tcBorders>
              <w:top w:val="nil"/>
              <w:left w:val="nil"/>
              <w:bottom w:val="nil"/>
              <w:right w:val="nil"/>
            </w:tcBorders>
            <w:shd w:val="clear" w:color="auto" w:fill="auto"/>
            <w:noWrap/>
            <w:vAlign w:val="bottom"/>
            <w:hideMark/>
          </w:tcPr>
          <w:p w14:paraId="5CF9E68D"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4,397</w:t>
            </w:r>
          </w:p>
        </w:tc>
        <w:tc>
          <w:tcPr>
            <w:tcW w:w="900" w:type="dxa"/>
            <w:tcBorders>
              <w:top w:val="nil"/>
              <w:left w:val="nil"/>
              <w:bottom w:val="nil"/>
              <w:right w:val="nil"/>
            </w:tcBorders>
            <w:shd w:val="clear" w:color="auto" w:fill="auto"/>
            <w:noWrap/>
            <w:vAlign w:val="bottom"/>
            <w:hideMark/>
          </w:tcPr>
          <w:p w14:paraId="7A0E8B28"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4,476</w:t>
            </w:r>
          </w:p>
        </w:tc>
        <w:tc>
          <w:tcPr>
            <w:tcW w:w="900" w:type="dxa"/>
            <w:tcBorders>
              <w:top w:val="nil"/>
              <w:left w:val="nil"/>
              <w:bottom w:val="nil"/>
              <w:right w:val="nil"/>
            </w:tcBorders>
            <w:shd w:val="clear" w:color="auto" w:fill="auto"/>
            <w:noWrap/>
            <w:vAlign w:val="bottom"/>
            <w:hideMark/>
          </w:tcPr>
          <w:p w14:paraId="1AFD78DE"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4,521</w:t>
            </w:r>
          </w:p>
        </w:tc>
      </w:tr>
      <w:tr w:rsidR="00567967" w:rsidRPr="00567967" w14:paraId="2A7278A6" w14:textId="77777777" w:rsidTr="00567967">
        <w:trPr>
          <w:trHeight w:val="300"/>
          <w:jc w:val="center"/>
        </w:trPr>
        <w:tc>
          <w:tcPr>
            <w:tcW w:w="2860" w:type="dxa"/>
            <w:tcBorders>
              <w:top w:val="nil"/>
              <w:left w:val="nil"/>
              <w:bottom w:val="nil"/>
              <w:right w:val="nil"/>
            </w:tcBorders>
            <w:shd w:val="clear" w:color="auto" w:fill="auto"/>
            <w:noWrap/>
            <w:vAlign w:val="bottom"/>
            <w:hideMark/>
          </w:tcPr>
          <w:p w14:paraId="2818EE55" w14:textId="77777777" w:rsidR="00567967" w:rsidRPr="00567967" w:rsidRDefault="00567967" w:rsidP="00567967">
            <w:pPr>
              <w:spacing w:after="0"/>
              <w:ind w:firstLineChars="100" w:firstLine="160"/>
              <w:rPr>
                <w:rFonts w:ascii="Arial" w:hAnsi="Arial" w:cs="Arial"/>
                <w:color w:val="auto"/>
                <w:sz w:val="16"/>
                <w:szCs w:val="16"/>
              </w:rPr>
            </w:pPr>
            <w:r w:rsidRPr="00567967">
              <w:rPr>
                <w:rFonts w:ascii="Arial" w:hAnsi="Arial" w:cs="Arial"/>
                <w:color w:val="auto"/>
                <w:sz w:val="16"/>
                <w:szCs w:val="16"/>
              </w:rPr>
              <w:t>Departmental expenses</w:t>
            </w:r>
          </w:p>
        </w:tc>
        <w:tc>
          <w:tcPr>
            <w:tcW w:w="900" w:type="dxa"/>
            <w:tcBorders>
              <w:top w:val="nil"/>
              <w:left w:val="nil"/>
              <w:bottom w:val="nil"/>
              <w:right w:val="nil"/>
            </w:tcBorders>
            <w:shd w:val="clear" w:color="auto" w:fill="auto"/>
            <w:noWrap/>
            <w:vAlign w:val="bottom"/>
            <w:hideMark/>
          </w:tcPr>
          <w:p w14:paraId="5F7C06DF" w14:textId="77777777" w:rsidR="00567967" w:rsidRPr="00567967" w:rsidRDefault="00567967" w:rsidP="00567967">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34208A9B"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5F721DDF" w14:textId="77777777" w:rsidR="00567967" w:rsidRPr="00567967" w:rsidRDefault="00567967" w:rsidP="0056796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7F0CB61" w14:textId="77777777" w:rsidR="00567967" w:rsidRPr="00567967" w:rsidRDefault="00567967" w:rsidP="0056796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BB71A23" w14:textId="77777777" w:rsidR="00567967" w:rsidRPr="00567967" w:rsidRDefault="00567967" w:rsidP="00567967">
            <w:pPr>
              <w:spacing w:after="0"/>
              <w:jc w:val="right"/>
              <w:rPr>
                <w:rFonts w:ascii="Times New Roman" w:hAnsi="Times New Roman"/>
                <w:color w:val="auto"/>
              </w:rPr>
            </w:pPr>
          </w:p>
        </w:tc>
      </w:tr>
      <w:tr w:rsidR="00567967" w:rsidRPr="00567967" w14:paraId="1107A687" w14:textId="77777777" w:rsidTr="00567967">
        <w:trPr>
          <w:trHeight w:val="225"/>
          <w:jc w:val="center"/>
        </w:trPr>
        <w:tc>
          <w:tcPr>
            <w:tcW w:w="2860" w:type="dxa"/>
            <w:tcBorders>
              <w:top w:val="nil"/>
              <w:left w:val="nil"/>
              <w:bottom w:val="nil"/>
              <w:right w:val="nil"/>
            </w:tcBorders>
            <w:shd w:val="clear" w:color="auto" w:fill="auto"/>
            <w:noWrap/>
            <w:vAlign w:val="bottom"/>
            <w:hideMark/>
          </w:tcPr>
          <w:p w14:paraId="048B3A2C" w14:textId="77777777" w:rsidR="00567967" w:rsidRPr="00567967" w:rsidRDefault="00567967" w:rsidP="00567967">
            <w:pPr>
              <w:spacing w:after="0"/>
              <w:ind w:leftChars="150" w:left="300"/>
              <w:rPr>
                <w:rFonts w:ascii="Arial" w:hAnsi="Arial" w:cs="Arial"/>
                <w:color w:val="auto"/>
                <w:sz w:val="16"/>
                <w:szCs w:val="16"/>
              </w:rPr>
            </w:pPr>
            <w:r w:rsidRPr="00567967">
              <w:rPr>
                <w:rFonts w:ascii="Arial" w:hAnsi="Arial" w:cs="Arial"/>
                <w:color w:val="auto"/>
                <w:sz w:val="16"/>
                <w:szCs w:val="16"/>
              </w:rPr>
              <w:t xml:space="preserve">Departmental appropriation </w:t>
            </w:r>
            <w:r w:rsidRPr="00567967">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6C43507F"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33,824</w:t>
            </w:r>
          </w:p>
        </w:tc>
        <w:tc>
          <w:tcPr>
            <w:tcW w:w="900" w:type="dxa"/>
            <w:tcBorders>
              <w:top w:val="nil"/>
              <w:left w:val="nil"/>
              <w:bottom w:val="nil"/>
              <w:right w:val="nil"/>
            </w:tcBorders>
            <w:shd w:val="clear" w:color="000000" w:fill="D9D9D9"/>
            <w:noWrap/>
            <w:vAlign w:val="bottom"/>
            <w:hideMark/>
          </w:tcPr>
          <w:p w14:paraId="6D73FFE9"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33,830</w:t>
            </w:r>
          </w:p>
        </w:tc>
        <w:tc>
          <w:tcPr>
            <w:tcW w:w="900" w:type="dxa"/>
            <w:tcBorders>
              <w:top w:val="nil"/>
              <w:left w:val="nil"/>
              <w:bottom w:val="nil"/>
              <w:right w:val="nil"/>
            </w:tcBorders>
            <w:shd w:val="clear" w:color="auto" w:fill="auto"/>
            <w:noWrap/>
            <w:vAlign w:val="bottom"/>
            <w:hideMark/>
          </w:tcPr>
          <w:p w14:paraId="162D7D84"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33,664</w:t>
            </w:r>
          </w:p>
        </w:tc>
        <w:tc>
          <w:tcPr>
            <w:tcW w:w="900" w:type="dxa"/>
            <w:tcBorders>
              <w:top w:val="nil"/>
              <w:left w:val="nil"/>
              <w:bottom w:val="nil"/>
              <w:right w:val="nil"/>
            </w:tcBorders>
            <w:shd w:val="clear" w:color="auto" w:fill="auto"/>
            <w:noWrap/>
            <w:vAlign w:val="bottom"/>
            <w:hideMark/>
          </w:tcPr>
          <w:p w14:paraId="6A34EBC5"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17,609</w:t>
            </w:r>
          </w:p>
        </w:tc>
        <w:tc>
          <w:tcPr>
            <w:tcW w:w="900" w:type="dxa"/>
            <w:tcBorders>
              <w:top w:val="nil"/>
              <w:left w:val="nil"/>
              <w:bottom w:val="nil"/>
              <w:right w:val="nil"/>
            </w:tcBorders>
            <w:shd w:val="clear" w:color="auto" w:fill="auto"/>
            <w:noWrap/>
            <w:vAlign w:val="bottom"/>
            <w:hideMark/>
          </w:tcPr>
          <w:p w14:paraId="0B45D4F6"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17,607</w:t>
            </w:r>
          </w:p>
        </w:tc>
      </w:tr>
      <w:tr w:rsidR="00567967" w:rsidRPr="00567967" w14:paraId="53952C37" w14:textId="77777777" w:rsidTr="00D16AC7">
        <w:trPr>
          <w:trHeight w:val="595"/>
          <w:jc w:val="center"/>
        </w:trPr>
        <w:tc>
          <w:tcPr>
            <w:tcW w:w="2860" w:type="dxa"/>
            <w:tcBorders>
              <w:top w:val="nil"/>
              <w:left w:val="nil"/>
              <w:bottom w:val="nil"/>
              <w:right w:val="nil"/>
            </w:tcBorders>
            <w:shd w:val="clear" w:color="auto" w:fill="auto"/>
            <w:vAlign w:val="bottom"/>
            <w:hideMark/>
          </w:tcPr>
          <w:p w14:paraId="6D8C559E" w14:textId="64D55C22" w:rsidR="00567967" w:rsidRPr="00567967" w:rsidRDefault="00567967" w:rsidP="00567967">
            <w:pPr>
              <w:spacing w:after="0"/>
              <w:ind w:leftChars="150" w:left="300"/>
              <w:rPr>
                <w:rFonts w:ascii="Arial" w:hAnsi="Arial" w:cs="Arial"/>
                <w:color w:val="auto"/>
                <w:sz w:val="16"/>
                <w:szCs w:val="16"/>
              </w:rPr>
            </w:pPr>
            <w:r w:rsidRPr="00567967">
              <w:rPr>
                <w:rFonts w:ascii="Arial" w:hAnsi="Arial" w:cs="Arial"/>
                <w:color w:val="auto"/>
                <w:sz w:val="16"/>
                <w:szCs w:val="16"/>
              </w:rPr>
              <w:t>Expenses not requiring a</w:t>
            </w:r>
            <w:r>
              <w:rPr>
                <w:rFonts w:ascii="Arial" w:hAnsi="Arial" w:cs="Arial"/>
                <w:color w:val="auto"/>
                <w:sz w:val="16"/>
                <w:szCs w:val="16"/>
              </w:rPr>
              <w:t>ppropriation in the Budget year </w:t>
            </w:r>
            <w:r w:rsidRPr="00567967">
              <w:rPr>
                <w:rFonts w:ascii="Arial" w:hAnsi="Arial" w:cs="Arial"/>
                <w:color w:val="auto"/>
                <w:sz w:val="16"/>
                <w:szCs w:val="16"/>
                <w:vertAlign w:val="superscript"/>
              </w:rPr>
              <w:t>(c)</w:t>
            </w:r>
          </w:p>
        </w:tc>
        <w:tc>
          <w:tcPr>
            <w:tcW w:w="900" w:type="dxa"/>
            <w:tcBorders>
              <w:top w:val="nil"/>
              <w:left w:val="nil"/>
              <w:bottom w:val="nil"/>
              <w:right w:val="nil"/>
            </w:tcBorders>
            <w:shd w:val="clear" w:color="auto" w:fill="auto"/>
            <w:noWrap/>
            <w:vAlign w:val="bottom"/>
            <w:hideMark/>
          </w:tcPr>
          <w:p w14:paraId="3BBD80AA"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1,015</w:t>
            </w:r>
          </w:p>
        </w:tc>
        <w:tc>
          <w:tcPr>
            <w:tcW w:w="900" w:type="dxa"/>
            <w:tcBorders>
              <w:top w:val="nil"/>
              <w:left w:val="nil"/>
              <w:bottom w:val="nil"/>
              <w:right w:val="nil"/>
            </w:tcBorders>
            <w:shd w:val="clear" w:color="000000" w:fill="D9D9D9"/>
            <w:noWrap/>
            <w:vAlign w:val="bottom"/>
            <w:hideMark/>
          </w:tcPr>
          <w:p w14:paraId="6FFDD3BE"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1,015</w:t>
            </w:r>
          </w:p>
        </w:tc>
        <w:tc>
          <w:tcPr>
            <w:tcW w:w="900" w:type="dxa"/>
            <w:tcBorders>
              <w:top w:val="nil"/>
              <w:left w:val="nil"/>
              <w:bottom w:val="nil"/>
              <w:right w:val="nil"/>
            </w:tcBorders>
            <w:shd w:val="clear" w:color="auto" w:fill="auto"/>
            <w:noWrap/>
            <w:vAlign w:val="bottom"/>
            <w:hideMark/>
          </w:tcPr>
          <w:p w14:paraId="77B125FE"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1,015</w:t>
            </w:r>
          </w:p>
        </w:tc>
        <w:tc>
          <w:tcPr>
            <w:tcW w:w="900" w:type="dxa"/>
            <w:tcBorders>
              <w:top w:val="nil"/>
              <w:left w:val="nil"/>
              <w:bottom w:val="nil"/>
              <w:right w:val="nil"/>
            </w:tcBorders>
            <w:shd w:val="clear" w:color="auto" w:fill="auto"/>
            <w:noWrap/>
            <w:vAlign w:val="bottom"/>
            <w:hideMark/>
          </w:tcPr>
          <w:p w14:paraId="620B78C8"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1,015</w:t>
            </w:r>
          </w:p>
        </w:tc>
        <w:tc>
          <w:tcPr>
            <w:tcW w:w="900" w:type="dxa"/>
            <w:tcBorders>
              <w:top w:val="nil"/>
              <w:left w:val="nil"/>
              <w:bottom w:val="nil"/>
              <w:right w:val="nil"/>
            </w:tcBorders>
            <w:shd w:val="clear" w:color="auto" w:fill="auto"/>
            <w:noWrap/>
            <w:vAlign w:val="bottom"/>
            <w:hideMark/>
          </w:tcPr>
          <w:p w14:paraId="6D258611"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1,021</w:t>
            </w:r>
          </w:p>
        </w:tc>
      </w:tr>
      <w:tr w:rsidR="00567967" w:rsidRPr="00567967" w14:paraId="0748BC36" w14:textId="77777777" w:rsidTr="00567967">
        <w:trPr>
          <w:trHeight w:val="225"/>
          <w:jc w:val="center"/>
        </w:trPr>
        <w:tc>
          <w:tcPr>
            <w:tcW w:w="2860" w:type="dxa"/>
            <w:tcBorders>
              <w:top w:val="nil"/>
              <w:left w:val="nil"/>
              <w:bottom w:val="nil"/>
              <w:right w:val="nil"/>
            </w:tcBorders>
            <w:shd w:val="clear" w:color="auto" w:fill="auto"/>
            <w:noWrap/>
            <w:vAlign w:val="bottom"/>
            <w:hideMark/>
          </w:tcPr>
          <w:p w14:paraId="1CCE2581" w14:textId="77777777" w:rsidR="00567967" w:rsidRPr="00567967" w:rsidRDefault="00567967" w:rsidP="00567967">
            <w:pPr>
              <w:spacing w:after="0"/>
              <w:ind w:leftChars="150" w:left="300"/>
              <w:rPr>
                <w:rFonts w:ascii="Arial" w:hAnsi="Arial" w:cs="Arial"/>
                <w:color w:val="auto"/>
                <w:sz w:val="16"/>
                <w:szCs w:val="16"/>
              </w:rPr>
            </w:pPr>
            <w:r w:rsidRPr="00567967">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2B819271"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446</w:t>
            </w:r>
          </w:p>
        </w:tc>
        <w:tc>
          <w:tcPr>
            <w:tcW w:w="900" w:type="dxa"/>
            <w:tcBorders>
              <w:top w:val="nil"/>
              <w:left w:val="nil"/>
              <w:bottom w:val="single" w:sz="4" w:space="0" w:color="auto"/>
              <w:right w:val="nil"/>
            </w:tcBorders>
            <w:shd w:val="clear" w:color="000000" w:fill="D9D9D9"/>
            <w:noWrap/>
            <w:vAlign w:val="bottom"/>
            <w:hideMark/>
          </w:tcPr>
          <w:p w14:paraId="24DBC4F5"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434</w:t>
            </w:r>
          </w:p>
        </w:tc>
        <w:tc>
          <w:tcPr>
            <w:tcW w:w="900" w:type="dxa"/>
            <w:tcBorders>
              <w:top w:val="nil"/>
              <w:left w:val="nil"/>
              <w:bottom w:val="single" w:sz="4" w:space="0" w:color="auto"/>
              <w:right w:val="nil"/>
            </w:tcBorders>
            <w:shd w:val="clear" w:color="auto" w:fill="auto"/>
            <w:noWrap/>
            <w:vAlign w:val="bottom"/>
            <w:hideMark/>
          </w:tcPr>
          <w:p w14:paraId="1E1F9E8F"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783</w:t>
            </w:r>
          </w:p>
        </w:tc>
        <w:tc>
          <w:tcPr>
            <w:tcW w:w="900" w:type="dxa"/>
            <w:tcBorders>
              <w:top w:val="nil"/>
              <w:left w:val="nil"/>
              <w:bottom w:val="single" w:sz="4" w:space="0" w:color="auto"/>
              <w:right w:val="nil"/>
            </w:tcBorders>
            <w:shd w:val="clear" w:color="auto" w:fill="auto"/>
            <w:noWrap/>
            <w:vAlign w:val="bottom"/>
            <w:hideMark/>
          </w:tcPr>
          <w:p w14:paraId="3E12863A"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7B43456"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w:t>
            </w:r>
          </w:p>
        </w:tc>
      </w:tr>
      <w:tr w:rsidR="00567967" w:rsidRPr="00567967" w14:paraId="6845654A" w14:textId="77777777" w:rsidTr="00567967">
        <w:trPr>
          <w:trHeight w:val="300"/>
          <w:jc w:val="center"/>
        </w:trPr>
        <w:tc>
          <w:tcPr>
            <w:tcW w:w="2860" w:type="dxa"/>
            <w:tcBorders>
              <w:top w:val="nil"/>
              <w:left w:val="nil"/>
              <w:bottom w:val="nil"/>
              <w:right w:val="nil"/>
            </w:tcBorders>
            <w:shd w:val="clear" w:color="auto" w:fill="auto"/>
            <w:noWrap/>
            <w:vAlign w:val="bottom"/>
            <w:hideMark/>
          </w:tcPr>
          <w:p w14:paraId="0C69057D" w14:textId="77777777" w:rsidR="00567967" w:rsidRPr="00567967" w:rsidRDefault="00567967" w:rsidP="00567967">
            <w:pPr>
              <w:spacing w:after="0"/>
              <w:ind w:firstLineChars="100" w:firstLine="160"/>
              <w:rPr>
                <w:rFonts w:ascii="Arial" w:hAnsi="Arial" w:cs="Arial"/>
                <w:b/>
                <w:bCs/>
                <w:color w:val="auto"/>
                <w:sz w:val="16"/>
                <w:szCs w:val="16"/>
              </w:rPr>
            </w:pPr>
            <w:r w:rsidRPr="00567967">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340443C9"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40,932</w:t>
            </w:r>
          </w:p>
        </w:tc>
        <w:tc>
          <w:tcPr>
            <w:tcW w:w="900" w:type="dxa"/>
            <w:tcBorders>
              <w:top w:val="nil"/>
              <w:left w:val="nil"/>
              <w:bottom w:val="single" w:sz="4" w:space="0" w:color="auto"/>
              <w:right w:val="nil"/>
            </w:tcBorders>
            <w:shd w:val="clear" w:color="000000" w:fill="D9D9D9"/>
            <w:noWrap/>
            <w:vAlign w:val="bottom"/>
            <w:hideMark/>
          </w:tcPr>
          <w:p w14:paraId="22A9326A"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40,684</w:t>
            </w:r>
          </w:p>
        </w:tc>
        <w:tc>
          <w:tcPr>
            <w:tcW w:w="900" w:type="dxa"/>
            <w:tcBorders>
              <w:top w:val="nil"/>
              <w:left w:val="nil"/>
              <w:bottom w:val="single" w:sz="4" w:space="0" w:color="auto"/>
              <w:right w:val="nil"/>
            </w:tcBorders>
            <w:shd w:val="clear" w:color="auto" w:fill="auto"/>
            <w:noWrap/>
            <w:vAlign w:val="bottom"/>
            <w:hideMark/>
          </w:tcPr>
          <w:p w14:paraId="4FFFCF6B"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39,859</w:t>
            </w:r>
          </w:p>
        </w:tc>
        <w:tc>
          <w:tcPr>
            <w:tcW w:w="900" w:type="dxa"/>
            <w:tcBorders>
              <w:top w:val="nil"/>
              <w:left w:val="nil"/>
              <w:bottom w:val="single" w:sz="4" w:space="0" w:color="auto"/>
              <w:right w:val="nil"/>
            </w:tcBorders>
            <w:shd w:val="clear" w:color="auto" w:fill="auto"/>
            <w:noWrap/>
            <w:vAlign w:val="bottom"/>
            <w:hideMark/>
          </w:tcPr>
          <w:p w14:paraId="23C51D94"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23,100</w:t>
            </w:r>
          </w:p>
        </w:tc>
        <w:tc>
          <w:tcPr>
            <w:tcW w:w="900" w:type="dxa"/>
            <w:tcBorders>
              <w:top w:val="nil"/>
              <w:left w:val="nil"/>
              <w:bottom w:val="single" w:sz="4" w:space="0" w:color="auto"/>
              <w:right w:val="nil"/>
            </w:tcBorders>
            <w:shd w:val="clear" w:color="auto" w:fill="auto"/>
            <w:noWrap/>
            <w:vAlign w:val="bottom"/>
            <w:hideMark/>
          </w:tcPr>
          <w:p w14:paraId="5C0C8B35"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23,149</w:t>
            </w:r>
          </w:p>
        </w:tc>
      </w:tr>
      <w:tr w:rsidR="00567967" w:rsidRPr="00567967" w14:paraId="20032CAB" w14:textId="77777777" w:rsidTr="00567967">
        <w:trPr>
          <w:trHeight w:val="300"/>
          <w:jc w:val="center"/>
        </w:trPr>
        <w:tc>
          <w:tcPr>
            <w:tcW w:w="2860" w:type="dxa"/>
            <w:tcBorders>
              <w:top w:val="nil"/>
              <w:left w:val="nil"/>
              <w:bottom w:val="single" w:sz="4" w:space="0" w:color="auto"/>
              <w:right w:val="nil"/>
            </w:tcBorders>
            <w:shd w:val="clear" w:color="auto" w:fill="auto"/>
            <w:noWrap/>
            <w:vAlign w:val="bottom"/>
            <w:hideMark/>
          </w:tcPr>
          <w:p w14:paraId="494BBD72" w14:textId="77777777" w:rsidR="00567967" w:rsidRPr="00567967" w:rsidRDefault="00567967" w:rsidP="00567967">
            <w:pPr>
              <w:spacing w:after="0"/>
              <w:rPr>
                <w:rFonts w:ascii="Arial" w:hAnsi="Arial" w:cs="Arial"/>
                <w:b/>
                <w:bCs/>
                <w:sz w:val="16"/>
                <w:szCs w:val="16"/>
              </w:rPr>
            </w:pPr>
            <w:r w:rsidRPr="00567967">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79AF9806"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40,932</w:t>
            </w:r>
          </w:p>
        </w:tc>
        <w:tc>
          <w:tcPr>
            <w:tcW w:w="900" w:type="dxa"/>
            <w:tcBorders>
              <w:top w:val="nil"/>
              <w:left w:val="nil"/>
              <w:bottom w:val="single" w:sz="4" w:space="0" w:color="auto"/>
              <w:right w:val="nil"/>
            </w:tcBorders>
            <w:shd w:val="clear" w:color="000000" w:fill="D9D9D9"/>
            <w:noWrap/>
            <w:vAlign w:val="bottom"/>
            <w:hideMark/>
          </w:tcPr>
          <w:p w14:paraId="606827AC"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40,684</w:t>
            </w:r>
          </w:p>
        </w:tc>
        <w:tc>
          <w:tcPr>
            <w:tcW w:w="900" w:type="dxa"/>
            <w:tcBorders>
              <w:top w:val="nil"/>
              <w:left w:val="nil"/>
              <w:bottom w:val="single" w:sz="4" w:space="0" w:color="auto"/>
              <w:right w:val="nil"/>
            </w:tcBorders>
            <w:shd w:val="clear" w:color="auto" w:fill="auto"/>
            <w:noWrap/>
            <w:vAlign w:val="bottom"/>
            <w:hideMark/>
          </w:tcPr>
          <w:p w14:paraId="16C6D751"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39,859</w:t>
            </w:r>
          </w:p>
        </w:tc>
        <w:tc>
          <w:tcPr>
            <w:tcW w:w="900" w:type="dxa"/>
            <w:tcBorders>
              <w:top w:val="nil"/>
              <w:left w:val="nil"/>
              <w:bottom w:val="single" w:sz="4" w:space="0" w:color="auto"/>
              <w:right w:val="nil"/>
            </w:tcBorders>
            <w:shd w:val="clear" w:color="auto" w:fill="auto"/>
            <w:noWrap/>
            <w:vAlign w:val="bottom"/>
            <w:hideMark/>
          </w:tcPr>
          <w:p w14:paraId="653EEC21"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23,100</w:t>
            </w:r>
          </w:p>
        </w:tc>
        <w:tc>
          <w:tcPr>
            <w:tcW w:w="900" w:type="dxa"/>
            <w:tcBorders>
              <w:top w:val="nil"/>
              <w:left w:val="nil"/>
              <w:bottom w:val="single" w:sz="4" w:space="0" w:color="auto"/>
              <w:right w:val="nil"/>
            </w:tcBorders>
            <w:shd w:val="clear" w:color="auto" w:fill="auto"/>
            <w:noWrap/>
            <w:vAlign w:val="bottom"/>
            <w:hideMark/>
          </w:tcPr>
          <w:p w14:paraId="39F5A68C"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23,149</w:t>
            </w:r>
          </w:p>
        </w:tc>
      </w:tr>
      <w:tr w:rsidR="00567967" w:rsidRPr="00567967" w14:paraId="78D86A23" w14:textId="77777777" w:rsidTr="00567967">
        <w:trPr>
          <w:trHeight w:val="225"/>
          <w:jc w:val="center"/>
        </w:trPr>
        <w:tc>
          <w:tcPr>
            <w:tcW w:w="2860" w:type="dxa"/>
            <w:tcBorders>
              <w:top w:val="nil"/>
              <w:left w:val="nil"/>
              <w:bottom w:val="nil"/>
              <w:right w:val="nil"/>
            </w:tcBorders>
            <w:shd w:val="clear" w:color="auto" w:fill="auto"/>
            <w:noWrap/>
            <w:vAlign w:val="center"/>
            <w:hideMark/>
          </w:tcPr>
          <w:p w14:paraId="34D54D80" w14:textId="77777777" w:rsidR="00567967" w:rsidRPr="00567967" w:rsidRDefault="00567967" w:rsidP="0056796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60AF5DF" w14:textId="77777777" w:rsidR="00567967" w:rsidRPr="00567967" w:rsidRDefault="00567967" w:rsidP="00567967">
            <w:pPr>
              <w:spacing w:after="0"/>
              <w:ind w:firstLineChars="100" w:firstLine="200"/>
              <w:rPr>
                <w:rFonts w:ascii="Times New Roman" w:hAnsi="Times New Roman"/>
                <w:color w:val="auto"/>
              </w:rPr>
            </w:pPr>
          </w:p>
        </w:tc>
        <w:tc>
          <w:tcPr>
            <w:tcW w:w="900" w:type="dxa"/>
            <w:tcBorders>
              <w:top w:val="nil"/>
              <w:left w:val="nil"/>
              <w:bottom w:val="nil"/>
              <w:right w:val="nil"/>
            </w:tcBorders>
            <w:shd w:val="clear" w:color="000000" w:fill="FFFFFF"/>
            <w:noWrap/>
            <w:vAlign w:val="bottom"/>
            <w:hideMark/>
          </w:tcPr>
          <w:p w14:paraId="1D876C11" w14:textId="77777777" w:rsidR="00567967" w:rsidRPr="00567967" w:rsidRDefault="00567967" w:rsidP="00567967">
            <w:pPr>
              <w:spacing w:after="0"/>
              <w:jc w:val="right"/>
              <w:rPr>
                <w:rFonts w:ascii="Arial" w:hAnsi="Arial" w:cs="Arial"/>
                <w:color w:val="auto"/>
                <w:sz w:val="16"/>
                <w:szCs w:val="16"/>
              </w:rPr>
            </w:pPr>
            <w:r w:rsidRPr="00567967">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6F498BFC" w14:textId="77777777" w:rsidR="00567967" w:rsidRPr="00567967" w:rsidRDefault="00567967" w:rsidP="0056796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738C2B25" w14:textId="77777777" w:rsidR="00567967" w:rsidRPr="00567967" w:rsidRDefault="00567967" w:rsidP="00567967">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63601A28" w14:textId="77777777" w:rsidR="00567967" w:rsidRPr="00567967" w:rsidRDefault="00567967" w:rsidP="00567967">
            <w:pPr>
              <w:spacing w:after="0"/>
              <w:rPr>
                <w:rFonts w:ascii="Times New Roman" w:hAnsi="Times New Roman"/>
                <w:color w:val="auto"/>
              </w:rPr>
            </w:pPr>
          </w:p>
        </w:tc>
      </w:tr>
      <w:tr w:rsidR="00567967" w:rsidRPr="00567967" w14:paraId="4BE48568" w14:textId="77777777" w:rsidTr="00567967">
        <w:trPr>
          <w:trHeight w:val="225"/>
          <w:jc w:val="center"/>
        </w:trPr>
        <w:tc>
          <w:tcPr>
            <w:tcW w:w="2860" w:type="dxa"/>
            <w:tcBorders>
              <w:top w:val="nil"/>
              <w:left w:val="nil"/>
              <w:bottom w:val="nil"/>
              <w:right w:val="nil"/>
            </w:tcBorders>
            <w:shd w:val="clear" w:color="auto" w:fill="auto"/>
            <w:noWrap/>
            <w:vAlign w:val="center"/>
            <w:hideMark/>
          </w:tcPr>
          <w:p w14:paraId="216CB95A" w14:textId="77777777" w:rsidR="00567967" w:rsidRPr="00567967" w:rsidRDefault="00567967" w:rsidP="00567967">
            <w:pPr>
              <w:spacing w:after="0"/>
              <w:rPr>
                <w:rFonts w:ascii="Times New Roman" w:hAnsi="Times New Roman"/>
                <w:color w:val="auto"/>
              </w:rPr>
            </w:pPr>
          </w:p>
        </w:tc>
        <w:tc>
          <w:tcPr>
            <w:tcW w:w="900" w:type="dxa"/>
            <w:tcBorders>
              <w:top w:val="single" w:sz="4" w:space="0" w:color="auto"/>
              <w:left w:val="nil"/>
              <w:bottom w:val="nil"/>
              <w:right w:val="nil"/>
            </w:tcBorders>
            <w:shd w:val="clear" w:color="auto" w:fill="auto"/>
            <w:vAlign w:val="bottom"/>
            <w:hideMark/>
          </w:tcPr>
          <w:p w14:paraId="630F7641"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2021–22</w:t>
            </w:r>
          </w:p>
        </w:tc>
        <w:tc>
          <w:tcPr>
            <w:tcW w:w="900" w:type="dxa"/>
            <w:tcBorders>
              <w:top w:val="single" w:sz="4" w:space="0" w:color="auto"/>
              <w:left w:val="nil"/>
              <w:bottom w:val="nil"/>
              <w:right w:val="nil"/>
            </w:tcBorders>
            <w:shd w:val="clear" w:color="000000" w:fill="D9D9D9"/>
            <w:vAlign w:val="bottom"/>
            <w:hideMark/>
          </w:tcPr>
          <w:p w14:paraId="63387D2B" w14:textId="77777777" w:rsidR="00567967" w:rsidRPr="00567967" w:rsidRDefault="00567967" w:rsidP="00567967">
            <w:pPr>
              <w:spacing w:after="0"/>
              <w:jc w:val="right"/>
              <w:rPr>
                <w:rFonts w:ascii="Arial" w:hAnsi="Arial" w:cs="Arial"/>
                <w:b/>
                <w:bCs/>
                <w:color w:val="auto"/>
                <w:sz w:val="16"/>
                <w:szCs w:val="16"/>
              </w:rPr>
            </w:pPr>
            <w:r w:rsidRPr="00567967">
              <w:rPr>
                <w:rFonts w:ascii="Arial" w:hAnsi="Arial" w:cs="Arial"/>
                <w:b/>
                <w:bCs/>
                <w:color w:val="auto"/>
                <w:sz w:val="16"/>
                <w:szCs w:val="16"/>
              </w:rPr>
              <w:t>2022–23</w:t>
            </w:r>
          </w:p>
        </w:tc>
        <w:tc>
          <w:tcPr>
            <w:tcW w:w="900" w:type="dxa"/>
            <w:tcBorders>
              <w:top w:val="nil"/>
              <w:left w:val="nil"/>
              <w:bottom w:val="nil"/>
              <w:right w:val="nil"/>
            </w:tcBorders>
            <w:shd w:val="clear" w:color="auto" w:fill="auto"/>
            <w:noWrap/>
            <w:vAlign w:val="center"/>
            <w:hideMark/>
          </w:tcPr>
          <w:p w14:paraId="0926C77F" w14:textId="77777777" w:rsidR="00567967" w:rsidRPr="00567967" w:rsidRDefault="00567967" w:rsidP="0056796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2FC003B1" w14:textId="77777777" w:rsidR="00567967" w:rsidRPr="00567967" w:rsidRDefault="00567967" w:rsidP="00567967">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745A6BBF" w14:textId="77777777" w:rsidR="00567967" w:rsidRPr="00567967" w:rsidRDefault="00567967" w:rsidP="00567967">
            <w:pPr>
              <w:spacing w:after="0"/>
              <w:rPr>
                <w:rFonts w:ascii="Times New Roman" w:hAnsi="Times New Roman"/>
                <w:color w:val="auto"/>
              </w:rPr>
            </w:pPr>
          </w:p>
        </w:tc>
      </w:tr>
      <w:tr w:rsidR="00567967" w:rsidRPr="00567967" w14:paraId="35FB211B" w14:textId="77777777" w:rsidTr="00567967">
        <w:trPr>
          <w:trHeight w:val="225"/>
          <w:jc w:val="center"/>
        </w:trPr>
        <w:tc>
          <w:tcPr>
            <w:tcW w:w="2860" w:type="dxa"/>
            <w:tcBorders>
              <w:top w:val="nil"/>
              <w:left w:val="nil"/>
              <w:bottom w:val="single" w:sz="4" w:space="0" w:color="auto"/>
              <w:right w:val="nil"/>
            </w:tcBorders>
            <w:shd w:val="clear" w:color="auto" w:fill="auto"/>
            <w:noWrap/>
            <w:vAlign w:val="bottom"/>
            <w:hideMark/>
          </w:tcPr>
          <w:p w14:paraId="18DECCE9" w14:textId="77777777" w:rsidR="00567967" w:rsidRPr="00567967" w:rsidRDefault="00567967" w:rsidP="00567967">
            <w:pPr>
              <w:spacing w:after="0"/>
              <w:rPr>
                <w:rFonts w:ascii="Arial" w:hAnsi="Arial" w:cs="Arial"/>
                <w:b/>
                <w:bCs/>
                <w:sz w:val="16"/>
                <w:szCs w:val="16"/>
              </w:rPr>
            </w:pPr>
            <w:r w:rsidRPr="00567967">
              <w:rPr>
                <w:rFonts w:ascii="Arial" w:hAnsi="Arial" w:cs="Arial"/>
                <w:b/>
                <w:bCs/>
                <w:sz w:val="16"/>
                <w:szCs w:val="16"/>
              </w:rPr>
              <w:t>Average staffing level (number)</w:t>
            </w:r>
          </w:p>
        </w:tc>
        <w:tc>
          <w:tcPr>
            <w:tcW w:w="900" w:type="dxa"/>
            <w:tcBorders>
              <w:top w:val="single" w:sz="4" w:space="0" w:color="auto"/>
              <w:left w:val="nil"/>
              <w:bottom w:val="single" w:sz="4" w:space="0" w:color="auto"/>
              <w:right w:val="nil"/>
            </w:tcBorders>
            <w:shd w:val="clear" w:color="auto" w:fill="auto"/>
            <w:noWrap/>
            <w:vAlign w:val="bottom"/>
            <w:hideMark/>
          </w:tcPr>
          <w:p w14:paraId="3667D03A" w14:textId="77777777" w:rsidR="00567967" w:rsidRPr="00567967" w:rsidRDefault="00567967" w:rsidP="00567967">
            <w:pPr>
              <w:spacing w:after="0"/>
              <w:jc w:val="right"/>
              <w:rPr>
                <w:rFonts w:ascii="Arial" w:hAnsi="Arial" w:cs="Arial"/>
                <w:sz w:val="16"/>
                <w:szCs w:val="16"/>
              </w:rPr>
            </w:pPr>
            <w:r w:rsidRPr="00567967">
              <w:rPr>
                <w:rFonts w:ascii="Arial" w:hAnsi="Arial" w:cs="Arial"/>
                <w:sz w:val="16"/>
                <w:szCs w:val="16"/>
              </w:rPr>
              <w:t>154</w:t>
            </w:r>
          </w:p>
        </w:tc>
        <w:tc>
          <w:tcPr>
            <w:tcW w:w="900" w:type="dxa"/>
            <w:tcBorders>
              <w:top w:val="single" w:sz="4" w:space="0" w:color="auto"/>
              <w:left w:val="nil"/>
              <w:bottom w:val="single" w:sz="4" w:space="0" w:color="auto"/>
              <w:right w:val="nil"/>
            </w:tcBorders>
            <w:shd w:val="clear" w:color="000000" w:fill="D9D9D9"/>
            <w:noWrap/>
            <w:vAlign w:val="bottom"/>
            <w:hideMark/>
          </w:tcPr>
          <w:p w14:paraId="47AC02C8" w14:textId="77777777" w:rsidR="00567967" w:rsidRPr="00567967" w:rsidRDefault="00567967" w:rsidP="00567967">
            <w:pPr>
              <w:spacing w:after="0"/>
              <w:jc w:val="right"/>
              <w:rPr>
                <w:rFonts w:ascii="Arial" w:hAnsi="Arial" w:cs="Arial"/>
                <w:sz w:val="16"/>
                <w:szCs w:val="16"/>
              </w:rPr>
            </w:pPr>
            <w:r w:rsidRPr="00567967">
              <w:rPr>
                <w:rFonts w:ascii="Arial" w:hAnsi="Arial" w:cs="Arial"/>
                <w:sz w:val="16"/>
                <w:szCs w:val="16"/>
              </w:rPr>
              <w:t>156</w:t>
            </w:r>
          </w:p>
        </w:tc>
        <w:tc>
          <w:tcPr>
            <w:tcW w:w="900" w:type="dxa"/>
            <w:tcBorders>
              <w:top w:val="nil"/>
              <w:left w:val="nil"/>
              <w:bottom w:val="nil"/>
              <w:right w:val="nil"/>
            </w:tcBorders>
            <w:shd w:val="clear" w:color="auto" w:fill="auto"/>
            <w:noWrap/>
            <w:vAlign w:val="center"/>
            <w:hideMark/>
          </w:tcPr>
          <w:p w14:paraId="2CF397F6" w14:textId="77777777" w:rsidR="00567967" w:rsidRPr="00567967" w:rsidRDefault="00567967" w:rsidP="0056796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18198206" w14:textId="77777777" w:rsidR="00567967" w:rsidRPr="00567967" w:rsidRDefault="00567967" w:rsidP="00567967">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259DE8DD" w14:textId="77777777" w:rsidR="00567967" w:rsidRPr="00567967" w:rsidRDefault="00567967" w:rsidP="00567967">
            <w:pPr>
              <w:spacing w:after="0"/>
              <w:rPr>
                <w:rFonts w:ascii="Times New Roman" w:hAnsi="Times New Roman"/>
                <w:color w:val="auto"/>
              </w:rPr>
            </w:pPr>
          </w:p>
        </w:tc>
      </w:tr>
    </w:tbl>
    <w:p w14:paraId="602BC7B5" w14:textId="1DD87B0C" w:rsidR="00567967" w:rsidRPr="00CC2C85" w:rsidRDefault="00567967" w:rsidP="00567967">
      <w:pPr>
        <w:pStyle w:val="FootnoteText"/>
        <w:spacing w:before="120"/>
        <w:rPr>
          <w:i/>
        </w:rPr>
      </w:pPr>
      <w:r w:rsidRPr="00567967">
        <w:rPr>
          <w:vertAlign w:val="superscript"/>
        </w:rPr>
        <w:t>(a)</w:t>
      </w:r>
      <w:r>
        <w:tab/>
      </w:r>
      <w:r w:rsidRPr="00CC2C85">
        <w:rPr>
          <w:i/>
        </w:rPr>
        <w:t>Appropriation Act (No. 1) 2022–23.</w:t>
      </w:r>
    </w:p>
    <w:p w14:paraId="0A9951B5" w14:textId="64EBA84F" w:rsidR="00567967" w:rsidRPr="00567967" w:rsidRDefault="00567967" w:rsidP="00567967">
      <w:pPr>
        <w:pStyle w:val="FootnoteText"/>
      </w:pPr>
      <w:r w:rsidRPr="00567967">
        <w:rPr>
          <w:vertAlign w:val="superscript"/>
        </w:rPr>
        <w:t>(b)</w:t>
      </w:r>
      <w:r>
        <w:tab/>
      </w:r>
      <w:r w:rsidRPr="00567967">
        <w:t>Departmental appropriation combines 'Ordinary annual services Appropriation Bill (No. 1)' and 'Revenue from independent sources (s74)'.</w:t>
      </w:r>
    </w:p>
    <w:p w14:paraId="23C1AD56" w14:textId="161611A4" w:rsidR="00BC0659" w:rsidRPr="00190662" w:rsidRDefault="00567967" w:rsidP="00567967">
      <w:pPr>
        <w:pStyle w:val="FootnoteText"/>
        <w:rPr>
          <w:color w:val="auto"/>
        </w:rPr>
      </w:pPr>
      <w:r w:rsidRPr="00567967">
        <w:rPr>
          <w:vertAlign w:val="superscript"/>
        </w:rPr>
        <w:t>(c)</w:t>
      </w:r>
      <w:r>
        <w:tab/>
      </w:r>
      <w:r w:rsidRPr="00567967">
        <w:t xml:space="preserve">Expenses not requiring appropriation in the Budget year are made up of depreciation expense, amortisation expense, </w:t>
      </w:r>
      <w:proofErr w:type="spellStart"/>
      <w:r w:rsidRPr="00567967">
        <w:t>makegood</w:t>
      </w:r>
      <w:proofErr w:type="spellEnd"/>
      <w:r w:rsidRPr="00567967">
        <w:t xml:space="preserve"> expense and audit fees</w:t>
      </w:r>
      <w:r w:rsidR="00B317F3" w:rsidRPr="00567967">
        <w:t>.</w:t>
      </w:r>
      <w:r w:rsidR="00BC0659">
        <w:br w:type="page"/>
      </w:r>
    </w:p>
    <w:p w14:paraId="5823764F" w14:textId="77777777" w:rsidR="00BC0659" w:rsidRPr="003322E9" w:rsidRDefault="00BC0659" w:rsidP="00BC0659">
      <w:pPr>
        <w:pStyle w:val="Heading4"/>
      </w:pPr>
      <w:r w:rsidRPr="003322E9">
        <w:lastRenderedPageBreak/>
        <w:t xml:space="preserve">Planned Performance for </w:t>
      </w:r>
      <w:r w:rsidR="00480EED" w:rsidRPr="00473719">
        <w:t>Sport Integrity Australia</w:t>
      </w:r>
    </w:p>
    <w:p w14:paraId="637EAC22" w14:textId="75FD4BED" w:rsidR="00BC0659" w:rsidRPr="003322E9" w:rsidRDefault="00BC0659" w:rsidP="00BC0659">
      <w:pPr>
        <w:rPr>
          <w:i/>
        </w:rPr>
      </w:pPr>
      <w:r w:rsidRPr="003322E9">
        <w:t xml:space="preserve">Table 2.1.2 details the performance </w:t>
      </w:r>
      <w:r w:rsidR="00480EED">
        <w:t>measures</w:t>
      </w:r>
      <w:r w:rsidRPr="003322E9">
        <w:t xml:space="preserve"> for the </w:t>
      </w:r>
      <w:r>
        <w:t>program associated w</w:t>
      </w:r>
      <w:r w:rsidRPr="003322E9">
        <w:t>ith</w:t>
      </w:r>
      <w:r>
        <w:t xml:space="preserve"> </w:t>
      </w:r>
      <w:r w:rsidRPr="003322E9">
        <w:t xml:space="preserve">Outcome 1. </w:t>
      </w:r>
      <w:r w:rsidR="005357C0" w:rsidRPr="005357C0">
        <w:rPr>
          <w:color w:val="auto"/>
        </w:rPr>
        <w:t xml:space="preserve">It also provides the related key activities as expressed in the current </w:t>
      </w:r>
      <w:r w:rsidR="00884B35">
        <w:rPr>
          <w:color w:val="auto"/>
        </w:rPr>
        <w:t>C</w:t>
      </w:r>
      <w:r w:rsidR="005357C0" w:rsidRPr="005357C0">
        <w:rPr>
          <w:color w:val="auto"/>
        </w:rPr>
        <w:t xml:space="preserve">orporate </w:t>
      </w:r>
      <w:r w:rsidR="00884B35">
        <w:rPr>
          <w:color w:val="auto"/>
        </w:rPr>
        <w:t>P</w:t>
      </w:r>
      <w:r w:rsidR="005357C0" w:rsidRPr="005357C0">
        <w:rPr>
          <w:color w:val="auto"/>
        </w:rPr>
        <w:t xml:space="preserve">lan where further detail is provided about the delivery of the activities related to the program, the context in which these activities are delivered and how the performance of these activities will be measured. </w:t>
      </w:r>
      <w:r w:rsidR="00BF3121">
        <w:rPr>
          <w:color w:val="auto"/>
        </w:rPr>
        <w:t>Where relevant, details of 2022–</w:t>
      </w:r>
      <w:r w:rsidR="005357C0" w:rsidRPr="005357C0">
        <w:rPr>
          <w:color w:val="auto"/>
        </w:rPr>
        <w:t>23 Budget measures that have created new programs or materially changed existing programs are provided.</w:t>
      </w:r>
    </w:p>
    <w:p w14:paraId="0D9E82B9" w14:textId="77777777" w:rsidR="00BC0659" w:rsidRPr="003322E9" w:rsidRDefault="00BC0659" w:rsidP="00BC0659">
      <w:pPr>
        <w:pStyle w:val="Tablenumberandreference"/>
      </w:pPr>
      <w:r w:rsidRPr="003322E9">
        <w:t xml:space="preserve">Table 2.1.2: Performance </w:t>
      </w:r>
      <w:r w:rsidR="00480EED">
        <w:t>Measures</w:t>
      </w:r>
      <w:r w:rsidRPr="003322E9">
        <w:t xml:space="preserve"> for </w:t>
      </w:r>
      <w:r w:rsidR="00480EED" w:rsidRPr="00473719">
        <w:t>Sport Integrity Australia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2550"/>
        <w:gridCol w:w="2413"/>
        <w:gridCol w:w="2425"/>
        <w:gridCol w:w="22"/>
      </w:tblGrid>
      <w:tr w:rsidR="00BC0659" w:rsidRPr="003322E9" w14:paraId="317F9464" w14:textId="77777777" w:rsidTr="0000478D">
        <w:trPr>
          <w:jc w:val="center"/>
        </w:trPr>
        <w:tc>
          <w:tcPr>
            <w:tcW w:w="5000" w:type="pct"/>
            <w:gridSpan w:val="4"/>
            <w:shd w:val="clear" w:color="auto" w:fill="D9D9D9" w:themeFill="background1" w:themeFillShade="D9"/>
            <w:tcMar>
              <w:left w:w="85" w:type="dxa"/>
            </w:tcMar>
            <w:vAlign w:val="center"/>
          </w:tcPr>
          <w:p w14:paraId="1509BC0A" w14:textId="33384491" w:rsidR="00626350" w:rsidRPr="00383B1E" w:rsidRDefault="00BC0659" w:rsidP="00AA6A82">
            <w:pPr>
              <w:pStyle w:val="Tableheadingrow9pt"/>
            </w:pPr>
            <w:r w:rsidRPr="00FD2AD5">
              <w:t>Outcome</w:t>
            </w:r>
            <w:r w:rsidRPr="003322E9">
              <w:t xml:space="preserve"> 1</w:t>
            </w:r>
          </w:p>
        </w:tc>
      </w:tr>
      <w:tr w:rsidR="00BC0659" w:rsidRPr="003322E9" w14:paraId="0BC87ECF" w14:textId="77777777" w:rsidTr="00DD7FE1">
        <w:trPr>
          <w:jc w:val="center"/>
        </w:trPr>
        <w:tc>
          <w:tcPr>
            <w:tcW w:w="5000" w:type="pct"/>
            <w:gridSpan w:val="4"/>
            <w:shd w:val="clear" w:color="auto" w:fill="auto"/>
            <w:tcMar>
              <w:left w:w="85" w:type="dxa"/>
            </w:tcMar>
          </w:tcPr>
          <w:p w14:paraId="066C821E" w14:textId="40432D0F" w:rsidR="00BC0659" w:rsidRPr="00C9757D" w:rsidRDefault="00480EED" w:rsidP="00626350">
            <w:pPr>
              <w:pStyle w:val="Tabletextnormal9pt"/>
              <w:rPr>
                <w:rFonts w:eastAsiaTheme="minorEastAsia"/>
              </w:rPr>
            </w:pPr>
            <w:r w:rsidRPr="00473719">
              <w:rPr>
                <w:rFonts w:eastAsiaTheme="minorEastAsia"/>
              </w:rPr>
              <w:t>Protection of the integrity of Australian sport and the health and welfare of those who participate in sport through the coordination of a national approach to all sports integrity matters.</w:t>
            </w:r>
          </w:p>
        </w:tc>
      </w:tr>
      <w:tr w:rsidR="00BC0659" w:rsidRPr="003322E9" w14:paraId="417E455A" w14:textId="77777777" w:rsidTr="00DD7FE1">
        <w:trPr>
          <w:jc w:val="center"/>
        </w:trPr>
        <w:tc>
          <w:tcPr>
            <w:tcW w:w="5000" w:type="pct"/>
            <w:gridSpan w:val="4"/>
            <w:shd w:val="clear" w:color="auto" w:fill="D9D9D9" w:themeFill="background1" w:themeFillShade="D9"/>
            <w:tcMar>
              <w:left w:w="85" w:type="dxa"/>
            </w:tcMar>
          </w:tcPr>
          <w:p w14:paraId="25B590BC" w14:textId="6E63E85F" w:rsidR="00626350" w:rsidRPr="003322E9" w:rsidRDefault="00BC0659" w:rsidP="00C827E4">
            <w:pPr>
              <w:pStyle w:val="Tableheadingrow9pt"/>
            </w:pPr>
            <w:r>
              <w:t xml:space="preserve">Program Objective – </w:t>
            </w:r>
            <w:r w:rsidRPr="003322E9">
              <w:t xml:space="preserve">Program 1.1: </w:t>
            </w:r>
            <w:r w:rsidR="00480EED" w:rsidRPr="00473719">
              <w:t>Sport Integrity</w:t>
            </w:r>
          </w:p>
        </w:tc>
      </w:tr>
      <w:tr w:rsidR="00BC0659" w:rsidRPr="003322E9" w14:paraId="7D1E5DD8" w14:textId="77777777" w:rsidTr="00DD7FE1">
        <w:trPr>
          <w:jc w:val="center"/>
        </w:trPr>
        <w:tc>
          <w:tcPr>
            <w:tcW w:w="5000" w:type="pct"/>
            <w:gridSpan w:val="4"/>
            <w:shd w:val="clear" w:color="auto" w:fill="auto"/>
            <w:tcMar>
              <w:left w:w="85" w:type="dxa"/>
            </w:tcMar>
          </w:tcPr>
          <w:p w14:paraId="24376B5C" w14:textId="2B92D6EF" w:rsidR="00BC0659" w:rsidRPr="007F18F1" w:rsidRDefault="00480EED" w:rsidP="00AA6A82">
            <w:pPr>
              <w:pStyle w:val="Tabletextnormal9pt"/>
              <w:rPr>
                <w:rFonts w:eastAsiaTheme="minorEastAsia"/>
                <w:color w:val="auto"/>
              </w:rPr>
            </w:pPr>
            <w:r w:rsidRPr="00473719">
              <w:rPr>
                <w:rFonts w:eastAsiaTheme="minorEastAsia"/>
                <w:color w:val="auto"/>
              </w:rPr>
              <w:t>Promote community confidence in sport by preventing and addressing threats</w:t>
            </w:r>
            <w:r w:rsidRPr="00473719">
              <w:rPr>
                <w:rFonts w:eastAsiaTheme="minorEastAsia"/>
                <w:color w:val="auto"/>
                <w:vertAlign w:val="superscript"/>
              </w:rPr>
              <w:footnoteReference w:id="4"/>
            </w:r>
            <w:r w:rsidRPr="00473719">
              <w:rPr>
                <w:rFonts w:eastAsiaTheme="minorEastAsia"/>
                <w:color w:val="auto"/>
              </w:rPr>
              <w:t xml:space="preserve"> to sport</w:t>
            </w:r>
            <w:r w:rsidR="00C827E4">
              <w:rPr>
                <w:rFonts w:eastAsiaTheme="minorEastAsia"/>
                <w:color w:val="auto"/>
              </w:rPr>
              <w:t>s</w:t>
            </w:r>
            <w:r w:rsidRPr="00473719">
              <w:rPr>
                <w:rFonts w:eastAsiaTheme="minorEastAsia"/>
                <w:color w:val="auto"/>
              </w:rPr>
              <w:t xml:space="preserve"> integrity</w:t>
            </w:r>
            <w:r w:rsidRPr="00473719">
              <w:rPr>
                <w:rFonts w:eastAsiaTheme="minorEastAsia"/>
                <w:color w:val="auto"/>
                <w:vertAlign w:val="superscript"/>
              </w:rPr>
              <w:footnoteReference w:id="5"/>
            </w:r>
            <w:r w:rsidRPr="00473719">
              <w:rPr>
                <w:rFonts w:eastAsiaTheme="minorEastAsia"/>
                <w:color w:val="auto"/>
              </w:rPr>
              <w:t xml:space="preserve"> and the health and welfare of those who participate in sport through the coordination of a national approach to matters relating to sport</w:t>
            </w:r>
            <w:r w:rsidR="00C827E4">
              <w:rPr>
                <w:rFonts w:eastAsiaTheme="minorEastAsia"/>
                <w:color w:val="auto"/>
              </w:rPr>
              <w:t>s</w:t>
            </w:r>
            <w:r w:rsidRPr="00473719">
              <w:rPr>
                <w:rFonts w:eastAsiaTheme="minorEastAsia"/>
                <w:color w:val="auto"/>
              </w:rPr>
              <w:t xml:space="preserve"> integrity in Australia.</w:t>
            </w:r>
          </w:p>
        </w:tc>
      </w:tr>
      <w:tr w:rsidR="00BC0659" w:rsidRPr="003322E9" w14:paraId="3E44439E" w14:textId="3D68E8EA" w:rsidTr="00DD7FE1">
        <w:trPr>
          <w:jc w:val="center"/>
        </w:trPr>
        <w:tc>
          <w:tcPr>
            <w:tcW w:w="5000" w:type="pct"/>
            <w:gridSpan w:val="4"/>
            <w:shd w:val="clear" w:color="auto" w:fill="D9D9D9" w:themeFill="background1" w:themeFillShade="D9"/>
            <w:tcMar>
              <w:left w:w="85" w:type="dxa"/>
            </w:tcMar>
            <w:vAlign w:val="center"/>
          </w:tcPr>
          <w:p w14:paraId="110314DE" w14:textId="20CA44B0" w:rsidR="00626350" w:rsidRPr="007627F7" w:rsidRDefault="005357C0" w:rsidP="00BC36F9">
            <w:pPr>
              <w:pStyle w:val="Tableheadingrow9pt"/>
            </w:pPr>
            <w:r>
              <w:t>Key Activities</w:t>
            </w:r>
          </w:p>
        </w:tc>
      </w:tr>
      <w:tr w:rsidR="00BC0659" w:rsidRPr="003322E9" w14:paraId="64614146" w14:textId="5C25E0D7" w:rsidTr="00DD7FE1">
        <w:trPr>
          <w:trHeight w:val="2028"/>
          <w:jc w:val="center"/>
        </w:trPr>
        <w:tc>
          <w:tcPr>
            <w:tcW w:w="5000" w:type="pct"/>
            <w:gridSpan w:val="4"/>
            <w:tcBorders>
              <w:bottom w:val="single" w:sz="4" w:space="0" w:color="auto"/>
            </w:tcBorders>
            <w:shd w:val="clear" w:color="auto" w:fill="auto"/>
            <w:tcMar>
              <w:left w:w="85" w:type="dxa"/>
            </w:tcMar>
          </w:tcPr>
          <w:p w14:paraId="649DC8A5" w14:textId="6A8ADABC" w:rsidR="002F4F98" w:rsidRPr="00070D71" w:rsidRDefault="00BC36F9" w:rsidP="00C827E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070D71">
              <w:rPr>
                <w:rFonts w:ascii="Arial" w:hAnsi="Arial" w:cs="Arial"/>
                <w:sz w:val="18"/>
                <w:szCs w:val="18"/>
              </w:rPr>
              <w:t>Deliver an innovative and informed anti-doping program</w:t>
            </w:r>
            <w:r w:rsidR="004852B7">
              <w:rPr>
                <w:rFonts w:ascii="Arial" w:hAnsi="Arial" w:cs="Arial"/>
                <w:sz w:val="18"/>
                <w:szCs w:val="18"/>
              </w:rPr>
              <w:t>.</w:t>
            </w:r>
            <w:r w:rsidRPr="00070D71">
              <w:rPr>
                <w:rFonts w:ascii="Arial" w:hAnsi="Arial" w:cs="Arial"/>
                <w:sz w:val="18"/>
                <w:szCs w:val="18"/>
              </w:rPr>
              <w:t xml:space="preserve"> </w:t>
            </w:r>
          </w:p>
          <w:p w14:paraId="1B2E7205" w14:textId="497BBA83" w:rsidR="002F4F98" w:rsidRPr="00070D71" w:rsidRDefault="00BC36F9" w:rsidP="00C827E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070D71">
              <w:rPr>
                <w:rFonts w:ascii="Arial" w:hAnsi="Arial" w:cs="Arial"/>
                <w:sz w:val="18"/>
                <w:szCs w:val="18"/>
              </w:rPr>
              <w:t>Provide a transparent, independent assessment and review process to address integrity issues</w:t>
            </w:r>
            <w:r w:rsidR="004852B7">
              <w:rPr>
                <w:rFonts w:ascii="Arial" w:hAnsi="Arial" w:cs="Arial"/>
                <w:sz w:val="18"/>
                <w:szCs w:val="18"/>
              </w:rPr>
              <w:t>.</w:t>
            </w:r>
          </w:p>
          <w:p w14:paraId="7455FA1C" w14:textId="771E9D28" w:rsidR="002F4F98" w:rsidRPr="00070D71" w:rsidRDefault="00BC36F9" w:rsidP="00C827E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070D71">
              <w:rPr>
                <w:rFonts w:ascii="Arial" w:hAnsi="Arial" w:cs="Arial"/>
                <w:sz w:val="18"/>
                <w:szCs w:val="18"/>
              </w:rPr>
              <w:t>Ensure Australia ratifies the Council of Europe Convention on the Manipulation of Sports Competitions (Macolin Convention)</w:t>
            </w:r>
            <w:r w:rsidR="004852B7">
              <w:rPr>
                <w:rFonts w:ascii="Arial" w:hAnsi="Arial" w:cs="Arial"/>
                <w:sz w:val="18"/>
                <w:szCs w:val="18"/>
              </w:rPr>
              <w:t>.</w:t>
            </w:r>
          </w:p>
          <w:p w14:paraId="74B32D9F" w14:textId="268CE950" w:rsidR="00BC36F9" w:rsidRPr="00070D71" w:rsidRDefault="00BC36F9" w:rsidP="00C827E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070D71">
              <w:rPr>
                <w:rFonts w:ascii="Arial" w:hAnsi="Arial" w:cs="Arial"/>
                <w:sz w:val="18"/>
                <w:szCs w:val="18"/>
              </w:rPr>
              <w:t>Develop and implement the Australian Sports Wagering Scheme for Australian Sport</w:t>
            </w:r>
            <w:r w:rsidR="004852B7">
              <w:rPr>
                <w:rFonts w:ascii="Arial" w:hAnsi="Arial" w:cs="Arial"/>
                <w:sz w:val="18"/>
                <w:szCs w:val="18"/>
              </w:rPr>
              <w:t>.</w:t>
            </w:r>
          </w:p>
          <w:p w14:paraId="18EA25D9" w14:textId="1D477D43" w:rsidR="00BC36F9" w:rsidRPr="00070D71" w:rsidRDefault="00BC36F9" w:rsidP="00C827E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070D71">
              <w:rPr>
                <w:rFonts w:ascii="Arial" w:hAnsi="Arial" w:cs="Arial"/>
                <w:sz w:val="18"/>
                <w:szCs w:val="18"/>
              </w:rPr>
              <w:t>Advocate for National Sporting Organisations to adopt and implement a comprehensive National Integrity Framework</w:t>
            </w:r>
            <w:r w:rsidR="004852B7">
              <w:rPr>
                <w:rFonts w:ascii="Arial" w:hAnsi="Arial" w:cs="Arial"/>
                <w:sz w:val="18"/>
                <w:szCs w:val="18"/>
              </w:rPr>
              <w:t>.</w:t>
            </w:r>
          </w:p>
          <w:p w14:paraId="69BABDB0" w14:textId="42C601E2" w:rsidR="00BC36F9" w:rsidRPr="00070D71" w:rsidRDefault="00BC36F9" w:rsidP="00C827E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070D71">
              <w:rPr>
                <w:rFonts w:ascii="Arial" w:hAnsi="Arial" w:cs="Arial"/>
                <w:sz w:val="18"/>
                <w:szCs w:val="18"/>
              </w:rPr>
              <w:t xml:space="preserve">Establish a </w:t>
            </w:r>
            <w:r w:rsidR="004852B7">
              <w:rPr>
                <w:rFonts w:ascii="Arial" w:hAnsi="Arial" w:cs="Arial"/>
                <w:sz w:val="18"/>
                <w:szCs w:val="18"/>
              </w:rPr>
              <w:t>n</w:t>
            </w:r>
            <w:r w:rsidRPr="00070D71">
              <w:rPr>
                <w:rFonts w:ascii="Arial" w:hAnsi="Arial" w:cs="Arial"/>
                <w:sz w:val="18"/>
                <w:szCs w:val="18"/>
              </w:rPr>
              <w:t xml:space="preserve">ational </w:t>
            </w:r>
            <w:r w:rsidR="004852B7">
              <w:rPr>
                <w:rFonts w:ascii="Arial" w:hAnsi="Arial" w:cs="Arial"/>
                <w:sz w:val="18"/>
                <w:szCs w:val="18"/>
              </w:rPr>
              <w:t>p</w:t>
            </w:r>
            <w:r w:rsidRPr="00070D71">
              <w:rPr>
                <w:rFonts w:ascii="Arial" w:hAnsi="Arial" w:cs="Arial"/>
                <w:sz w:val="18"/>
                <w:szCs w:val="18"/>
              </w:rPr>
              <w:t>latform for information sharing with all partners to address integrity threats/risks</w:t>
            </w:r>
            <w:r w:rsidR="004852B7">
              <w:rPr>
                <w:rFonts w:ascii="Arial" w:hAnsi="Arial" w:cs="Arial"/>
                <w:sz w:val="18"/>
                <w:szCs w:val="18"/>
              </w:rPr>
              <w:t>.</w:t>
            </w:r>
          </w:p>
          <w:p w14:paraId="3C0BEA32" w14:textId="6BCACE8D" w:rsidR="00BC36F9" w:rsidRPr="009A31A2" w:rsidRDefault="00BC36F9" w:rsidP="00C827E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9A31A2">
              <w:rPr>
                <w:rFonts w:ascii="Arial" w:hAnsi="Arial" w:cs="Arial"/>
                <w:sz w:val="18"/>
                <w:szCs w:val="18"/>
              </w:rPr>
              <w:t>Establish a Whistleblower Scheme to enable confidential reporting of integrity threats</w:t>
            </w:r>
            <w:r w:rsidR="004852B7" w:rsidRPr="009A31A2">
              <w:rPr>
                <w:rFonts w:ascii="Arial" w:hAnsi="Arial" w:cs="Arial"/>
                <w:sz w:val="18"/>
                <w:szCs w:val="18"/>
              </w:rPr>
              <w:t>.</w:t>
            </w:r>
          </w:p>
          <w:p w14:paraId="150E65BA" w14:textId="4ABE1EB3" w:rsidR="00BC0659" w:rsidRPr="002F4F98" w:rsidRDefault="00BC36F9" w:rsidP="00C827E4">
            <w:pPr>
              <w:pStyle w:val="ListParagraph"/>
              <w:numPr>
                <w:ilvl w:val="0"/>
                <w:numId w:val="13"/>
              </w:numPr>
              <w:tabs>
                <w:tab w:val="left" w:pos="644"/>
              </w:tabs>
              <w:autoSpaceDE w:val="0"/>
              <w:autoSpaceDN w:val="0"/>
              <w:adjustRightInd w:val="0"/>
              <w:spacing w:before="40" w:after="40"/>
              <w:ind w:left="284" w:hanging="284"/>
              <w:contextualSpacing w:val="0"/>
              <w:rPr>
                <w:rFonts w:ascii="ArialMT" w:hAnsi="ArialMT" w:cs="ArialMT"/>
              </w:rPr>
            </w:pPr>
            <w:r w:rsidRPr="009A31A2">
              <w:rPr>
                <w:rFonts w:ascii="Arial" w:hAnsi="Arial" w:cs="Arial"/>
                <w:sz w:val="18"/>
                <w:szCs w:val="18"/>
              </w:rPr>
              <w:t>Advocate</w:t>
            </w:r>
            <w:r w:rsidRPr="00070D71">
              <w:rPr>
                <w:rFonts w:ascii="Arial" w:hAnsi="Arial" w:cs="Arial"/>
                <w:sz w:val="18"/>
                <w:szCs w:val="18"/>
              </w:rPr>
              <w:t xml:space="preserve"> a culture of child safeguarding and member protection across all levels of sport</w:t>
            </w:r>
            <w:r w:rsidR="004852B7">
              <w:rPr>
                <w:rFonts w:ascii="Arial" w:hAnsi="Arial" w:cs="Arial"/>
                <w:sz w:val="18"/>
                <w:szCs w:val="18"/>
              </w:rPr>
              <w:t>.</w:t>
            </w:r>
          </w:p>
        </w:tc>
      </w:tr>
      <w:tr w:rsidR="00BC0659" w:rsidRPr="003322E9" w14:paraId="75195855" w14:textId="77777777" w:rsidTr="00DD7FE1">
        <w:trPr>
          <w:gridAfter w:val="1"/>
          <w:wAfter w:w="16" w:type="pct"/>
          <w:trHeight w:val="104"/>
          <w:tblHeader/>
          <w:jc w:val="center"/>
        </w:trPr>
        <w:tc>
          <w:tcPr>
            <w:tcW w:w="4984" w:type="pct"/>
            <w:gridSpan w:val="3"/>
            <w:shd w:val="clear" w:color="auto" w:fill="D9D9D9" w:themeFill="background1" w:themeFillShade="D9"/>
            <w:tcMar>
              <w:left w:w="85" w:type="dxa"/>
            </w:tcMar>
          </w:tcPr>
          <w:p w14:paraId="06368858" w14:textId="77081B80" w:rsidR="005357C0" w:rsidRPr="00C06424" w:rsidRDefault="00BC0659" w:rsidP="00E25A7D">
            <w:pPr>
              <w:pStyle w:val="Tableheadingrow9pt"/>
              <w:keepNext/>
              <w:keepLines/>
              <w:pageBreakBefore/>
            </w:pPr>
            <w:r w:rsidRPr="00FD2AD5">
              <w:lastRenderedPageBreak/>
              <w:t>Performance</w:t>
            </w:r>
            <w:r w:rsidRPr="003322E9">
              <w:t xml:space="preserve"> </w:t>
            </w:r>
            <w:r w:rsidR="00480EED">
              <w:t>Measures</w:t>
            </w:r>
          </w:p>
        </w:tc>
      </w:tr>
      <w:tr w:rsidR="00BC0659" w:rsidRPr="00287501" w14:paraId="123334F0" w14:textId="77777777" w:rsidTr="00DD7FE1">
        <w:tblPrEx>
          <w:tblCellMar>
            <w:top w:w="0" w:type="dxa"/>
            <w:left w:w="108" w:type="dxa"/>
            <w:bottom w:w="0" w:type="dxa"/>
            <w:right w:w="108" w:type="dxa"/>
          </w:tblCellMar>
        </w:tblPrEx>
        <w:trPr>
          <w:gridAfter w:val="1"/>
          <w:wAfter w:w="16" w:type="pct"/>
          <w:trHeight w:val="283"/>
          <w:jc w:val="center"/>
        </w:trPr>
        <w:tc>
          <w:tcPr>
            <w:tcW w:w="4984" w:type="pct"/>
            <w:gridSpan w:val="3"/>
            <w:shd w:val="clear" w:color="auto" w:fill="D9D9D9" w:themeFill="background1" w:themeFillShade="D9"/>
            <w:tcMar>
              <w:left w:w="85" w:type="dxa"/>
            </w:tcMar>
          </w:tcPr>
          <w:p w14:paraId="685EA6D5" w14:textId="55BCC660" w:rsidR="00884B35" w:rsidRPr="00540B34" w:rsidRDefault="00480EED" w:rsidP="005357C0">
            <w:pPr>
              <w:pStyle w:val="Tableheadingrowmeasures85pt"/>
              <w:rPr>
                <w:rFonts w:ascii="Arial Bold" w:hAnsi="Arial Bold"/>
              </w:rPr>
            </w:pPr>
            <w:r w:rsidRPr="00540B34">
              <w:rPr>
                <w:rFonts w:ascii="Arial Bold" w:hAnsi="Arial Bold"/>
              </w:rPr>
              <w:t>Risks affecting the integrity of sport and the health and welfare of those who participate in Australian sport are reduced through a coordinated national approach.</w:t>
            </w:r>
          </w:p>
        </w:tc>
      </w:tr>
      <w:tr w:rsidR="00E25A7D" w:rsidRPr="00287501" w14:paraId="727D1B76" w14:textId="77777777" w:rsidTr="00DD7FE1">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5182A2D1" w14:textId="6C756A12" w:rsidR="00E25A7D" w:rsidRPr="00A6484E" w:rsidRDefault="00BF3121" w:rsidP="00E25A7D">
            <w:pPr>
              <w:pStyle w:val="Tableheadingrowmeasures85pt"/>
              <w:keepNext/>
            </w:pPr>
            <w:r>
              <w:t>Current Year</w:t>
            </w:r>
            <w:r>
              <w:br/>
              <w:t>2021–</w:t>
            </w:r>
            <w:r w:rsidR="00E25A7D">
              <w:t>22 Expected Performance</w:t>
            </w:r>
            <w:r w:rsidR="00E25A7D" w:rsidRPr="00C004D1">
              <w:t xml:space="preserve"> </w:t>
            </w:r>
            <w:r w:rsidR="00E25A7D">
              <w:t>R</w:t>
            </w:r>
            <w:r w:rsidR="00E25A7D" w:rsidRPr="00C004D1">
              <w:t>esult</w:t>
            </w:r>
            <w:r w:rsidR="00E25A7D">
              <w:t>s</w:t>
            </w:r>
          </w:p>
        </w:tc>
        <w:tc>
          <w:tcPr>
            <w:tcW w:w="1628" w:type="pct"/>
            <w:shd w:val="clear" w:color="auto" w:fill="auto"/>
            <w:tcMar>
              <w:left w:w="85" w:type="dxa"/>
            </w:tcMar>
          </w:tcPr>
          <w:p w14:paraId="1BAD1EA5" w14:textId="279D23E7" w:rsidR="00E25A7D" w:rsidRPr="00A6484E" w:rsidRDefault="00BF3121" w:rsidP="00E25A7D">
            <w:pPr>
              <w:pStyle w:val="Tableheadingrowmeasures85pt"/>
              <w:keepNext/>
            </w:pPr>
            <w:r>
              <w:t>Budget Year</w:t>
            </w:r>
            <w:r>
              <w:br/>
              <w:t>2022–</w:t>
            </w:r>
            <w:r w:rsidR="00E25A7D">
              <w:t xml:space="preserve">23 Planned Performance Results </w:t>
            </w:r>
          </w:p>
        </w:tc>
        <w:tc>
          <w:tcPr>
            <w:tcW w:w="1636" w:type="pct"/>
            <w:shd w:val="clear" w:color="auto" w:fill="auto"/>
            <w:tcMar>
              <w:left w:w="85" w:type="dxa"/>
            </w:tcMar>
          </w:tcPr>
          <w:p w14:paraId="5B7D56F0" w14:textId="3065B0E9" w:rsidR="00E25A7D" w:rsidRPr="00CF40C3" w:rsidRDefault="00E25A7D" w:rsidP="00E25A7D">
            <w:pPr>
              <w:pStyle w:val="Tableheadingrowmeasures85pt"/>
              <w:keepNext/>
            </w:pPr>
            <w:r>
              <w:t>Forward Estimates</w:t>
            </w:r>
            <w:r>
              <w:br/>
            </w:r>
            <w:r w:rsidR="00BF3121">
              <w:t>2023–</w:t>
            </w:r>
            <w:r w:rsidRPr="00C004D1">
              <w:t>2</w:t>
            </w:r>
            <w:r>
              <w:t>6</w:t>
            </w:r>
            <w:r w:rsidRPr="00C004D1">
              <w:t xml:space="preserve"> </w:t>
            </w:r>
            <w:r>
              <w:t>Planned Performance Results</w:t>
            </w:r>
          </w:p>
        </w:tc>
      </w:tr>
      <w:tr w:rsidR="00B60901" w:rsidRPr="007F18F1" w14:paraId="247FB338" w14:textId="77777777" w:rsidTr="00DD7FE1">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4AA04D19" w14:textId="77777777" w:rsidR="00A74EF8" w:rsidRPr="00754630" w:rsidRDefault="00A74EF8" w:rsidP="007C4C33">
            <w:pPr>
              <w:pStyle w:val="Tabletextmeasures85pt"/>
              <w:rPr>
                <w:color w:val="auto"/>
              </w:rPr>
            </w:pPr>
            <w:r w:rsidRPr="00754630">
              <w:rPr>
                <w:color w:val="auto"/>
              </w:rPr>
              <w:t xml:space="preserve">Through collaboration, awareness activities, interventions and controls, Sport Integrity Australia: </w:t>
            </w:r>
          </w:p>
          <w:p w14:paraId="6A343C56" w14:textId="41430CD9" w:rsidR="00226E7D" w:rsidRDefault="00A74EF8" w:rsidP="007C4C33">
            <w:pPr>
              <w:pStyle w:val="Tabletextmeasures85pt"/>
              <w:numPr>
                <w:ilvl w:val="0"/>
                <w:numId w:val="14"/>
              </w:numPr>
              <w:ind w:left="142" w:hanging="142"/>
              <w:rPr>
                <w:color w:val="auto"/>
              </w:rPr>
            </w:pPr>
            <w:r w:rsidRPr="00754630">
              <w:rPr>
                <w:color w:val="auto"/>
              </w:rPr>
              <w:t>identified and managed risks to sport</w:t>
            </w:r>
            <w:r>
              <w:rPr>
                <w:color w:val="auto"/>
              </w:rPr>
              <w:t>s</w:t>
            </w:r>
            <w:r w:rsidR="00226E7D">
              <w:rPr>
                <w:color w:val="auto"/>
              </w:rPr>
              <w:t xml:space="preserve"> integrity</w:t>
            </w:r>
          </w:p>
          <w:p w14:paraId="44937BBF" w14:textId="16223253" w:rsidR="00B60901" w:rsidRPr="00226E7D" w:rsidRDefault="00A74EF8" w:rsidP="007C4C33">
            <w:pPr>
              <w:pStyle w:val="Tabletextmeasures85pt"/>
              <w:numPr>
                <w:ilvl w:val="0"/>
                <w:numId w:val="14"/>
              </w:numPr>
              <w:ind w:left="142" w:hanging="142"/>
              <w:rPr>
                <w:color w:val="auto"/>
              </w:rPr>
            </w:pPr>
            <w:proofErr w:type="gramStart"/>
            <w:r w:rsidRPr="00226E7D">
              <w:rPr>
                <w:color w:val="auto"/>
              </w:rPr>
              <w:t>disrupted</w:t>
            </w:r>
            <w:proofErr w:type="gramEnd"/>
            <w:r w:rsidRPr="00226E7D">
              <w:rPr>
                <w:color w:val="auto"/>
              </w:rPr>
              <w:t xml:space="preserve"> threats to sports integrity. </w:t>
            </w:r>
          </w:p>
        </w:tc>
        <w:tc>
          <w:tcPr>
            <w:tcW w:w="1628" w:type="pct"/>
            <w:shd w:val="clear" w:color="auto" w:fill="auto"/>
            <w:tcMar>
              <w:left w:w="85" w:type="dxa"/>
            </w:tcMar>
          </w:tcPr>
          <w:p w14:paraId="209D0066" w14:textId="5E5EC96A" w:rsidR="00226E7D" w:rsidRPr="009A31A2" w:rsidRDefault="00A74EF8" w:rsidP="007C4C33">
            <w:pPr>
              <w:pStyle w:val="Tabletextmeasures85pt"/>
              <w:rPr>
                <w:color w:val="auto"/>
              </w:rPr>
            </w:pPr>
            <w:r w:rsidRPr="00B60901">
              <w:rPr>
                <w:color w:val="auto"/>
              </w:rPr>
              <w:t>Identify and manage risks and address threats to sport</w:t>
            </w:r>
            <w:r>
              <w:rPr>
                <w:color w:val="auto"/>
              </w:rPr>
              <w:t>s</w:t>
            </w:r>
            <w:r w:rsidRPr="00B60901">
              <w:rPr>
                <w:color w:val="auto"/>
              </w:rPr>
              <w:t xml:space="preserve"> integrity through collaboration with partners and effective awareness, interventions and monitoring controls.</w:t>
            </w:r>
            <w:r w:rsidR="009A31A2">
              <w:rPr>
                <w:rStyle w:val="FootnoteReference"/>
                <w:color w:val="auto"/>
              </w:rPr>
              <w:footnoteReference w:id="6"/>
            </w:r>
          </w:p>
        </w:tc>
        <w:tc>
          <w:tcPr>
            <w:tcW w:w="1636" w:type="pct"/>
            <w:shd w:val="clear" w:color="auto" w:fill="auto"/>
            <w:tcMar>
              <w:left w:w="85" w:type="dxa"/>
            </w:tcMar>
          </w:tcPr>
          <w:p w14:paraId="2856C992" w14:textId="3EE5D15C" w:rsidR="00B60901" w:rsidRPr="009D2037" w:rsidRDefault="00BF3121" w:rsidP="007C4C33">
            <w:pPr>
              <w:pStyle w:val="Tabletextmeasures85pt"/>
              <w:rPr>
                <w:color w:val="FF0000"/>
              </w:rPr>
            </w:pPr>
            <w:r>
              <w:rPr>
                <w:color w:val="auto"/>
              </w:rPr>
              <w:t>As per 2022–</w:t>
            </w:r>
            <w:r w:rsidR="00A74EF8" w:rsidRPr="00A74EF8">
              <w:rPr>
                <w:color w:val="auto"/>
              </w:rPr>
              <w:t>23</w:t>
            </w:r>
            <w:r w:rsidR="00226E7D">
              <w:rPr>
                <w:color w:val="auto"/>
              </w:rPr>
              <w:t>.</w:t>
            </w:r>
          </w:p>
        </w:tc>
      </w:tr>
      <w:tr w:rsidR="00B60901" w:rsidRPr="00287501" w14:paraId="38F5A91E" w14:textId="77777777" w:rsidTr="00DD7FE1">
        <w:tblPrEx>
          <w:tblCellMar>
            <w:top w:w="0" w:type="dxa"/>
            <w:left w:w="108" w:type="dxa"/>
            <w:bottom w:w="0" w:type="dxa"/>
            <w:right w:w="108" w:type="dxa"/>
          </w:tblCellMar>
        </w:tblPrEx>
        <w:trPr>
          <w:gridAfter w:val="1"/>
          <w:wAfter w:w="16" w:type="pct"/>
          <w:trHeight w:val="283"/>
          <w:jc w:val="center"/>
        </w:trPr>
        <w:tc>
          <w:tcPr>
            <w:tcW w:w="4984" w:type="pct"/>
            <w:gridSpan w:val="3"/>
            <w:shd w:val="clear" w:color="auto" w:fill="FFFFFF" w:themeFill="background1"/>
            <w:tcMar>
              <w:left w:w="85" w:type="dxa"/>
            </w:tcMar>
            <w:vAlign w:val="center"/>
          </w:tcPr>
          <w:p w14:paraId="520B2244" w14:textId="77777777" w:rsidR="00B60901" w:rsidRPr="00473719" w:rsidRDefault="00B60901" w:rsidP="00B60901">
            <w:pPr>
              <w:pStyle w:val="Tableheadingrow9pt"/>
            </w:pPr>
            <w:r w:rsidRPr="00473719">
              <w:t>Material changes to Program 1.1 resulting from the following measures:</w:t>
            </w:r>
          </w:p>
          <w:p w14:paraId="77454F07" w14:textId="0B076038" w:rsidR="00B60901" w:rsidRPr="00711AC5" w:rsidRDefault="00C54E0F" w:rsidP="00C54E0F">
            <w:pPr>
              <w:pStyle w:val="Tableheadingrow9pt"/>
              <w:keepNext/>
              <w:rPr>
                <w:b w:val="0"/>
                <w:sz w:val="17"/>
                <w:szCs w:val="17"/>
              </w:rPr>
            </w:pPr>
            <w:r w:rsidRPr="00473719">
              <w:rPr>
                <w:b w:val="0"/>
                <w:sz w:val="17"/>
                <w:szCs w:val="17"/>
              </w:rPr>
              <w:t>There are no material changes to Program 1.1 resulting from measures.</w:t>
            </w:r>
          </w:p>
        </w:tc>
      </w:tr>
    </w:tbl>
    <w:p w14:paraId="027EA69B" w14:textId="77777777" w:rsidR="00BC0659" w:rsidRDefault="00BC0659" w:rsidP="00913388">
      <w:pPr>
        <w:rPr>
          <w:rFonts w:ascii="Arial" w:hAnsi="Arial" w:cs="Arial"/>
          <w:color w:val="auto"/>
        </w:rPr>
        <w:sectPr w:rsidR="00BC0659"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4FCA45F9" w14:textId="77777777" w:rsidR="00BC0659" w:rsidRPr="003322E9" w:rsidRDefault="00BC0659" w:rsidP="00BC0659">
      <w:pPr>
        <w:pStyle w:val="Heading2"/>
      </w:pPr>
      <w:bookmarkStart w:id="7" w:name="_Toc190682315"/>
      <w:bookmarkStart w:id="8" w:name="_Toc190682532"/>
      <w:bookmarkStart w:id="9" w:name="_Toc71465475"/>
      <w:r w:rsidRPr="003322E9">
        <w:lastRenderedPageBreak/>
        <w:t xml:space="preserve">Section 3: Budgeted Financial </w:t>
      </w:r>
      <w:r w:rsidRPr="00BA399D">
        <w:t>Statements</w:t>
      </w:r>
      <w:bookmarkEnd w:id="7"/>
      <w:bookmarkEnd w:id="8"/>
      <w:bookmarkEnd w:id="9"/>
    </w:p>
    <w:p w14:paraId="1DEB4E1C" w14:textId="53C14B3F" w:rsidR="00BC0659" w:rsidRPr="003322E9" w:rsidRDefault="00BC0659" w:rsidP="00BC0659">
      <w:r w:rsidRPr="003322E9">
        <w:t>Section 3 presents budgeted financial statements which provide a comprehensive snapsho</w:t>
      </w:r>
      <w:r>
        <w:t xml:space="preserve">t of entity finances for the </w:t>
      </w:r>
      <w:r w:rsidRPr="00766E03">
        <w:t>202</w:t>
      </w:r>
      <w:r w:rsidR="009D2037" w:rsidRPr="00766E03">
        <w:t>2</w:t>
      </w:r>
      <w:r w:rsidR="00BF3121">
        <w:t>–</w:t>
      </w:r>
      <w:r w:rsidRPr="00766E03">
        <w:t>2</w:t>
      </w:r>
      <w:r w:rsidR="009D2037" w:rsidRPr="00766E03">
        <w:t>3</w:t>
      </w:r>
      <w:r w:rsidRPr="00766E03">
        <w:t xml:space="preserve"> Budget</w:t>
      </w:r>
      <w:r w:rsidRPr="003322E9">
        <w:t xml:space="preserve"> year, including the impact of Budget measures and resourcing on financial statements.</w:t>
      </w:r>
    </w:p>
    <w:p w14:paraId="67203AD2" w14:textId="77777777" w:rsidR="00BC0659" w:rsidRPr="00FD2AD5" w:rsidRDefault="00BC0659" w:rsidP="00BC0659">
      <w:pPr>
        <w:pStyle w:val="Heading3"/>
      </w:pPr>
      <w:bookmarkStart w:id="10" w:name="_Toc71465476"/>
      <w:r w:rsidRPr="00FD2AD5">
        <w:t>3.1</w:t>
      </w:r>
      <w:r w:rsidRPr="00FD2AD5">
        <w:tab/>
        <w:t>Budgeted Financial Statements</w:t>
      </w:r>
      <w:bookmarkEnd w:id="10"/>
    </w:p>
    <w:p w14:paraId="5A7D8266" w14:textId="77777777" w:rsidR="00BC0659" w:rsidRPr="003322E9" w:rsidRDefault="00BC0659" w:rsidP="00BC0659">
      <w:pPr>
        <w:pStyle w:val="Heading4"/>
      </w:pPr>
      <w:r>
        <w:t>3.1.1</w:t>
      </w:r>
      <w:r>
        <w:tab/>
        <w:t>Differences b</w:t>
      </w:r>
      <w:r w:rsidRPr="003322E9">
        <w:t xml:space="preserve">etween Entity </w:t>
      </w:r>
      <w:r w:rsidRPr="00FD2AD5">
        <w:t>Resourcing</w:t>
      </w:r>
      <w:r w:rsidRPr="003322E9">
        <w:t xml:space="preserve"> and Financial Statements</w:t>
      </w:r>
    </w:p>
    <w:p w14:paraId="32522933" w14:textId="2C0ADB7F" w:rsidR="00B45456" w:rsidRPr="006F3557" w:rsidRDefault="006F3557" w:rsidP="00B45456">
      <w:pPr>
        <w:rPr>
          <w:rFonts w:cs="Arial"/>
          <w:color w:val="auto"/>
        </w:rPr>
      </w:pPr>
      <w:r w:rsidRPr="006F3557">
        <w:rPr>
          <w:rFonts w:cs="Arial"/>
          <w:color w:val="auto"/>
        </w:rPr>
        <w:t>This section is not applicable to Sport Integrity Australia.</w:t>
      </w:r>
    </w:p>
    <w:p w14:paraId="55F2A39C" w14:textId="77777777" w:rsidR="00BC0659" w:rsidRPr="003322E9" w:rsidRDefault="00BC0659" w:rsidP="00BC0659">
      <w:pPr>
        <w:pStyle w:val="Heading4"/>
      </w:pPr>
      <w:r>
        <w:t>3.1.2</w:t>
      </w:r>
      <w:r>
        <w:tab/>
      </w:r>
      <w:r w:rsidRPr="003322E9">
        <w:t xml:space="preserve">Explanatory Notes and </w:t>
      </w:r>
      <w:r w:rsidRPr="00FD2AD5">
        <w:t>Analysis</w:t>
      </w:r>
      <w:r w:rsidRPr="003322E9">
        <w:t xml:space="preserve"> of Budgeted Financial Statements</w:t>
      </w:r>
    </w:p>
    <w:p w14:paraId="64D03622" w14:textId="26602A6E" w:rsidR="00B45456" w:rsidRPr="00A37D0E" w:rsidRDefault="00A37D0E" w:rsidP="00B45456">
      <w:pPr>
        <w:rPr>
          <w:rFonts w:ascii="Arial" w:hAnsi="Arial" w:cs="Arial"/>
          <w:b/>
          <w:color w:val="auto"/>
        </w:rPr>
      </w:pPr>
      <w:r w:rsidRPr="00A37D0E">
        <w:rPr>
          <w:rFonts w:ascii="Arial" w:hAnsi="Arial" w:cs="Arial"/>
          <w:b/>
          <w:color w:val="auto"/>
        </w:rPr>
        <w:t>Comprehensive Income Statement</w:t>
      </w:r>
    </w:p>
    <w:p w14:paraId="4793BF2B" w14:textId="77777777" w:rsidR="00A37D0E" w:rsidRDefault="00A37D0E" w:rsidP="00A37D0E">
      <w:r>
        <w:t xml:space="preserve">The Government provided Sport Integrity Australia funding to continue implementation of recommendations from the Review of Australia's Sports Integrity Arrangements under the Australian Government Sport Plan. </w:t>
      </w:r>
    </w:p>
    <w:p w14:paraId="0A19BD26" w14:textId="0C68F494" w:rsidR="00A37D0E" w:rsidRDefault="00A37D0E" w:rsidP="00A37D0E">
      <w:r>
        <w:t xml:space="preserve">Funding of $19 million was provided over 2 years to 30 June 2024 to continue the independent complaints and disputes resolution model, </w:t>
      </w:r>
      <w:r w:rsidRPr="0054180D">
        <w:t xml:space="preserve">effectively respond to shifting integrity threats across sport </w:t>
      </w:r>
      <w:r>
        <w:t xml:space="preserve">including </w:t>
      </w:r>
      <w:r w:rsidRPr="0054180D">
        <w:t xml:space="preserve">escalating </w:t>
      </w:r>
      <w:r>
        <w:t>child safeguarding</w:t>
      </w:r>
      <w:r w:rsidR="006F0D5B">
        <w:t>,</w:t>
      </w:r>
      <w:r w:rsidR="00AC6F13">
        <w:t xml:space="preserve"> and </w:t>
      </w:r>
      <w:r>
        <w:t xml:space="preserve">child sexual abuse issues. </w:t>
      </w:r>
    </w:p>
    <w:p w14:paraId="187A1D32" w14:textId="45A562F2" w:rsidR="00A37D0E" w:rsidRDefault="00A37D0E" w:rsidP="00A37D0E">
      <w:r>
        <w:t>For the 2022</w:t>
      </w:r>
      <w:r w:rsidR="006F0D5B">
        <w:t>–</w:t>
      </w:r>
      <w:r>
        <w:t>23 Budget year and the forward estimates, Sport Integrity Australia is budgeting for a break-even comprehensive income result net of unfunded depreciation and amortisation expenses.</w:t>
      </w:r>
    </w:p>
    <w:p w14:paraId="1FBEB818" w14:textId="74D1BE58" w:rsidR="00A37D0E" w:rsidRDefault="00A37D0E" w:rsidP="00A37D0E">
      <w:r>
        <w:t>Total operating revenue for 2022</w:t>
      </w:r>
      <w:r w:rsidR="006F0D5B">
        <w:t>–</w:t>
      </w:r>
      <w:r>
        <w:t>23 is estimated at $34 million, and comprises appropriation funding for ordinary annual services of $32 million and own source income of $2 million, derived primarily from the provision of sample collection and analysis services. Administered annual appropriation funding for the Sport Integrity Program is $5 million.</w:t>
      </w:r>
    </w:p>
    <w:p w14:paraId="52489002" w14:textId="295AB6F0" w:rsidR="00A37D0E" w:rsidRPr="00A37D0E" w:rsidRDefault="00A37D0E" w:rsidP="00B45456">
      <w:r>
        <w:t>We anticipate total budget expenditure in 2022</w:t>
      </w:r>
      <w:r w:rsidR="006F0D5B">
        <w:t>–</w:t>
      </w:r>
      <w:r>
        <w:t>23 to be $35 million, including $1</w:t>
      </w:r>
      <w:r w:rsidR="006F0D5B">
        <w:t> </w:t>
      </w:r>
      <w:r>
        <w:t xml:space="preserve">million in unfunded depreciation and amortisation costs. </w:t>
      </w:r>
    </w:p>
    <w:p w14:paraId="3DD3CD1D" w14:textId="5BBB365A" w:rsidR="00A37D0E" w:rsidRPr="00A37D0E" w:rsidRDefault="00A37D0E" w:rsidP="00B45456">
      <w:pPr>
        <w:rPr>
          <w:rFonts w:ascii="Arial" w:hAnsi="Arial" w:cs="Arial"/>
          <w:b/>
          <w:color w:val="auto"/>
          <w:sz w:val="18"/>
          <w:szCs w:val="18"/>
        </w:rPr>
      </w:pPr>
      <w:r w:rsidRPr="00A37D0E">
        <w:rPr>
          <w:rFonts w:ascii="Arial" w:hAnsi="Arial" w:cs="Arial"/>
          <w:b/>
          <w:color w:val="auto"/>
          <w:sz w:val="18"/>
          <w:szCs w:val="18"/>
        </w:rPr>
        <w:t>Balance Sheet</w:t>
      </w:r>
    </w:p>
    <w:p w14:paraId="2D2FA95E" w14:textId="77777777" w:rsidR="00A37D0E" w:rsidRPr="00BF514A" w:rsidRDefault="00A37D0E" w:rsidP="00A37D0E">
      <w:r>
        <w:t xml:space="preserve">Subject to the Government Response to the Wood Review, </w:t>
      </w:r>
      <w:r w:rsidRPr="00BF514A">
        <w:t xml:space="preserve">movements are expected in assets </w:t>
      </w:r>
      <w:r>
        <w:t xml:space="preserve">and </w:t>
      </w:r>
      <w:r w:rsidRPr="00BF514A">
        <w:t>liabilities over the forward estimates period.</w:t>
      </w:r>
    </w:p>
    <w:p w14:paraId="0950C422" w14:textId="77777777" w:rsidR="004812F1" w:rsidRDefault="004812F1">
      <w:pPr>
        <w:spacing w:after="160" w:line="259" w:lineRule="auto"/>
      </w:pPr>
      <w:r>
        <w:br w:type="page"/>
      </w:r>
    </w:p>
    <w:p w14:paraId="69C979C1" w14:textId="77777777" w:rsidR="00BC0659" w:rsidRPr="00FD2AD5" w:rsidRDefault="00BC0659" w:rsidP="00BC0659">
      <w:pPr>
        <w:pStyle w:val="Heading3"/>
        <w:spacing w:before="0"/>
      </w:pPr>
      <w:bookmarkStart w:id="11" w:name="_Toc71465477"/>
      <w:r w:rsidRPr="00FD2AD5">
        <w:lastRenderedPageBreak/>
        <w:t>3.2</w:t>
      </w:r>
      <w:r w:rsidRPr="00FD2AD5">
        <w:tab/>
        <w:t>Budgeted Financial Statements Tables</w:t>
      </w:r>
      <w:bookmarkEnd w:id="11"/>
    </w:p>
    <w:p w14:paraId="7150DDDE" w14:textId="7DBA9939" w:rsidR="00BC0659" w:rsidRDefault="00BC0659" w:rsidP="000F531B">
      <w:pPr>
        <w:pStyle w:val="Tablenumberandreference"/>
        <w:spacing w:after="80"/>
        <w:rPr>
          <w:snapToGrid w:val="0"/>
        </w:rPr>
      </w:pPr>
      <w:r w:rsidRPr="003322E9">
        <w:t>Table 3.1: Comprehensive Income Statement (showing net cost of services</w:t>
      </w:r>
      <w:r>
        <w:t>)</w:t>
      </w:r>
      <w:r w:rsidRPr="003322E9">
        <w:t xml:space="preserve"> </w:t>
      </w:r>
      <w:r w:rsidRPr="003322E9">
        <w:rPr>
          <w:snapToGrid w:val="0"/>
        </w:rPr>
        <w:t xml:space="preserve">for the period </w:t>
      </w:r>
      <w:r w:rsidRPr="00CA4102">
        <w:t>ended</w:t>
      </w:r>
      <w:r w:rsidRPr="003322E9">
        <w:rPr>
          <w:snapToGrid w:val="0"/>
        </w:rPr>
        <w:t xml:space="preserve">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0F531B" w:rsidRPr="000F531B" w14:paraId="2D07A86A" w14:textId="77777777" w:rsidTr="000F531B">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1B1EF9CE" w14:textId="77777777" w:rsidR="000F531B" w:rsidRPr="000F531B" w:rsidRDefault="000F531B" w:rsidP="000F531B">
            <w:pPr>
              <w:spacing w:before="40" w:after="0"/>
              <w:jc w:val="right"/>
              <w:rPr>
                <w:rFonts w:ascii="Arial" w:hAnsi="Arial" w:cs="Arial"/>
                <w:b/>
                <w:bCs/>
                <w:color w:val="auto"/>
                <w:sz w:val="16"/>
                <w:szCs w:val="16"/>
              </w:rPr>
            </w:pPr>
            <w:r w:rsidRPr="000F531B">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E6223F0" w14:textId="77777777" w:rsidR="000F531B" w:rsidRPr="000F531B" w:rsidRDefault="000F531B" w:rsidP="000F531B">
            <w:pPr>
              <w:spacing w:before="40" w:after="0"/>
              <w:jc w:val="right"/>
              <w:rPr>
                <w:rFonts w:ascii="Arial" w:hAnsi="Arial" w:cs="Arial"/>
                <w:b/>
                <w:bCs/>
                <w:color w:val="auto"/>
                <w:sz w:val="16"/>
                <w:szCs w:val="16"/>
              </w:rPr>
            </w:pPr>
            <w:r w:rsidRPr="000F531B">
              <w:rPr>
                <w:rFonts w:ascii="Arial" w:hAnsi="Arial" w:cs="Arial"/>
                <w:b/>
                <w:bCs/>
                <w:color w:val="auto"/>
                <w:sz w:val="16"/>
                <w:szCs w:val="16"/>
              </w:rPr>
              <w:t>2021–22 Estimated actual</w:t>
            </w:r>
            <w:r w:rsidRPr="000F531B">
              <w:rPr>
                <w:rFonts w:ascii="Arial" w:hAnsi="Arial" w:cs="Arial"/>
                <w:b/>
                <w:bCs/>
                <w:color w:val="auto"/>
                <w:sz w:val="16"/>
                <w:szCs w:val="16"/>
              </w:rPr>
              <w:br/>
            </w:r>
            <w:r w:rsidRPr="000F531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660973D5" w14:textId="77777777" w:rsidR="000F531B" w:rsidRPr="000F531B" w:rsidRDefault="000F531B" w:rsidP="000F531B">
            <w:pPr>
              <w:spacing w:before="40" w:after="0"/>
              <w:jc w:val="right"/>
              <w:rPr>
                <w:rFonts w:ascii="Arial" w:hAnsi="Arial" w:cs="Arial"/>
                <w:b/>
                <w:bCs/>
                <w:color w:val="auto"/>
                <w:sz w:val="16"/>
                <w:szCs w:val="16"/>
              </w:rPr>
            </w:pPr>
            <w:r w:rsidRPr="000F531B">
              <w:rPr>
                <w:rFonts w:ascii="Arial" w:hAnsi="Arial" w:cs="Arial"/>
                <w:b/>
                <w:bCs/>
                <w:color w:val="auto"/>
                <w:sz w:val="16"/>
                <w:szCs w:val="16"/>
              </w:rPr>
              <w:t xml:space="preserve">2022–23 Budget </w:t>
            </w:r>
            <w:r w:rsidRPr="000F531B">
              <w:rPr>
                <w:rFonts w:ascii="Arial" w:hAnsi="Arial" w:cs="Arial"/>
                <w:b/>
                <w:bCs/>
                <w:color w:val="auto"/>
                <w:sz w:val="16"/>
                <w:szCs w:val="16"/>
              </w:rPr>
              <w:br/>
            </w:r>
            <w:r w:rsidRPr="000F531B">
              <w:rPr>
                <w:rFonts w:ascii="Arial" w:hAnsi="Arial" w:cs="Arial"/>
                <w:b/>
                <w:bCs/>
                <w:color w:val="auto"/>
                <w:sz w:val="16"/>
                <w:szCs w:val="16"/>
              </w:rPr>
              <w:br/>
            </w:r>
            <w:r w:rsidRPr="000F531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3AD9912" w14:textId="77777777" w:rsidR="000F531B" w:rsidRPr="000F531B" w:rsidRDefault="000F531B" w:rsidP="000F531B">
            <w:pPr>
              <w:spacing w:before="40" w:after="0"/>
              <w:jc w:val="right"/>
              <w:rPr>
                <w:rFonts w:ascii="Arial" w:hAnsi="Arial" w:cs="Arial"/>
                <w:b/>
                <w:bCs/>
                <w:color w:val="auto"/>
                <w:sz w:val="16"/>
                <w:szCs w:val="16"/>
              </w:rPr>
            </w:pPr>
            <w:r w:rsidRPr="000F531B">
              <w:rPr>
                <w:rFonts w:ascii="Arial" w:hAnsi="Arial" w:cs="Arial"/>
                <w:b/>
                <w:bCs/>
                <w:color w:val="auto"/>
                <w:sz w:val="16"/>
                <w:szCs w:val="16"/>
              </w:rPr>
              <w:t>2023–24 Forward estimate</w:t>
            </w:r>
            <w:r w:rsidRPr="000F531B">
              <w:rPr>
                <w:rFonts w:ascii="Arial" w:hAnsi="Arial" w:cs="Arial"/>
                <w:b/>
                <w:bCs/>
                <w:color w:val="auto"/>
                <w:sz w:val="16"/>
                <w:szCs w:val="16"/>
              </w:rPr>
              <w:br/>
            </w:r>
            <w:r w:rsidRPr="000F531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5D60BE1" w14:textId="77777777" w:rsidR="000F531B" w:rsidRPr="000F531B" w:rsidRDefault="000F531B" w:rsidP="000F531B">
            <w:pPr>
              <w:spacing w:before="40" w:after="0"/>
              <w:jc w:val="right"/>
              <w:rPr>
                <w:rFonts w:ascii="Arial" w:hAnsi="Arial" w:cs="Arial"/>
                <w:b/>
                <w:bCs/>
                <w:color w:val="auto"/>
                <w:sz w:val="16"/>
                <w:szCs w:val="16"/>
              </w:rPr>
            </w:pPr>
            <w:r w:rsidRPr="000F531B">
              <w:rPr>
                <w:rFonts w:ascii="Arial" w:hAnsi="Arial" w:cs="Arial"/>
                <w:b/>
                <w:bCs/>
                <w:color w:val="auto"/>
                <w:sz w:val="16"/>
                <w:szCs w:val="16"/>
              </w:rPr>
              <w:t>2024–25 Forward estimate</w:t>
            </w:r>
            <w:r w:rsidRPr="000F531B">
              <w:rPr>
                <w:rFonts w:ascii="Arial" w:hAnsi="Arial" w:cs="Arial"/>
                <w:b/>
                <w:bCs/>
                <w:color w:val="auto"/>
                <w:sz w:val="16"/>
                <w:szCs w:val="16"/>
              </w:rPr>
              <w:br/>
            </w:r>
            <w:r w:rsidRPr="000F531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F925D06" w14:textId="77777777" w:rsidR="000F531B" w:rsidRPr="000F531B" w:rsidRDefault="000F531B" w:rsidP="000F531B">
            <w:pPr>
              <w:spacing w:before="40" w:after="0"/>
              <w:jc w:val="right"/>
              <w:rPr>
                <w:rFonts w:ascii="Arial" w:hAnsi="Arial" w:cs="Arial"/>
                <w:b/>
                <w:bCs/>
                <w:color w:val="auto"/>
                <w:sz w:val="16"/>
                <w:szCs w:val="16"/>
              </w:rPr>
            </w:pPr>
            <w:r w:rsidRPr="000F531B">
              <w:rPr>
                <w:rFonts w:ascii="Arial" w:hAnsi="Arial" w:cs="Arial"/>
                <w:b/>
                <w:bCs/>
                <w:color w:val="auto"/>
                <w:sz w:val="16"/>
                <w:szCs w:val="16"/>
              </w:rPr>
              <w:t>2025–26 Forward estimate</w:t>
            </w:r>
            <w:r w:rsidRPr="000F531B">
              <w:rPr>
                <w:rFonts w:ascii="Arial" w:hAnsi="Arial" w:cs="Arial"/>
                <w:b/>
                <w:bCs/>
                <w:color w:val="auto"/>
                <w:sz w:val="16"/>
                <w:szCs w:val="16"/>
              </w:rPr>
              <w:br/>
            </w:r>
            <w:r w:rsidRPr="000F531B">
              <w:rPr>
                <w:rFonts w:ascii="Arial" w:hAnsi="Arial" w:cs="Arial"/>
                <w:color w:val="auto"/>
                <w:sz w:val="16"/>
                <w:szCs w:val="16"/>
              </w:rPr>
              <w:t>$'000</w:t>
            </w:r>
          </w:p>
        </w:tc>
      </w:tr>
      <w:tr w:rsidR="000F531B" w:rsidRPr="000F531B" w14:paraId="7F287CE7" w14:textId="77777777" w:rsidTr="000F531B">
        <w:trPr>
          <w:trHeight w:val="240"/>
          <w:jc w:val="center"/>
        </w:trPr>
        <w:tc>
          <w:tcPr>
            <w:tcW w:w="2860" w:type="dxa"/>
            <w:tcBorders>
              <w:top w:val="nil"/>
              <w:left w:val="nil"/>
              <w:bottom w:val="nil"/>
              <w:right w:val="nil"/>
            </w:tcBorders>
            <w:shd w:val="clear" w:color="auto" w:fill="auto"/>
            <w:noWrap/>
            <w:vAlign w:val="bottom"/>
            <w:hideMark/>
          </w:tcPr>
          <w:p w14:paraId="19D4C074" w14:textId="77777777" w:rsidR="000F531B" w:rsidRPr="000F531B" w:rsidRDefault="000F531B" w:rsidP="000F531B">
            <w:pPr>
              <w:spacing w:after="0"/>
              <w:rPr>
                <w:rFonts w:ascii="Arial" w:hAnsi="Arial" w:cs="Arial"/>
                <w:b/>
                <w:bCs/>
                <w:color w:val="auto"/>
                <w:sz w:val="16"/>
                <w:szCs w:val="16"/>
              </w:rPr>
            </w:pPr>
            <w:r w:rsidRPr="000F531B">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11E7E2BB" w14:textId="77777777" w:rsidR="000F531B" w:rsidRPr="000F531B" w:rsidRDefault="000F531B" w:rsidP="000F531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7F1E971"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6954ECB" w14:textId="77777777" w:rsidR="000F531B" w:rsidRPr="000F531B" w:rsidRDefault="000F531B" w:rsidP="000F531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08FCAB2D" w14:textId="77777777" w:rsidR="000F531B" w:rsidRPr="000F531B" w:rsidRDefault="000F531B" w:rsidP="000F531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03F8043" w14:textId="77777777" w:rsidR="000F531B" w:rsidRPr="000F531B" w:rsidRDefault="000F531B" w:rsidP="000F531B">
            <w:pPr>
              <w:spacing w:after="0"/>
              <w:jc w:val="right"/>
              <w:rPr>
                <w:rFonts w:ascii="Times New Roman" w:hAnsi="Times New Roman"/>
                <w:color w:val="auto"/>
              </w:rPr>
            </w:pPr>
          </w:p>
        </w:tc>
      </w:tr>
      <w:tr w:rsidR="000F531B" w:rsidRPr="000F531B" w14:paraId="765F7FCD"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4F4C9FB4" w14:textId="77777777" w:rsidR="000F531B" w:rsidRPr="000F531B" w:rsidRDefault="000F531B" w:rsidP="000F531B">
            <w:pPr>
              <w:spacing w:after="0"/>
              <w:ind w:leftChars="75" w:left="150"/>
              <w:rPr>
                <w:rFonts w:ascii="Arial" w:hAnsi="Arial" w:cs="Arial"/>
                <w:color w:val="auto"/>
                <w:sz w:val="16"/>
                <w:szCs w:val="16"/>
              </w:rPr>
            </w:pPr>
            <w:r w:rsidRPr="000F531B">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4997AAE9"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19,030</w:t>
            </w:r>
          </w:p>
        </w:tc>
        <w:tc>
          <w:tcPr>
            <w:tcW w:w="900" w:type="dxa"/>
            <w:tcBorders>
              <w:top w:val="nil"/>
              <w:left w:val="nil"/>
              <w:bottom w:val="nil"/>
              <w:right w:val="nil"/>
            </w:tcBorders>
            <w:shd w:val="clear" w:color="000000" w:fill="D9D9D9"/>
            <w:noWrap/>
            <w:vAlign w:val="bottom"/>
            <w:hideMark/>
          </w:tcPr>
          <w:p w14:paraId="5A848369"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18,990</w:t>
            </w:r>
          </w:p>
        </w:tc>
        <w:tc>
          <w:tcPr>
            <w:tcW w:w="900" w:type="dxa"/>
            <w:tcBorders>
              <w:top w:val="nil"/>
              <w:left w:val="nil"/>
              <w:bottom w:val="nil"/>
              <w:right w:val="nil"/>
            </w:tcBorders>
            <w:shd w:val="clear" w:color="auto" w:fill="auto"/>
            <w:noWrap/>
            <w:vAlign w:val="bottom"/>
            <w:hideMark/>
          </w:tcPr>
          <w:p w14:paraId="28B23A06"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13,054</w:t>
            </w:r>
          </w:p>
        </w:tc>
        <w:tc>
          <w:tcPr>
            <w:tcW w:w="900" w:type="dxa"/>
            <w:tcBorders>
              <w:top w:val="nil"/>
              <w:left w:val="nil"/>
              <w:bottom w:val="nil"/>
              <w:right w:val="nil"/>
            </w:tcBorders>
            <w:shd w:val="clear" w:color="auto" w:fill="auto"/>
            <w:noWrap/>
            <w:vAlign w:val="bottom"/>
            <w:hideMark/>
          </w:tcPr>
          <w:p w14:paraId="5868BAB7"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10,065</w:t>
            </w:r>
          </w:p>
        </w:tc>
        <w:tc>
          <w:tcPr>
            <w:tcW w:w="900" w:type="dxa"/>
            <w:tcBorders>
              <w:top w:val="nil"/>
              <w:left w:val="nil"/>
              <w:bottom w:val="nil"/>
              <w:right w:val="nil"/>
            </w:tcBorders>
            <w:shd w:val="clear" w:color="auto" w:fill="auto"/>
            <w:noWrap/>
            <w:vAlign w:val="bottom"/>
            <w:hideMark/>
          </w:tcPr>
          <w:p w14:paraId="44CFE3B5"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10,236</w:t>
            </w:r>
          </w:p>
        </w:tc>
      </w:tr>
      <w:tr w:rsidR="000F531B" w:rsidRPr="000F531B" w14:paraId="755D73E9"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48B6CEA3" w14:textId="77777777" w:rsidR="000F531B" w:rsidRPr="000F531B" w:rsidRDefault="000F531B" w:rsidP="000F531B">
            <w:pPr>
              <w:spacing w:after="0"/>
              <w:ind w:leftChars="75" w:left="150"/>
              <w:rPr>
                <w:rFonts w:ascii="Arial" w:hAnsi="Arial" w:cs="Arial"/>
                <w:color w:val="auto"/>
                <w:sz w:val="16"/>
                <w:szCs w:val="16"/>
              </w:rPr>
            </w:pPr>
            <w:r w:rsidRPr="000F531B">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28222419"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14,418</w:t>
            </w:r>
          </w:p>
        </w:tc>
        <w:tc>
          <w:tcPr>
            <w:tcW w:w="900" w:type="dxa"/>
            <w:tcBorders>
              <w:top w:val="nil"/>
              <w:left w:val="nil"/>
              <w:bottom w:val="nil"/>
              <w:right w:val="nil"/>
            </w:tcBorders>
            <w:shd w:val="clear" w:color="000000" w:fill="D9D9D9"/>
            <w:noWrap/>
            <w:vAlign w:val="bottom"/>
            <w:hideMark/>
          </w:tcPr>
          <w:p w14:paraId="40CFA79A"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14,452</w:t>
            </w:r>
          </w:p>
        </w:tc>
        <w:tc>
          <w:tcPr>
            <w:tcW w:w="900" w:type="dxa"/>
            <w:tcBorders>
              <w:top w:val="nil"/>
              <w:left w:val="nil"/>
              <w:bottom w:val="nil"/>
              <w:right w:val="nil"/>
            </w:tcBorders>
            <w:shd w:val="clear" w:color="auto" w:fill="auto"/>
            <w:noWrap/>
            <w:vAlign w:val="bottom"/>
            <w:hideMark/>
          </w:tcPr>
          <w:p w14:paraId="795D9496"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20,571</w:t>
            </w:r>
          </w:p>
        </w:tc>
        <w:tc>
          <w:tcPr>
            <w:tcW w:w="900" w:type="dxa"/>
            <w:tcBorders>
              <w:top w:val="nil"/>
              <w:left w:val="nil"/>
              <w:bottom w:val="nil"/>
              <w:right w:val="nil"/>
            </w:tcBorders>
            <w:shd w:val="clear" w:color="auto" w:fill="auto"/>
            <w:noWrap/>
            <w:vAlign w:val="bottom"/>
            <w:hideMark/>
          </w:tcPr>
          <w:p w14:paraId="161A2FF0"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6,722</w:t>
            </w:r>
          </w:p>
        </w:tc>
        <w:tc>
          <w:tcPr>
            <w:tcW w:w="900" w:type="dxa"/>
            <w:tcBorders>
              <w:top w:val="nil"/>
              <w:left w:val="nil"/>
              <w:bottom w:val="nil"/>
              <w:right w:val="nil"/>
            </w:tcBorders>
            <w:shd w:val="clear" w:color="auto" w:fill="auto"/>
            <w:noWrap/>
            <w:vAlign w:val="bottom"/>
            <w:hideMark/>
          </w:tcPr>
          <w:p w14:paraId="05ADBDF8"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6,555</w:t>
            </w:r>
          </w:p>
        </w:tc>
      </w:tr>
      <w:tr w:rsidR="000F531B" w:rsidRPr="000F531B" w14:paraId="484A5670"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1D34A0EA" w14:textId="77777777" w:rsidR="000F531B" w:rsidRPr="000F531B" w:rsidRDefault="000F531B" w:rsidP="000F531B">
            <w:pPr>
              <w:spacing w:after="0"/>
              <w:ind w:leftChars="75" w:left="150"/>
              <w:rPr>
                <w:rFonts w:ascii="Arial" w:hAnsi="Arial" w:cs="Arial"/>
                <w:color w:val="auto"/>
                <w:sz w:val="16"/>
                <w:szCs w:val="16"/>
              </w:rPr>
            </w:pPr>
            <w:r w:rsidRPr="000F531B">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070E00CF"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1,752</w:t>
            </w:r>
          </w:p>
        </w:tc>
        <w:tc>
          <w:tcPr>
            <w:tcW w:w="900" w:type="dxa"/>
            <w:tcBorders>
              <w:top w:val="nil"/>
              <w:left w:val="nil"/>
              <w:bottom w:val="nil"/>
              <w:right w:val="nil"/>
            </w:tcBorders>
            <w:shd w:val="clear" w:color="000000" w:fill="D9D9D9"/>
            <w:noWrap/>
            <w:vAlign w:val="bottom"/>
            <w:hideMark/>
          </w:tcPr>
          <w:p w14:paraId="3F41C9D5"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1,752</w:t>
            </w:r>
          </w:p>
        </w:tc>
        <w:tc>
          <w:tcPr>
            <w:tcW w:w="900" w:type="dxa"/>
            <w:tcBorders>
              <w:top w:val="nil"/>
              <w:left w:val="nil"/>
              <w:bottom w:val="nil"/>
              <w:right w:val="nil"/>
            </w:tcBorders>
            <w:shd w:val="clear" w:color="auto" w:fill="auto"/>
            <w:noWrap/>
            <w:vAlign w:val="bottom"/>
            <w:hideMark/>
          </w:tcPr>
          <w:p w14:paraId="59E8D8E7"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1,752</w:t>
            </w:r>
          </w:p>
        </w:tc>
        <w:tc>
          <w:tcPr>
            <w:tcW w:w="900" w:type="dxa"/>
            <w:tcBorders>
              <w:top w:val="nil"/>
              <w:left w:val="nil"/>
              <w:bottom w:val="nil"/>
              <w:right w:val="nil"/>
            </w:tcBorders>
            <w:shd w:val="clear" w:color="auto" w:fill="auto"/>
            <w:noWrap/>
            <w:vAlign w:val="bottom"/>
            <w:hideMark/>
          </w:tcPr>
          <w:p w14:paraId="54D5FEAB"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1,752</w:t>
            </w:r>
          </w:p>
        </w:tc>
        <w:tc>
          <w:tcPr>
            <w:tcW w:w="900" w:type="dxa"/>
            <w:tcBorders>
              <w:top w:val="nil"/>
              <w:left w:val="nil"/>
              <w:bottom w:val="nil"/>
              <w:right w:val="nil"/>
            </w:tcBorders>
            <w:shd w:val="clear" w:color="auto" w:fill="auto"/>
            <w:noWrap/>
            <w:vAlign w:val="bottom"/>
            <w:hideMark/>
          </w:tcPr>
          <w:p w14:paraId="3097BD6A"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1,752</w:t>
            </w:r>
          </w:p>
        </w:tc>
      </w:tr>
      <w:tr w:rsidR="000F531B" w:rsidRPr="000F531B" w14:paraId="5514014E"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66E2D2BD" w14:textId="77777777" w:rsidR="000F531B" w:rsidRPr="000F531B" w:rsidRDefault="000F531B" w:rsidP="000F531B">
            <w:pPr>
              <w:spacing w:after="0"/>
              <w:ind w:leftChars="75" w:left="150"/>
              <w:rPr>
                <w:rFonts w:ascii="Arial" w:hAnsi="Arial" w:cs="Arial"/>
                <w:color w:val="auto"/>
                <w:sz w:val="16"/>
                <w:szCs w:val="16"/>
              </w:rPr>
            </w:pPr>
            <w:r w:rsidRPr="000F531B">
              <w:rPr>
                <w:rFonts w:ascii="Arial" w:hAnsi="Arial" w:cs="Arial"/>
                <w:color w:val="auto"/>
                <w:sz w:val="16"/>
                <w:szCs w:val="16"/>
              </w:rPr>
              <w:t xml:space="preserve">Interest on </w:t>
            </w:r>
            <w:proofErr w:type="spellStart"/>
            <w:r w:rsidRPr="000F531B">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26BB8483"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85</w:t>
            </w:r>
          </w:p>
        </w:tc>
        <w:tc>
          <w:tcPr>
            <w:tcW w:w="900" w:type="dxa"/>
            <w:tcBorders>
              <w:top w:val="nil"/>
              <w:left w:val="nil"/>
              <w:bottom w:val="nil"/>
              <w:right w:val="nil"/>
            </w:tcBorders>
            <w:shd w:val="clear" w:color="000000" w:fill="D9D9D9"/>
            <w:noWrap/>
            <w:vAlign w:val="bottom"/>
            <w:hideMark/>
          </w:tcPr>
          <w:p w14:paraId="02D765FE"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85</w:t>
            </w:r>
          </w:p>
        </w:tc>
        <w:tc>
          <w:tcPr>
            <w:tcW w:w="900" w:type="dxa"/>
            <w:tcBorders>
              <w:top w:val="nil"/>
              <w:left w:val="nil"/>
              <w:bottom w:val="nil"/>
              <w:right w:val="nil"/>
            </w:tcBorders>
            <w:shd w:val="clear" w:color="auto" w:fill="auto"/>
            <w:noWrap/>
            <w:vAlign w:val="bottom"/>
            <w:hideMark/>
          </w:tcPr>
          <w:p w14:paraId="1C7070EE"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85</w:t>
            </w:r>
          </w:p>
        </w:tc>
        <w:tc>
          <w:tcPr>
            <w:tcW w:w="900" w:type="dxa"/>
            <w:tcBorders>
              <w:top w:val="nil"/>
              <w:left w:val="nil"/>
              <w:bottom w:val="nil"/>
              <w:right w:val="nil"/>
            </w:tcBorders>
            <w:shd w:val="clear" w:color="auto" w:fill="auto"/>
            <w:noWrap/>
            <w:vAlign w:val="bottom"/>
            <w:hideMark/>
          </w:tcPr>
          <w:p w14:paraId="20A92206"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85</w:t>
            </w:r>
          </w:p>
        </w:tc>
        <w:tc>
          <w:tcPr>
            <w:tcW w:w="900" w:type="dxa"/>
            <w:tcBorders>
              <w:top w:val="nil"/>
              <w:left w:val="nil"/>
              <w:bottom w:val="nil"/>
              <w:right w:val="nil"/>
            </w:tcBorders>
            <w:shd w:val="clear" w:color="auto" w:fill="auto"/>
            <w:noWrap/>
            <w:vAlign w:val="bottom"/>
            <w:hideMark/>
          </w:tcPr>
          <w:p w14:paraId="138AF635"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85</w:t>
            </w:r>
          </w:p>
        </w:tc>
      </w:tr>
      <w:tr w:rsidR="000F531B" w:rsidRPr="000F531B" w14:paraId="4D03F4F2"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7B82F40F" w14:textId="77777777" w:rsidR="000F531B" w:rsidRPr="000F531B" w:rsidRDefault="000F531B" w:rsidP="000F531B">
            <w:pPr>
              <w:spacing w:after="0"/>
              <w:ind w:leftChars="75" w:left="150"/>
              <w:rPr>
                <w:rFonts w:ascii="Arial" w:hAnsi="Arial" w:cs="Arial"/>
                <w:b/>
                <w:bCs/>
                <w:color w:val="auto"/>
                <w:sz w:val="16"/>
                <w:szCs w:val="16"/>
              </w:rPr>
            </w:pPr>
            <w:r w:rsidRPr="000F531B">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69D9E4C6"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35,285</w:t>
            </w:r>
          </w:p>
        </w:tc>
        <w:tc>
          <w:tcPr>
            <w:tcW w:w="900" w:type="dxa"/>
            <w:tcBorders>
              <w:top w:val="nil"/>
              <w:left w:val="nil"/>
              <w:bottom w:val="single" w:sz="4" w:space="0" w:color="auto"/>
              <w:right w:val="nil"/>
            </w:tcBorders>
            <w:shd w:val="clear" w:color="000000" w:fill="D9D9D9"/>
            <w:noWrap/>
            <w:vAlign w:val="bottom"/>
            <w:hideMark/>
          </w:tcPr>
          <w:p w14:paraId="672A6D8C"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35,279</w:t>
            </w:r>
          </w:p>
        </w:tc>
        <w:tc>
          <w:tcPr>
            <w:tcW w:w="900" w:type="dxa"/>
            <w:tcBorders>
              <w:top w:val="nil"/>
              <w:left w:val="nil"/>
              <w:bottom w:val="single" w:sz="4" w:space="0" w:color="auto"/>
              <w:right w:val="nil"/>
            </w:tcBorders>
            <w:shd w:val="clear" w:color="auto" w:fill="auto"/>
            <w:noWrap/>
            <w:vAlign w:val="bottom"/>
            <w:hideMark/>
          </w:tcPr>
          <w:p w14:paraId="61B98A18"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35,462</w:t>
            </w:r>
          </w:p>
        </w:tc>
        <w:tc>
          <w:tcPr>
            <w:tcW w:w="900" w:type="dxa"/>
            <w:tcBorders>
              <w:top w:val="nil"/>
              <w:left w:val="nil"/>
              <w:bottom w:val="single" w:sz="4" w:space="0" w:color="auto"/>
              <w:right w:val="nil"/>
            </w:tcBorders>
            <w:shd w:val="clear" w:color="auto" w:fill="auto"/>
            <w:noWrap/>
            <w:vAlign w:val="bottom"/>
            <w:hideMark/>
          </w:tcPr>
          <w:p w14:paraId="25F3ACB0"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18,624</w:t>
            </w:r>
          </w:p>
        </w:tc>
        <w:tc>
          <w:tcPr>
            <w:tcW w:w="900" w:type="dxa"/>
            <w:tcBorders>
              <w:top w:val="nil"/>
              <w:left w:val="nil"/>
              <w:bottom w:val="single" w:sz="4" w:space="0" w:color="auto"/>
              <w:right w:val="nil"/>
            </w:tcBorders>
            <w:shd w:val="clear" w:color="auto" w:fill="auto"/>
            <w:noWrap/>
            <w:vAlign w:val="bottom"/>
            <w:hideMark/>
          </w:tcPr>
          <w:p w14:paraId="103499FB"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18,628</w:t>
            </w:r>
          </w:p>
        </w:tc>
      </w:tr>
      <w:tr w:rsidR="000F531B" w:rsidRPr="000F531B" w14:paraId="151EF796" w14:textId="77777777" w:rsidTr="000F531B">
        <w:trPr>
          <w:trHeight w:val="227"/>
          <w:jc w:val="center"/>
        </w:trPr>
        <w:tc>
          <w:tcPr>
            <w:tcW w:w="2860" w:type="dxa"/>
            <w:tcBorders>
              <w:top w:val="nil"/>
              <w:left w:val="nil"/>
              <w:bottom w:val="nil"/>
              <w:right w:val="nil"/>
            </w:tcBorders>
            <w:shd w:val="clear" w:color="auto" w:fill="auto"/>
            <w:noWrap/>
            <w:vAlign w:val="bottom"/>
            <w:hideMark/>
          </w:tcPr>
          <w:p w14:paraId="2BD8BBAF" w14:textId="77777777" w:rsidR="000F531B" w:rsidRPr="000F531B" w:rsidRDefault="000F531B" w:rsidP="000F531B">
            <w:pPr>
              <w:spacing w:after="0"/>
              <w:rPr>
                <w:rFonts w:ascii="Arial" w:hAnsi="Arial" w:cs="Arial"/>
                <w:b/>
                <w:bCs/>
                <w:color w:val="auto"/>
                <w:sz w:val="16"/>
                <w:szCs w:val="16"/>
              </w:rPr>
            </w:pPr>
            <w:r w:rsidRPr="000F531B">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34A50543" w14:textId="77777777" w:rsidR="000F531B" w:rsidRPr="000F531B" w:rsidRDefault="000F531B" w:rsidP="000F531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9C7A944"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BB56BF2" w14:textId="77777777" w:rsidR="000F531B" w:rsidRPr="000F531B" w:rsidRDefault="000F531B" w:rsidP="000F531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9FAFF60" w14:textId="77777777" w:rsidR="000F531B" w:rsidRPr="000F531B" w:rsidRDefault="000F531B" w:rsidP="000F531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D23E542" w14:textId="77777777" w:rsidR="000F531B" w:rsidRPr="000F531B" w:rsidRDefault="000F531B" w:rsidP="000F531B">
            <w:pPr>
              <w:spacing w:after="0"/>
              <w:jc w:val="right"/>
              <w:rPr>
                <w:rFonts w:ascii="Times New Roman" w:hAnsi="Times New Roman"/>
                <w:color w:val="auto"/>
              </w:rPr>
            </w:pPr>
          </w:p>
        </w:tc>
      </w:tr>
      <w:tr w:rsidR="000F531B" w:rsidRPr="000F531B" w14:paraId="50D64B8E"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600CEA77" w14:textId="77777777" w:rsidR="000F531B" w:rsidRPr="000F531B" w:rsidRDefault="000F531B" w:rsidP="000F531B">
            <w:pPr>
              <w:spacing w:after="0"/>
              <w:rPr>
                <w:rFonts w:ascii="Arial" w:hAnsi="Arial" w:cs="Arial"/>
                <w:b/>
                <w:bCs/>
                <w:color w:val="auto"/>
                <w:sz w:val="16"/>
                <w:szCs w:val="16"/>
              </w:rPr>
            </w:pPr>
            <w:r w:rsidRPr="000F531B">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6A8BC12D" w14:textId="77777777" w:rsidR="000F531B" w:rsidRPr="000F531B" w:rsidRDefault="000F531B" w:rsidP="000F531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E7ED569"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2CDCC80" w14:textId="77777777" w:rsidR="000F531B" w:rsidRPr="000F531B" w:rsidRDefault="000F531B" w:rsidP="000F531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C2B1C8D" w14:textId="77777777" w:rsidR="000F531B" w:rsidRPr="000F531B" w:rsidRDefault="000F531B" w:rsidP="000F531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CF2FCBA" w14:textId="77777777" w:rsidR="000F531B" w:rsidRPr="000F531B" w:rsidRDefault="000F531B" w:rsidP="000F531B">
            <w:pPr>
              <w:spacing w:after="0"/>
              <w:jc w:val="right"/>
              <w:rPr>
                <w:rFonts w:ascii="Times New Roman" w:hAnsi="Times New Roman"/>
                <w:color w:val="auto"/>
              </w:rPr>
            </w:pPr>
          </w:p>
        </w:tc>
      </w:tr>
      <w:tr w:rsidR="000F531B" w:rsidRPr="000F531B" w14:paraId="2D2DE5DD"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481D5436" w14:textId="77777777" w:rsidR="000F531B" w:rsidRPr="000F531B" w:rsidRDefault="000F531B" w:rsidP="000F531B">
            <w:pPr>
              <w:spacing w:after="0"/>
              <w:ind w:leftChars="75" w:left="150"/>
              <w:rPr>
                <w:rFonts w:ascii="Arial" w:hAnsi="Arial" w:cs="Arial"/>
                <w:b/>
                <w:bCs/>
                <w:color w:val="auto"/>
                <w:sz w:val="16"/>
                <w:szCs w:val="16"/>
              </w:rPr>
            </w:pPr>
            <w:r w:rsidRPr="000F531B">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28347C5A" w14:textId="77777777" w:rsidR="000F531B" w:rsidRPr="000F531B" w:rsidRDefault="000F531B" w:rsidP="000F531B">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0934F48"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E5534AE" w14:textId="77777777" w:rsidR="000F531B" w:rsidRPr="000F531B" w:rsidRDefault="000F531B" w:rsidP="000F531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5D2C18B" w14:textId="77777777" w:rsidR="000F531B" w:rsidRPr="000F531B" w:rsidRDefault="000F531B" w:rsidP="000F531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157B7AA" w14:textId="77777777" w:rsidR="000F531B" w:rsidRPr="000F531B" w:rsidRDefault="000F531B" w:rsidP="000F531B">
            <w:pPr>
              <w:spacing w:after="0"/>
              <w:jc w:val="right"/>
              <w:rPr>
                <w:rFonts w:ascii="Times New Roman" w:hAnsi="Times New Roman"/>
                <w:color w:val="auto"/>
              </w:rPr>
            </w:pPr>
          </w:p>
        </w:tc>
      </w:tr>
      <w:tr w:rsidR="000F531B" w:rsidRPr="000F531B" w14:paraId="4A5D2FF0" w14:textId="77777777" w:rsidTr="000F531B">
        <w:trPr>
          <w:trHeight w:val="425"/>
          <w:jc w:val="center"/>
        </w:trPr>
        <w:tc>
          <w:tcPr>
            <w:tcW w:w="2860" w:type="dxa"/>
            <w:tcBorders>
              <w:top w:val="nil"/>
              <w:left w:val="nil"/>
              <w:bottom w:val="nil"/>
              <w:right w:val="nil"/>
            </w:tcBorders>
            <w:shd w:val="clear" w:color="auto" w:fill="auto"/>
            <w:vAlign w:val="bottom"/>
            <w:hideMark/>
          </w:tcPr>
          <w:p w14:paraId="54D81D0F" w14:textId="77777777" w:rsidR="000F531B" w:rsidRPr="000F531B" w:rsidRDefault="000F531B" w:rsidP="000F531B">
            <w:pPr>
              <w:spacing w:after="0"/>
              <w:ind w:leftChars="150" w:left="300"/>
              <w:rPr>
                <w:rFonts w:ascii="Arial" w:hAnsi="Arial" w:cs="Arial"/>
                <w:color w:val="auto"/>
                <w:sz w:val="16"/>
                <w:szCs w:val="16"/>
              </w:rPr>
            </w:pPr>
            <w:r w:rsidRPr="000F531B">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01DFB71F"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1,800</w:t>
            </w:r>
          </w:p>
        </w:tc>
        <w:tc>
          <w:tcPr>
            <w:tcW w:w="900" w:type="dxa"/>
            <w:tcBorders>
              <w:top w:val="nil"/>
              <w:left w:val="nil"/>
              <w:bottom w:val="nil"/>
              <w:right w:val="nil"/>
            </w:tcBorders>
            <w:shd w:val="clear" w:color="000000" w:fill="D9D9D9"/>
            <w:noWrap/>
            <w:vAlign w:val="bottom"/>
            <w:hideMark/>
          </w:tcPr>
          <w:p w14:paraId="7E80DE99"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1,800</w:t>
            </w:r>
          </w:p>
        </w:tc>
        <w:tc>
          <w:tcPr>
            <w:tcW w:w="900" w:type="dxa"/>
            <w:tcBorders>
              <w:top w:val="nil"/>
              <w:left w:val="nil"/>
              <w:bottom w:val="nil"/>
              <w:right w:val="nil"/>
            </w:tcBorders>
            <w:shd w:val="clear" w:color="auto" w:fill="auto"/>
            <w:noWrap/>
            <w:vAlign w:val="bottom"/>
            <w:hideMark/>
          </w:tcPr>
          <w:p w14:paraId="30E89895"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1,800</w:t>
            </w:r>
          </w:p>
        </w:tc>
        <w:tc>
          <w:tcPr>
            <w:tcW w:w="900" w:type="dxa"/>
            <w:tcBorders>
              <w:top w:val="nil"/>
              <w:left w:val="nil"/>
              <w:bottom w:val="nil"/>
              <w:right w:val="nil"/>
            </w:tcBorders>
            <w:shd w:val="clear" w:color="auto" w:fill="auto"/>
            <w:noWrap/>
            <w:vAlign w:val="bottom"/>
            <w:hideMark/>
          </w:tcPr>
          <w:p w14:paraId="6632666A"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1,800</w:t>
            </w:r>
          </w:p>
        </w:tc>
        <w:tc>
          <w:tcPr>
            <w:tcW w:w="900" w:type="dxa"/>
            <w:tcBorders>
              <w:top w:val="nil"/>
              <w:left w:val="nil"/>
              <w:bottom w:val="nil"/>
              <w:right w:val="nil"/>
            </w:tcBorders>
            <w:shd w:val="clear" w:color="auto" w:fill="auto"/>
            <w:noWrap/>
            <w:vAlign w:val="bottom"/>
            <w:hideMark/>
          </w:tcPr>
          <w:p w14:paraId="368FEBFE"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1,800</w:t>
            </w:r>
          </w:p>
        </w:tc>
      </w:tr>
      <w:tr w:rsidR="000F531B" w:rsidRPr="000F531B" w14:paraId="6447BB15"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7404DAA8" w14:textId="77777777" w:rsidR="000F531B" w:rsidRPr="000F531B" w:rsidRDefault="000F531B" w:rsidP="000F531B">
            <w:pPr>
              <w:spacing w:after="0"/>
              <w:ind w:leftChars="150" w:left="300"/>
              <w:rPr>
                <w:rFonts w:ascii="Arial" w:hAnsi="Arial" w:cs="Arial"/>
                <w:color w:val="auto"/>
                <w:sz w:val="16"/>
                <w:szCs w:val="16"/>
              </w:rPr>
            </w:pPr>
            <w:r w:rsidRPr="000F531B">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79456261"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75DC0D1C"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5EFDE57"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E316A20"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8C12225"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r>
      <w:tr w:rsidR="000F531B" w:rsidRPr="000F531B" w14:paraId="786C429D"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2EE10612" w14:textId="77777777" w:rsidR="000F531B" w:rsidRPr="000F531B" w:rsidRDefault="000F531B" w:rsidP="000F531B">
            <w:pPr>
              <w:spacing w:after="0"/>
              <w:ind w:leftChars="150" w:left="300"/>
              <w:rPr>
                <w:rFonts w:ascii="Arial" w:hAnsi="Arial" w:cs="Arial"/>
                <w:color w:val="auto"/>
                <w:sz w:val="16"/>
                <w:szCs w:val="16"/>
              </w:rPr>
            </w:pPr>
            <w:r w:rsidRPr="000F531B">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09B2BA88"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232</w:t>
            </w:r>
          </w:p>
        </w:tc>
        <w:tc>
          <w:tcPr>
            <w:tcW w:w="900" w:type="dxa"/>
            <w:tcBorders>
              <w:top w:val="nil"/>
              <w:left w:val="nil"/>
              <w:bottom w:val="nil"/>
              <w:right w:val="nil"/>
            </w:tcBorders>
            <w:shd w:val="clear" w:color="000000" w:fill="D9D9D9"/>
            <w:noWrap/>
            <w:vAlign w:val="bottom"/>
            <w:hideMark/>
          </w:tcPr>
          <w:p w14:paraId="28AAACA7"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232</w:t>
            </w:r>
          </w:p>
        </w:tc>
        <w:tc>
          <w:tcPr>
            <w:tcW w:w="900" w:type="dxa"/>
            <w:tcBorders>
              <w:top w:val="nil"/>
              <w:left w:val="nil"/>
              <w:bottom w:val="nil"/>
              <w:right w:val="nil"/>
            </w:tcBorders>
            <w:shd w:val="clear" w:color="auto" w:fill="auto"/>
            <w:noWrap/>
            <w:vAlign w:val="bottom"/>
            <w:hideMark/>
          </w:tcPr>
          <w:p w14:paraId="36AE53D1"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232</w:t>
            </w:r>
          </w:p>
        </w:tc>
        <w:tc>
          <w:tcPr>
            <w:tcW w:w="900" w:type="dxa"/>
            <w:tcBorders>
              <w:top w:val="nil"/>
              <w:left w:val="nil"/>
              <w:bottom w:val="nil"/>
              <w:right w:val="nil"/>
            </w:tcBorders>
            <w:shd w:val="clear" w:color="auto" w:fill="auto"/>
            <w:noWrap/>
            <w:vAlign w:val="bottom"/>
            <w:hideMark/>
          </w:tcPr>
          <w:p w14:paraId="58D247E6"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232</w:t>
            </w:r>
          </w:p>
        </w:tc>
        <w:tc>
          <w:tcPr>
            <w:tcW w:w="900" w:type="dxa"/>
            <w:tcBorders>
              <w:top w:val="nil"/>
              <w:left w:val="nil"/>
              <w:bottom w:val="nil"/>
              <w:right w:val="nil"/>
            </w:tcBorders>
            <w:shd w:val="clear" w:color="auto" w:fill="auto"/>
            <w:noWrap/>
            <w:vAlign w:val="bottom"/>
            <w:hideMark/>
          </w:tcPr>
          <w:p w14:paraId="161D2DA1"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238</w:t>
            </w:r>
          </w:p>
        </w:tc>
      </w:tr>
      <w:tr w:rsidR="000F531B" w:rsidRPr="000F531B" w14:paraId="32E967B9"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6C448C06" w14:textId="77777777" w:rsidR="000F531B" w:rsidRPr="000F531B" w:rsidRDefault="000F531B" w:rsidP="000F531B">
            <w:pPr>
              <w:spacing w:after="0"/>
              <w:ind w:leftChars="150" w:left="300"/>
              <w:rPr>
                <w:rFonts w:ascii="Arial" w:hAnsi="Arial" w:cs="Arial"/>
                <w:b/>
                <w:bCs/>
                <w:color w:val="auto"/>
                <w:sz w:val="16"/>
                <w:szCs w:val="16"/>
              </w:rPr>
            </w:pPr>
            <w:r w:rsidRPr="000F531B">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1CBCC049"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2,032</w:t>
            </w:r>
          </w:p>
        </w:tc>
        <w:tc>
          <w:tcPr>
            <w:tcW w:w="900" w:type="dxa"/>
            <w:tcBorders>
              <w:top w:val="nil"/>
              <w:left w:val="nil"/>
              <w:bottom w:val="single" w:sz="4" w:space="0" w:color="auto"/>
              <w:right w:val="nil"/>
            </w:tcBorders>
            <w:shd w:val="clear" w:color="000000" w:fill="D9D9D9"/>
            <w:noWrap/>
            <w:vAlign w:val="bottom"/>
            <w:hideMark/>
          </w:tcPr>
          <w:p w14:paraId="10297EF9"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2,032</w:t>
            </w:r>
          </w:p>
        </w:tc>
        <w:tc>
          <w:tcPr>
            <w:tcW w:w="900" w:type="dxa"/>
            <w:tcBorders>
              <w:top w:val="nil"/>
              <w:left w:val="nil"/>
              <w:bottom w:val="single" w:sz="4" w:space="0" w:color="auto"/>
              <w:right w:val="nil"/>
            </w:tcBorders>
            <w:shd w:val="clear" w:color="auto" w:fill="auto"/>
            <w:noWrap/>
            <w:vAlign w:val="bottom"/>
            <w:hideMark/>
          </w:tcPr>
          <w:p w14:paraId="22F8D0C1"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2,032</w:t>
            </w:r>
          </w:p>
        </w:tc>
        <w:tc>
          <w:tcPr>
            <w:tcW w:w="900" w:type="dxa"/>
            <w:tcBorders>
              <w:top w:val="nil"/>
              <w:left w:val="nil"/>
              <w:bottom w:val="single" w:sz="4" w:space="0" w:color="auto"/>
              <w:right w:val="nil"/>
            </w:tcBorders>
            <w:shd w:val="clear" w:color="auto" w:fill="auto"/>
            <w:noWrap/>
            <w:vAlign w:val="bottom"/>
            <w:hideMark/>
          </w:tcPr>
          <w:p w14:paraId="3E6D3BBA"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2,032</w:t>
            </w:r>
          </w:p>
        </w:tc>
        <w:tc>
          <w:tcPr>
            <w:tcW w:w="900" w:type="dxa"/>
            <w:tcBorders>
              <w:top w:val="nil"/>
              <w:left w:val="nil"/>
              <w:bottom w:val="single" w:sz="4" w:space="0" w:color="auto"/>
              <w:right w:val="nil"/>
            </w:tcBorders>
            <w:shd w:val="clear" w:color="auto" w:fill="auto"/>
            <w:noWrap/>
            <w:vAlign w:val="bottom"/>
            <w:hideMark/>
          </w:tcPr>
          <w:p w14:paraId="7F993093"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2,038</w:t>
            </w:r>
          </w:p>
        </w:tc>
      </w:tr>
      <w:tr w:rsidR="000F531B" w:rsidRPr="000F531B" w14:paraId="059C3E74" w14:textId="77777777" w:rsidTr="000F531B">
        <w:trPr>
          <w:trHeight w:val="227"/>
          <w:jc w:val="center"/>
        </w:trPr>
        <w:tc>
          <w:tcPr>
            <w:tcW w:w="2860" w:type="dxa"/>
            <w:tcBorders>
              <w:top w:val="nil"/>
              <w:left w:val="nil"/>
              <w:bottom w:val="nil"/>
              <w:right w:val="nil"/>
            </w:tcBorders>
            <w:shd w:val="clear" w:color="auto" w:fill="auto"/>
            <w:noWrap/>
            <w:vAlign w:val="bottom"/>
            <w:hideMark/>
          </w:tcPr>
          <w:p w14:paraId="3F3CE279" w14:textId="77777777" w:rsidR="000F531B" w:rsidRPr="000F531B" w:rsidRDefault="000F531B" w:rsidP="000F531B">
            <w:pPr>
              <w:spacing w:after="0"/>
              <w:ind w:leftChars="75" w:left="150"/>
              <w:rPr>
                <w:rFonts w:ascii="Arial" w:hAnsi="Arial" w:cs="Arial"/>
                <w:b/>
                <w:bCs/>
                <w:color w:val="auto"/>
                <w:sz w:val="16"/>
                <w:szCs w:val="16"/>
              </w:rPr>
            </w:pPr>
            <w:r w:rsidRPr="000F531B">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1DC913A0" w14:textId="77777777" w:rsidR="000F531B" w:rsidRPr="000F531B" w:rsidRDefault="000F531B" w:rsidP="000F531B">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602A888"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F084737" w14:textId="77777777" w:rsidR="000F531B" w:rsidRPr="000F531B" w:rsidRDefault="000F531B" w:rsidP="000F531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2BA0F2B5" w14:textId="77777777" w:rsidR="000F531B" w:rsidRPr="000F531B" w:rsidRDefault="000F531B" w:rsidP="000F531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88BC89E" w14:textId="77777777" w:rsidR="000F531B" w:rsidRPr="000F531B" w:rsidRDefault="000F531B" w:rsidP="000F531B">
            <w:pPr>
              <w:spacing w:after="0"/>
              <w:jc w:val="right"/>
              <w:rPr>
                <w:rFonts w:ascii="Times New Roman" w:hAnsi="Times New Roman"/>
                <w:color w:val="auto"/>
              </w:rPr>
            </w:pPr>
          </w:p>
        </w:tc>
      </w:tr>
      <w:tr w:rsidR="000F531B" w:rsidRPr="000F531B" w14:paraId="6E8E5000"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56148E94" w14:textId="77777777" w:rsidR="000F531B" w:rsidRPr="000F531B" w:rsidRDefault="000F531B" w:rsidP="000F531B">
            <w:pPr>
              <w:spacing w:after="0"/>
              <w:ind w:leftChars="150" w:left="300"/>
              <w:rPr>
                <w:rFonts w:ascii="Arial" w:hAnsi="Arial" w:cs="Arial"/>
                <w:color w:val="auto"/>
                <w:sz w:val="16"/>
                <w:szCs w:val="16"/>
              </w:rPr>
            </w:pPr>
            <w:r w:rsidRPr="000F531B">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6DAEA492"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FEC68F4"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B83327C"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3346A5B"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CE0FE73"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r>
      <w:tr w:rsidR="000F531B" w:rsidRPr="000F531B" w14:paraId="4CCC0331"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64A0021D" w14:textId="77777777" w:rsidR="000F531B" w:rsidRPr="000F531B" w:rsidRDefault="000F531B" w:rsidP="000F531B">
            <w:pPr>
              <w:spacing w:after="0"/>
              <w:ind w:leftChars="150" w:left="300"/>
              <w:rPr>
                <w:rFonts w:ascii="Arial" w:hAnsi="Arial" w:cs="Arial"/>
                <w:b/>
                <w:bCs/>
                <w:color w:val="auto"/>
                <w:sz w:val="16"/>
                <w:szCs w:val="16"/>
              </w:rPr>
            </w:pPr>
            <w:r w:rsidRPr="000F531B">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697E04F3"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2290C621" w14:textId="77777777" w:rsidR="000F531B" w:rsidRPr="00CC2C85" w:rsidRDefault="000F531B" w:rsidP="000F531B">
            <w:pPr>
              <w:spacing w:after="0"/>
              <w:jc w:val="right"/>
              <w:rPr>
                <w:rFonts w:ascii="Arial" w:hAnsi="Arial" w:cs="Arial"/>
                <w:b/>
                <w:color w:val="auto"/>
                <w:sz w:val="16"/>
                <w:szCs w:val="16"/>
              </w:rPr>
            </w:pPr>
            <w:r w:rsidRPr="00CC2C85">
              <w:rPr>
                <w:rFonts w:ascii="Arial" w:hAnsi="Arial" w:cs="Arial"/>
                <w:b/>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70DB063"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3349BFB"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450DA1B"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w:t>
            </w:r>
          </w:p>
        </w:tc>
      </w:tr>
      <w:tr w:rsidR="000F531B" w:rsidRPr="000F531B" w14:paraId="7F42F003" w14:textId="77777777" w:rsidTr="000F531B">
        <w:trPr>
          <w:trHeight w:val="225"/>
          <w:jc w:val="center"/>
        </w:trPr>
        <w:tc>
          <w:tcPr>
            <w:tcW w:w="2860" w:type="dxa"/>
            <w:tcBorders>
              <w:top w:val="nil"/>
              <w:left w:val="nil"/>
              <w:bottom w:val="nil"/>
              <w:right w:val="nil"/>
            </w:tcBorders>
            <w:shd w:val="clear" w:color="auto" w:fill="auto"/>
            <w:noWrap/>
            <w:vAlign w:val="bottom"/>
            <w:hideMark/>
          </w:tcPr>
          <w:p w14:paraId="49A35048" w14:textId="77777777" w:rsidR="000F531B" w:rsidRPr="000F531B" w:rsidRDefault="000F531B" w:rsidP="000F531B">
            <w:pPr>
              <w:spacing w:after="0"/>
              <w:ind w:leftChars="75" w:left="150"/>
              <w:rPr>
                <w:rFonts w:ascii="Arial" w:hAnsi="Arial" w:cs="Arial"/>
                <w:b/>
                <w:bCs/>
                <w:color w:val="auto"/>
                <w:sz w:val="16"/>
                <w:szCs w:val="16"/>
              </w:rPr>
            </w:pPr>
            <w:r w:rsidRPr="000F531B">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194BC010"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2,032</w:t>
            </w:r>
          </w:p>
        </w:tc>
        <w:tc>
          <w:tcPr>
            <w:tcW w:w="900" w:type="dxa"/>
            <w:tcBorders>
              <w:top w:val="nil"/>
              <w:left w:val="nil"/>
              <w:bottom w:val="single" w:sz="4" w:space="0" w:color="auto"/>
              <w:right w:val="nil"/>
            </w:tcBorders>
            <w:shd w:val="clear" w:color="000000" w:fill="D9D9D9"/>
            <w:noWrap/>
            <w:vAlign w:val="bottom"/>
            <w:hideMark/>
          </w:tcPr>
          <w:p w14:paraId="0A13DA7E"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2,032</w:t>
            </w:r>
          </w:p>
        </w:tc>
        <w:tc>
          <w:tcPr>
            <w:tcW w:w="900" w:type="dxa"/>
            <w:tcBorders>
              <w:top w:val="nil"/>
              <w:left w:val="nil"/>
              <w:bottom w:val="single" w:sz="4" w:space="0" w:color="auto"/>
              <w:right w:val="nil"/>
            </w:tcBorders>
            <w:shd w:val="clear" w:color="auto" w:fill="auto"/>
            <w:noWrap/>
            <w:vAlign w:val="bottom"/>
            <w:hideMark/>
          </w:tcPr>
          <w:p w14:paraId="36B1BB7D"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2,032</w:t>
            </w:r>
          </w:p>
        </w:tc>
        <w:tc>
          <w:tcPr>
            <w:tcW w:w="900" w:type="dxa"/>
            <w:tcBorders>
              <w:top w:val="nil"/>
              <w:left w:val="nil"/>
              <w:bottom w:val="single" w:sz="4" w:space="0" w:color="auto"/>
              <w:right w:val="nil"/>
            </w:tcBorders>
            <w:shd w:val="clear" w:color="auto" w:fill="auto"/>
            <w:noWrap/>
            <w:vAlign w:val="bottom"/>
            <w:hideMark/>
          </w:tcPr>
          <w:p w14:paraId="5B72683A"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2,032</w:t>
            </w:r>
          </w:p>
        </w:tc>
        <w:tc>
          <w:tcPr>
            <w:tcW w:w="900" w:type="dxa"/>
            <w:tcBorders>
              <w:top w:val="nil"/>
              <w:left w:val="nil"/>
              <w:bottom w:val="single" w:sz="4" w:space="0" w:color="auto"/>
              <w:right w:val="nil"/>
            </w:tcBorders>
            <w:shd w:val="clear" w:color="auto" w:fill="auto"/>
            <w:noWrap/>
            <w:vAlign w:val="bottom"/>
            <w:hideMark/>
          </w:tcPr>
          <w:p w14:paraId="4F154D4A"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2,038</w:t>
            </w:r>
          </w:p>
        </w:tc>
      </w:tr>
      <w:tr w:rsidR="000F531B" w:rsidRPr="000F531B" w14:paraId="0E451DD4" w14:textId="77777777" w:rsidTr="000F531B">
        <w:trPr>
          <w:trHeight w:val="198"/>
          <w:jc w:val="center"/>
        </w:trPr>
        <w:tc>
          <w:tcPr>
            <w:tcW w:w="2860" w:type="dxa"/>
            <w:vMerge w:val="restart"/>
            <w:tcBorders>
              <w:top w:val="nil"/>
              <w:left w:val="nil"/>
              <w:bottom w:val="nil"/>
              <w:right w:val="nil"/>
            </w:tcBorders>
            <w:shd w:val="clear" w:color="auto" w:fill="auto"/>
            <w:vAlign w:val="bottom"/>
            <w:hideMark/>
          </w:tcPr>
          <w:p w14:paraId="45FEA504" w14:textId="77777777" w:rsidR="000F531B" w:rsidRPr="000F531B" w:rsidRDefault="000F531B" w:rsidP="000F531B">
            <w:pPr>
              <w:spacing w:after="0"/>
              <w:rPr>
                <w:rFonts w:ascii="Arial" w:hAnsi="Arial" w:cs="Arial"/>
                <w:b/>
                <w:bCs/>
                <w:color w:val="auto"/>
                <w:sz w:val="16"/>
                <w:szCs w:val="16"/>
              </w:rPr>
            </w:pPr>
            <w:r w:rsidRPr="000F531B">
              <w:rPr>
                <w:rFonts w:ascii="Arial" w:hAnsi="Arial" w:cs="Arial"/>
                <w:b/>
                <w:bCs/>
                <w:color w:val="auto"/>
                <w:sz w:val="16"/>
                <w:szCs w:val="16"/>
              </w:rPr>
              <w:t xml:space="preserve">Net cost of (contribution by) services </w:t>
            </w:r>
          </w:p>
        </w:tc>
        <w:tc>
          <w:tcPr>
            <w:tcW w:w="900" w:type="dxa"/>
            <w:tcBorders>
              <w:top w:val="nil"/>
              <w:left w:val="nil"/>
              <w:bottom w:val="nil"/>
              <w:right w:val="nil"/>
            </w:tcBorders>
            <w:shd w:val="clear" w:color="auto" w:fill="auto"/>
            <w:noWrap/>
            <w:vAlign w:val="bottom"/>
            <w:hideMark/>
          </w:tcPr>
          <w:p w14:paraId="550D6318" w14:textId="77777777" w:rsidR="000F531B" w:rsidRPr="000F531B" w:rsidRDefault="000F531B" w:rsidP="000F531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D9F64FC"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6F20C82" w14:textId="77777777" w:rsidR="000F531B" w:rsidRPr="000F531B" w:rsidRDefault="000F531B" w:rsidP="000F531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ED6C5E5" w14:textId="77777777" w:rsidR="000F531B" w:rsidRPr="000F531B" w:rsidRDefault="000F531B" w:rsidP="000F531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072C6E5" w14:textId="77777777" w:rsidR="000F531B" w:rsidRPr="000F531B" w:rsidRDefault="000F531B" w:rsidP="000F531B">
            <w:pPr>
              <w:spacing w:after="0"/>
              <w:jc w:val="right"/>
              <w:rPr>
                <w:rFonts w:ascii="Times New Roman" w:hAnsi="Times New Roman"/>
                <w:color w:val="auto"/>
              </w:rPr>
            </w:pPr>
          </w:p>
        </w:tc>
      </w:tr>
      <w:tr w:rsidR="000F531B" w:rsidRPr="000F531B" w14:paraId="5686582E" w14:textId="77777777" w:rsidTr="000F531B">
        <w:trPr>
          <w:trHeight w:val="225"/>
          <w:jc w:val="center"/>
        </w:trPr>
        <w:tc>
          <w:tcPr>
            <w:tcW w:w="2860" w:type="dxa"/>
            <w:vMerge/>
            <w:tcBorders>
              <w:top w:val="nil"/>
              <w:left w:val="nil"/>
              <w:bottom w:val="nil"/>
              <w:right w:val="nil"/>
            </w:tcBorders>
            <w:vAlign w:val="center"/>
            <w:hideMark/>
          </w:tcPr>
          <w:p w14:paraId="0C96114E" w14:textId="77777777" w:rsidR="000F531B" w:rsidRPr="000F531B" w:rsidRDefault="000F531B" w:rsidP="000F531B">
            <w:pPr>
              <w:spacing w:after="0"/>
              <w:rPr>
                <w:rFonts w:ascii="Arial" w:hAnsi="Arial" w:cs="Arial"/>
                <w:b/>
                <w:bCs/>
                <w:color w:val="auto"/>
                <w:sz w:val="16"/>
                <w:szCs w:val="16"/>
              </w:rPr>
            </w:pPr>
          </w:p>
        </w:tc>
        <w:tc>
          <w:tcPr>
            <w:tcW w:w="900" w:type="dxa"/>
            <w:tcBorders>
              <w:top w:val="nil"/>
              <w:left w:val="nil"/>
              <w:bottom w:val="single" w:sz="4" w:space="0" w:color="auto"/>
              <w:right w:val="nil"/>
            </w:tcBorders>
            <w:shd w:val="clear" w:color="auto" w:fill="auto"/>
            <w:noWrap/>
            <w:vAlign w:val="bottom"/>
            <w:hideMark/>
          </w:tcPr>
          <w:p w14:paraId="74229528"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33,253</w:t>
            </w:r>
          </w:p>
        </w:tc>
        <w:tc>
          <w:tcPr>
            <w:tcW w:w="900" w:type="dxa"/>
            <w:tcBorders>
              <w:top w:val="nil"/>
              <w:left w:val="nil"/>
              <w:bottom w:val="single" w:sz="4" w:space="0" w:color="auto"/>
              <w:right w:val="nil"/>
            </w:tcBorders>
            <w:shd w:val="clear" w:color="000000" w:fill="D9D9D9"/>
            <w:noWrap/>
            <w:vAlign w:val="bottom"/>
            <w:hideMark/>
          </w:tcPr>
          <w:p w14:paraId="6DC105BB"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33,247</w:t>
            </w:r>
          </w:p>
        </w:tc>
        <w:tc>
          <w:tcPr>
            <w:tcW w:w="900" w:type="dxa"/>
            <w:tcBorders>
              <w:top w:val="nil"/>
              <w:left w:val="nil"/>
              <w:bottom w:val="single" w:sz="4" w:space="0" w:color="auto"/>
              <w:right w:val="nil"/>
            </w:tcBorders>
            <w:shd w:val="clear" w:color="auto" w:fill="auto"/>
            <w:noWrap/>
            <w:vAlign w:val="bottom"/>
            <w:hideMark/>
          </w:tcPr>
          <w:p w14:paraId="2105CDD9"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33,430</w:t>
            </w:r>
          </w:p>
        </w:tc>
        <w:tc>
          <w:tcPr>
            <w:tcW w:w="900" w:type="dxa"/>
            <w:tcBorders>
              <w:top w:val="nil"/>
              <w:left w:val="nil"/>
              <w:bottom w:val="single" w:sz="4" w:space="0" w:color="auto"/>
              <w:right w:val="nil"/>
            </w:tcBorders>
            <w:shd w:val="clear" w:color="auto" w:fill="auto"/>
            <w:noWrap/>
            <w:vAlign w:val="bottom"/>
            <w:hideMark/>
          </w:tcPr>
          <w:p w14:paraId="76B6BB7F"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16,592</w:t>
            </w:r>
          </w:p>
        </w:tc>
        <w:tc>
          <w:tcPr>
            <w:tcW w:w="900" w:type="dxa"/>
            <w:tcBorders>
              <w:top w:val="nil"/>
              <w:left w:val="nil"/>
              <w:bottom w:val="single" w:sz="4" w:space="0" w:color="auto"/>
              <w:right w:val="nil"/>
            </w:tcBorders>
            <w:shd w:val="clear" w:color="auto" w:fill="auto"/>
            <w:noWrap/>
            <w:vAlign w:val="bottom"/>
            <w:hideMark/>
          </w:tcPr>
          <w:p w14:paraId="5B43E3C8"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16,590</w:t>
            </w:r>
          </w:p>
        </w:tc>
      </w:tr>
      <w:tr w:rsidR="000F531B" w:rsidRPr="000F531B" w14:paraId="78C3A21E" w14:textId="77777777" w:rsidTr="000F531B">
        <w:trPr>
          <w:trHeight w:val="255"/>
          <w:jc w:val="center"/>
        </w:trPr>
        <w:tc>
          <w:tcPr>
            <w:tcW w:w="2860" w:type="dxa"/>
            <w:tcBorders>
              <w:top w:val="nil"/>
              <w:left w:val="nil"/>
              <w:bottom w:val="nil"/>
              <w:right w:val="nil"/>
            </w:tcBorders>
            <w:shd w:val="clear" w:color="auto" w:fill="auto"/>
            <w:noWrap/>
            <w:vAlign w:val="bottom"/>
            <w:hideMark/>
          </w:tcPr>
          <w:p w14:paraId="7AF1C575" w14:textId="77777777" w:rsidR="000F531B" w:rsidRPr="000F531B" w:rsidRDefault="000F531B" w:rsidP="000F531B">
            <w:pPr>
              <w:spacing w:after="0"/>
              <w:ind w:leftChars="75" w:left="150"/>
              <w:rPr>
                <w:rFonts w:ascii="Arial" w:hAnsi="Arial" w:cs="Arial"/>
                <w:color w:val="auto"/>
                <w:sz w:val="16"/>
                <w:szCs w:val="16"/>
              </w:rPr>
            </w:pPr>
            <w:r w:rsidRPr="000F531B">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28311729"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32,284</w:t>
            </w:r>
          </w:p>
        </w:tc>
        <w:tc>
          <w:tcPr>
            <w:tcW w:w="900" w:type="dxa"/>
            <w:tcBorders>
              <w:top w:val="nil"/>
              <w:left w:val="nil"/>
              <w:bottom w:val="nil"/>
              <w:right w:val="nil"/>
            </w:tcBorders>
            <w:shd w:val="clear" w:color="000000" w:fill="D9D9D9"/>
            <w:noWrap/>
            <w:vAlign w:val="bottom"/>
            <w:hideMark/>
          </w:tcPr>
          <w:p w14:paraId="7E524AE5"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32,278</w:t>
            </w:r>
          </w:p>
        </w:tc>
        <w:tc>
          <w:tcPr>
            <w:tcW w:w="900" w:type="dxa"/>
            <w:tcBorders>
              <w:top w:val="nil"/>
              <w:left w:val="nil"/>
              <w:bottom w:val="nil"/>
              <w:right w:val="nil"/>
            </w:tcBorders>
            <w:shd w:val="clear" w:color="auto" w:fill="auto"/>
            <w:noWrap/>
            <w:vAlign w:val="bottom"/>
            <w:hideMark/>
          </w:tcPr>
          <w:p w14:paraId="36102C93"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32,461</w:t>
            </w:r>
          </w:p>
        </w:tc>
        <w:tc>
          <w:tcPr>
            <w:tcW w:w="900" w:type="dxa"/>
            <w:tcBorders>
              <w:top w:val="nil"/>
              <w:left w:val="nil"/>
              <w:bottom w:val="nil"/>
              <w:right w:val="nil"/>
            </w:tcBorders>
            <w:shd w:val="clear" w:color="auto" w:fill="auto"/>
            <w:noWrap/>
            <w:vAlign w:val="bottom"/>
            <w:hideMark/>
          </w:tcPr>
          <w:p w14:paraId="258AE722"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15,623</w:t>
            </w:r>
          </w:p>
        </w:tc>
        <w:tc>
          <w:tcPr>
            <w:tcW w:w="900" w:type="dxa"/>
            <w:tcBorders>
              <w:top w:val="nil"/>
              <w:left w:val="nil"/>
              <w:bottom w:val="nil"/>
              <w:right w:val="nil"/>
            </w:tcBorders>
            <w:shd w:val="clear" w:color="auto" w:fill="auto"/>
            <w:noWrap/>
            <w:vAlign w:val="bottom"/>
            <w:hideMark/>
          </w:tcPr>
          <w:p w14:paraId="5CD1D41F"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15,621</w:t>
            </w:r>
          </w:p>
        </w:tc>
      </w:tr>
      <w:tr w:rsidR="000F531B" w:rsidRPr="000F531B" w14:paraId="31C89AB4" w14:textId="77777777" w:rsidTr="000F531B">
        <w:trPr>
          <w:trHeight w:val="255"/>
          <w:jc w:val="center"/>
        </w:trPr>
        <w:tc>
          <w:tcPr>
            <w:tcW w:w="2860" w:type="dxa"/>
            <w:tcBorders>
              <w:top w:val="nil"/>
              <w:left w:val="nil"/>
              <w:bottom w:val="nil"/>
              <w:right w:val="nil"/>
            </w:tcBorders>
            <w:shd w:val="clear" w:color="auto" w:fill="auto"/>
            <w:noWrap/>
            <w:vAlign w:val="bottom"/>
            <w:hideMark/>
          </w:tcPr>
          <w:p w14:paraId="042F5895" w14:textId="77777777" w:rsidR="000F531B" w:rsidRPr="000F531B" w:rsidRDefault="000F531B" w:rsidP="000F531B">
            <w:pPr>
              <w:spacing w:after="0"/>
              <w:rPr>
                <w:rFonts w:ascii="Arial" w:hAnsi="Arial" w:cs="Arial"/>
                <w:b/>
                <w:bCs/>
                <w:color w:val="auto"/>
                <w:sz w:val="16"/>
                <w:szCs w:val="16"/>
              </w:rPr>
            </w:pPr>
            <w:r w:rsidRPr="000F531B">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2765ED06"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000000" w:fill="D9D9D9"/>
            <w:noWrap/>
            <w:vAlign w:val="bottom"/>
            <w:hideMark/>
          </w:tcPr>
          <w:p w14:paraId="0C42CF0F"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7A0E17AF"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09AF9F58"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3180B5BB"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r>
      <w:tr w:rsidR="000F531B" w:rsidRPr="000F531B" w14:paraId="355ED0E6" w14:textId="77777777" w:rsidTr="000F531B">
        <w:trPr>
          <w:trHeight w:val="425"/>
          <w:jc w:val="center"/>
        </w:trPr>
        <w:tc>
          <w:tcPr>
            <w:tcW w:w="2860" w:type="dxa"/>
            <w:tcBorders>
              <w:top w:val="nil"/>
              <w:left w:val="nil"/>
              <w:bottom w:val="nil"/>
              <w:right w:val="nil"/>
            </w:tcBorders>
            <w:shd w:val="clear" w:color="auto" w:fill="auto"/>
            <w:vAlign w:val="bottom"/>
            <w:hideMark/>
          </w:tcPr>
          <w:p w14:paraId="77E3C813" w14:textId="77777777" w:rsidR="000F531B" w:rsidRPr="000F531B" w:rsidRDefault="000F531B" w:rsidP="000F531B">
            <w:pPr>
              <w:spacing w:after="0"/>
              <w:rPr>
                <w:rFonts w:ascii="Arial" w:hAnsi="Arial" w:cs="Arial"/>
                <w:b/>
                <w:bCs/>
                <w:color w:val="auto"/>
                <w:sz w:val="16"/>
                <w:szCs w:val="16"/>
              </w:rPr>
            </w:pPr>
            <w:r w:rsidRPr="000F531B">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787F7530"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000000" w:fill="D9D9D9"/>
            <w:noWrap/>
            <w:vAlign w:val="bottom"/>
            <w:hideMark/>
          </w:tcPr>
          <w:p w14:paraId="4CBFAF0B"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70AB1588"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6E65E8C1"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569F391C"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r>
      <w:tr w:rsidR="000F531B" w:rsidRPr="000F531B" w14:paraId="1DC1235A" w14:textId="77777777" w:rsidTr="000F531B">
        <w:trPr>
          <w:trHeight w:val="425"/>
          <w:jc w:val="center"/>
        </w:trPr>
        <w:tc>
          <w:tcPr>
            <w:tcW w:w="2860" w:type="dxa"/>
            <w:tcBorders>
              <w:top w:val="nil"/>
              <w:left w:val="nil"/>
              <w:bottom w:val="nil"/>
              <w:right w:val="nil"/>
            </w:tcBorders>
            <w:shd w:val="clear" w:color="auto" w:fill="auto"/>
            <w:noWrap/>
            <w:vAlign w:val="bottom"/>
            <w:hideMark/>
          </w:tcPr>
          <w:p w14:paraId="1180C659" w14:textId="77777777" w:rsidR="000F531B" w:rsidRPr="000F531B" w:rsidRDefault="000F531B" w:rsidP="000F531B">
            <w:pPr>
              <w:spacing w:after="0"/>
              <w:rPr>
                <w:rFonts w:ascii="Arial" w:hAnsi="Arial" w:cs="Arial"/>
                <w:b/>
                <w:bCs/>
                <w:color w:val="auto"/>
                <w:sz w:val="16"/>
                <w:szCs w:val="16"/>
              </w:rPr>
            </w:pPr>
            <w:r w:rsidRPr="000F531B">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1446000E" w14:textId="77777777" w:rsidR="000F531B" w:rsidRPr="000F531B" w:rsidRDefault="000F531B" w:rsidP="000F531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C7CC3A5"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96A7160" w14:textId="77777777" w:rsidR="000F531B" w:rsidRPr="000F531B" w:rsidRDefault="000F531B" w:rsidP="000F531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438C40F3" w14:textId="77777777" w:rsidR="000F531B" w:rsidRPr="000F531B" w:rsidRDefault="000F531B" w:rsidP="000F531B">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6A47248" w14:textId="77777777" w:rsidR="000F531B" w:rsidRPr="000F531B" w:rsidRDefault="000F531B" w:rsidP="000F531B">
            <w:pPr>
              <w:spacing w:after="0"/>
              <w:jc w:val="right"/>
              <w:rPr>
                <w:rFonts w:ascii="Times New Roman" w:hAnsi="Times New Roman"/>
                <w:color w:val="auto"/>
              </w:rPr>
            </w:pPr>
          </w:p>
        </w:tc>
      </w:tr>
      <w:tr w:rsidR="000F531B" w:rsidRPr="000F531B" w14:paraId="450B8769" w14:textId="77777777" w:rsidTr="000F531B">
        <w:trPr>
          <w:trHeight w:val="425"/>
          <w:jc w:val="center"/>
        </w:trPr>
        <w:tc>
          <w:tcPr>
            <w:tcW w:w="2860" w:type="dxa"/>
            <w:tcBorders>
              <w:top w:val="nil"/>
              <w:left w:val="nil"/>
              <w:bottom w:val="nil"/>
              <w:right w:val="nil"/>
            </w:tcBorders>
            <w:shd w:val="clear" w:color="auto" w:fill="auto"/>
            <w:vAlign w:val="bottom"/>
            <w:hideMark/>
          </w:tcPr>
          <w:p w14:paraId="1575FC74" w14:textId="77777777" w:rsidR="000F531B" w:rsidRPr="000F531B" w:rsidRDefault="000F531B" w:rsidP="000F531B">
            <w:pPr>
              <w:spacing w:after="0"/>
              <w:ind w:leftChars="75" w:left="150"/>
              <w:rPr>
                <w:rFonts w:ascii="Arial" w:hAnsi="Arial" w:cs="Arial"/>
                <w:color w:val="auto"/>
                <w:sz w:val="16"/>
                <w:szCs w:val="16"/>
              </w:rPr>
            </w:pPr>
            <w:r w:rsidRPr="000F531B">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6A62AFED"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6704035E"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002190C"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B87AA6B"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EA1822A"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w:t>
            </w:r>
          </w:p>
        </w:tc>
      </w:tr>
      <w:tr w:rsidR="000F531B" w:rsidRPr="000F531B" w14:paraId="2A4AAE06" w14:textId="77777777" w:rsidTr="000F531B">
        <w:trPr>
          <w:trHeight w:val="425"/>
          <w:jc w:val="center"/>
        </w:trPr>
        <w:tc>
          <w:tcPr>
            <w:tcW w:w="2860" w:type="dxa"/>
            <w:tcBorders>
              <w:top w:val="nil"/>
              <w:left w:val="nil"/>
              <w:bottom w:val="nil"/>
              <w:right w:val="nil"/>
            </w:tcBorders>
            <w:shd w:val="clear" w:color="auto" w:fill="auto"/>
            <w:vAlign w:val="bottom"/>
            <w:hideMark/>
          </w:tcPr>
          <w:p w14:paraId="66568E40" w14:textId="77777777" w:rsidR="000F531B" w:rsidRPr="000F531B" w:rsidRDefault="000F531B" w:rsidP="000F531B">
            <w:pPr>
              <w:spacing w:after="0"/>
              <w:ind w:leftChars="75" w:left="150"/>
              <w:rPr>
                <w:rFonts w:ascii="Arial" w:hAnsi="Arial" w:cs="Arial"/>
                <w:b/>
                <w:bCs/>
                <w:color w:val="auto"/>
                <w:sz w:val="16"/>
                <w:szCs w:val="16"/>
              </w:rPr>
            </w:pPr>
            <w:r w:rsidRPr="000F531B">
              <w:rPr>
                <w:rFonts w:ascii="Arial" w:hAnsi="Arial" w:cs="Arial"/>
                <w:b/>
                <w:bCs/>
                <w:color w:val="auto"/>
                <w:sz w:val="16"/>
                <w:szCs w:val="16"/>
              </w:rPr>
              <w:t>Total other comprehensive income</w:t>
            </w:r>
          </w:p>
        </w:tc>
        <w:tc>
          <w:tcPr>
            <w:tcW w:w="900" w:type="dxa"/>
            <w:tcBorders>
              <w:top w:val="nil"/>
              <w:left w:val="nil"/>
              <w:bottom w:val="single" w:sz="4" w:space="0" w:color="auto"/>
              <w:right w:val="nil"/>
            </w:tcBorders>
            <w:shd w:val="clear" w:color="auto" w:fill="auto"/>
            <w:noWrap/>
            <w:vAlign w:val="bottom"/>
            <w:hideMark/>
          </w:tcPr>
          <w:p w14:paraId="219C158D"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7BF39610" w14:textId="77777777" w:rsidR="000F531B" w:rsidRPr="00CC2C85" w:rsidRDefault="000F531B" w:rsidP="000F531B">
            <w:pPr>
              <w:spacing w:after="0"/>
              <w:jc w:val="right"/>
              <w:rPr>
                <w:rFonts w:ascii="Arial" w:hAnsi="Arial" w:cs="Arial"/>
                <w:b/>
                <w:color w:val="auto"/>
                <w:sz w:val="16"/>
                <w:szCs w:val="16"/>
              </w:rPr>
            </w:pPr>
            <w:r w:rsidRPr="00CC2C85">
              <w:rPr>
                <w:rFonts w:ascii="Arial" w:hAnsi="Arial" w:cs="Arial"/>
                <w:b/>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AD0EDD5"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C40CE55"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D38776E"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w:t>
            </w:r>
          </w:p>
        </w:tc>
      </w:tr>
      <w:tr w:rsidR="000F531B" w:rsidRPr="000F531B" w14:paraId="65366141" w14:textId="77777777" w:rsidTr="000F531B">
        <w:trPr>
          <w:trHeight w:val="567"/>
          <w:jc w:val="center"/>
        </w:trPr>
        <w:tc>
          <w:tcPr>
            <w:tcW w:w="2860" w:type="dxa"/>
            <w:tcBorders>
              <w:top w:val="nil"/>
              <w:left w:val="nil"/>
              <w:bottom w:val="single" w:sz="4" w:space="0" w:color="auto"/>
              <w:right w:val="nil"/>
            </w:tcBorders>
            <w:shd w:val="clear" w:color="auto" w:fill="auto"/>
            <w:vAlign w:val="bottom"/>
            <w:hideMark/>
          </w:tcPr>
          <w:p w14:paraId="0E02E7C9" w14:textId="77777777" w:rsidR="000F531B" w:rsidRPr="000F531B" w:rsidRDefault="000F531B" w:rsidP="000F531B">
            <w:pPr>
              <w:spacing w:after="0"/>
              <w:rPr>
                <w:rFonts w:ascii="Arial" w:hAnsi="Arial" w:cs="Arial"/>
                <w:b/>
                <w:bCs/>
                <w:color w:val="auto"/>
                <w:sz w:val="16"/>
                <w:szCs w:val="16"/>
              </w:rPr>
            </w:pPr>
            <w:r w:rsidRPr="000F531B">
              <w:rPr>
                <w:rFonts w:ascii="Arial" w:hAnsi="Arial" w:cs="Arial"/>
                <w:b/>
                <w:bCs/>
                <w:color w:val="auto"/>
                <w:sz w:val="16"/>
                <w:szCs w:val="16"/>
              </w:rPr>
              <w:t>Total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2082C810"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000000" w:fill="D9D9D9"/>
            <w:noWrap/>
            <w:vAlign w:val="bottom"/>
            <w:hideMark/>
          </w:tcPr>
          <w:p w14:paraId="5441D093"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7BEB6B2B"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117B53AD"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single" w:sz="4" w:space="0" w:color="auto"/>
              <w:right w:val="nil"/>
            </w:tcBorders>
            <w:shd w:val="clear" w:color="auto" w:fill="auto"/>
            <w:noWrap/>
            <w:vAlign w:val="bottom"/>
            <w:hideMark/>
          </w:tcPr>
          <w:p w14:paraId="4345BB7C"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r>
      <w:tr w:rsidR="000F531B" w:rsidRPr="000F531B" w14:paraId="2336665F" w14:textId="77777777" w:rsidTr="000F531B">
        <w:trPr>
          <w:trHeight w:val="225"/>
          <w:jc w:val="center"/>
        </w:trPr>
        <w:tc>
          <w:tcPr>
            <w:tcW w:w="7360" w:type="dxa"/>
            <w:gridSpan w:val="6"/>
            <w:tcBorders>
              <w:top w:val="nil"/>
              <w:left w:val="nil"/>
              <w:bottom w:val="single" w:sz="4" w:space="0" w:color="auto"/>
              <w:right w:val="nil"/>
            </w:tcBorders>
            <w:shd w:val="clear" w:color="auto" w:fill="auto"/>
            <w:noWrap/>
            <w:vAlign w:val="bottom"/>
            <w:hideMark/>
          </w:tcPr>
          <w:p w14:paraId="6E7F42E6" w14:textId="77777777" w:rsidR="000F531B" w:rsidRPr="000F531B" w:rsidRDefault="000F531B" w:rsidP="00CC10BF">
            <w:pPr>
              <w:spacing w:before="80" w:after="0"/>
              <w:rPr>
                <w:rFonts w:ascii="Arial" w:hAnsi="Arial" w:cs="Arial"/>
                <w:b/>
                <w:bCs/>
                <w:sz w:val="16"/>
                <w:szCs w:val="16"/>
              </w:rPr>
            </w:pPr>
            <w:r w:rsidRPr="000F531B">
              <w:rPr>
                <w:rFonts w:ascii="Arial" w:hAnsi="Arial" w:cs="Arial"/>
                <w:b/>
                <w:bCs/>
                <w:sz w:val="16"/>
                <w:szCs w:val="16"/>
              </w:rPr>
              <w:t>Note: Reconciliation of comprehensive income attributable to the agency</w:t>
            </w:r>
          </w:p>
        </w:tc>
      </w:tr>
      <w:tr w:rsidR="000F531B" w:rsidRPr="000F531B" w14:paraId="748A22E6" w14:textId="77777777" w:rsidTr="000F531B">
        <w:trPr>
          <w:trHeight w:val="340"/>
          <w:jc w:val="center"/>
        </w:trPr>
        <w:tc>
          <w:tcPr>
            <w:tcW w:w="2860" w:type="dxa"/>
            <w:tcBorders>
              <w:top w:val="nil"/>
              <w:left w:val="nil"/>
              <w:bottom w:val="nil"/>
              <w:right w:val="nil"/>
            </w:tcBorders>
            <w:shd w:val="clear" w:color="auto" w:fill="auto"/>
            <w:hideMark/>
          </w:tcPr>
          <w:p w14:paraId="790204E1" w14:textId="77777777" w:rsidR="000F531B" w:rsidRPr="000F531B" w:rsidRDefault="000F531B" w:rsidP="000F531B">
            <w:pPr>
              <w:spacing w:before="40" w:after="0"/>
              <w:jc w:val="right"/>
              <w:rPr>
                <w:rFonts w:ascii="Arial" w:hAnsi="Arial" w:cs="Arial"/>
                <w:b/>
                <w:bCs/>
                <w:sz w:val="16"/>
                <w:szCs w:val="16"/>
              </w:rPr>
            </w:pPr>
          </w:p>
        </w:tc>
        <w:tc>
          <w:tcPr>
            <w:tcW w:w="900" w:type="dxa"/>
            <w:tcBorders>
              <w:top w:val="nil"/>
              <w:left w:val="nil"/>
              <w:bottom w:val="single" w:sz="4" w:space="0" w:color="000000"/>
              <w:right w:val="nil"/>
            </w:tcBorders>
            <w:shd w:val="clear" w:color="auto" w:fill="auto"/>
            <w:hideMark/>
          </w:tcPr>
          <w:p w14:paraId="5D8218AF" w14:textId="77777777" w:rsidR="000F531B" w:rsidRPr="000F531B" w:rsidRDefault="000F531B" w:rsidP="000F531B">
            <w:pPr>
              <w:spacing w:before="40" w:after="0"/>
              <w:jc w:val="right"/>
              <w:rPr>
                <w:rFonts w:ascii="Arial" w:hAnsi="Arial" w:cs="Arial"/>
                <w:b/>
                <w:bCs/>
                <w:color w:val="auto"/>
                <w:sz w:val="16"/>
                <w:szCs w:val="16"/>
              </w:rPr>
            </w:pPr>
            <w:r w:rsidRPr="000F531B">
              <w:rPr>
                <w:rFonts w:ascii="Arial" w:hAnsi="Arial" w:cs="Arial"/>
                <w:b/>
                <w:bCs/>
                <w:color w:val="auto"/>
                <w:sz w:val="16"/>
                <w:szCs w:val="16"/>
              </w:rPr>
              <w:t>2021–22</w:t>
            </w:r>
            <w:r w:rsidRPr="000F531B">
              <w:rPr>
                <w:rFonts w:ascii="Arial" w:hAnsi="Arial" w:cs="Arial"/>
                <w:b/>
                <w:bCs/>
                <w:color w:val="auto"/>
                <w:sz w:val="16"/>
                <w:szCs w:val="16"/>
              </w:rPr>
              <w:br/>
            </w:r>
            <w:r w:rsidRPr="000F531B">
              <w:rPr>
                <w:rFonts w:ascii="Arial" w:hAnsi="Arial" w:cs="Arial"/>
                <w:color w:val="auto"/>
                <w:sz w:val="16"/>
                <w:szCs w:val="16"/>
              </w:rPr>
              <w:t>$'000</w:t>
            </w:r>
          </w:p>
        </w:tc>
        <w:tc>
          <w:tcPr>
            <w:tcW w:w="900" w:type="dxa"/>
            <w:tcBorders>
              <w:top w:val="nil"/>
              <w:left w:val="nil"/>
              <w:bottom w:val="single" w:sz="4" w:space="0" w:color="000000"/>
              <w:right w:val="nil"/>
            </w:tcBorders>
            <w:shd w:val="clear" w:color="000000" w:fill="D9D9D9"/>
            <w:hideMark/>
          </w:tcPr>
          <w:p w14:paraId="62F9CF9B" w14:textId="77777777" w:rsidR="000F531B" w:rsidRPr="000F531B" w:rsidRDefault="000F531B" w:rsidP="000F531B">
            <w:pPr>
              <w:spacing w:before="40" w:after="0"/>
              <w:jc w:val="right"/>
              <w:rPr>
                <w:rFonts w:ascii="Arial" w:hAnsi="Arial" w:cs="Arial"/>
                <w:b/>
                <w:bCs/>
                <w:color w:val="auto"/>
                <w:sz w:val="16"/>
                <w:szCs w:val="16"/>
              </w:rPr>
            </w:pPr>
            <w:r w:rsidRPr="000F531B">
              <w:rPr>
                <w:rFonts w:ascii="Arial" w:hAnsi="Arial" w:cs="Arial"/>
                <w:b/>
                <w:bCs/>
                <w:color w:val="auto"/>
                <w:sz w:val="16"/>
                <w:szCs w:val="16"/>
              </w:rPr>
              <w:t>2022–23</w:t>
            </w:r>
            <w:r w:rsidRPr="000F531B">
              <w:rPr>
                <w:rFonts w:ascii="Arial" w:hAnsi="Arial" w:cs="Arial"/>
                <w:b/>
                <w:bCs/>
                <w:color w:val="auto"/>
                <w:sz w:val="16"/>
                <w:szCs w:val="16"/>
              </w:rPr>
              <w:br/>
            </w:r>
            <w:r w:rsidRPr="000F531B">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249E6BF0" w14:textId="77777777" w:rsidR="000F531B" w:rsidRPr="000F531B" w:rsidRDefault="000F531B" w:rsidP="000F531B">
            <w:pPr>
              <w:spacing w:before="40" w:after="0"/>
              <w:jc w:val="right"/>
              <w:rPr>
                <w:rFonts w:ascii="Arial" w:hAnsi="Arial" w:cs="Arial"/>
                <w:b/>
                <w:bCs/>
                <w:color w:val="auto"/>
                <w:sz w:val="16"/>
                <w:szCs w:val="16"/>
              </w:rPr>
            </w:pPr>
            <w:r w:rsidRPr="000F531B">
              <w:rPr>
                <w:rFonts w:ascii="Arial" w:hAnsi="Arial" w:cs="Arial"/>
                <w:b/>
                <w:bCs/>
                <w:color w:val="auto"/>
                <w:sz w:val="16"/>
                <w:szCs w:val="16"/>
              </w:rPr>
              <w:t>2023–24</w:t>
            </w:r>
            <w:r w:rsidRPr="000F531B">
              <w:rPr>
                <w:rFonts w:ascii="Arial" w:hAnsi="Arial" w:cs="Arial"/>
                <w:b/>
                <w:bCs/>
                <w:color w:val="auto"/>
                <w:sz w:val="16"/>
                <w:szCs w:val="16"/>
              </w:rPr>
              <w:br/>
            </w:r>
            <w:r w:rsidRPr="000F531B">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6C9FAEFA" w14:textId="77777777" w:rsidR="000F531B" w:rsidRPr="000F531B" w:rsidRDefault="000F531B" w:rsidP="000F531B">
            <w:pPr>
              <w:spacing w:before="40" w:after="0"/>
              <w:jc w:val="right"/>
              <w:rPr>
                <w:rFonts w:ascii="Arial" w:hAnsi="Arial" w:cs="Arial"/>
                <w:b/>
                <w:bCs/>
                <w:color w:val="auto"/>
                <w:sz w:val="16"/>
                <w:szCs w:val="16"/>
              </w:rPr>
            </w:pPr>
            <w:r w:rsidRPr="000F531B">
              <w:rPr>
                <w:rFonts w:ascii="Arial" w:hAnsi="Arial" w:cs="Arial"/>
                <w:b/>
                <w:bCs/>
                <w:color w:val="auto"/>
                <w:sz w:val="16"/>
                <w:szCs w:val="16"/>
              </w:rPr>
              <w:t>2024–25</w:t>
            </w:r>
            <w:r w:rsidRPr="000F531B">
              <w:rPr>
                <w:rFonts w:ascii="Arial" w:hAnsi="Arial" w:cs="Arial"/>
                <w:b/>
                <w:bCs/>
                <w:color w:val="auto"/>
                <w:sz w:val="16"/>
                <w:szCs w:val="16"/>
              </w:rPr>
              <w:br/>
            </w:r>
            <w:r w:rsidRPr="000F531B">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45089006" w14:textId="77777777" w:rsidR="000F531B" w:rsidRPr="000F531B" w:rsidRDefault="000F531B" w:rsidP="000F531B">
            <w:pPr>
              <w:spacing w:before="40" w:after="0"/>
              <w:jc w:val="right"/>
              <w:rPr>
                <w:rFonts w:ascii="Arial" w:hAnsi="Arial" w:cs="Arial"/>
                <w:b/>
                <w:bCs/>
                <w:color w:val="auto"/>
                <w:sz w:val="16"/>
                <w:szCs w:val="16"/>
              </w:rPr>
            </w:pPr>
            <w:r w:rsidRPr="000F531B">
              <w:rPr>
                <w:rFonts w:ascii="Arial" w:hAnsi="Arial" w:cs="Arial"/>
                <w:b/>
                <w:bCs/>
                <w:color w:val="auto"/>
                <w:sz w:val="16"/>
                <w:szCs w:val="16"/>
              </w:rPr>
              <w:t>2025–26</w:t>
            </w:r>
            <w:r w:rsidRPr="000F531B">
              <w:rPr>
                <w:rFonts w:ascii="Arial" w:hAnsi="Arial" w:cs="Arial"/>
                <w:b/>
                <w:bCs/>
                <w:color w:val="auto"/>
                <w:sz w:val="16"/>
                <w:szCs w:val="16"/>
              </w:rPr>
              <w:br/>
            </w:r>
            <w:r w:rsidRPr="000F531B">
              <w:rPr>
                <w:rFonts w:ascii="Arial" w:hAnsi="Arial" w:cs="Arial"/>
                <w:color w:val="auto"/>
                <w:sz w:val="16"/>
                <w:szCs w:val="16"/>
              </w:rPr>
              <w:t>$'000</w:t>
            </w:r>
          </w:p>
        </w:tc>
      </w:tr>
      <w:tr w:rsidR="000F531B" w:rsidRPr="000F531B" w14:paraId="4E909E9F" w14:textId="77777777" w:rsidTr="000F531B">
        <w:trPr>
          <w:trHeight w:val="567"/>
          <w:jc w:val="center"/>
        </w:trPr>
        <w:tc>
          <w:tcPr>
            <w:tcW w:w="2860" w:type="dxa"/>
            <w:tcBorders>
              <w:top w:val="nil"/>
              <w:left w:val="nil"/>
              <w:bottom w:val="nil"/>
              <w:right w:val="nil"/>
            </w:tcBorders>
            <w:shd w:val="clear" w:color="auto" w:fill="auto"/>
            <w:vAlign w:val="bottom"/>
            <w:hideMark/>
          </w:tcPr>
          <w:p w14:paraId="7269C0E5" w14:textId="77777777" w:rsidR="000F531B" w:rsidRPr="000F531B" w:rsidRDefault="000F531B" w:rsidP="000F531B">
            <w:pPr>
              <w:spacing w:after="0"/>
              <w:rPr>
                <w:rFonts w:ascii="Arial" w:hAnsi="Arial" w:cs="Arial"/>
                <w:b/>
                <w:bCs/>
                <w:color w:val="auto"/>
                <w:sz w:val="16"/>
                <w:szCs w:val="16"/>
              </w:rPr>
            </w:pPr>
            <w:r w:rsidRPr="000F531B">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5E1A0E65"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nil"/>
              <w:right w:val="nil"/>
            </w:tcBorders>
            <w:shd w:val="clear" w:color="000000" w:fill="D9D9D9"/>
            <w:noWrap/>
            <w:vAlign w:val="bottom"/>
            <w:hideMark/>
          </w:tcPr>
          <w:p w14:paraId="28A7269D"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nil"/>
              <w:right w:val="nil"/>
            </w:tcBorders>
            <w:shd w:val="clear" w:color="auto" w:fill="auto"/>
            <w:noWrap/>
            <w:vAlign w:val="bottom"/>
            <w:hideMark/>
          </w:tcPr>
          <w:p w14:paraId="2F811A6C"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nil"/>
              <w:right w:val="nil"/>
            </w:tcBorders>
            <w:shd w:val="clear" w:color="auto" w:fill="auto"/>
            <w:noWrap/>
            <w:vAlign w:val="bottom"/>
            <w:hideMark/>
          </w:tcPr>
          <w:p w14:paraId="06DF5C5B"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c>
          <w:tcPr>
            <w:tcW w:w="900" w:type="dxa"/>
            <w:tcBorders>
              <w:top w:val="nil"/>
              <w:left w:val="nil"/>
              <w:bottom w:val="nil"/>
              <w:right w:val="nil"/>
            </w:tcBorders>
            <w:shd w:val="clear" w:color="auto" w:fill="auto"/>
            <w:noWrap/>
            <w:vAlign w:val="bottom"/>
            <w:hideMark/>
          </w:tcPr>
          <w:p w14:paraId="41E6CE99"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(969)</w:t>
            </w:r>
          </w:p>
        </w:tc>
      </w:tr>
      <w:tr w:rsidR="000F531B" w:rsidRPr="000F531B" w14:paraId="1F5C3A0A" w14:textId="77777777" w:rsidTr="000F531B">
        <w:trPr>
          <w:trHeight w:val="567"/>
          <w:jc w:val="center"/>
        </w:trPr>
        <w:tc>
          <w:tcPr>
            <w:tcW w:w="2860" w:type="dxa"/>
            <w:tcBorders>
              <w:top w:val="nil"/>
              <w:left w:val="nil"/>
              <w:bottom w:val="nil"/>
              <w:right w:val="nil"/>
            </w:tcBorders>
            <w:shd w:val="clear" w:color="auto" w:fill="auto"/>
            <w:vAlign w:val="bottom"/>
            <w:hideMark/>
          </w:tcPr>
          <w:p w14:paraId="1D2207D7" w14:textId="77777777" w:rsidR="000F531B" w:rsidRPr="000F531B" w:rsidRDefault="000F531B" w:rsidP="000F531B">
            <w:pPr>
              <w:spacing w:after="0"/>
              <w:ind w:leftChars="75" w:left="150"/>
              <w:rPr>
                <w:rFonts w:ascii="Arial" w:hAnsi="Arial" w:cs="Arial"/>
                <w:sz w:val="16"/>
                <w:szCs w:val="16"/>
              </w:rPr>
            </w:pPr>
            <w:r w:rsidRPr="000F531B">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3D9380EC"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969</w:t>
            </w:r>
          </w:p>
        </w:tc>
        <w:tc>
          <w:tcPr>
            <w:tcW w:w="900" w:type="dxa"/>
            <w:tcBorders>
              <w:top w:val="nil"/>
              <w:left w:val="nil"/>
              <w:bottom w:val="nil"/>
              <w:right w:val="nil"/>
            </w:tcBorders>
            <w:shd w:val="clear" w:color="000000" w:fill="D9D9D9"/>
            <w:noWrap/>
            <w:vAlign w:val="bottom"/>
            <w:hideMark/>
          </w:tcPr>
          <w:p w14:paraId="5EC5B1F4"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969</w:t>
            </w:r>
          </w:p>
        </w:tc>
        <w:tc>
          <w:tcPr>
            <w:tcW w:w="900" w:type="dxa"/>
            <w:tcBorders>
              <w:top w:val="nil"/>
              <w:left w:val="nil"/>
              <w:bottom w:val="nil"/>
              <w:right w:val="nil"/>
            </w:tcBorders>
            <w:shd w:val="clear" w:color="auto" w:fill="auto"/>
            <w:noWrap/>
            <w:vAlign w:val="bottom"/>
            <w:hideMark/>
          </w:tcPr>
          <w:p w14:paraId="6148BDC6"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969</w:t>
            </w:r>
          </w:p>
        </w:tc>
        <w:tc>
          <w:tcPr>
            <w:tcW w:w="900" w:type="dxa"/>
            <w:tcBorders>
              <w:top w:val="nil"/>
              <w:left w:val="nil"/>
              <w:bottom w:val="nil"/>
              <w:right w:val="nil"/>
            </w:tcBorders>
            <w:shd w:val="clear" w:color="auto" w:fill="auto"/>
            <w:noWrap/>
            <w:vAlign w:val="bottom"/>
            <w:hideMark/>
          </w:tcPr>
          <w:p w14:paraId="3EA5307E"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969</w:t>
            </w:r>
          </w:p>
        </w:tc>
        <w:tc>
          <w:tcPr>
            <w:tcW w:w="900" w:type="dxa"/>
            <w:tcBorders>
              <w:top w:val="nil"/>
              <w:left w:val="nil"/>
              <w:bottom w:val="nil"/>
              <w:right w:val="nil"/>
            </w:tcBorders>
            <w:shd w:val="clear" w:color="auto" w:fill="auto"/>
            <w:noWrap/>
            <w:vAlign w:val="bottom"/>
            <w:hideMark/>
          </w:tcPr>
          <w:p w14:paraId="62422A43"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969</w:t>
            </w:r>
          </w:p>
        </w:tc>
      </w:tr>
      <w:tr w:rsidR="000F531B" w:rsidRPr="000F531B" w14:paraId="048181CE" w14:textId="77777777" w:rsidTr="000F531B">
        <w:trPr>
          <w:trHeight w:val="397"/>
          <w:jc w:val="center"/>
        </w:trPr>
        <w:tc>
          <w:tcPr>
            <w:tcW w:w="2860" w:type="dxa"/>
            <w:tcBorders>
              <w:top w:val="nil"/>
              <w:left w:val="nil"/>
              <w:bottom w:val="nil"/>
              <w:right w:val="nil"/>
            </w:tcBorders>
            <w:shd w:val="clear" w:color="auto" w:fill="auto"/>
            <w:vAlign w:val="bottom"/>
            <w:hideMark/>
          </w:tcPr>
          <w:p w14:paraId="302B421D" w14:textId="77777777" w:rsidR="000F531B" w:rsidRPr="000F531B" w:rsidRDefault="000F531B" w:rsidP="000F531B">
            <w:pPr>
              <w:spacing w:after="0"/>
              <w:ind w:leftChars="75" w:left="150"/>
              <w:rPr>
                <w:rFonts w:ascii="Arial" w:hAnsi="Arial" w:cs="Arial"/>
                <w:sz w:val="16"/>
                <w:szCs w:val="16"/>
              </w:rPr>
            </w:pPr>
            <w:r w:rsidRPr="000F531B">
              <w:rPr>
                <w:rFonts w:ascii="Arial" w:hAnsi="Arial" w:cs="Arial"/>
                <w:sz w:val="16"/>
                <w:szCs w:val="16"/>
              </w:rPr>
              <w:t xml:space="preserve">plus depreciation and amortisation expenses for </w:t>
            </w:r>
            <w:proofErr w:type="spellStart"/>
            <w:r w:rsidRPr="000F531B">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06941A05"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783</w:t>
            </w:r>
          </w:p>
        </w:tc>
        <w:tc>
          <w:tcPr>
            <w:tcW w:w="900" w:type="dxa"/>
            <w:tcBorders>
              <w:top w:val="nil"/>
              <w:left w:val="nil"/>
              <w:bottom w:val="nil"/>
              <w:right w:val="nil"/>
            </w:tcBorders>
            <w:shd w:val="clear" w:color="000000" w:fill="D9D9D9"/>
            <w:noWrap/>
            <w:vAlign w:val="bottom"/>
            <w:hideMark/>
          </w:tcPr>
          <w:p w14:paraId="7AB6F03A"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783</w:t>
            </w:r>
          </w:p>
        </w:tc>
        <w:tc>
          <w:tcPr>
            <w:tcW w:w="900" w:type="dxa"/>
            <w:tcBorders>
              <w:top w:val="nil"/>
              <w:left w:val="nil"/>
              <w:bottom w:val="nil"/>
              <w:right w:val="nil"/>
            </w:tcBorders>
            <w:shd w:val="clear" w:color="auto" w:fill="auto"/>
            <w:noWrap/>
            <w:vAlign w:val="bottom"/>
            <w:hideMark/>
          </w:tcPr>
          <w:p w14:paraId="572AED09"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783</w:t>
            </w:r>
          </w:p>
        </w:tc>
        <w:tc>
          <w:tcPr>
            <w:tcW w:w="900" w:type="dxa"/>
            <w:tcBorders>
              <w:top w:val="nil"/>
              <w:left w:val="nil"/>
              <w:bottom w:val="nil"/>
              <w:right w:val="nil"/>
            </w:tcBorders>
            <w:shd w:val="clear" w:color="auto" w:fill="auto"/>
            <w:noWrap/>
            <w:vAlign w:val="bottom"/>
            <w:hideMark/>
          </w:tcPr>
          <w:p w14:paraId="24D457CD"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783</w:t>
            </w:r>
          </w:p>
        </w:tc>
        <w:tc>
          <w:tcPr>
            <w:tcW w:w="900" w:type="dxa"/>
            <w:tcBorders>
              <w:top w:val="nil"/>
              <w:left w:val="nil"/>
              <w:bottom w:val="nil"/>
              <w:right w:val="nil"/>
            </w:tcBorders>
            <w:shd w:val="clear" w:color="auto" w:fill="auto"/>
            <w:noWrap/>
            <w:vAlign w:val="bottom"/>
            <w:hideMark/>
          </w:tcPr>
          <w:p w14:paraId="01390BAC"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783</w:t>
            </w:r>
          </w:p>
        </w:tc>
      </w:tr>
      <w:tr w:rsidR="000F531B" w:rsidRPr="000F531B" w14:paraId="349A8D24" w14:textId="77777777" w:rsidTr="000F531B">
        <w:trPr>
          <w:trHeight w:val="225"/>
          <w:jc w:val="center"/>
        </w:trPr>
        <w:tc>
          <w:tcPr>
            <w:tcW w:w="2860" w:type="dxa"/>
            <w:tcBorders>
              <w:top w:val="nil"/>
              <w:left w:val="nil"/>
              <w:bottom w:val="nil"/>
              <w:right w:val="nil"/>
            </w:tcBorders>
            <w:shd w:val="clear" w:color="auto" w:fill="auto"/>
            <w:vAlign w:val="bottom"/>
            <w:hideMark/>
          </w:tcPr>
          <w:p w14:paraId="775D77C7" w14:textId="77777777" w:rsidR="000F531B" w:rsidRPr="000F531B" w:rsidRDefault="000F531B" w:rsidP="000F531B">
            <w:pPr>
              <w:spacing w:after="0"/>
              <w:ind w:leftChars="75" w:left="150"/>
              <w:rPr>
                <w:rFonts w:ascii="Arial" w:hAnsi="Arial" w:cs="Arial"/>
                <w:sz w:val="16"/>
                <w:szCs w:val="16"/>
              </w:rPr>
            </w:pPr>
            <w:r w:rsidRPr="000F531B">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57C8FE9E"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(1,229)</w:t>
            </w:r>
          </w:p>
        </w:tc>
        <w:tc>
          <w:tcPr>
            <w:tcW w:w="900" w:type="dxa"/>
            <w:tcBorders>
              <w:top w:val="nil"/>
              <w:left w:val="nil"/>
              <w:bottom w:val="nil"/>
              <w:right w:val="nil"/>
            </w:tcBorders>
            <w:shd w:val="clear" w:color="000000" w:fill="D9D9D9"/>
            <w:noWrap/>
            <w:vAlign w:val="bottom"/>
            <w:hideMark/>
          </w:tcPr>
          <w:p w14:paraId="54DCCE96"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(1,217)</w:t>
            </w:r>
          </w:p>
        </w:tc>
        <w:tc>
          <w:tcPr>
            <w:tcW w:w="900" w:type="dxa"/>
            <w:tcBorders>
              <w:top w:val="nil"/>
              <w:left w:val="nil"/>
              <w:bottom w:val="nil"/>
              <w:right w:val="nil"/>
            </w:tcBorders>
            <w:shd w:val="clear" w:color="auto" w:fill="auto"/>
            <w:noWrap/>
            <w:vAlign w:val="bottom"/>
            <w:hideMark/>
          </w:tcPr>
          <w:p w14:paraId="35EE2C81"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(1,566)</w:t>
            </w:r>
          </w:p>
        </w:tc>
        <w:tc>
          <w:tcPr>
            <w:tcW w:w="900" w:type="dxa"/>
            <w:tcBorders>
              <w:top w:val="nil"/>
              <w:left w:val="nil"/>
              <w:bottom w:val="nil"/>
              <w:right w:val="nil"/>
            </w:tcBorders>
            <w:shd w:val="clear" w:color="auto" w:fill="auto"/>
            <w:noWrap/>
            <w:vAlign w:val="bottom"/>
            <w:hideMark/>
          </w:tcPr>
          <w:p w14:paraId="0D2E2CCE"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(783)</w:t>
            </w:r>
          </w:p>
        </w:tc>
        <w:tc>
          <w:tcPr>
            <w:tcW w:w="900" w:type="dxa"/>
            <w:tcBorders>
              <w:top w:val="nil"/>
              <w:left w:val="nil"/>
              <w:bottom w:val="nil"/>
              <w:right w:val="nil"/>
            </w:tcBorders>
            <w:shd w:val="clear" w:color="auto" w:fill="auto"/>
            <w:noWrap/>
            <w:vAlign w:val="bottom"/>
            <w:hideMark/>
          </w:tcPr>
          <w:p w14:paraId="3F798971" w14:textId="77777777" w:rsidR="000F531B" w:rsidRPr="000F531B" w:rsidRDefault="000F531B" w:rsidP="000F531B">
            <w:pPr>
              <w:spacing w:after="0"/>
              <w:jc w:val="right"/>
              <w:rPr>
                <w:rFonts w:ascii="Arial" w:hAnsi="Arial" w:cs="Arial"/>
                <w:color w:val="auto"/>
                <w:sz w:val="16"/>
                <w:szCs w:val="16"/>
              </w:rPr>
            </w:pPr>
            <w:r w:rsidRPr="000F531B">
              <w:rPr>
                <w:rFonts w:ascii="Arial" w:hAnsi="Arial" w:cs="Arial"/>
                <w:color w:val="auto"/>
                <w:sz w:val="16"/>
                <w:szCs w:val="16"/>
              </w:rPr>
              <w:t>(783)</w:t>
            </w:r>
          </w:p>
        </w:tc>
      </w:tr>
      <w:tr w:rsidR="000F531B" w:rsidRPr="000F531B" w14:paraId="63CA6BE0" w14:textId="77777777" w:rsidTr="000F531B">
        <w:trPr>
          <w:trHeight w:val="397"/>
          <w:jc w:val="center"/>
        </w:trPr>
        <w:tc>
          <w:tcPr>
            <w:tcW w:w="2860" w:type="dxa"/>
            <w:tcBorders>
              <w:top w:val="nil"/>
              <w:left w:val="nil"/>
              <w:bottom w:val="single" w:sz="4" w:space="0" w:color="auto"/>
              <w:right w:val="nil"/>
            </w:tcBorders>
            <w:shd w:val="clear" w:color="auto" w:fill="auto"/>
            <w:vAlign w:val="bottom"/>
            <w:hideMark/>
          </w:tcPr>
          <w:p w14:paraId="282576CC" w14:textId="77777777" w:rsidR="000F531B" w:rsidRPr="000F531B" w:rsidRDefault="000F531B" w:rsidP="000F531B">
            <w:pPr>
              <w:spacing w:after="0"/>
              <w:rPr>
                <w:rFonts w:ascii="Arial" w:hAnsi="Arial" w:cs="Arial"/>
                <w:b/>
                <w:bCs/>
                <w:color w:val="auto"/>
                <w:sz w:val="16"/>
                <w:szCs w:val="16"/>
              </w:rPr>
            </w:pPr>
            <w:r w:rsidRPr="000F531B">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404B25FC"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(446)</w:t>
            </w:r>
          </w:p>
        </w:tc>
        <w:tc>
          <w:tcPr>
            <w:tcW w:w="900" w:type="dxa"/>
            <w:tcBorders>
              <w:top w:val="nil"/>
              <w:left w:val="nil"/>
              <w:bottom w:val="single" w:sz="4" w:space="0" w:color="auto"/>
              <w:right w:val="nil"/>
            </w:tcBorders>
            <w:shd w:val="clear" w:color="000000" w:fill="D9D9D9"/>
            <w:noWrap/>
            <w:vAlign w:val="bottom"/>
            <w:hideMark/>
          </w:tcPr>
          <w:p w14:paraId="1DFCFF07"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(434)</w:t>
            </w:r>
          </w:p>
        </w:tc>
        <w:tc>
          <w:tcPr>
            <w:tcW w:w="900" w:type="dxa"/>
            <w:tcBorders>
              <w:top w:val="nil"/>
              <w:left w:val="nil"/>
              <w:bottom w:val="single" w:sz="4" w:space="0" w:color="auto"/>
              <w:right w:val="nil"/>
            </w:tcBorders>
            <w:shd w:val="clear" w:color="auto" w:fill="auto"/>
            <w:noWrap/>
            <w:vAlign w:val="bottom"/>
            <w:hideMark/>
          </w:tcPr>
          <w:p w14:paraId="0DD07827"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(783)</w:t>
            </w:r>
          </w:p>
        </w:tc>
        <w:tc>
          <w:tcPr>
            <w:tcW w:w="900" w:type="dxa"/>
            <w:tcBorders>
              <w:top w:val="nil"/>
              <w:left w:val="nil"/>
              <w:bottom w:val="single" w:sz="4" w:space="0" w:color="auto"/>
              <w:right w:val="nil"/>
            </w:tcBorders>
            <w:shd w:val="clear" w:color="auto" w:fill="auto"/>
            <w:noWrap/>
            <w:vAlign w:val="bottom"/>
            <w:hideMark/>
          </w:tcPr>
          <w:p w14:paraId="119E2406"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AD8A1F7" w14:textId="77777777" w:rsidR="000F531B" w:rsidRPr="000F531B" w:rsidRDefault="000F531B" w:rsidP="000F531B">
            <w:pPr>
              <w:spacing w:after="0"/>
              <w:jc w:val="right"/>
              <w:rPr>
                <w:rFonts w:ascii="Arial" w:hAnsi="Arial" w:cs="Arial"/>
                <w:b/>
                <w:bCs/>
                <w:color w:val="auto"/>
                <w:sz w:val="16"/>
                <w:szCs w:val="16"/>
              </w:rPr>
            </w:pPr>
            <w:r w:rsidRPr="000F531B">
              <w:rPr>
                <w:rFonts w:ascii="Arial" w:hAnsi="Arial" w:cs="Arial"/>
                <w:b/>
                <w:bCs/>
                <w:color w:val="auto"/>
                <w:sz w:val="16"/>
                <w:szCs w:val="16"/>
              </w:rPr>
              <w:t>-</w:t>
            </w:r>
          </w:p>
        </w:tc>
      </w:tr>
    </w:tbl>
    <w:p w14:paraId="1FCB2803" w14:textId="19002F00" w:rsidR="00D41AF0" w:rsidRDefault="000F531B" w:rsidP="00CC10BF">
      <w:pPr>
        <w:pStyle w:val="FootnoteText"/>
        <w:spacing w:before="80"/>
      </w:pPr>
      <w:proofErr w:type="spellStart"/>
      <w:r w:rsidRPr="000F531B">
        <w:t>RoU</w:t>
      </w:r>
      <w:proofErr w:type="spellEnd"/>
      <w:r w:rsidRPr="000F531B">
        <w:t xml:space="preserve"> = Right-of-Use asset</w:t>
      </w:r>
      <w:r w:rsidR="00D41AF0">
        <w:br w:type="page"/>
      </w:r>
    </w:p>
    <w:p w14:paraId="67BD25DA" w14:textId="495805CD" w:rsidR="00BC0659" w:rsidRDefault="00BC0659" w:rsidP="00BC0659">
      <w:pPr>
        <w:pStyle w:val="Tablenumberandreference"/>
      </w:pPr>
      <w:r w:rsidRPr="00CB1E7A">
        <w:lastRenderedPageBreak/>
        <w:t>Table 3.2: Budgeted Departmental Balance Sheet (as at 30 June)</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BF4FED" w:rsidRPr="00BF4FED" w14:paraId="1DF537F5" w14:textId="77777777" w:rsidTr="00BF4FED">
        <w:trPr>
          <w:trHeight w:val="765"/>
          <w:jc w:val="center"/>
        </w:trPr>
        <w:tc>
          <w:tcPr>
            <w:tcW w:w="2963" w:type="dxa"/>
            <w:tcBorders>
              <w:top w:val="single" w:sz="4" w:space="0" w:color="auto"/>
              <w:left w:val="nil"/>
              <w:bottom w:val="nil"/>
              <w:right w:val="nil"/>
            </w:tcBorders>
            <w:shd w:val="clear" w:color="auto" w:fill="auto"/>
            <w:tcMar>
              <w:left w:w="57" w:type="dxa"/>
              <w:right w:w="57" w:type="dxa"/>
            </w:tcMar>
            <w:hideMark/>
          </w:tcPr>
          <w:p w14:paraId="66406E53" w14:textId="77777777" w:rsidR="00BF4FED" w:rsidRPr="00BF4FED" w:rsidRDefault="00BF4FED" w:rsidP="00BF4FED">
            <w:pPr>
              <w:spacing w:before="40" w:after="0"/>
              <w:jc w:val="right"/>
              <w:rPr>
                <w:rFonts w:ascii="Arial" w:hAnsi="Arial" w:cs="Arial"/>
                <w:b/>
                <w:bCs/>
                <w:color w:val="auto"/>
                <w:sz w:val="16"/>
                <w:szCs w:val="16"/>
              </w:rPr>
            </w:pPr>
            <w:r w:rsidRPr="00BF4FED">
              <w:rPr>
                <w:rFonts w:ascii="Arial" w:hAnsi="Arial" w:cs="Arial"/>
                <w:b/>
                <w:bCs/>
                <w:color w:val="auto"/>
                <w:sz w:val="16"/>
                <w:szCs w:val="16"/>
              </w:rPr>
              <w:t> </w:t>
            </w:r>
          </w:p>
        </w:tc>
        <w:tc>
          <w:tcPr>
            <w:tcW w:w="890" w:type="dxa"/>
            <w:tcBorders>
              <w:top w:val="single" w:sz="4" w:space="0" w:color="auto"/>
              <w:left w:val="nil"/>
              <w:bottom w:val="single" w:sz="4" w:space="0" w:color="auto"/>
              <w:right w:val="nil"/>
            </w:tcBorders>
            <w:shd w:val="clear" w:color="auto" w:fill="auto"/>
            <w:tcMar>
              <w:left w:w="57" w:type="dxa"/>
              <w:right w:w="57" w:type="dxa"/>
            </w:tcMar>
            <w:hideMark/>
          </w:tcPr>
          <w:p w14:paraId="50D54828" w14:textId="77777777" w:rsidR="00BF4FED" w:rsidRPr="00BF4FED" w:rsidRDefault="00BF4FED" w:rsidP="00BF4FED">
            <w:pPr>
              <w:spacing w:before="40" w:after="0"/>
              <w:jc w:val="right"/>
              <w:rPr>
                <w:rFonts w:ascii="Arial" w:hAnsi="Arial" w:cs="Arial"/>
                <w:b/>
                <w:bCs/>
                <w:color w:val="auto"/>
                <w:sz w:val="16"/>
                <w:szCs w:val="16"/>
              </w:rPr>
            </w:pPr>
            <w:r w:rsidRPr="00BF4FED">
              <w:rPr>
                <w:rFonts w:ascii="Arial" w:hAnsi="Arial" w:cs="Arial"/>
                <w:b/>
                <w:bCs/>
                <w:color w:val="auto"/>
                <w:sz w:val="16"/>
                <w:szCs w:val="16"/>
              </w:rPr>
              <w:t>2021–22 Estimated actual</w:t>
            </w:r>
            <w:r w:rsidRPr="00BF4FED">
              <w:rPr>
                <w:rFonts w:ascii="Arial" w:hAnsi="Arial" w:cs="Arial"/>
                <w:b/>
                <w:bCs/>
                <w:color w:val="auto"/>
                <w:sz w:val="16"/>
                <w:szCs w:val="16"/>
              </w:rPr>
              <w:br/>
            </w:r>
            <w:r w:rsidRPr="00BF4FED">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57" w:type="dxa"/>
              <w:right w:w="57" w:type="dxa"/>
            </w:tcMar>
            <w:hideMark/>
          </w:tcPr>
          <w:p w14:paraId="213E16DA" w14:textId="77777777" w:rsidR="00BF4FED" w:rsidRPr="00BF4FED" w:rsidRDefault="00BF4FED" w:rsidP="00BF4FED">
            <w:pPr>
              <w:spacing w:before="40" w:after="0"/>
              <w:jc w:val="right"/>
              <w:rPr>
                <w:rFonts w:ascii="Arial" w:hAnsi="Arial" w:cs="Arial"/>
                <w:b/>
                <w:bCs/>
                <w:color w:val="auto"/>
                <w:sz w:val="16"/>
                <w:szCs w:val="16"/>
              </w:rPr>
            </w:pPr>
            <w:r w:rsidRPr="00BF4FED">
              <w:rPr>
                <w:rFonts w:ascii="Arial" w:hAnsi="Arial" w:cs="Arial"/>
                <w:b/>
                <w:bCs/>
                <w:color w:val="auto"/>
                <w:sz w:val="16"/>
                <w:szCs w:val="16"/>
              </w:rPr>
              <w:t xml:space="preserve">2022–23 Budget </w:t>
            </w:r>
            <w:r w:rsidRPr="00BF4FED">
              <w:rPr>
                <w:rFonts w:ascii="Arial" w:hAnsi="Arial" w:cs="Arial"/>
                <w:b/>
                <w:bCs/>
                <w:color w:val="auto"/>
                <w:sz w:val="16"/>
                <w:szCs w:val="16"/>
              </w:rPr>
              <w:br/>
            </w:r>
            <w:r w:rsidRPr="00BF4FED">
              <w:rPr>
                <w:rFonts w:ascii="Arial" w:hAnsi="Arial" w:cs="Arial"/>
                <w:b/>
                <w:bCs/>
                <w:color w:val="auto"/>
                <w:sz w:val="16"/>
                <w:szCs w:val="16"/>
              </w:rPr>
              <w:br/>
            </w:r>
            <w:r w:rsidRPr="00BF4FED">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65FF6762" w14:textId="77777777" w:rsidR="00BF4FED" w:rsidRPr="00BF4FED" w:rsidRDefault="00BF4FED" w:rsidP="00BF4FED">
            <w:pPr>
              <w:spacing w:before="40" w:after="0"/>
              <w:jc w:val="right"/>
              <w:rPr>
                <w:rFonts w:ascii="Arial" w:hAnsi="Arial" w:cs="Arial"/>
                <w:b/>
                <w:bCs/>
                <w:color w:val="auto"/>
                <w:sz w:val="16"/>
                <w:szCs w:val="16"/>
              </w:rPr>
            </w:pPr>
            <w:r w:rsidRPr="00BF4FED">
              <w:rPr>
                <w:rFonts w:ascii="Arial" w:hAnsi="Arial" w:cs="Arial"/>
                <w:b/>
                <w:bCs/>
                <w:color w:val="auto"/>
                <w:sz w:val="16"/>
                <w:szCs w:val="16"/>
              </w:rPr>
              <w:t>2023–24 Forward estimate</w:t>
            </w:r>
            <w:r w:rsidRPr="00BF4FED">
              <w:rPr>
                <w:rFonts w:ascii="Arial" w:hAnsi="Arial" w:cs="Arial"/>
                <w:b/>
                <w:bCs/>
                <w:color w:val="auto"/>
                <w:sz w:val="16"/>
                <w:szCs w:val="16"/>
              </w:rPr>
              <w:br/>
            </w:r>
            <w:r w:rsidRPr="00BF4FED">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122E11AA" w14:textId="77777777" w:rsidR="00BF4FED" w:rsidRPr="00BF4FED" w:rsidRDefault="00BF4FED" w:rsidP="00BF4FED">
            <w:pPr>
              <w:spacing w:before="40" w:after="0"/>
              <w:jc w:val="right"/>
              <w:rPr>
                <w:rFonts w:ascii="Arial" w:hAnsi="Arial" w:cs="Arial"/>
                <w:b/>
                <w:bCs/>
                <w:color w:val="auto"/>
                <w:sz w:val="16"/>
                <w:szCs w:val="16"/>
              </w:rPr>
            </w:pPr>
            <w:r w:rsidRPr="00BF4FED">
              <w:rPr>
                <w:rFonts w:ascii="Arial" w:hAnsi="Arial" w:cs="Arial"/>
                <w:b/>
                <w:bCs/>
                <w:color w:val="auto"/>
                <w:sz w:val="16"/>
                <w:szCs w:val="16"/>
              </w:rPr>
              <w:t>2024–25 Forward estimate</w:t>
            </w:r>
            <w:r w:rsidRPr="00BF4FED">
              <w:rPr>
                <w:rFonts w:ascii="Arial" w:hAnsi="Arial" w:cs="Arial"/>
                <w:b/>
                <w:bCs/>
                <w:color w:val="auto"/>
                <w:sz w:val="16"/>
                <w:szCs w:val="16"/>
              </w:rPr>
              <w:br/>
            </w:r>
            <w:r w:rsidRPr="00BF4FED">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0C68724A" w14:textId="77777777" w:rsidR="00BF4FED" w:rsidRPr="00BF4FED" w:rsidRDefault="00BF4FED" w:rsidP="00BF4FED">
            <w:pPr>
              <w:spacing w:before="40" w:after="0"/>
              <w:jc w:val="right"/>
              <w:rPr>
                <w:rFonts w:ascii="Arial" w:hAnsi="Arial" w:cs="Arial"/>
                <w:b/>
                <w:bCs/>
                <w:color w:val="auto"/>
                <w:sz w:val="16"/>
                <w:szCs w:val="16"/>
              </w:rPr>
            </w:pPr>
            <w:r w:rsidRPr="00BF4FED">
              <w:rPr>
                <w:rFonts w:ascii="Arial" w:hAnsi="Arial" w:cs="Arial"/>
                <w:b/>
                <w:bCs/>
                <w:color w:val="auto"/>
                <w:sz w:val="16"/>
                <w:szCs w:val="16"/>
              </w:rPr>
              <w:t>2025–26 Forward estimate</w:t>
            </w:r>
            <w:r w:rsidRPr="00BF4FED">
              <w:rPr>
                <w:rFonts w:ascii="Arial" w:hAnsi="Arial" w:cs="Arial"/>
                <w:b/>
                <w:bCs/>
                <w:color w:val="auto"/>
                <w:sz w:val="16"/>
                <w:szCs w:val="16"/>
              </w:rPr>
              <w:br/>
            </w:r>
            <w:r w:rsidRPr="00BF4FED">
              <w:rPr>
                <w:rFonts w:ascii="Arial" w:hAnsi="Arial" w:cs="Arial"/>
                <w:color w:val="auto"/>
                <w:sz w:val="16"/>
                <w:szCs w:val="16"/>
              </w:rPr>
              <w:t>$'000</w:t>
            </w:r>
          </w:p>
        </w:tc>
      </w:tr>
      <w:tr w:rsidR="00BF4FED" w:rsidRPr="00BF4FED" w14:paraId="77264942"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637078E2" w14:textId="77777777" w:rsidR="00BF4FED" w:rsidRPr="00BF4FED" w:rsidRDefault="00BF4FED" w:rsidP="00BF4FED">
            <w:pPr>
              <w:spacing w:after="0"/>
              <w:rPr>
                <w:rFonts w:ascii="Arial" w:hAnsi="Arial" w:cs="Arial"/>
                <w:b/>
                <w:bCs/>
                <w:sz w:val="16"/>
                <w:szCs w:val="16"/>
              </w:rPr>
            </w:pPr>
            <w:r w:rsidRPr="00BF4FED">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6CDA6FDC"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13022B22"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553D7385"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318589B0"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6AFFECA4"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r>
      <w:tr w:rsidR="00BF4FED" w:rsidRPr="00BF4FED" w14:paraId="24C5EF69"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12D56895" w14:textId="77777777" w:rsidR="00BF4FED" w:rsidRPr="00BF4FED" w:rsidRDefault="00BF4FED" w:rsidP="00BF4FED">
            <w:pPr>
              <w:spacing w:after="0"/>
              <w:ind w:leftChars="75" w:left="150"/>
              <w:rPr>
                <w:rFonts w:ascii="Arial" w:hAnsi="Arial" w:cs="Arial"/>
                <w:b/>
                <w:bCs/>
                <w:sz w:val="16"/>
                <w:szCs w:val="16"/>
              </w:rPr>
            </w:pPr>
            <w:r w:rsidRPr="00BF4FED">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2019DC7F" w14:textId="77777777" w:rsidR="00BF4FED" w:rsidRPr="00BF4FED" w:rsidRDefault="00BF4FED" w:rsidP="00BF4FE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B2CA8BD"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B5221C5" w14:textId="77777777" w:rsidR="00BF4FED" w:rsidRPr="00BF4FED" w:rsidRDefault="00BF4FED" w:rsidP="00BF4FE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8E64481" w14:textId="77777777" w:rsidR="00BF4FED" w:rsidRPr="00BF4FED" w:rsidRDefault="00BF4FED" w:rsidP="00BF4FED">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74DEDCB5" w14:textId="77777777" w:rsidR="00BF4FED" w:rsidRPr="00BF4FED" w:rsidRDefault="00BF4FED" w:rsidP="00BF4FED">
            <w:pPr>
              <w:spacing w:after="0"/>
              <w:jc w:val="right"/>
              <w:rPr>
                <w:rFonts w:ascii="Times New Roman" w:hAnsi="Times New Roman"/>
                <w:color w:val="auto"/>
              </w:rPr>
            </w:pPr>
          </w:p>
        </w:tc>
      </w:tr>
      <w:tr w:rsidR="00BF4FED" w:rsidRPr="00BF4FED" w14:paraId="31ABA45C"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587E5919" w14:textId="77777777" w:rsidR="00BF4FED" w:rsidRPr="00BF4FED" w:rsidRDefault="00BF4FED" w:rsidP="00BF4FED">
            <w:pPr>
              <w:spacing w:after="0"/>
              <w:ind w:firstLineChars="200" w:firstLine="320"/>
              <w:rPr>
                <w:rFonts w:ascii="Arial" w:hAnsi="Arial" w:cs="Arial"/>
                <w:sz w:val="16"/>
                <w:szCs w:val="16"/>
              </w:rPr>
            </w:pPr>
            <w:r w:rsidRPr="00BF4FED">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022CF8A4"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837</w:t>
            </w:r>
          </w:p>
        </w:tc>
        <w:tc>
          <w:tcPr>
            <w:tcW w:w="870" w:type="dxa"/>
            <w:tcBorders>
              <w:top w:val="nil"/>
              <w:left w:val="nil"/>
              <w:bottom w:val="nil"/>
              <w:right w:val="nil"/>
            </w:tcBorders>
            <w:shd w:val="clear" w:color="000000" w:fill="D9D9D9"/>
            <w:noWrap/>
            <w:vAlign w:val="bottom"/>
            <w:hideMark/>
          </w:tcPr>
          <w:p w14:paraId="124B55EA"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837</w:t>
            </w:r>
          </w:p>
        </w:tc>
        <w:tc>
          <w:tcPr>
            <w:tcW w:w="879" w:type="dxa"/>
            <w:tcBorders>
              <w:top w:val="nil"/>
              <w:left w:val="nil"/>
              <w:bottom w:val="nil"/>
              <w:right w:val="nil"/>
            </w:tcBorders>
            <w:shd w:val="clear" w:color="auto" w:fill="auto"/>
            <w:noWrap/>
            <w:vAlign w:val="bottom"/>
            <w:hideMark/>
          </w:tcPr>
          <w:p w14:paraId="6F2BBD89"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837</w:t>
            </w:r>
          </w:p>
        </w:tc>
        <w:tc>
          <w:tcPr>
            <w:tcW w:w="879" w:type="dxa"/>
            <w:tcBorders>
              <w:top w:val="nil"/>
              <w:left w:val="nil"/>
              <w:bottom w:val="nil"/>
              <w:right w:val="nil"/>
            </w:tcBorders>
            <w:shd w:val="clear" w:color="auto" w:fill="auto"/>
            <w:noWrap/>
            <w:vAlign w:val="bottom"/>
            <w:hideMark/>
          </w:tcPr>
          <w:p w14:paraId="7C132534"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837</w:t>
            </w:r>
          </w:p>
        </w:tc>
        <w:tc>
          <w:tcPr>
            <w:tcW w:w="879" w:type="dxa"/>
            <w:tcBorders>
              <w:top w:val="nil"/>
              <w:left w:val="nil"/>
              <w:bottom w:val="nil"/>
              <w:right w:val="nil"/>
            </w:tcBorders>
            <w:shd w:val="clear" w:color="auto" w:fill="auto"/>
            <w:noWrap/>
            <w:vAlign w:val="bottom"/>
            <w:hideMark/>
          </w:tcPr>
          <w:p w14:paraId="05874696"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837</w:t>
            </w:r>
          </w:p>
        </w:tc>
      </w:tr>
      <w:tr w:rsidR="00BF4FED" w:rsidRPr="00BF4FED" w14:paraId="5B479207"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20CD3C49" w14:textId="77777777" w:rsidR="00BF4FED" w:rsidRPr="00BF4FED" w:rsidRDefault="00BF4FED" w:rsidP="00BF4FED">
            <w:pPr>
              <w:spacing w:after="0"/>
              <w:ind w:firstLineChars="200" w:firstLine="320"/>
              <w:rPr>
                <w:rFonts w:ascii="Arial" w:hAnsi="Arial" w:cs="Arial"/>
                <w:sz w:val="16"/>
                <w:szCs w:val="16"/>
              </w:rPr>
            </w:pPr>
            <w:r w:rsidRPr="00BF4FED">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7C8E6E58"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9,539</w:t>
            </w:r>
          </w:p>
        </w:tc>
        <w:tc>
          <w:tcPr>
            <w:tcW w:w="870" w:type="dxa"/>
            <w:tcBorders>
              <w:top w:val="nil"/>
              <w:left w:val="nil"/>
              <w:bottom w:val="nil"/>
              <w:right w:val="nil"/>
            </w:tcBorders>
            <w:shd w:val="clear" w:color="000000" w:fill="D9D9D9"/>
            <w:noWrap/>
            <w:vAlign w:val="bottom"/>
            <w:hideMark/>
          </w:tcPr>
          <w:p w14:paraId="7F2C1E26"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9,975</w:t>
            </w:r>
          </w:p>
        </w:tc>
        <w:tc>
          <w:tcPr>
            <w:tcW w:w="879" w:type="dxa"/>
            <w:tcBorders>
              <w:top w:val="nil"/>
              <w:left w:val="nil"/>
              <w:bottom w:val="nil"/>
              <w:right w:val="nil"/>
            </w:tcBorders>
            <w:shd w:val="clear" w:color="auto" w:fill="auto"/>
            <w:noWrap/>
            <w:vAlign w:val="bottom"/>
            <w:hideMark/>
          </w:tcPr>
          <w:p w14:paraId="5A8DA57E"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10,758</w:t>
            </w:r>
          </w:p>
        </w:tc>
        <w:tc>
          <w:tcPr>
            <w:tcW w:w="879" w:type="dxa"/>
            <w:tcBorders>
              <w:top w:val="nil"/>
              <w:left w:val="nil"/>
              <w:bottom w:val="nil"/>
              <w:right w:val="nil"/>
            </w:tcBorders>
            <w:shd w:val="clear" w:color="auto" w:fill="auto"/>
            <w:noWrap/>
            <w:vAlign w:val="bottom"/>
            <w:hideMark/>
          </w:tcPr>
          <w:p w14:paraId="0712BF33"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10,758</w:t>
            </w:r>
          </w:p>
        </w:tc>
        <w:tc>
          <w:tcPr>
            <w:tcW w:w="879" w:type="dxa"/>
            <w:tcBorders>
              <w:top w:val="nil"/>
              <w:left w:val="nil"/>
              <w:bottom w:val="nil"/>
              <w:right w:val="nil"/>
            </w:tcBorders>
            <w:shd w:val="clear" w:color="auto" w:fill="auto"/>
            <w:noWrap/>
            <w:vAlign w:val="bottom"/>
            <w:hideMark/>
          </w:tcPr>
          <w:p w14:paraId="753DB4A2"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10,758</w:t>
            </w:r>
          </w:p>
        </w:tc>
      </w:tr>
      <w:tr w:rsidR="00BF4FED" w:rsidRPr="00BF4FED" w14:paraId="4987FB98"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63B9F507" w14:textId="77777777" w:rsidR="00BF4FED" w:rsidRPr="00BF4FED" w:rsidRDefault="00BF4FED" w:rsidP="00BF4FED">
            <w:pPr>
              <w:spacing w:after="0"/>
              <w:ind w:firstLineChars="200" w:firstLine="320"/>
              <w:rPr>
                <w:rFonts w:ascii="Arial" w:hAnsi="Arial" w:cs="Arial"/>
                <w:b/>
                <w:bCs/>
                <w:sz w:val="16"/>
                <w:szCs w:val="16"/>
              </w:rPr>
            </w:pPr>
            <w:r w:rsidRPr="00BF4FED">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6FF9E941"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10,376</w:t>
            </w:r>
          </w:p>
        </w:tc>
        <w:tc>
          <w:tcPr>
            <w:tcW w:w="870" w:type="dxa"/>
            <w:tcBorders>
              <w:top w:val="nil"/>
              <w:left w:val="nil"/>
              <w:bottom w:val="single" w:sz="4" w:space="0" w:color="auto"/>
              <w:right w:val="nil"/>
            </w:tcBorders>
            <w:shd w:val="clear" w:color="000000" w:fill="D9D9D9"/>
            <w:noWrap/>
            <w:vAlign w:val="bottom"/>
            <w:hideMark/>
          </w:tcPr>
          <w:p w14:paraId="6176490A"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10,812</w:t>
            </w:r>
          </w:p>
        </w:tc>
        <w:tc>
          <w:tcPr>
            <w:tcW w:w="879" w:type="dxa"/>
            <w:tcBorders>
              <w:top w:val="nil"/>
              <w:left w:val="nil"/>
              <w:bottom w:val="single" w:sz="4" w:space="0" w:color="auto"/>
              <w:right w:val="nil"/>
            </w:tcBorders>
            <w:shd w:val="clear" w:color="auto" w:fill="auto"/>
            <w:noWrap/>
            <w:vAlign w:val="bottom"/>
            <w:hideMark/>
          </w:tcPr>
          <w:p w14:paraId="11DCEA2A"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11,595</w:t>
            </w:r>
          </w:p>
        </w:tc>
        <w:tc>
          <w:tcPr>
            <w:tcW w:w="879" w:type="dxa"/>
            <w:tcBorders>
              <w:top w:val="nil"/>
              <w:left w:val="nil"/>
              <w:bottom w:val="single" w:sz="4" w:space="0" w:color="auto"/>
              <w:right w:val="nil"/>
            </w:tcBorders>
            <w:shd w:val="clear" w:color="auto" w:fill="auto"/>
            <w:noWrap/>
            <w:vAlign w:val="bottom"/>
            <w:hideMark/>
          </w:tcPr>
          <w:p w14:paraId="63100574"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11,595</w:t>
            </w:r>
          </w:p>
        </w:tc>
        <w:tc>
          <w:tcPr>
            <w:tcW w:w="879" w:type="dxa"/>
            <w:tcBorders>
              <w:top w:val="nil"/>
              <w:left w:val="nil"/>
              <w:bottom w:val="single" w:sz="4" w:space="0" w:color="auto"/>
              <w:right w:val="nil"/>
            </w:tcBorders>
            <w:shd w:val="clear" w:color="auto" w:fill="auto"/>
            <w:noWrap/>
            <w:vAlign w:val="bottom"/>
            <w:hideMark/>
          </w:tcPr>
          <w:p w14:paraId="78AE15D1"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11,595</w:t>
            </w:r>
          </w:p>
        </w:tc>
      </w:tr>
      <w:tr w:rsidR="00BF4FED" w:rsidRPr="00BF4FED" w14:paraId="54A8849A" w14:textId="77777777" w:rsidTr="00BF4FED">
        <w:trPr>
          <w:trHeight w:val="283"/>
          <w:jc w:val="center"/>
        </w:trPr>
        <w:tc>
          <w:tcPr>
            <w:tcW w:w="2963" w:type="dxa"/>
            <w:tcBorders>
              <w:top w:val="nil"/>
              <w:left w:val="nil"/>
              <w:bottom w:val="nil"/>
              <w:right w:val="nil"/>
            </w:tcBorders>
            <w:shd w:val="clear" w:color="auto" w:fill="auto"/>
            <w:noWrap/>
            <w:vAlign w:val="bottom"/>
            <w:hideMark/>
          </w:tcPr>
          <w:p w14:paraId="00CBDC0D" w14:textId="77777777" w:rsidR="00BF4FED" w:rsidRPr="00BF4FED" w:rsidRDefault="00BF4FED" w:rsidP="00BF4FED">
            <w:pPr>
              <w:spacing w:after="0"/>
              <w:ind w:leftChars="75" w:left="150"/>
              <w:rPr>
                <w:rFonts w:ascii="Arial" w:hAnsi="Arial" w:cs="Arial"/>
                <w:b/>
                <w:bCs/>
                <w:sz w:val="16"/>
                <w:szCs w:val="16"/>
              </w:rPr>
            </w:pPr>
            <w:r w:rsidRPr="00BF4FED">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27C58C6E" w14:textId="77777777" w:rsidR="00BF4FED" w:rsidRPr="00BF4FED" w:rsidRDefault="00BF4FED" w:rsidP="00BF4FE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0A92A28"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4C32FD6" w14:textId="77777777" w:rsidR="00BF4FED" w:rsidRPr="00BF4FED" w:rsidRDefault="00BF4FED" w:rsidP="00BF4FE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F0F0B18" w14:textId="77777777" w:rsidR="00BF4FED" w:rsidRPr="00BF4FED" w:rsidRDefault="00BF4FED" w:rsidP="00BF4FED">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5F297634" w14:textId="77777777" w:rsidR="00BF4FED" w:rsidRPr="00BF4FED" w:rsidRDefault="00BF4FED" w:rsidP="00BF4FED">
            <w:pPr>
              <w:spacing w:after="0"/>
              <w:jc w:val="right"/>
              <w:rPr>
                <w:rFonts w:ascii="Times New Roman" w:hAnsi="Times New Roman"/>
                <w:color w:val="auto"/>
              </w:rPr>
            </w:pPr>
          </w:p>
        </w:tc>
      </w:tr>
      <w:tr w:rsidR="00BF4FED" w:rsidRPr="00BF4FED" w14:paraId="71255EB1" w14:textId="77777777" w:rsidTr="00BF4FED">
        <w:trPr>
          <w:trHeight w:val="283"/>
          <w:jc w:val="center"/>
        </w:trPr>
        <w:tc>
          <w:tcPr>
            <w:tcW w:w="2963" w:type="dxa"/>
            <w:tcBorders>
              <w:top w:val="nil"/>
              <w:left w:val="nil"/>
              <w:bottom w:val="nil"/>
              <w:right w:val="nil"/>
            </w:tcBorders>
            <w:shd w:val="clear" w:color="auto" w:fill="auto"/>
            <w:noWrap/>
            <w:vAlign w:val="bottom"/>
            <w:hideMark/>
          </w:tcPr>
          <w:p w14:paraId="5FF3EE5F" w14:textId="77777777" w:rsidR="00BF4FED" w:rsidRPr="00BF4FED" w:rsidRDefault="00BF4FED" w:rsidP="00BF4FED">
            <w:pPr>
              <w:spacing w:after="0"/>
              <w:ind w:firstLineChars="200" w:firstLine="320"/>
              <w:rPr>
                <w:rFonts w:ascii="Arial" w:hAnsi="Arial" w:cs="Arial"/>
                <w:sz w:val="16"/>
                <w:szCs w:val="16"/>
              </w:rPr>
            </w:pPr>
            <w:r w:rsidRPr="00BF4FED">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2C0C97F7"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13,196</w:t>
            </w:r>
          </w:p>
        </w:tc>
        <w:tc>
          <w:tcPr>
            <w:tcW w:w="870" w:type="dxa"/>
            <w:tcBorders>
              <w:top w:val="nil"/>
              <w:left w:val="nil"/>
              <w:bottom w:val="nil"/>
              <w:right w:val="nil"/>
            </w:tcBorders>
            <w:shd w:val="clear" w:color="000000" w:fill="D9D9D9"/>
            <w:noWrap/>
            <w:vAlign w:val="bottom"/>
            <w:hideMark/>
          </w:tcPr>
          <w:p w14:paraId="7A2EB652"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12,199</w:t>
            </w:r>
          </w:p>
        </w:tc>
        <w:tc>
          <w:tcPr>
            <w:tcW w:w="879" w:type="dxa"/>
            <w:tcBorders>
              <w:top w:val="nil"/>
              <w:left w:val="nil"/>
              <w:bottom w:val="nil"/>
              <w:right w:val="nil"/>
            </w:tcBorders>
            <w:shd w:val="clear" w:color="auto" w:fill="auto"/>
            <w:noWrap/>
            <w:vAlign w:val="bottom"/>
            <w:hideMark/>
          </w:tcPr>
          <w:p w14:paraId="6D154E97"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11,202</w:t>
            </w:r>
          </w:p>
        </w:tc>
        <w:tc>
          <w:tcPr>
            <w:tcW w:w="879" w:type="dxa"/>
            <w:tcBorders>
              <w:top w:val="nil"/>
              <w:left w:val="nil"/>
              <w:bottom w:val="nil"/>
              <w:right w:val="nil"/>
            </w:tcBorders>
            <w:shd w:val="clear" w:color="auto" w:fill="auto"/>
            <w:noWrap/>
            <w:vAlign w:val="bottom"/>
            <w:hideMark/>
          </w:tcPr>
          <w:p w14:paraId="6574D8C9"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9,751</w:t>
            </w:r>
          </w:p>
        </w:tc>
        <w:tc>
          <w:tcPr>
            <w:tcW w:w="879" w:type="dxa"/>
            <w:tcBorders>
              <w:top w:val="nil"/>
              <w:left w:val="nil"/>
              <w:bottom w:val="nil"/>
              <w:right w:val="nil"/>
            </w:tcBorders>
            <w:shd w:val="clear" w:color="auto" w:fill="auto"/>
            <w:noWrap/>
            <w:vAlign w:val="bottom"/>
            <w:hideMark/>
          </w:tcPr>
          <w:p w14:paraId="4EAD8071"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8,302</w:t>
            </w:r>
          </w:p>
        </w:tc>
      </w:tr>
      <w:tr w:rsidR="00BF4FED" w:rsidRPr="00BF4FED" w14:paraId="34B557A4"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41AE9EDE" w14:textId="77777777" w:rsidR="00BF4FED" w:rsidRPr="00BF4FED" w:rsidRDefault="00BF4FED" w:rsidP="00BF4FED">
            <w:pPr>
              <w:spacing w:after="0"/>
              <w:ind w:firstLineChars="200" w:firstLine="320"/>
              <w:rPr>
                <w:rFonts w:ascii="Arial" w:hAnsi="Arial" w:cs="Arial"/>
                <w:sz w:val="16"/>
                <w:szCs w:val="16"/>
              </w:rPr>
            </w:pPr>
            <w:r w:rsidRPr="00BF4FED">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63117A25"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830</w:t>
            </w:r>
          </w:p>
        </w:tc>
        <w:tc>
          <w:tcPr>
            <w:tcW w:w="870" w:type="dxa"/>
            <w:tcBorders>
              <w:top w:val="nil"/>
              <w:left w:val="nil"/>
              <w:bottom w:val="nil"/>
              <w:right w:val="nil"/>
            </w:tcBorders>
            <w:shd w:val="clear" w:color="000000" w:fill="D9D9D9"/>
            <w:noWrap/>
            <w:vAlign w:val="bottom"/>
            <w:hideMark/>
          </w:tcPr>
          <w:p w14:paraId="3087D2EE"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1,297</w:t>
            </w:r>
          </w:p>
        </w:tc>
        <w:tc>
          <w:tcPr>
            <w:tcW w:w="879" w:type="dxa"/>
            <w:tcBorders>
              <w:top w:val="nil"/>
              <w:left w:val="nil"/>
              <w:bottom w:val="nil"/>
              <w:right w:val="nil"/>
            </w:tcBorders>
            <w:shd w:val="clear" w:color="auto" w:fill="auto"/>
            <w:noWrap/>
            <w:vAlign w:val="bottom"/>
            <w:hideMark/>
          </w:tcPr>
          <w:p w14:paraId="65B3C71B"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1,381</w:t>
            </w:r>
          </w:p>
        </w:tc>
        <w:tc>
          <w:tcPr>
            <w:tcW w:w="879" w:type="dxa"/>
            <w:tcBorders>
              <w:top w:val="nil"/>
              <w:left w:val="nil"/>
              <w:bottom w:val="nil"/>
              <w:right w:val="nil"/>
            </w:tcBorders>
            <w:shd w:val="clear" w:color="auto" w:fill="auto"/>
            <w:noWrap/>
            <w:vAlign w:val="bottom"/>
            <w:hideMark/>
          </w:tcPr>
          <w:p w14:paraId="3CEA3E0F"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1,531</w:t>
            </w:r>
          </w:p>
        </w:tc>
        <w:tc>
          <w:tcPr>
            <w:tcW w:w="879" w:type="dxa"/>
            <w:tcBorders>
              <w:top w:val="nil"/>
              <w:left w:val="nil"/>
              <w:bottom w:val="nil"/>
              <w:right w:val="nil"/>
            </w:tcBorders>
            <w:shd w:val="clear" w:color="auto" w:fill="auto"/>
            <w:noWrap/>
            <w:vAlign w:val="bottom"/>
            <w:hideMark/>
          </w:tcPr>
          <w:p w14:paraId="015BAAD5"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1,679</w:t>
            </w:r>
          </w:p>
        </w:tc>
      </w:tr>
      <w:tr w:rsidR="00BF4FED" w:rsidRPr="00BF4FED" w14:paraId="7EFDBCED"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2BEFF324" w14:textId="77777777" w:rsidR="00BF4FED" w:rsidRPr="00BF4FED" w:rsidRDefault="00BF4FED" w:rsidP="00BF4FED">
            <w:pPr>
              <w:spacing w:after="0"/>
              <w:ind w:firstLineChars="200" w:firstLine="320"/>
              <w:rPr>
                <w:rFonts w:ascii="Arial" w:hAnsi="Arial" w:cs="Arial"/>
                <w:sz w:val="16"/>
                <w:szCs w:val="16"/>
              </w:rPr>
            </w:pPr>
            <w:r w:rsidRPr="00BF4FED">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2F4F72C6"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1,363</w:t>
            </w:r>
          </w:p>
        </w:tc>
        <w:tc>
          <w:tcPr>
            <w:tcW w:w="870" w:type="dxa"/>
            <w:tcBorders>
              <w:top w:val="nil"/>
              <w:left w:val="nil"/>
              <w:bottom w:val="nil"/>
              <w:right w:val="nil"/>
            </w:tcBorders>
            <w:shd w:val="clear" w:color="000000" w:fill="D9D9D9"/>
            <w:noWrap/>
            <w:vAlign w:val="bottom"/>
            <w:hideMark/>
          </w:tcPr>
          <w:p w14:paraId="15F2EB17"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1,189</w:t>
            </w:r>
          </w:p>
        </w:tc>
        <w:tc>
          <w:tcPr>
            <w:tcW w:w="879" w:type="dxa"/>
            <w:tcBorders>
              <w:top w:val="nil"/>
              <w:left w:val="nil"/>
              <w:bottom w:val="nil"/>
              <w:right w:val="nil"/>
            </w:tcBorders>
            <w:shd w:val="clear" w:color="auto" w:fill="auto"/>
            <w:noWrap/>
            <w:vAlign w:val="bottom"/>
            <w:hideMark/>
          </w:tcPr>
          <w:p w14:paraId="23318253"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1,303</w:t>
            </w:r>
          </w:p>
        </w:tc>
        <w:tc>
          <w:tcPr>
            <w:tcW w:w="879" w:type="dxa"/>
            <w:tcBorders>
              <w:top w:val="nil"/>
              <w:left w:val="nil"/>
              <w:bottom w:val="nil"/>
              <w:right w:val="nil"/>
            </w:tcBorders>
            <w:shd w:val="clear" w:color="auto" w:fill="auto"/>
            <w:noWrap/>
            <w:vAlign w:val="bottom"/>
            <w:hideMark/>
          </w:tcPr>
          <w:p w14:paraId="3D616562"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1,129</w:t>
            </w:r>
          </w:p>
        </w:tc>
        <w:tc>
          <w:tcPr>
            <w:tcW w:w="879" w:type="dxa"/>
            <w:tcBorders>
              <w:top w:val="nil"/>
              <w:left w:val="nil"/>
              <w:bottom w:val="nil"/>
              <w:right w:val="nil"/>
            </w:tcBorders>
            <w:shd w:val="clear" w:color="auto" w:fill="auto"/>
            <w:noWrap/>
            <w:vAlign w:val="bottom"/>
            <w:hideMark/>
          </w:tcPr>
          <w:p w14:paraId="5C7B3DC6"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955</w:t>
            </w:r>
          </w:p>
        </w:tc>
      </w:tr>
      <w:tr w:rsidR="00BF4FED" w:rsidRPr="00BF4FED" w14:paraId="36BFDC59"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6745D4CB" w14:textId="77777777" w:rsidR="00BF4FED" w:rsidRPr="00BF4FED" w:rsidRDefault="00BF4FED" w:rsidP="00BF4FED">
            <w:pPr>
              <w:spacing w:after="0"/>
              <w:ind w:firstLineChars="200" w:firstLine="320"/>
              <w:rPr>
                <w:rFonts w:ascii="Arial" w:hAnsi="Arial" w:cs="Arial"/>
                <w:sz w:val="16"/>
                <w:szCs w:val="16"/>
              </w:rPr>
            </w:pPr>
            <w:r w:rsidRPr="00BF4FED">
              <w:rPr>
                <w:rFonts w:ascii="Arial" w:hAnsi="Arial" w:cs="Arial"/>
                <w:sz w:val="16"/>
                <w:szCs w:val="16"/>
              </w:rPr>
              <w:t>Inventories</w:t>
            </w:r>
          </w:p>
        </w:tc>
        <w:tc>
          <w:tcPr>
            <w:tcW w:w="890" w:type="dxa"/>
            <w:tcBorders>
              <w:top w:val="nil"/>
              <w:left w:val="nil"/>
              <w:bottom w:val="nil"/>
              <w:right w:val="nil"/>
            </w:tcBorders>
            <w:shd w:val="clear" w:color="auto" w:fill="auto"/>
            <w:noWrap/>
            <w:vAlign w:val="bottom"/>
            <w:hideMark/>
          </w:tcPr>
          <w:p w14:paraId="7D0163F5"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193</w:t>
            </w:r>
          </w:p>
        </w:tc>
        <w:tc>
          <w:tcPr>
            <w:tcW w:w="870" w:type="dxa"/>
            <w:tcBorders>
              <w:top w:val="nil"/>
              <w:left w:val="nil"/>
              <w:bottom w:val="nil"/>
              <w:right w:val="nil"/>
            </w:tcBorders>
            <w:shd w:val="clear" w:color="000000" w:fill="D9D9D9"/>
            <w:noWrap/>
            <w:vAlign w:val="bottom"/>
            <w:hideMark/>
          </w:tcPr>
          <w:p w14:paraId="3964A3A4"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193</w:t>
            </w:r>
          </w:p>
        </w:tc>
        <w:tc>
          <w:tcPr>
            <w:tcW w:w="879" w:type="dxa"/>
            <w:tcBorders>
              <w:top w:val="nil"/>
              <w:left w:val="nil"/>
              <w:bottom w:val="nil"/>
              <w:right w:val="nil"/>
            </w:tcBorders>
            <w:shd w:val="clear" w:color="auto" w:fill="auto"/>
            <w:noWrap/>
            <w:vAlign w:val="bottom"/>
            <w:hideMark/>
          </w:tcPr>
          <w:p w14:paraId="64E6AB4F"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193</w:t>
            </w:r>
          </w:p>
        </w:tc>
        <w:tc>
          <w:tcPr>
            <w:tcW w:w="879" w:type="dxa"/>
            <w:tcBorders>
              <w:top w:val="nil"/>
              <w:left w:val="nil"/>
              <w:bottom w:val="nil"/>
              <w:right w:val="nil"/>
            </w:tcBorders>
            <w:shd w:val="clear" w:color="auto" w:fill="auto"/>
            <w:noWrap/>
            <w:vAlign w:val="bottom"/>
            <w:hideMark/>
          </w:tcPr>
          <w:p w14:paraId="0046E2A6"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193</w:t>
            </w:r>
          </w:p>
        </w:tc>
        <w:tc>
          <w:tcPr>
            <w:tcW w:w="879" w:type="dxa"/>
            <w:tcBorders>
              <w:top w:val="nil"/>
              <w:left w:val="nil"/>
              <w:bottom w:val="nil"/>
              <w:right w:val="nil"/>
            </w:tcBorders>
            <w:shd w:val="clear" w:color="auto" w:fill="auto"/>
            <w:noWrap/>
            <w:vAlign w:val="bottom"/>
            <w:hideMark/>
          </w:tcPr>
          <w:p w14:paraId="3A71B1D4"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193</w:t>
            </w:r>
          </w:p>
        </w:tc>
      </w:tr>
      <w:tr w:rsidR="00BF4FED" w:rsidRPr="00BF4FED" w14:paraId="3D1C14AF"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79750B62" w14:textId="77777777" w:rsidR="00BF4FED" w:rsidRPr="00BF4FED" w:rsidRDefault="00BF4FED" w:rsidP="00BF4FED">
            <w:pPr>
              <w:spacing w:after="0"/>
              <w:ind w:firstLineChars="200" w:firstLine="320"/>
              <w:rPr>
                <w:rFonts w:ascii="Arial" w:hAnsi="Arial" w:cs="Arial"/>
                <w:sz w:val="16"/>
                <w:szCs w:val="16"/>
              </w:rPr>
            </w:pPr>
            <w:r w:rsidRPr="00BF4FED">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1A42B2A1"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204</w:t>
            </w:r>
          </w:p>
        </w:tc>
        <w:tc>
          <w:tcPr>
            <w:tcW w:w="870" w:type="dxa"/>
            <w:tcBorders>
              <w:top w:val="nil"/>
              <w:left w:val="nil"/>
              <w:bottom w:val="nil"/>
              <w:right w:val="nil"/>
            </w:tcBorders>
            <w:shd w:val="clear" w:color="000000" w:fill="D9D9D9"/>
            <w:noWrap/>
            <w:vAlign w:val="bottom"/>
            <w:hideMark/>
          </w:tcPr>
          <w:p w14:paraId="0BCB8011"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204</w:t>
            </w:r>
          </w:p>
        </w:tc>
        <w:tc>
          <w:tcPr>
            <w:tcW w:w="879" w:type="dxa"/>
            <w:tcBorders>
              <w:top w:val="nil"/>
              <w:left w:val="nil"/>
              <w:bottom w:val="nil"/>
              <w:right w:val="nil"/>
            </w:tcBorders>
            <w:shd w:val="clear" w:color="auto" w:fill="auto"/>
            <w:noWrap/>
            <w:vAlign w:val="bottom"/>
            <w:hideMark/>
          </w:tcPr>
          <w:p w14:paraId="18FCBAC9"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204</w:t>
            </w:r>
          </w:p>
        </w:tc>
        <w:tc>
          <w:tcPr>
            <w:tcW w:w="879" w:type="dxa"/>
            <w:tcBorders>
              <w:top w:val="nil"/>
              <w:left w:val="nil"/>
              <w:bottom w:val="nil"/>
              <w:right w:val="nil"/>
            </w:tcBorders>
            <w:shd w:val="clear" w:color="auto" w:fill="auto"/>
            <w:noWrap/>
            <w:vAlign w:val="bottom"/>
            <w:hideMark/>
          </w:tcPr>
          <w:p w14:paraId="329663BF"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204</w:t>
            </w:r>
          </w:p>
        </w:tc>
        <w:tc>
          <w:tcPr>
            <w:tcW w:w="879" w:type="dxa"/>
            <w:tcBorders>
              <w:top w:val="nil"/>
              <w:left w:val="nil"/>
              <w:bottom w:val="nil"/>
              <w:right w:val="nil"/>
            </w:tcBorders>
            <w:shd w:val="clear" w:color="auto" w:fill="auto"/>
            <w:noWrap/>
            <w:vAlign w:val="bottom"/>
            <w:hideMark/>
          </w:tcPr>
          <w:p w14:paraId="4E7D6F1A"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204</w:t>
            </w:r>
          </w:p>
        </w:tc>
      </w:tr>
      <w:tr w:rsidR="00BF4FED" w:rsidRPr="00BF4FED" w14:paraId="44F8A974"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7952480D" w14:textId="77777777" w:rsidR="00BF4FED" w:rsidRPr="00BF4FED" w:rsidRDefault="00BF4FED" w:rsidP="00BF4FED">
            <w:pPr>
              <w:spacing w:after="0"/>
              <w:ind w:firstLineChars="200" w:firstLine="320"/>
              <w:rPr>
                <w:rFonts w:ascii="Arial" w:hAnsi="Arial" w:cs="Arial"/>
                <w:b/>
                <w:bCs/>
                <w:sz w:val="16"/>
                <w:szCs w:val="16"/>
              </w:rPr>
            </w:pPr>
            <w:r w:rsidRPr="00BF4FED">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64A309B1"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15,786</w:t>
            </w:r>
          </w:p>
        </w:tc>
        <w:tc>
          <w:tcPr>
            <w:tcW w:w="870" w:type="dxa"/>
            <w:tcBorders>
              <w:top w:val="nil"/>
              <w:left w:val="nil"/>
              <w:bottom w:val="single" w:sz="4" w:space="0" w:color="auto"/>
              <w:right w:val="nil"/>
            </w:tcBorders>
            <w:shd w:val="clear" w:color="000000" w:fill="D9D9D9"/>
            <w:noWrap/>
            <w:vAlign w:val="bottom"/>
            <w:hideMark/>
          </w:tcPr>
          <w:p w14:paraId="5DB7A596"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15,082</w:t>
            </w:r>
          </w:p>
        </w:tc>
        <w:tc>
          <w:tcPr>
            <w:tcW w:w="879" w:type="dxa"/>
            <w:tcBorders>
              <w:top w:val="nil"/>
              <w:left w:val="nil"/>
              <w:bottom w:val="single" w:sz="4" w:space="0" w:color="auto"/>
              <w:right w:val="nil"/>
            </w:tcBorders>
            <w:shd w:val="clear" w:color="auto" w:fill="auto"/>
            <w:noWrap/>
            <w:vAlign w:val="bottom"/>
            <w:hideMark/>
          </w:tcPr>
          <w:p w14:paraId="695866F9"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14,283</w:t>
            </w:r>
          </w:p>
        </w:tc>
        <w:tc>
          <w:tcPr>
            <w:tcW w:w="879" w:type="dxa"/>
            <w:tcBorders>
              <w:top w:val="nil"/>
              <w:left w:val="nil"/>
              <w:bottom w:val="single" w:sz="4" w:space="0" w:color="auto"/>
              <w:right w:val="nil"/>
            </w:tcBorders>
            <w:shd w:val="clear" w:color="auto" w:fill="auto"/>
            <w:noWrap/>
            <w:vAlign w:val="bottom"/>
            <w:hideMark/>
          </w:tcPr>
          <w:p w14:paraId="7F73457B"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12,808</w:t>
            </w:r>
          </w:p>
        </w:tc>
        <w:tc>
          <w:tcPr>
            <w:tcW w:w="879" w:type="dxa"/>
            <w:tcBorders>
              <w:top w:val="nil"/>
              <w:left w:val="nil"/>
              <w:bottom w:val="single" w:sz="4" w:space="0" w:color="auto"/>
              <w:right w:val="nil"/>
            </w:tcBorders>
            <w:shd w:val="clear" w:color="auto" w:fill="auto"/>
            <w:noWrap/>
            <w:vAlign w:val="bottom"/>
            <w:hideMark/>
          </w:tcPr>
          <w:p w14:paraId="043D7686"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11,333</w:t>
            </w:r>
          </w:p>
        </w:tc>
      </w:tr>
      <w:tr w:rsidR="00BF4FED" w:rsidRPr="00BF4FED" w14:paraId="204DDF4E"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12899884" w14:textId="77777777" w:rsidR="00BF4FED" w:rsidRPr="00BF4FED" w:rsidRDefault="00BF4FED" w:rsidP="00BF4FED">
            <w:pPr>
              <w:spacing w:after="0"/>
              <w:ind w:leftChars="75" w:left="150"/>
              <w:rPr>
                <w:rFonts w:ascii="Arial" w:hAnsi="Arial" w:cs="Arial"/>
                <w:b/>
                <w:bCs/>
                <w:sz w:val="16"/>
                <w:szCs w:val="16"/>
              </w:rPr>
            </w:pPr>
            <w:r w:rsidRPr="00BF4FED">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43ACBD78"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26,162</w:t>
            </w:r>
          </w:p>
        </w:tc>
        <w:tc>
          <w:tcPr>
            <w:tcW w:w="870" w:type="dxa"/>
            <w:tcBorders>
              <w:top w:val="nil"/>
              <w:left w:val="nil"/>
              <w:bottom w:val="single" w:sz="4" w:space="0" w:color="auto"/>
              <w:right w:val="nil"/>
            </w:tcBorders>
            <w:shd w:val="clear" w:color="000000" w:fill="D9D9D9"/>
            <w:noWrap/>
            <w:vAlign w:val="bottom"/>
            <w:hideMark/>
          </w:tcPr>
          <w:p w14:paraId="54ED834D"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25,894</w:t>
            </w:r>
          </w:p>
        </w:tc>
        <w:tc>
          <w:tcPr>
            <w:tcW w:w="879" w:type="dxa"/>
            <w:tcBorders>
              <w:top w:val="nil"/>
              <w:left w:val="nil"/>
              <w:bottom w:val="single" w:sz="4" w:space="0" w:color="auto"/>
              <w:right w:val="nil"/>
            </w:tcBorders>
            <w:shd w:val="clear" w:color="auto" w:fill="auto"/>
            <w:noWrap/>
            <w:vAlign w:val="bottom"/>
            <w:hideMark/>
          </w:tcPr>
          <w:p w14:paraId="36D31197"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25,878</w:t>
            </w:r>
          </w:p>
        </w:tc>
        <w:tc>
          <w:tcPr>
            <w:tcW w:w="879" w:type="dxa"/>
            <w:tcBorders>
              <w:top w:val="nil"/>
              <w:left w:val="nil"/>
              <w:bottom w:val="single" w:sz="4" w:space="0" w:color="auto"/>
              <w:right w:val="nil"/>
            </w:tcBorders>
            <w:shd w:val="clear" w:color="auto" w:fill="auto"/>
            <w:noWrap/>
            <w:vAlign w:val="bottom"/>
            <w:hideMark/>
          </w:tcPr>
          <w:p w14:paraId="5A56A7EB"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24,403</w:t>
            </w:r>
          </w:p>
        </w:tc>
        <w:tc>
          <w:tcPr>
            <w:tcW w:w="879" w:type="dxa"/>
            <w:tcBorders>
              <w:top w:val="nil"/>
              <w:left w:val="nil"/>
              <w:bottom w:val="single" w:sz="4" w:space="0" w:color="auto"/>
              <w:right w:val="nil"/>
            </w:tcBorders>
            <w:shd w:val="clear" w:color="auto" w:fill="auto"/>
            <w:noWrap/>
            <w:vAlign w:val="bottom"/>
            <w:hideMark/>
          </w:tcPr>
          <w:p w14:paraId="4974C8F3"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22,928</w:t>
            </w:r>
          </w:p>
        </w:tc>
      </w:tr>
      <w:tr w:rsidR="00BF4FED" w:rsidRPr="00BF4FED" w14:paraId="45B94C04" w14:textId="77777777" w:rsidTr="00BF4FED">
        <w:trPr>
          <w:trHeight w:val="283"/>
          <w:jc w:val="center"/>
        </w:trPr>
        <w:tc>
          <w:tcPr>
            <w:tcW w:w="2963" w:type="dxa"/>
            <w:tcBorders>
              <w:top w:val="nil"/>
              <w:left w:val="nil"/>
              <w:bottom w:val="nil"/>
              <w:right w:val="nil"/>
            </w:tcBorders>
            <w:shd w:val="clear" w:color="auto" w:fill="auto"/>
            <w:noWrap/>
            <w:vAlign w:val="bottom"/>
            <w:hideMark/>
          </w:tcPr>
          <w:p w14:paraId="667C82AF" w14:textId="77777777" w:rsidR="00BF4FED" w:rsidRPr="00BF4FED" w:rsidRDefault="00BF4FED" w:rsidP="00BF4FED">
            <w:pPr>
              <w:spacing w:after="0"/>
              <w:rPr>
                <w:rFonts w:ascii="Arial" w:hAnsi="Arial" w:cs="Arial"/>
                <w:b/>
                <w:bCs/>
                <w:sz w:val="16"/>
                <w:szCs w:val="16"/>
              </w:rPr>
            </w:pPr>
            <w:r w:rsidRPr="00BF4FED">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51AE5B20" w14:textId="77777777" w:rsidR="00BF4FED" w:rsidRPr="00BF4FED" w:rsidRDefault="00BF4FED" w:rsidP="00BF4FED">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8EAB584"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F424917" w14:textId="77777777" w:rsidR="00BF4FED" w:rsidRPr="00BF4FED" w:rsidRDefault="00BF4FED" w:rsidP="00BF4FE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CFAE3C7" w14:textId="77777777" w:rsidR="00BF4FED" w:rsidRPr="00BF4FED" w:rsidRDefault="00BF4FED" w:rsidP="00BF4FED">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0011CC4" w14:textId="77777777" w:rsidR="00BF4FED" w:rsidRPr="00BF4FED" w:rsidRDefault="00BF4FED" w:rsidP="00BF4FED">
            <w:pPr>
              <w:spacing w:after="0"/>
              <w:jc w:val="right"/>
              <w:rPr>
                <w:rFonts w:ascii="Times New Roman" w:hAnsi="Times New Roman"/>
                <w:color w:val="auto"/>
              </w:rPr>
            </w:pPr>
          </w:p>
        </w:tc>
      </w:tr>
      <w:tr w:rsidR="00BF4FED" w:rsidRPr="00BF4FED" w14:paraId="744699AE"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70A613DD" w14:textId="77777777" w:rsidR="00BF4FED" w:rsidRPr="00BF4FED" w:rsidRDefault="00BF4FED" w:rsidP="00BF4FED">
            <w:pPr>
              <w:spacing w:after="0"/>
              <w:ind w:leftChars="75" w:left="150"/>
              <w:rPr>
                <w:rFonts w:ascii="Arial" w:hAnsi="Arial" w:cs="Arial"/>
                <w:b/>
                <w:bCs/>
                <w:sz w:val="16"/>
                <w:szCs w:val="16"/>
              </w:rPr>
            </w:pPr>
            <w:r w:rsidRPr="00BF4FED">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2E54E7E4" w14:textId="77777777" w:rsidR="00BF4FED" w:rsidRPr="00BF4FED" w:rsidRDefault="00BF4FED" w:rsidP="00BF4FE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A50F12B"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E40C234" w14:textId="77777777" w:rsidR="00BF4FED" w:rsidRPr="00BF4FED" w:rsidRDefault="00BF4FED" w:rsidP="00BF4FE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5673EF2" w14:textId="77777777" w:rsidR="00BF4FED" w:rsidRPr="00BF4FED" w:rsidRDefault="00BF4FED" w:rsidP="00BF4FED">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14E6C600" w14:textId="77777777" w:rsidR="00BF4FED" w:rsidRPr="00BF4FED" w:rsidRDefault="00BF4FED" w:rsidP="00BF4FED">
            <w:pPr>
              <w:spacing w:after="0"/>
              <w:jc w:val="right"/>
              <w:rPr>
                <w:rFonts w:ascii="Times New Roman" w:hAnsi="Times New Roman"/>
                <w:color w:val="auto"/>
              </w:rPr>
            </w:pPr>
          </w:p>
        </w:tc>
      </w:tr>
      <w:tr w:rsidR="00BF4FED" w:rsidRPr="00BF4FED" w14:paraId="08FE63B1"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5382A471" w14:textId="77777777" w:rsidR="00BF4FED" w:rsidRPr="00BF4FED" w:rsidRDefault="00BF4FED" w:rsidP="00BF4FED">
            <w:pPr>
              <w:spacing w:after="0"/>
              <w:ind w:firstLineChars="200" w:firstLine="320"/>
              <w:rPr>
                <w:rFonts w:ascii="Arial" w:hAnsi="Arial" w:cs="Arial"/>
                <w:sz w:val="16"/>
                <w:szCs w:val="16"/>
              </w:rPr>
            </w:pPr>
            <w:r w:rsidRPr="00BF4FED">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55EB632F"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4,821</w:t>
            </w:r>
          </w:p>
        </w:tc>
        <w:tc>
          <w:tcPr>
            <w:tcW w:w="870" w:type="dxa"/>
            <w:tcBorders>
              <w:top w:val="nil"/>
              <w:left w:val="nil"/>
              <w:bottom w:val="nil"/>
              <w:right w:val="nil"/>
            </w:tcBorders>
            <w:shd w:val="clear" w:color="000000" w:fill="D9D9D9"/>
            <w:noWrap/>
            <w:vAlign w:val="bottom"/>
            <w:hideMark/>
          </w:tcPr>
          <w:p w14:paraId="4248DDA3"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5,615</w:t>
            </w:r>
          </w:p>
        </w:tc>
        <w:tc>
          <w:tcPr>
            <w:tcW w:w="879" w:type="dxa"/>
            <w:tcBorders>
              <w:top w:val="nil"/>
              <w:left w:val="nil"/>
              <w:bottom w:val="nil"/>
              <w:right w:val="nil"/>
            </w:tcBorders>
            <w:shd w:val="clear" w:color="auto" w:fill="auto"/>
            <w:noWrap/>
            <w:vAlign w:val="bottom"/>
            <w:hideMark/>
          </w:tcPr>
          <w:p w14:paraId="006B8EB6"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6,793</w:t>
            </w:r>
          </w:p>
        </w:tc>
        <w:tc>
          <w:tcPr>
            <w:tcW w:w="879" w:type="dxa"/>
            <w:tcBorders>
              <w:top w:val="nil"/>
              <w:left w:val="nil"/>
              <w:bottom w:val="nil"/>
              <w:right w:val="nil"/>
            </w:tcBorders>
            <w:shd w:val="clear" w:color="auto" w:fill="auto"/>
            <w:noWrap/>
            <w:vAlign w:val="bottom"/>
            <w:hideMark/>
          </w:tcPr>
          <w:p w14:paraId="394E7D16"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6,769</w:t>
            </w:r>
          </w:p>
        </w:tc>
        <w:tc>
          <w:tcPr>
            <w:tcW w:w="879" w:type="dxa"/>
            <w:tcBorders>
              <w:top w:val="nil"/>
              <w:left w:val="nil"/>
              <w:bottom w:val="nil"/>
              <w:right w:val="nil"/>
            </w:tcBorders>
            <w:shd w:val="clear" w:color="auto" w:fill="auto"/>
            <w:noWrap/>
            <w:vAlign w:val="bottom"/>
            <w:hideMark/>
          </w:tcPr>
          <w:p w14:paraId="13218BD7"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6,783</w:t>
            </w:r>
          </w:p>
        </w:tc>
      </w:tr>
      <w:tr w:rsidR="00BF4FED" w:rsidRPr="00BF4FED" w14:paraId="35D72B98"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224333B3" w14:textId="77777777" w:rsidR="00BF4FED" w:rsidRPr="00BF4FED" w:rsidRDefault="00BF4FED" w:rsidP="00BF4FED">
            <w:pPr>
              <w:spacing w:after="0"/>
              <w:ind w:firstLineChars="200" w:firstLine="320"/>
              <w:rPr>
                <w:rFonts w:ascii="Arial" w:hAnsi="Arial" w:cs="Arial"/>
                <w:sz w:val="16"/>
                <w:szCs w:val="16"/>
              </w:rPr>
            </w:pPr>
            <w:r w:rsidRPr="00BF4FED">
              <w:rPr>
                <w:rFonts w:ascii="Arial" w:hAnsi="Arial" w:cs="Arial"/>
                <w:sz w:val="16"/>
                <w:szCs w:val="16"/>
              </w:rPr>
              <w:t>Employee payables</w:t>
            </w:r>
          </w:p>
        </w:tc>
        <w:tc>
          <w:tcPr>
            <w:tcW w:w="890" w:type="dxa"/>
            <w:tcBorders>
              <w:top w:val="nil"/>
              <w:left w:val="nil"/>
              <w:bottom w:val="nil"/>
              <w:right w:val="nil"/>
            </w:tcBorders>
            <w:shd w:val="clear" w:color="auto" w:fill="auto"/>
            <w:noWrap/>
            <w:vAlign w:val="bottom"/>
            <w:hideMark/>
          </w:tcPr>
          <w:p w14:paraId="07232EED"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393</w:t>
            </w:r>
          </w:p>
        </w:tc>
        <w:tc>
          <w:tcPr>
            <w:tcW w:w="870" w:type="dxa"/>
            <w:tcBorders>
              <w:top w:val="nil"/>
              <w:left w:val="nil"/>
              <w:bottom w:val="nil"/>
              <w:right w:val="nil"/>
            </w:tcBorders>
            <w:shd w:val="clear" w:color="000000" w:fill="D9D9D9"/>
            <w:noWrap/>
            <w:vAlign w:val="bottom"/>
            <w:hideMark/>
          </w:tcPr>
          <w:p w14:paraId="6BCBE5DA"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393</w:t>
            </w:r>
          </w:p>
        </w:tc>
        <w:tc>
          <w:tcPr>
            <w:tcW w:w="879" w:type="dxa"/>
            <w:tcBorders>
              <w:top w:val="nil"/>
              <w:left w:val="nil"/>
              <w:bottom w:val="nil"/>
              <w:right w:val="nil"/>
            </w:tcBorders>
            <w:shd w:val="clear" w:color="auto" w:fill="auto"/>
            <w:noWrap/>
            <w:vAlign w:val="bottom"/>
            <w:hideMark/>
          </w:tcPr>
          <w:p w14:paraId="083DDF66"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393</w:t>
            </w:r>
          </w:p>
        </w:tc>
        <w:tc>
          <w:tcPr>
            <w:tcW w:w="879" w:type="dxa"/>
            <w:tcBorders>
              <w:top w:val="nil"/>
              <w:left w:val="nil"/>
              <w:bottom w:val="nil"/>
              <w:right w:val="nil"/>
            </w:tcBorders>
            <w:shd w:val="clear" w:color="auto" w:fill="auto"/>
            <w:noWrap/>
            <w:vAlign w:val="bottom"/>
            <w:hideMark/>
          </w:tcPr>
          <w:p w14:paraId="48B001A1"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393</w:t>
            </w:r>
          </w:p>
        </w:tc>
        <w:tc>
          <w:tcPr>
            <w:tcW w:w="879" w:type="dxa"/>
            <w:tcBorders>
              <w:top w:val="nil"/>
              <w:left w:val="nil"/>
              <w:bottom w:val="nil"/>
              <w:right w:val="nil"/>
            </w:tcBorders>
            <w:shd w:val="clear" w:color="auto" w:fill="auto"/>
            <w:noWrap/>
            <w:vAlign w:val="bottom"/>
            <w:hideMark/>
          </w:tcPr>
          <w:p w14:paraId="233B5276"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393</w:t>
            </w:r>
          </w:p>
        </w:tc>
      </w:tr>
      <w:tr w:rsidR="00BF4FED" w:rsidRPr="00BF4FED" w14:paraId="0741D7CE"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1AB03EF0" w14:textId="64DCBD27" w:rsidR="00BF4FED" w:rsidRPr="00BF4FED" w:rsidRDefault="00450512" w:rsidP="00BF4FED">
            <w:pPr>
              <w:spacing w:after="0"/>
              <w:ind w:firstLineChars="200" w:firstLine="320"/>
              <w:rPr>
                <w:rFonts w:ascii="Arial" w:hAnsi="Arial" w:cs="Arial"/>
                <w:sz w:val="16"/>
                <w:szCs w:val="16"/>
              </w:rPr>
            </w:pPr>
            <w:r>
              <w:rPr>
                <w:rFonts w:ascii="Arial" w:hAnsi="Arial" w:cs="Arial"/>
                <w:sz w:val="16"/>
                <w:szCs w:val="16"/>
              </w:rPr>
              <w:t>Other p</w:t>
            </w:r>
            <w:r w:rsidR="00BF4FED" w:rsidRPr="00BF4FED">
              <w:rPr>
                <w:rFonts w:ascii="Arial" w:hAnsi="Arial" w:cs="Arial"/>
                <w:sz w:val="16"/>
                <w:szCs w:val="16"/>
              </w:rPr>
              <w:t>ayables</w:t>
            </w:r>
          </w:p>
        </w:tc>
        <w:tc>
          <w:tcPr>
            <w:tcW w:w="890" w:type="dxa"/>
            <w:tcBorders>
              <w:top w:val="nil"/>
              <w:left w:val="nil"/>
              <w:bottom w:val="nil"/>
              <w:right w:val="nil"/>
            </w:tcBorders>
            <w:shd w:val="clear" w:color="auto" w:fill="auto"/>
            <w:noWrap/>
            <w:vAlign w:val="bottom"/>
            <w:hideMark/>
          </w:tcPr>
          <w:p w14:paraId="766B330F"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0992B74B"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5C8E8100"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61F7C526"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79532F13"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w:t>
            </w:r>
          </w:p>
        </w:tc>
      </w:tr>
      <w:tr w:rsidR="00BF4FED" w:rsidRPr="00BF4FED" w14:paraId="351CD276"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04009C88" w14:textId="77777777" w:rsidR="00BF4FED" w:rsidRPr="00BF4FED" w:rsidRDefault="00BF4FED" w:rsidP="00BF4FED">
            <w:pPr>
              <w:spacing w:after="0"/>
              <w:ind w:firstLineChars="200" w:firstLine="320"/>
              <w:rPr>
                <w:rFonts w:ascii="Arial" w:hAnsi="Arial" w:cs="Arial"/>
                <w:b/>
                <w:bCs/>
                <w:sz w:val="16"/>
                <w:szCs w:val="16"/>
              </w:rPr>
            </w:pPr>
            <w:r w:rsidRPr="00BF4FED">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2681C4B5"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5,214</w:t>
            </w:r>
          </w:p>
        </w:tc>
        <w:tc>
          <w:tcPr>
            <w:tcW w:w="870" w:type="dxa"/>
            <w:tcBorders>
              <w:top w:val="nil"/>
              <w:left w:val="nil"/>
              <w:bottom w:val="single" w:sz="4" w:space="0" w:color="auto"/>
              <w:right w:val="nil"/>
            </w:tcBorders>
            <w:shd w:val="clear" w:color="000000" w:fill="D9D9D9"/>
            <w:noWrap/>
            <w:vAlign w:val="bottom"/>
            <w:hideMark/>
          </w:tcPr>
          <w:p w14:paraId="5B64092D"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6,008</w:t>
            </w:r>
          </w:p>
        </w:tc>
        <w:tc>
          <w:tcPr>
            <w:tcW w:w="879" w:type="dxa"/>
            <w:tcBorders>
              <w:top w:val="nil"/>
              <w:left w:val="nil"/>
              <w:bottom w:val="single" w:sz="4" w:space="0" w:color="auto"/>
              <w:right w:val="nil"/>
            </w:tcBorders>
            <w:shd w:val="clear" w:color="auto" w:fill="auto"/>
            <w:noWrap/>
            <w:vAlign w:val="bottom"/>
            <w:hideMark/>
          </w:tcPr>
          <w:p w14:paraId="27C0F0BF"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7,186</w:t>
            </w:r>
          </w:p>
        </w:tc>
        <w:tc>
          <w:tcPr>
            <w:tcW w:w="879" w:type="dxa"/>
            <w:tcBorders>
              <w:top w:val="nil"/>
              <w:left w:val="nil"/>
              <w:bottom w:val="single" w:sz="4" w:space="0" w:color="auto"/>
              <w:right w:val="nil"/>
            </w:tcBorders>
            <w:shd w:val="clear" w:color="auto" w:fill="auto"/>
            <w:noWrap/>
            <w:vAlign w:val="bottom"/>
            <w:hideMark/>
          </w:tcPr>
          <w:p w14:paraId="2FE08A5B"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7,162</w:t>
            </w:r>
          </w:p>
        </w:tc>
        <w:tc>
          <w:tcPr>
            <w:tcW w:w="879" w:type="dxa"/>
            <w:tcBorders>
              <w:top w:val="nil"/>
              <w:left w:val="nil"/>
              <w:bottom w:val="single" w:sz="4" w:space="0" w:color="auto"/>
              <w:right w:val="nil"/>
            </w:tcBorders>
            <w:shd w:val="clear" w:color="auto" w:fill="auto"/>
            <w:noWrap/>
            <w:vAlign w:val="bottom"/>
            <w:hideMark/>
          </w:tcPr>
          <w:p w14:paraId="54289D06"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7,176</w:t>
            </w:r>
          </w:p>
        </w:tc>
      </w:tr>
      <w:tr w:rsidR="00BF4FED" w:rsidRPr="00BF4FED" w14:paraId="588C5220" w14:textId="77777777" w:rsidTr="00BF4FED">
        <w:trPr>
          <w:trHeight w:val="283"/>
          <w:jc w:val="center"/>
        </w:trPr>
        <w:tc>
          <w:tcPr>
            <w:tcW w:w="2963" w:type="dxa"/>
            <w:tcBorders>
              <w:top w:val="nil"/>
              <w:left w:val="nil"/>
              <w:bottom w:val="nil"/>
              <w:right w:val="nil"/>
            </w:tcBorders>
            <w:shd w:val="clear" w:color="auto" w:fill="auto"/>
            <w:noWrap/>
            <w:vAlign w:val="bottom"/>
            <w:hideMark/>
          </w:tcPr>
          <w:p w14:paraId="2DC2C632" w14:textId="77777777" w:rsidR="00BF4FED" w:rsidRPr="00BF4FED" w:rsidRDefault="00BF4FED" w:rsidP="00BF4FED">
            <w:pPr>
              <w:spacing w:after="0"/>
              <w:ind w:leftChars="75" w:left="150"/>
              <w:rPr>
                <w:rFonts w:ascii="Arial" w:hAnsi="Arial" w:cs="Arial"/>
                <w:b/>
                <w:bCs/>
                <w:sz w:val="16"/>
                <w:szCs w:val="16"/>
              </w:rPr>
            </w:pPr>
            <w:r w:rsidRPr="00BF4FED">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243A3106" w14:textId="77777777" w:rsidR="00BF4FED" w:rsidRPr="00BF4FED" w:rsidRDefault="00BF4FED" w:rsidP="00BF4FE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7778A3F"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FFF6F45" w14:textId="77777777" w:rsidR="00BF4FED" w:rsidRPr="00BF4FED" w:rsidRDefault="00BF4FED" w:rsidP="00BF4FE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55CA8D9" w14:textId="77777777" w:rsidR="00BF4FED" w:rsidRPr="00BF4FED" w:rsidRDefault="00BF4FED" w:rsidP="00BF4FED">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3EC64D32" w14:textId="77777777" w:rsidR="00BF4FED" w:rsidRPr="00BF4FED" w:rsidRDefault="00BF4FED" w:rsidP="00BF4FED">
            <w:pPr>
              <w:spacing w:after="0"/>
              <w:jc w:val="right"/>
              <w:rPr>
                <w:rFonts w:ascii="Times New Roman" w:hAnsi="Times New Roman"/>
                <w:color w:val="auto"/>
              </w:rPr>
            </w:pPr>
          </w:p>
        </w:tc>
      </w:tr>
      <w:tr w:rsidR="00BF4FED" w:rsidRPr="00BF4FED" w14:paraId="79E02347"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1A378319" w14:textId="77777777" w:rsidR="00BF4FED" w:rsidRPr="00BF4FED" w:rsidRDefault="00BF4FED" w:rsidP="00BF4FED">
            <w:pPr>
              <w:spacing w:after="0"/>
              <w:ind w:firstLineChars="200" w:firstLine="320"/>
              <w:rPr>
                <w:rFonts w:ascii="Arial" w:hAnsi="Arial" w:cs="Arial"/>
                <w:sz w:val="16"/>
                <w:szCs w:val="16"/>
              </w:rPr>
            </w:pPr>
            <w:r w:rsidRPr="00BF4FED">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5EAD1804"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8,453</w:t>
            </w:r>
          </w:p>
        </w:tc>
        <w:tc>
          <w:tcPr>
            <w:tcW w:w="870" w:type="dxa"/>
            <w:tcBorders>
              <w:top w:val="nil"/>
              <w:left w:val="nil"/>
              <w:bottom w:val="nil"/>
              <w:right w:val="nil"/>
            </w:tcBorders>
            <w:shd w:val="clear" w:color="000000" w:fill="D9D9D9"/>
            <w:noWrap/>
            <w:vAlign w:val="bottom"/>
            <w:hideMark/>
          </w:tcPr>
          <w:p w14:paraId="317F4BAA"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7,762</w:t>
            </w:r>
          </w:p>
        </w:tc>
        <w:tc>
          <w:tcPr>
            <w:tcW w:w="879" w:type="dxa"/>
            <w:tcBorders>
              <w:top w:val="nil"/>
              <w:left w:val="nil"/>
              <w:bottom w:val="nil"/>
              <w:right w:val="nil"/>
            </w:tcBorders>
            <w:shd w:val="clear" w:color="auto" w:fill="auto"/>
            <w:noWrap/>
            <w:vAlign w:val="bottom"/>
            <w:hideMark/>
          </w:tcPr>
          <w:p w14:paraId="7B86760C"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7,036</w:t>
            </w:r>
          </w:p>
        </w:tc>
        <w:tc>
          <w:tcPr>
            <w:tcW w:w="879" w:type="dxa"/>
            <w:tcBorders>
              <w:top w:val="nil"/>
              <w:left w:val="nil"/>
              <w:bottom w:val="nil"/>
              <w:right w:val="nil"/>
            </w:tcBorders>
            <w:shd w:val="clear" w:color="auto" w:fill="auto"/>
            <w:noWrap/>
            <w:vAlign w:val="bottom"/>
            <w:hideMark/>
          </w:tcPr>
          <w:p w14:paraId="706B9A86"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6,277</w:t>
            </w:r>
          </w:p>
        </w:tc>
        <w:tc>
          <w:tcPr>
            <w:tcW w:w="879" w:type="dxa"/>
            <w:tcBorders>
              <w:top w:val="nil"/>
              <w:left w:val="nil"/>
              <w:bottom w:val="nil"/>
              <w:right w:val="nil"/>
            </w:tcBorders>
            <w:shd w:val="clear" w:color="auto" w:fill="auto"/>
            <w:noWrap/>
            <w:vAlign w:val="bottom"/>
            <w:hideMark/>
          </w:tcPr>
          <w:p w14:paraId="6B1403BC" w14:textId="77777777" w:rsidR="00BF4FED" w:rsidRPr="00BF4FED" w:rsidRDefault="00BF4FED" w:rsidP="00BF4FED">
            <w:pPr>
              <w:spacing w:after="0"/>
              <w:jc w:val="right"/>
              <w:rPr>
                <w:rFonts w:ascii="Arial" w:hAnsi="Arial" w:cs="Arial"/>
                <w:color w:val="auto"/>
                <w:sz w:val="16"/>
                <w:szCs w:val="16"/>
              </w:rPr>
            </w:pPr>
            <w:r w:rsidRPr="00BF4FED">
              <w:rPr>
                <w:rFonts w:ascii="Arial" w:hAnsi="Arial" w:cs="Arial"/>
                <w:color w:val="auto"/>
                <w:sz w:val="16"/>
                <w:szCs w:val="16"/>
              </w:rPr>
              <w:t>5,480</w:t>
            </w:r>
          </w:p>
        </w:tc>
      </w:tr>
      <w:tr w:rsidR="00BF4FED" w:rsidRPr="00BF4FED" w14:paraId="6B972EEC"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26B64EDC" w14:textId="77777777" w:rsidR="00BF4FED" w:rsidRPr="00BF4FED" w:rsidRDefault="00BF4FED" w:rsidP="00BF4FED">
            <w:pPr>
              <w:spacing w:after="0"/>
              <w:ind w:firstLineChars="200" w:firstLine="320"/>
              <w:rPr>
                <w:rFonts w:ascii="Arial" w:hAnsi="Arial" w:cs="Arial"/>
                <w:b/>
                <w:bCs/>
                <w:sz w:val="16"/>
                <w:szCs w:val="16"/>
              </w:rPr>
            </w:pPr>
            <w:r w:rsidRPr="00BF4FED">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3AFC0F56"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8,453</w:t>
            </w:r>
          </w:p>
        </w:tc>
        <w:tc>
          <w:tcPr>
            <w:tcW w:w="870" w:type="dxa"/>
            <w:tcBorders>
              <w:top w:val="nil"/>
              <w:left w:val="nil"/>
              <w:bottom w:val="single" w:sz="4" w:space="0" w:color="auto"/>
              <w:right w:val="nil"/>
            </w:tcBorders>
            <w:shd w:val="clear" w:color="000000" w:fill="D9D9D9"/>
            <w:noWrap/>
            <w:vAlign w:val="bottom"/>
            <w:hideMark/>
          </w:tcPr>
          <w:p w14:paraId="72E51FAB"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7,762</w:t>
            </w:r>
          </w:p>
        </w:tc>
        <w:tc>
          <w:tcPr>
            <w:tcW w:w="879" w:type="dxa"/>
            <w:tcBorders>
              <w:top w:val="nil"/>
              <w:left w:val="nil"/>
              <w:bottom w:val="single" w:sz="4" w:space="0" w:color="auto"/>
              <w:right w:val="nil"/>
            </w:tcBorders>
            <w:shd w:val="clear" w:color="auto" w:fill="auto"/>
            <w:noWrap/>
            <w:vAlign w:val="bottom"/>
            <w:hideMark/>
          </w:tcPr>
          <w:p w14:paraId="5AFCE39F"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7,036</w:t>
            </w:r>
          </w:p>
        </w:tc>
        <w:tc>
          <w:tcPr>
            <w:tcW w:w="879" w:type="dxa"/>
            <w:tcBorders>
              <w:top w:val="nil"/>
              <w:left w:val="nil"/>
              <w:bottom w:val="single" w:sz="4" w:space="0" w:color="auto"/>
              <w:right w:val="nil"/>
            </w:tcBorders>
            <w:shd w:val="clear" w:color="auto" w:fill="auto"/>
            <w:noWrap/>
            <w:vAlign w:val="bottom"/>
            <w:hideMark/>
          </w:tcPr>
          <w:p w14:paraId="32B53862"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6,277</w:t>
            </w:r>
          </w:p>
        </w:tc>
        <w:tc>
          <w:tcPr>
            <w:tcW w:w="879" w:type="dxa"/>
            <w:tcBorders>
              <w:top w:val="nil"/>
              <w:left w:val="nil"/>
              <w:bottom w:val="single" w:sz="4" w:space="0" w:color="auto"/>
              <w:right w:val="nil"/>
            </w:tcBorders>
            <w:shd w:val="clear" w:color="auto" w:fill="auto"/>
            <w:noWrap/>
            <w:vAlign w:val="bottom"/>
            <w:hideMark/>
          </w:tcPr>
          <w:p w14:paraId="6D40D779"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5,480</w:t>
            </w:r>
          </w:p>
        </w:tc>
      </w:tr>
      <w:tr w:rsidR="00BF4FED" w:rsidRPr="00BF4FED" w14:paraId="0C908472" w14:textId="77777777" w:rsidTr="00BF4FED">
        <w:trPr>
          <w:trHeight w:val="283"/>
          <w:jc w:val="center"/>
        </w:trPr>
        <w:tc>
          <w:tcPr>
            <w:tcW w:w="2963" w:type="dxa"/>
            <w:tcBorders>
              <w:top w:val="nil"/>
              <w:left w:val="nil"/>
              <w:bottom w:val="nil"/>
              <w:right w:val="nil"/>
            </w:tcBorders>
            <w:shd w:val="clear" w:color="auto" w:fill="auto"/>
            <w:noWrap/>
            <w:vAlign w:val="bottom"/>
            <w:hideMark/>
          </w:tcPr>
          <w:p w14:paraId="21EFF837" w14:textId="77777777" w:rsidR="00BF4FED" w:rsidRPr="00BF4FED" w:rsidRDefault="00BF4FED" w:rsidP="00BF4FED">
            <w:pPr>
              <w:spacing w:after="0"/>
              <w:ind w:leftChars="75" w:left="150"/>
              <w:rPr>
                <w:rFonts w:ascii="Arial" w:hAnsi="Arial" w:cs="Arial"/>
                <w:b/>
                <w:bCs/>
                <w:sz w:val="16"/>
                <w:szCs w:val="16"/>
              </w:rPr>
            </w:pPr>
            <w:r w:rsidRPr="00BF4FED">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0E121FCA" w14:textId="77777777" w:rsidR="00BF4FED" w:rsidRPr="00BF4FED" w:rsidRDefault="00BF4FED" w:rsidP="00BF4FED">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85A38A2"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83B9E27" w14:textId="77777777" w:rsidR="00BF4FED" w:rsidRPr="00BF4FED" w:rsidRDefault="00BF4FED" w:rsidP="00BF4FE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22F2F4F" w14:textId="77777777" w:rsidR="00BF4FED" w:rsidRPr="00BF4FED" w:rsidRDefault="00BF4FED" w:rsidP="00BF4FED">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7736CE2D" w14:textId="77777777" w:rsidR="00BF4FED" w:rsidRPr="00BF4FED" w:rsidRDefault="00BF4FED" w:rsidP="00BF4FED">
            <w:pPr>
              <w:spacing w:after="0"/>
              <w:jc w:val="right"/>
              <w:rPr>
                <w:rFonts w:ascii="Times New Roman" w:hAnsi="Times New Roman"/>
                <w:color w:val="auto"/>
              </w:rPr>
            </w:pPr>
          </w:p>
        </w:tc>
      </w:tr>
      <w:tr w:rsidR="00BF4FED" w:rsidRPr="00BF4FED" w14:paraId="50F9A581"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1F35B2B4" w14:textId="77777777" w:rsidR="00BF4FED" w:rsidRPr="00BF4FED" w:rsidRDefault="00BF4FED" w:rsidP="00BF4FED">
            <w:pPr>
              <w:spacing w:after="0"/>
              <w:ind w:firstLineChars="200" w:firstLine="320"/>
              <w:rPr>
                <w:rFonts w:ascii="Arial" w:hAnsi="Arial" w:cs="Arial"/>
                <w:sz w:val="16"/>
                <w:szCs w:val="16"/>
              </w:rPr>
            </w:pPr>
            <w:r w:rsidRPr="00BF4FED">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6A155A16"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4,537</w:t>
            </w:r>
          </w:p>
        </w:tc>
        <w:tc>
          <w:tcPr>
            <w:tcW w:w="870" w:type="dxa"/>
            <w:tcBorders>
              <w:top w:val="nil"/>
              <w:left w:val="nil"/>
              <w:bottom w:val="nil"/>
              <w:right w:val="nil"/>
            </w:tcBorders>
            <w:shd w:val="clear" w:color="000000" w:fill="D9D9D9"/>
            <w:noWrap/>
            <w:vAlign w:val="bottom"/>
            <w:hideMark/>
          </w:tcPr>
          <w:p w14:paraId="502DEEC2"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4,537</w:t>
            </w:r>
          </w:p>
        </w:tc>
        <w:tc>
          <w:tcPr>
            <w:tcW w:w="879" w:type="dxa"/>
            <w:tcBorders>
              <w:top w:val="nil"/>
              <w:left w:val="nil"/>
              <w:bottom w:val="nil"/>
              <w:right w:val="nil"/>
            </w:tcBorders>
            <w:shd w:val="clear" w:color="auto" w:fill="auto"/>
            <w:noWrap/>
            <w:vAlign w:val="bottom"/>
            <w:hideMark/>
          </w:tcPr>
          <w:p w14:paraId="0D2D707B"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4,537</w:t>
            </w:r>
          </w:p>
        </w:tc>
        <w:tc>
          <w:tcPr>
            <w:tcW w:w="879" w:type="dxa"/>
            <w:tcBorders>
              <w:top w:val="nil"/>
              <w:left w:val="nil"/>
              <w:bottom w:val="nil"/>
              <w:right w:val="nil"/>
            </w:tcBorders>
            <w:shd w:val="clear" w:color="auto" w:fill="auto"/>
            <w:noWrap/>
            <w:vAlign w:val="bottom"/>
            <w:hideMark/>
          </w:tcPr>
          <w:p w14:paraId="2340D6A8"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4,537</w:t>
            </w:r>
          </w:p>
        </w:tc>
        <w:tc>
          <w:tcPr>
            <w:tcW w:w="879" w:type="dxa"/>
            <w:tcBorders>
              <w:top w:val="nil"/>
              <w:left w:val="nil"/>
              <w:bottom w:val="nil"/>
              <w:right w:val="nil"/>
            </w:tcBorders>
            <w:shd w:val="clear" w:color="auto" w:fill="auto"/>
            <w:noWrap/>
            <w:vAlign w:val="bottom"/>
            <w:hideMark/>
          </w:tcPr>
          <w:p w14:paraId="0977B8CF"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4,537</w:t>
            </w:r>
          </w:p>
        </w:tc>
      </w:tr>
      <w:tr w:rsidR="00BF4FED" w:rsidRPr="00BF4FED" w14:paraId="1094374C"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144F2A92" w14:textId="77777777" w:rsidR="00BF4FED" w:rsidRPr="00BF4FED" w:rsidRDefault="00BF4FED" w:rsidP="00BF4FED">
            <w:pPr>
              <w:spacing w:after="0"/>
              <w:ind w:firstLineChars="200" w:firstLine="320"/>
              <w:rPr>
                <w:rFonts w:ascii="Arial" w:hAnsi="Arial" w:cs="Arial"/>
                <w:b/>
                <w:bCs/>
                <w:sz w:val="16"/>
                <w:szCs w:val="16"/>
              </w:rPr>
            </w:pPr>
            <w:r w:rsidRPr="00BF4FED">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3C20DB50"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4,537</w:t>
            </w:r>
          </w:p>
        </w:tc>
        <w:tc>
          <w:tcPr>
            <w:tcW w:w="870" w:type="dxa"/>
            <w:tcBorders>
              <w:top w:val="nil"/>
              <w:left w:val="nil"/>
              <w:bottom w:val="single" w:sz="4" w:space="0" w:color="auto"/>
              <w:right w:val="nil"/>
            </w:tcBorders>
            <w:shd w:val="clear" w:color="000000" w:fill="D9D9D9"/>
            <w:noWrap/>
            <w:vAlign w:val="bottom"/>
            <w:hideMark/>
          </w:tcPr>
          <w:p w14:paraId="538A4F59"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4,537</w:t>
            </w:r>
          </w:p>
        </w:tc>
        <w:tc>
          <w:tcPr>
            <w:tcW w:w="879" w:type="dxa"/>
            <w:tcBorders>
              <w:top w:val="nil"/>
              <w:left w:val="nil"/>
              <w:bottom w:val="single" w:sz="4" w:space="0" w:color="auto"/>
              <w:right w:val="nil"/>
            </w:tcBorders>
            <w:shd w:val="clear" w:color="auto" w:fill="auto"/>
            <w:noWrap/>
            <w:vAlign w:val="bottom"/>
            <w:hideMark/>
          </w:tcPr>
          <w:p w14:paraId="7C12E783"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4,537</w:t>
            </w:r>
          </w:p>
        </w:tc>
        <w:tc>
          <w:tcPr>
            <w:tcW w:w="879" w:type="dxa"/>
            <w:tcBorders>
              <w:top w:val="nil"/>
              <w:left w:val="nil"/>
              <w:bottom w:val="single" w:sz="4" w:space="0" w:color="auto"/>
              <w:right w:val="nil"/>
            </w:tcBorders>
            <w:shd w:val="clear" w:color="auto" w:fill="auto"/>
            <w:noWrap/>
            <w:vAlign w:val="bottom"/>
            <w:hideMark/>
          </w:tcPr>
          <w:p w14:paraId="7C489927"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4,537</w:t>
            </w:r>
          </w:p>
        </w:tc>
        <w:tc>
          <w:tcPr>
            <w:tcW w:w="879" w:type="dxa"/>
            <w:tcBorders>
              <w:top w:val="nil"/>
              <w:left w:val="nil"/>
              <w:bottom w:val="single" w:sz="4" w:space="0" w:color="auto"/>
              <w:right w:val="nil"/>
            </w:tcBorders>
            <w:shd w:val="clear" w:color="auto" w:fill="auto"/>
            <w:noWrap/>
            <w:vAlign w:val="bottom"/>
            <w:hideMark/>
          </w:tcPr>
          <w:p w14:paraId="08286415"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4,537</w:t>
            </w:r>
          </w:p>
        </w:tc>
      </w:tr>
      <w:tr w:rsidR="00BF4FED" w:rsidRPr="00BF4FED" w14:paraId="6F480F98"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211A24E5" w14:textId="77777777" w:rsidR="00BF4FED" w:rsidRPr="00BF4FED" w:rsidRDefault="00BF4FED" w:rsidP="00BF4FED">
            <w:pPr>
              <w:spacing w:after="0"/>
              <w:ind w:leftChars="75" w:left="150"/>
              <w:rPr>
                <w:rFonts w:ascii="Arial" w:hAnsi="Arial" w:cs="Arial"/>
                <w:b/>
                <w:bCs/>
                <w:sz w:val="16"/>
                <w:szCs w:val="16"/>
              </w:rPr>
            </w:pPr>
            <w:r w:rsidRPr="00BF4FED">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03062735"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18,204</w:t>
            </w:r>
          </w:p>
        </w:tc>
        <w:tc>
          <w:tcPr>
            <w:tcW w:w="870" w:type="dxa"/>
            <w:tcBorders>
              <w:top w:val="nil"/>
              <w:left w:val="nil"/>
              <w:bottom w:val="single" w:sz="4" w:space="0" w:color="auto"/>
              <w:right w:val="nil"/>
            </w:tcBorders>
            <w:shd w:val="clear" w:color="000000" w:fill="D9D9D9"/>
            <w:noWrap/>
            <w:vAlign w:val="bottom"/>
            <w:hideMark/>
          </w:tcPr>
          <w:p w14:paraId="1E1AD0B5"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18,307</w:t>
            </w:r>
          </w:p>
        </w:tc>
        <w:tc>
          <w:tcPr>
            <w:tcW w:w="879" w:type="dxa"/>
            <w:tcBorders>
              <w:top w:val="nil"/>
              <w:left w:val="nil"/>
              <w:bottom w:val="single" w:sz="4" w:space="0" w:color="auto"/>
              <w:right w:val="nil"/>
            </w:tcBorders>
            <w:shd w:val="clear" w:color="auto" w:fill="auto"/>
            <w:noWrap/>
            <w:vAlign w:val="bottom"/>
            <w:hideMark/>
          </w:tcPr>
          <w:p w14:paraId="05C568EE"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18,759</w:t>
            </w:r>
          </w:p>
        </w:tc>
        <w:tc>
          <w:tcPr>
            <w:tcW w:w="879" w:type="dxa"/>
            <w:tcBorders>
              <w:top w:val="nil"/>
              <w:left w:val="nil"/>
              <w:bottom w:val="single" w:sz="4" w:space="0" w:color="auto"/>
              <w:right w:val="nil"/>
            </w:tcBorders>
            <w:shd w:val="clear" w:color="auto" w:fill="auto"/>
            <w:noWrap/>
            <w:vAlign w:val="bottom"/>
            <w:hideMark/>
          </w:tcPr>
          <w:p w14:paraId="01572D49"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17,976</w:t>
            </w:r>
          </w:p>
        </w:tc>
        <w:tc>
          <w:tcPr>
            <w:tcW w:w="879" w:type="dxa"/>
            <w:tcBorders>
              <w:top w:val="nil"/>
              <w:left w:val="nil"/>
              <w:bottom w:val="single" w:sz="4" w:space="0" w:color="auto"/>
              <w:right w:val="nil"/>
            </w:tcBorders>
            <w:shd w:val="clear" w:color="auto" w:fill="auto"/>
            <w:noWrap/>
            <w:vAlign w:val="bottom"/>
            <w:hideMark/>
          </w:tcPr>
          <w:p w14:paraId="0870ED30"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17,193</w:t>
            </w:r>
          </w:p>
        </w:tc>
      </w:tr>
      <w:tr w:rsidR="00BF4FED" w:rsidRPr="00BF4FED" w14:paraId="44CAFA9E" w14:textId="77777777" w:rsidTr="00BF4FED">
        <w:trPr>
          <w:trHeight w:val="283"/>
          <w:jc w:val="center"/>
        </w:trPr>
        <w:tc>
          <w:tcPr>
            <w:tcW w:w="2963" w:type="dxa"/>
            <w:tcBorders>
              <w:top w:val="nil"/>
              <w:left w:val="nil"/>
              <w:bottom w:val="nil"/>
              <w:right w:val="nil"/>
            </w:tcBorders>
            <w:shd w:val="clear" w:color="auto" w:fill="auto"/>
            <w:noWrap/>
            <w:vAlign w:val="bottom"/>
            <w:hideMark/>
          </w:tcPr>
          <w:p w14:paraId="3A8B38A9" w14:textId="77777777" w:rsidR="00BF4FED" w:rsidRPr="00BF4FED" w:rsidRDefault="00BF4FED" w:rsidP="00BF4FED">
            <w:pPr>
              <w:spacing w:after="0"/>
              <w:rPr>
                <w:rFonts w:ascii="Arial" w:hAnsi="Arial" w:cs="Arial"/>
                <w:b/>
                <w:bCs/>
                <w:sz w:val="16"/>
                <w:szCs w:val="16"/>
              </w:rPr>
            </w:pPr>
            <w:r w:rsidRPr="00BF4FED">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0A0985FD"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7,958</w:t>
            </w:r>
          </w:p>
        </w:tc>
        <w:tc>
          <w:tcPr>
            <w:tcW w:w="870" w:type="dxa"/>
            <w:tcBorders>
              <w:top w:val="nil"/>
              <w:left w:val="nil"/>
              <w:bottom w:val="single" w:sz="4" w:space="0" w:color="auto"/>
              <w:right w:val="nil"/>
            </w:tcBorders>
            <w:shd w:val="clear" w:color="000000" w:fill="D9D9D9"/>
            <w:noWrap/>
            <w:vAlign w:val="bottom"/>
            <w:hideMark/>
          </w:tcPr>
          <w:p w14:paraId="2A65DF2D"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7,587</w:t>
            </w:r>
          </w:p>
        </w:tc>
        <w:tc>
          <w:tcPr>
            <w:tcW w:w="879" w:type="dxa"/>
            <w:tcBorders>
              <w:top w:val="nil"/>
              <w:left w:val="nil"/>
              <w:bottom w:val="single" w:sz="4" w:space="0" w:color="auto"/>
              <w:right w:val="nil"/>
            </w:tcBorders>
            <w:shd w:val="clear" w:color="auto" w:fill="auto"/>
            <w:noWrap/>
            <w:vAlign w:val="bottom"/>
            <w:hideMark/>
          </w:tcPr>
          <w:p w14:paraId="212F97E4"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7,119</w:t>
            </w:r>
          </w:p>
        </w:tc>
        <w:tc>
          <w:tcPr>
            <w:tcW w:w="879" w:type="dxa"/>
            <w:tcBorders>
              <w:top w:val="nil"/>
              <w:left w:val="nil"/>
              <w:bottom w:val="single" w:sz="4" w:space="0" w:color="auto"/>
              <w:right w:val="nil"/>
            </w:tcBorders>
            <w:shd w:val="clear" w:color="auto" w:fill="auto"/>
            <w:noWrap/>
            <w:vAlign w:val="bottom"/>
            <w:hideMark/>
          </w:tcPr>
          <w:p w14:paraId="39E2D7CD"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6,427</w:t>
            </w:r>
          </w:p>
        </w:tc>
        <w:tc>
          <w:tcPr>
            <w:tcW w:w="879" w:type="dxa"/>
            <w:tcBorders>
              <w:top w:val="nil"/>
              <w:left w:val="nil"/>
              <w:bottom w:val="single" w:sz="4" w:space="0" w:color="auto"/>
              <w:right w:val="nil"/>
            </w:tcBorders>
            <w:shd w:val="clear" w:color="auto" w:fill="auto"/>
            <w:noWrap/>
            <w:vAlign w:val="bottom"/>
            <w:hideMark/>
          </w:tcPr>
          <w:p w14:paraId="4E7DA25F"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5,735</w:t>
            </w:r>
          </w:p>
        </w:tc>
      </w:tr>
      <w:tr w:rsidR="00BF4FED" w:rsidRPr="00BF4FED" w14:paraId="61253541" w14:textId="77777777" w:rsidTr="00BF4FED">
        <w:trPr>
          <w:trHeight w:val="283"/>
          <w:jc w:val="center"/>
        </w:trPr>
        <w:tc>
          <w:tcPr>
            <w:tcW w:w="2963" w:type="dxa"/>
            <w:tcBorders>
              <w:top w:val="nil"/>
              <w:left w:val="nil"/>
              <w:bottom w:val="nil"/>
              <w:right w:val="nil"/>
            </w:tcBorders>
            <w:shd w:val="clear" w:color="auto" w:fill="auto"/>
            <w:noWrap/>
            <w:vAlign w:val="bottom"/>
            <w:hideMark/>
          </w:tcPr>
          <w:p w14:paraId="39FD4CA6" w14:textId="77777777" w:rsidR="00BF4FED" w:rsidRPr="00BF4FED" w:rsidRDefault="00BF4FED" w:rsidP="00BF4FED">
            <w:pPr>
              <w:spacing w:after="0"/>
              <w:rPr>
                <w:rFonts w:ascii="Arial" w:hAnsi="Arial" w:cs="Arial"/>
                <w:b/>
                <w:bCs/>
                <w:sz w:val="16"/>
                <w:szCs w:val="16"/>
              </w:rPr>
            </w:pPr>
            <w:r w:rsidRPr="00BF4FED">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4572608F" w14:textId="77777777" w:rsidR="00BF4FED" w:rsidRPr="00BF4FED" w:rsidRDefault="00BF4FED" w:rsidP="00BF4FED">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FEF2923"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2509FFBB" w14:textId="77777777" w:rsidR="00BF4FED" w:rsidRPr="00BF4FED" w:rsidRDefault="00BF4FED" w:rsidP="00BF4FE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BA45E83" w14:textId="77777777" w:rsidR="00BF4FED" w:rsidRPr="00BF4FED" w:rsidRDefault="00BF4FED" w:rsidP="00BF4FED">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3BCA7632" w14:textId="77777777" w:rsidR="00BF4FED" w:rsidRPr="00BF4FED" w:rsidRDefault="00BF4FED" w:rsidP="00BF4FED">
            <w:pPr>
              <w:spacing w:after="0"/>
              <w:jc w:val="right"/>
              <w:rPr>
                <w:rFonts w:ascii="Times New Roman" w:hAnsi="Times New Roman"/>
                <w:color w:val="auto"/>
              </w:rPr>
            </w:pPr>
          </w:p>
        </w:tc>
      </w:tr>
      <w:tr w:rsidR="00BF4FED" w:rsidRPr="00BF4FED" w14:paraId="0F2EE080"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6B78D753" w14:textId="77777777" w:rsidR="00BF4FED" w:rsidRPr="00BF4FED" w:rsidRDefault="00BF4FED" w:rsidP="00BF4FED">
            <w:pPr>
              <w:spacing w:after="0"/>
              <w:ind w:leftChars="75" w:left="150"/>
              <w:rPr>
                <w:rFonts w:ascii="Arial" w:hAnsi="Arial" w:cs="Arial"/>
                <w:sz w:val="16"/>
                <w:szCs w:val="16"/>
              </w:rPr>
            </w:pPr>
            <w:r w:rsidRPr="00BF4FED">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15E98DC1"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7,710</w:t>
            </w:r>
          </w:p>
        </w:tc>
        <w:tc>
          <w:tcPr>
            <w:tcW w:w="870" w:type="dxa"/>
            <w:tcBorders>
              <w:top w:val="nil"/>
              <w:left w:val="nil"/>
              <w:bottom w:val="nil"/>
              <w:right w:val="nil"/>
            </w:tcBorders>
            <w:shd w:val="clear" w:color="000000" w:fill="D9D9D9"/>
            <w:noWrap/>
            <w:vAlign w:val="bottom"/>
            <w:hideMark/>
          </w:tcPr>
          <w:p w14:paraId="3BEFEFAB"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8,306</w:t>
            </w:r>
          </w:p>
        </w:tc>
        <w:tc>
          <w:tcPr>
            <w:tcW w:w="879" w:type="dxa"/>
            <w:tcBorders>
              <w:top w:val="nil"/>
              <w:left w:val="nil"/>
              <w:bottom w:val="nil"/>
              <w:right w:val="nil"/>
            </w:tcBorders>
            <w:shd w:val="clear" w:color="auto" w:fill="auto"/>
            <w:noWrap/>
            <w:vAlign w:val="bottom"/>
            <w:hideMark/>
          </w:tcPr>
          <w:p w14:paraId="7ECA42B1"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8,807</w:t>
            </w:r>
          </w:p>
        </w:tc>
        <w:tc>
          <w:tcPr>
            <w:tcW w:w="879" w:type="dxa"/>
            <w:tcBorders>
              <w:top w:val="nil"/>
              <w:left w:val="nil"/>
              <w:bottom w:val="nil"/>
              <w:right w:val="nil"/>
            </w:tcBorders>
            <w:shd w:val="clear" w:color="auto" w:fill="auto"/>
            <w:noWrap/>
            <w:vAlign w:val="bottom"/>
            <w:hideMark/>
          </w:tcPr>
          <w:p w14:paraId="306D7CC2"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9,084</w:t>
            </w:r>
          </w:p>
        </w:tc>
        <w:tc>
          <w:tcPr>
            <w:tcW w:w="879" w:type="dxa"/>
            <w:tcBorders>
              <w:top w:val="nil"/>
              <w:left w:val="nil"/>
              <w:bottom w:val="nil"/>
              <w:right w:val="nil"/>
            </w:tcBorders>
            <w:shd w:val="clear" w:color="auto" w:fill="auto"/>
            <w:noWrap/>
            <w:vAlign w:val="bottom"/>
            <w:hideMark/>
          </w:tcPr>
          <w:p w14:paraId="7357ED13"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9,361</w:t>
            </w:r>
          </w:p>
        </w:tc>
      </w:tr>
      <w:tr w:rsidR="00BF4FED" w:rsidRPr="00BF4FED" w14:paraId="0E9CA1B2" w14:textId="77777777" w:rsidTr="00BF4FED">
        <w:trPr>
          <w:trHeight w:val="225"/>
          <w:jc w:val="center"/>
        </w:trPr>
        <w:tc>
          <w:tcPr>
            <w:tcW w:w="2963" w:type="dxa"/>
            <w:tcBorders>
              <w:top w:val="nil"/>
              <w:left w:val="nil"/>
              <w:bottom w:val="nil"/>
              <w:right w:val="nil"/>
            </w:tcBorders>
            <w:shd w:val="clear" w:color="auto" w:fill="auto"/>
            <w:noWrap/>
            <w:vAlign w:val="bottom"/>
            <w:hideMark/>
          </w:tcPr>
          <w:p w14:paraId="146745E0" w14:textId="77777777" w:rsidR="00BF4FED" w:rsidRPr="00BF4FED" w:rsidRDefault="00BF4FED" w:rsidP="00BF4FED">
            <w:pPr>
              <w:spacing w:after="0"/>
              <w:ind w:leftChars="75" w:left="150"/>
              <w:rPr>
                <w:rFonts w:ascii="Arial" w:hAnsi="Arial" w:cs="Arial"/>
                <w:sz w:val="16"/>
                <w:szCs w:val="16"/>
              </w:rPr>
            </w:pPr>
            <w:r w:rsidRPr="00BF4FED">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58F05EC4"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461</w:t>
            </w:r>
          </w:p>
        </w:tc>
        <w:tc>
          <w:tcPr>
            <w:tcW w:w="870" w:type="dxa"/>
            <w:tcBorders>
              <w:top w:val="nil"/>
              <w:left w:val="nil"/>
              <w:bottom w:val="nil"/>
              <w:right w:val="nil"/>
            </w:tcBorders>
            <w:shd w:val="clear" w:color="000000" w:fill="D9D9D9"/>
            <w:noWrap/>
            <w:vAlign w:val="bottom"/>
            <w:hideMark/>
          </w:tcPr>
          <w:p w14:paraId="18706E7B"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461</w:t>
            </w:r>
          </w:p>
        </w:tc>
        <w:tc>
          <w:tcPr>
            <w:tcW w:w="879" w:type="dxa"/>
            <w:tcBorders>
              <w:top w:val="nil"/>
              <w:left w:val="nil"/>
              <w:bottom w:val="nil"/>
              <w:right w:val="nil"/>
            </w:tcBorders>
            <w:shd w:val="clear" w:color="auto" w:fill="auto"/>
            <w:noWrap/>
            <w:vAlign w:val="bottom"/>
            <w:hideMark/>
          </w:tcPr>
          <w:p w14:paraId="2C4B2007"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461</w:t>
            </w:r>
          </w:p>
        </w:tc>
        <w:tc>
          <w:tcPr>
            <w:tcW w:w="879" w:type="dxa"/>
            <w:tcBorders>
              <w:top w:val="nil"/>
              <w:left w:val="nil"/>
              <w:bottom w:val="nil"/>
              <w:right w:val="nil"/>
            </w:tcBorders>
            <w:shd w:val="clear" w:color="auto" w:fill="auto"/>
            <w:noWrap/>
            <w:vAlign w:val="bottom"/>
            <w:hideMark/>
          </w:tcPr>
          <w:p w14:paraId="591880FC"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461</w:t>
            </w:r>
          </w:p>
        </w:tc>
        <w:tc>
          <w:tcPr>
            <w:tcW w:w="879" w:type="dxa"/>
            <w:tcBorders>
              <w:top w:val="nil"/>
              <w:left w:val="nil"/>
              <w:bottom w:val="nil"/>
              <w:right w:val="nil"/>
            </w:tcBorders>
            <w:shd w:val="clear" w:color="auto" w:fill="auto"/>
            <w:noWrap/>
            <w:vAlign w:val="bottom"/>
            <w:hideMark/>
          </w:tcPr>
          <w:p w14:paraId="1C193896"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461</w:t>
            </w:r>
          </w:p>
        </w:tc>
      </w:tr>
      <w:tr w:rsidR="00BF4FED" w:rsidRPr="00BF4FED" w14:paraId="0AC6A04D" w14:textId="77777777" w:rsidTr="00BF4FED">
        <w:trPr>
          <w:trHeight w:val="425"/>
          <w:jc w:val="center"/>
        </w:trPr>
        <w:tc>
          <w:tcPr>
            <w:tcW w:w="2963" w:type="dxa"/>
            <w:tcBorders>
              <w:top w:val="nil"/>
              <w:left w:val="nil"/>
              <w:bottom w:val="nil"/>
              <w:right w:val="nil"/>
            </w:tcBorders>
            <w:shd w:val="clear" w:color="auto" w:fill="auto"/>
            <w:vAlign w:val="bottom"/>
            <w:hideMark/>
          </w:tcPr>
          <w:p w14:paraId="29F3DCEB" w14:textId="77777777" w:rsidR="00BF4FED" w:rsidRPr="00BF4FED" w:rsidRDefault="00BF4FED" w:rsidP="00BF4FED">
            <w:pPr>
              <w:spacing w:after="0"/>
              <w:ind w:leftChars="75" w:left="150"/>
              <w:rPr>
                <w:rFonts w:ascii="Arial" w:hAnsi="Arial" w:cs="Arial"/>
                <w:sz w:val="16"/>
                <w:szCs w:val="16"/>
              </w:rPr>
            </w:pPr>
            <w:r w:rsidRPr="00BF4FED">
              <w:rPr>
                <w:rFonts w:ascii="Arial" w:hAnsi="Arial" w:cs="Arial"/>
                <w:sz w:val="16"/>
                <w:szCs w:val="16"/>
              </w:rPr>
              <w:t>Retained surpluses or (accumulated deficits)</w:t>
            </w:r>
          </w:p>
        </w:tc>
        <w:tc>
          <w:tcPr>
            <w:tcW w:w="890" w:type="dxa"/>
            <w:tcBorders>
              <w:top w:val="nil"/>
              <w:left w:val="nil"/>
              <w:bottom w:val="single" w:sz="4" w:space="0" w:color="auto"/>
              <w:right w:val="nil"/>
            </w:tcBorders>
            <w:shd w:val="clear" w:color="auto" w:fill="auto"/>
            <w:noWrap/>
            <w:vAlign w:val="bottom"/>
            <w:hideMark/>
          </w:tcPr>
          <w:p w14:paraId="0B6EE024"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(213)</w:t>
            </w:r>
          </w:p>
        </w:tc>
        <w:tc>
          <w:tcPr>
            <w:tcW w:w="870" w:type="dxa"/>
            <w:tcBorders>
              <w:top w:val="nil"/>
              <w:left w:val="nil"/>
              <w:bottom w:val="single" w:sz="4" w:space="0" w:color="auto"/>
              <w:right w:val="nil"/>
            </w:tcBorders>
            <w:shd w:val="clear" w:color="000000" w:fill="D9D9D9"/>
            <w:noWrap/>
            <w:vAlign w:val="bottom"/>
            <w:hideMark/>
          </w:tcPr>
          <w:p w14:paraId="37998478"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(1,180)</w:t>
            </w:r>
          </w:p>
        </w:tc>
        <w:tc>
          <w:tcPr>
            <w:tcW w:w="879" w:type="dxa"/>
            <w:tcBorders>
              <w:top w:val="nil"/>
              <w:left w:val="nil"/>
              <w:bottom w:val="single" w:sz="4" w:space="0" w:color="auto"/>
              <w:right w:val="nil"/>
            </w:tcBorders>
            <w:shd w:val="clear" w:color="auto" w:fill="auto"/>
            <w:noWrap/>
            <w:vAlign w:val="bottom"/>
            <w:hideMark/>
          </w:tcPr>
          <w:p w14:paraId="177BBCB3"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(2,149)</w:t>
            </w:r>
          </w:p>
        </w:tc>
        <w:tc>
          <w:tcPr>
            <w:tcW w:w="879" w:type="dxa"/>
            <w:tcBorders>
              <w:top w:val="nil"/>
              <w:left w:val="nil"/>
              <w:bottom w:val="single" w:sz="4" w:space="0" w:color="auto"/>
              <w:right w:val="nil"/>
            </w:tcBorders>
            <w:shd w:val="clear" w:color="auto" w:fill="auto"/>
            <w:noWrap/>
            <w:vAlign w:val="bottom"/>
            <w:hideMark/>
          </w:tcPr>
          <w:p w14:paraId="0102CEFC"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(3,118)</w:t>
            </w:r>
          </w:p>
        </w:tc>
        <w:tc>
          <w:tcPr>
            <w:tcW w:w="879" w:type="dxa"/>
            <w:tcBorders>
              <w:top w:val="nil"/>
              <w:left w:val="nil"/>
              <w:bottom w:val="single" w:sz="4" w:space="0" w:color="auto"/>
              <w:right w:val="nil"/>
            </w:tcBorders>
            <w:shd w:val="clear" w:color="auto" w:fill="auto"/>
            <w:noWrap/>
            <w:vAlign w:val="bottom"/>
            <w:hideMark/>
          </w:tcPr>
          <w:p w14:paraId="63CB569D" w14:textId="77777777" w:rsidR="00BF4FED" w:rsidRPr="00BF4FED" w:rsidRDefault="00BF4FED" w:rsidP="00BF4FED">
            <w:pPr>
              <w:spacing w:after="0"/>
              <w:jc w:val="right"/>
              <w:rPr>
                <w:rFonts w:ascii="Arial" w:hAnsi="Arial" w:cs="Arial"/>
                <w:sz w:val="16"/>
                <w:szCs w:val="16"/>
              </w:rPr>
            </w:pPr>
            <w:r w:rsidRPr="00BF4FED">
              <w:rPr>
                <w:rFonts w:ascii="Arial" w:hAnsi="Arial" w:cs="Arial"/>
                <w:sz w:val="16"/>
                <w:szCs w:val="16"/>
              </w:rPr>
              <w:t>(4,087)</w:t>
            </w:r>
          </w:p>
        </w:tc>
      </w:tr>
      <w:tr w:rsidR="00BF4FED" w:rsidRPr="00BF4FED" w14:paraId="6A384F05" w14:textId="77777777" w:rsidTr="00BF4FED">
        <w:trPr>
          <w:trHeight w:val="225"/>
          <w:jc w:val="center"/>
        </w:trPr>
        <w:tc>
          <w:tcPr>
            <w:tcW w:w="2963" w:type="dxa"/>
            <w:tcBorders>
              <w:top w:val="nil"/>
              <w:left w:val="nil"/>
              <w:bottom w:val="single" w:sz="4" w:space="0" w:color="auto"/>
              <w:right w:val="nil"/>
            </w:tcBorders>
            <w:shd w:val="clear" w:color="auto" w:fill="auto"/>
            <w:noWrap/>
            <w:vAlign w:val="bottom"/>
            <w:hideMark/>
          </w:tcPr>
          <w:p w14:paraId="0100720F" w14:textId="77777777" w:rsidR="00BF4FED" w:rsidRPr="00BF4FED" w:rsidRDefault="00BF4FED" w:rsidP="00BF4FED">
            <w:pPr>
              <w:spacing w:after="0"/>
              <w:ind w:leftChars="75" w:left="150"/>
              <w:rPr>
                <w:rFonts w:ascii="Arial" w:hAnsi="Arial" w:cs="Arial"/>
                <w:b/>
                <w:bCs/>
                <w:sz w:val="16"/>
                <w:szCs w:val="16"/>
              </w:rPr>
            </w:pPr>
            <w:r w:rsidRPr="00BF4FED">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092452E3"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7,958</w:t>
            </w:r>
          </w:p>
        </w:tc>
        <w:tc>
          <w:tcPr>
            <w:tcW w:w="870" w:type="dxa"/>
            <w:tcBorders>
              <w:top w:val="nil"/>
              <w:left w:val="nil"/>
              <w:bottom w:val="single" w:sz="4" w:space="0" w:color="auto"/>
              <w:right w:val="nil"/>
            </w:tcBorders>
            <w:shd w:val="clear" w:color="000000" w:fill="D9D9D9"/>
            <w:noWrap/>
            <w:vAlign w:val="bottom"/>
            <w:hideMark/>
          </w:tcPr>
          <w:p w14:paraId="518C9319"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7,587</w:t>
            </w:r>
          </w:p>
        </w:tc>
        <w:tc>
          <w:tcPr>
            <w:tcW w:w="879" w:type="dxa"/>
            <w:tcBorders>
              <w:top w:val="nil"/>
              <w:left w:val="nil"/>
              <w:bottom w:val="single" w:sz="4" w:space="0" w:color="auto"/>
              <w:right w:val="nil"/>
            </w:tcBorders>
            <w:shd w:val="clear" w:color="auto" w:fill="auto"/>
            <w:noWrap/>
            <w:vAlign w:val="bottom"/>
            <w:hideMark/>
          </w:tcPr>
          <w:p w14:paraId="18F41A1C"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7,119</w:t>
            </w:r>
          </w:p>
        </w:tc>
        <w:tc>
          <w:tcPr>
            <w:tcW w:w="879" w:type="dxa"/>
            <w:tcBorders>
              <w:top w:val="nil"/>
              <w:left w:val="nil"/>
              <w:bottom w:val="single" w:sz="4" w:space="0" w:color="auto"/>
              <w:right w:val="nil"/>
            </w:tcBorders>
            <w:shd w:val="clear" w:color="auto" w:fill="auto"/>
            <w:noWrap/>
            <w:vAlign w:val="bottom"/>
            <w:hideMark/>
          </w:tcPr>
          <w:p w14:paraId="679A753E"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6,427</w:t>
            </w:r>
          </w:p>
        </w:tc>
        <w:tc>
          <w:tcPr>
            <w:tcW w:w="879" w:type="dxa"/>
            <w:tcBorders>
              <w:top w:val="nil"/>
              <w:left w:val="nil"/>
              <w:bottom w:val="single" w:sz="4" w:space="0" w:color="auto"/>
              <w:right w:val="nil"/>
            </w:tcBorders>
            <w:shd w:val="clear" w:color="auto" w:fill="auto"/>
            <w:noWrap/>
            <w:vAlign w:val="bottom"/>
            <w:hideMark/>
          </w:tcPr>
          <w:p w14:paraId="2B90B9E5" w14:textId="77777777" w:rsidR="00BF4FED" w:rsidRPr="00BF4FED" w:rsidRDefault="00BF4FED" w:rsidP="00BF4FED">
            <w:pPr>
              <w:spacing w:after="0"/>
              <w:jc w:val="right"/>
              <w:rPr>
                <w:rFonts w:ascii="Arial" w:hAnsi="Arial" w:cs="Arial"/>
                <w:b/>
                <w:bCs/>
                <w:sz w:val="16"/>
                <w:szCs w:val="16"/>
              </w:rPr>
            </w:pPr>
            <w:r w:rsidRPr="00BF4FED">
              <w:rPr>
                <w:rFonts w:ascii="Arial" w:hAnsi="Arial" w:cs="Arial"/>
                <w:b/>
                <w:bCs/>
                <w:sz w:val="16"/>
                <w:szCs w:val="16"/>
              </w:rPr>
              <w:t>5,735</w:t>
            </w:r>
          </w:p>
        </w:tc>
      </w:tr>
    </w:tbl>
    <w:p w14:paraId="2967B391" w14:textId="77777777" w:rsidR="00BF4FED" w:rsidRDefault="00BF4FED">
      <w:pPr>
        <w:spacing w:after="160" w:line="259" w:lineRule="auto"/>
        <w:rPr>
          <w:rFonts w:ascii="Arial" w:hAnsi="Arial" w:cs="Arial"/>
          <w:b/>
          <w:szCs w:val="18"/>
          <w:lang w:eastAsia="en-US"/>
        </w:rPr>
      </w:pPr>
      <w:r>
        <w:br w:type="page"/>
      </w:r>
    </w:p>
    <w:p w14:paraId="7125520C" w14:textId="137C7A2C" w:rsidR="00BC0659" w:rsidRDefault="00BC0659" w:rsidP="00BC0659">
      <w:pPr>
        <w:pStyle w:val="Tablenumberandreference"/>
      </w:pPr>
      <w:r w:rsidRPr="003322E9">
        <w:lastRenderedPageBreak/>
        <w:t xml:space="preserve">Table 3.3: </w:t>
      </w:r>
      <w:r w:rsidRPr="00CA4102">
        <w:t>Departmental</w:t>
      </w:r>
      <w:r w:rsidRPr="003322E9">
        <w:t xml:space="preserve"> Statement of Changes in Equity – Summary of Movement (Budg</w:t>
      </w:r>
      <w:r w:rsidR="00514917">
        <w:t>et year 202</w:t>
      </w:r>
      <w:r w:rsidR="009D2037">
        <w:t>2</w:t>
      </w:r>
      <w:r w:rsidR="00BF3121">
        <w:t>–</w:t>
      </w:r>
      <w:r w:rsidR="00514917">
        <w:t>2</w:t>
      </w:r>
      <w:r w:rsidR="009D2037">
        <w:t>3</w:t>
      </w:r>
      <w:r w:rsidRPr="003322E9">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5E62C8" w:rsidRPr="005E62C8" w14:paraId="6D707849" w14:textId="77777777" w:rsidTr="002D5ADE">
        <w:trPr>
          <w:trHeight w:val="765"/>
          <w:jc w:val="center"/>
        </w:trPr>
        <w:tc>
          <w:tcPr>
            <w:tcW w:w="2860" w:type="dxa"/>
            <w:tcBorders>
              <w:top w:val="single" w:sz="4" w:space="0" w:color="auto"/>
              <w:left w:val="nil"/>
              <w:bottom w:val="nil"/>
              <w:right w:val="nil"/>
            </w:tcBorders>
            <w:shd w:val="clear" w:color="auto" w:fill="auto"/>
            <w:hideMark/>
          </w:tcPr>
          <w:p w14:paraId="033B17C9" w14:textId="77777777" w:rsidR="005E62C8" w:rsidRPr="005E62C8" w:rsidRDefault="005E62C8" w:rsidP="005E62C8">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hideMark/>
          </w:tcPr>
          <w:p w14:paraId="0D0C1E37" w14:textId="77777777" w:rsidR="005E62C8" w:rsidRPr="005E62C8" w:rsidRDefault="005E62C8" w:rsidP="005E62C8">
            <w:pPr>
              <w:spacing w:before="40" w:after="0"/>
              <w:jc w:val="right"/>
              <w:rPr>
                <w:rFonts w:ascii="Arial" w:hAnsi="Arial" w:cs="Arial"/>
                <w:sz w:val="16"/>
                <w:szCs w:val="16"/>
              </w:rPr>
            </w:pPr>
            <w:r w:rsidRPr="005E62C8">
              <w:rPr>
                <w:rFonts w:ascii="Arial" w:hAnsi="Arial" w:cs="Arial"/>
                <w:b/>
                <w:bCs/>
                <w:sz w:val="16"/>
                <w:szCs w:val="16"/>
              </w:rPr>
              <w:t xml:space="preserve">Retained earnings </w:t>
            </w:r>
            <w:r w:rsidRPr="005E62C8">
              <w:rPr>
                <w:rFonts w:ascii="Arial" w:hAnsi="Arial" w:cs="Arial"/>
                <w:sz w:val="16"/>
                <w:szCs w:val="16"/>
              </w:rPr>
              <w:br/>
            </w:r>
            <w:r w:rsidRPr="005E62C8">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24EFCD32" w14:textId="77777777" w:rsidR="005E62C8" w:rsidRPr="005E62C8" w:rsidRDefault="005E62C8" w:rsidP="005E62C8">
            <w:pPr>
              <w:spacing w:before="40" w:after="0"/>
              <w:jc w:val="right"/>
              <w:rPr>
                <w:rFonts w:ascii="Arial" w:hAnsi="Arial" w:cs="Arial"/>
                <w:sz w:val="16"/>
                <w:szCs w:val="16"/>
              </w:rPr>
            </w:pPr>
            <w:r w:rsidRPr="005E62C8">
              <w:rPr>
                <w:rFonts w:ascii="Arial" w:hAnsi="Arial" w:cs="Arial"/>
                <w:b/>
                <w:bCs/>
                <w:sz w:val="16"/>
                <w:szCs w:val="16"/>
              </w:rPr>
              <w:t xml:space="preserve">Asset revaluation reserve </w:t>
            </w:r>
            <w:r w:rsidRPr="005E62C8">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1E9FBDE4" w14:textId="77777777" w:rsidR="005E62C8" w:rsidRPr="005E62C8" w:rsidRDefault="005E62C8" w:rsidP="005E62C8">
            <w:pPr>
              <w:spacing w:before="40" w:after="0"/>
              <w:jc w:val="right"/>
              <w:rPr>
                <w:rFonts w:ascii="Arial" w:hAnsi="Arial" w:cs="Arial"/>
                <w:sz w:val="16"/>
                <w:szCs w:val="16"/>
              </w:rPr>
            </w:pPr>
            <w:r w:rsidRPr="005E62C8">
              <w:rPr>
                <w:rFonts w:ascii="Arial" w:hAnsi="Arial" w:cs="Arial"/>
                <w:b/>
                <w:bCs/>
                <w:sz w:val="16"/>
                <w:szCs w:val="16"/>
              </w:rPr>
              <w:t>Contributed equity/</w:t>
            </w:r>
            <w:r w:rsidRPr="005E62C8">
              <w:rPr>
                <w:rFonts w:ascii="Arial" w:hAnsi="Arial" w:cs="Arial"/>
                <w:b/>
                <w:bCs/>
                <w:sz w:val="16"/>
                <w:szCs w:val="16"/>
              </w:rPr>
              <w:br/>
              <w:t xml:space="preserve">capital </w:t>
            </w:r>
            <w:r w:rsidRPr="005E62C8">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71448A09" w14:textId="77777777" w:rsidR="005E62C8" w:rsidRPr="005E62C8" w:rsidRDefault="005E62C8" w:rsidP="005E62C8">
            <w:pPr>
              <w:spacing w:before="40" w:after="0"/>
              <w:jc w:val="right"/>
              <w:rPr>
                <w:rFonts w:ascii="Arial" w:hAnsi="Arial" w:cs="Arial"/>
                <w:sz w:val="16"/>
                <w:szCs w:val="16"/>
              </w:rPr>
            </w:pPr>
            <w:r w:rsidRPr="005E62C8">
              <w:rPr>
                <w:rFonts w:ascii="Arial" w:hAnsi="Arial" w:cs="Arial"/>
                <w:b/>
                <w:bCs/>
                <w:sz w:val="16"/>
                <w:szCs w:val="16"/>
              </w:rPr>
              <w:t xml:space="preserve">Total </w:t>
            </w:r>
            <w:r w:rsidRPr="005E62C8">
              <w:rPr>
                <w:rFonts w:ascii="Arial" w:hAnsi="Arial" w:cs="Arial"/>
                <w:b/>
                <w:bCs/>
                <w:sz w:val="16"/>
                <w:szCs w:val="16"/>
              </w:rPr>
              <w:br/>
              <w:t xml:space="preserve">equity </w:t>
            </w:r>
            <w:r w:rsidRPr="005E62C8">
              <w:rPr>
                <w:rFonts w:ascii="Arial" w:hAnsi="Arial" w:cs="Arial"/>
                <w:sz w:val="16"/>
                <w:szCs w:val="16"/>
              </w:rPr>
              <w:br/>
            </w:r>
            <w:r w:rsidRPr="005E62C8">
              <w:rPr>
                <w:rFonts w:ascii="Arial" w:hAnsi="Arial" w:cs="Arial"/>
                <w:sz w:val="16"/>
                <w:szCs w:val="16"/>
              </w:rPr>
              <w:br/>
              <w:t>$'000</w:t>
            </w:r>
          </w:p>
        </w:tc>
      </w:tr>
      <w:tr w:rsidR="005E62C8" w:rsidRPr="005E62C8" w14:paraId="32D39002" w14:textId="77777777" w:rsidTr="005E62C8">
        <w:trPr>
          <w:trHeight w:val="283"/>
          <w:jc w:val="center"/>
        </w:trPr>
        <w:tc>
          <w:tcPr>
            <w:tcW w:w="2860" w:type="dxa"/>
            <w:tcBorders>
              <w:top w:val="nil"/>
              <w:left w:val="nil"/>
              <w:bottom w:val="nil"/>
              <w:right w:val="nil"/>
            </w:tcBorders>
            <w:shd w:val="clear" w:color="auto" w:fill="auto"/>
            <w:noWrap/>
            <w:vAlign w:val="bottom"/>
            <w:hideMark/>
          </w:tcPr>
          <w:p w14:paraId="0EC3783E" w14:textId="77777777" w:rsidR="005E62C8" w:rsidRPr="005E62C8" w:rsidRDefault="005E62C8" w:rsidP="005E62C8">
            <w:pPr>
              <w:spacing w:after="0"/>
              <w:rPr>
                <w:rFonts w:ascii="Arial" w:hAnsi="Arial" w:cs="Arial"/>
                <w:b/>
                <w:bCs/>
                <w:sz w:val="16"/>
                <w:szCs w:val="16"/>
              </w:rPr>
            </w:pPr>
            <w:r w:rsidRPr="005E62C8">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7BE88F67" w14:textId="77777777" w:rsidR="005E62C8" w:rsidRPr="005E62C8" w:rsidRDefault="005E62C8" w:rsidP="005E62C8">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23D25B0E" w14:textId="77777777" w:rsidR="005E62C8" w:rsidRPr="005E62C8" w:rsidRDefault="005E62C8" w:rsidP="005E62C8">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57FBECA5" w14:textId="77777777" w:rsidR="005E62C8" w:rsidRPr="005E62C8" w:rsidRDefault="005E62C8" w:rsidP="005E62C8">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6B2577F" w14:textId="77777777" w:rsidR="005E62C8" w:rsidRPr="005E62C8" w:rsidRDefault="005E62C8" w:rsidP="005E62C8">
            <w:pPr>
              <w:spacing w:after="0"/>
              <w:jc w:val="right"/>
              <w:rPr>
                <w:rFonts w:ascii="Times New Roman" w:hAnsi="Times New Roman"/>
                <w:color w:val="auto"/>
              </w:rPr>
            </w:pPr>
          </w:p>
        </w:tc>
      </w:tr>
      <w:tr w:rsidR="005E62C8" w:rsidRPr="005E62C8" w14:paraId="732D908F" w14:textId="77777777" w:rsidTr="005E62C8">
        <w:trPr>
          <w:trHeight w:val="450"/>
          <w:jc w:val="center"/>
        </w:trPr>
        <w:tc>
          <w:tcPr>
            <w:tcW w:w="2860" w:type="dxa"/>
            <w:tcBorders>
              <w:top w:val="nil"/>
              <w:left w:val="nil"/>
              <w:bottom w:val="nil"/>
              <w:right w:val="nil"/>
            </w:tcBorders>
            <w:shd w:val="clear" w:color="auto" w:fill="auto"/>
            <w:vAlign w:val="bottom"/>
            <w:hideMark/>
          </w:tcPr>
          <w:p w14:paraId="794873B7" w14:textId="77777777" w:rsidR="005E62C8" w:rsidRPr="005E62C8" w:rsidRDefault="005E62C8" w:rsidP="005E62C8">
            <w:pPr>
              <w:spacing w:after="0"/>
              <w:ind w:leftChars="75" w:left="150"/>
              <w:rPr>
                <w:rFonts w:ascii="Arial" w:hAnsi="Arial" w:cs="Arial"/>
                <w:sz w:val="16"/>
                <w:szCs w:val="16"/>
              </w:rPr>
            </w:pPr>
            <w:r w:rsidRPr="005E62C8">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6B8C2F42" w14:textId="77777777" w:rsidR="005E62C8" w:rsidRPr="005E62C8" w:rsidRDefault="005E62C8" w:rsidP="005E62C8">
            <w:pPr>
              <w:spacing w:after="0"/>
              <w:jc w:val="right"/>
              <w:rPr>
                <w:rFonts w:ascii="Arial" w:hAnsi="Arial" w:cs="Arial"/>
                <w:sz w:val="16"/>
                <w:szCs w:val="16"/>
              </w:rPr>
            </w:pPr>
            <w:r w:rsidRPr="005E62C8">
              <w:rPr>
                <w:rFonts w:ascii="Arial" w:hAnsi="Arial" w:cs="Arial"/>
                <w:sz w:val="16"/>
                <w:szCs w:val="16"/>
              </w:rPr>
              <w:t>(213)</w:t>
            </w:r>
          </w:p>
        </w:tc>
        <w:tc>
          <w:tcPr>
            <w:tcW w:w="1200" w:type="dxa"/>
            <w:tcBorders>
              <w:top w:val="nil"/>
              <w:left w:val="nil"/>
              <w:bottom w:val="nil"/>
              <w:right w:val="nil"/>
            </w:tcBorders>
            <w:shd w:val="clear" w:color="auto" w:fill="auto"/>
            <w:noWrap/>
            <w:vAlign w:val="bottom"/>
            <w:hideMark/>
          </w:tcPr>
          <w:p w14:paraId="7BFDF9DF" w14:textId="77777777" w:rsidR="005E62C8" w:rsidRPr="005E62C8" w:rsidRDefault="005E62C8" w:rsidP="005E62C8">
            <w:pPr>
              <w:spacing w:after="0"/>
              <w:jc w:val="right"/>
              <w:rPr>
                <w:rFonts w:ascii="Arial" w:hAnsi="Arial" w:cs="Arial"/>
                <w:sz w:val="16"/>
                <w:szCs w:val="16"/>
              </w:rPr>
            </w:pPr>
            <w:r w:rsidRPr="005E62C8">
              <w:rPr>
                <w:rFonts w:ascii="Arial" w:hAnsi="Arial" w:cs="Arial"/>
                <w:sz w:val="16"/>
                <w:szCs w:val="16"/>
              </w:rPr>
              <w:t>461</w:t>
            </w:r>
          </w:p>
        </w:tc>
        <w:tc>
          <w:tcPr>
            <w:tcW w:w="1200" w:type="dxa"/>
            <w:tcBorders>
              <w:top w:val="nil"/>
              <w:left w:val="nil"/>
              <w:bottom w:val="nil"/>
              <w:right w:val="nil"/>
            </w:tcBorders>
            <w:shd w:val="clear" w:color="auto" w:fill="auto"/>
            <w:noWrap/>
            <w:vAlign w:val="bottom"/>
            <w:hideMark/>
          </w:tcPr>
          <w:p w14:paraId="5967ECCD" w14:textId="77777777" w:rsidR="005E62C8" w:rsidRPr="005E62C8" w:rsidRDefault="005E62C8" w:rsidP="005E62C8">
            <w:pPr>
              <w:spacing w:after="0"/>
              <w:jc w:val="right"/>
              <w:rPr>
                <w:rFonts w:ascii="Arial" w:hAnsi="Arial" w:cs="Arial"/>
                <w:sz w:val="16"/>
                <w:szCs w:val="16"/>
              </w:rPr>
            </w:pPr>
            <w:r w:rsidRPr="005E62C8">
              <w:rPr>
                <w:rFonts w:ascii="Arial" w:hAnsi="Arial" w:cs="Arial"/>
                <w:sz w:val="16"/>
                <w:szCs w:val="16"/>
              </w:rPr>
              <w:t>7,710</w:t>
            </w:r>
          </w:p>
        </w:tc>
        <w:tc>
          <w:tcPr>
            <w:tcW w:w="1060" w:type="dxa"/>
            <w:tcBorders>
              <w:top w:val="nil"/>
              <w:left w:val="nil"/>
              <w:bottom w:val="nil"/>
              <w:right w:val="nil"/>
            </w:tcBorders>
            <w:shd w:val="clear" w:color="auto" w:fill="auto"/>
            <w:noWrap/>
            <w:vAlign w:val="bottom"/>
            <w:hideMark/>
          </w:tcPr>
          <w:p w14:paraId="02F45A01" w14:textId="77777777" w:rsidR="005E62C8" w:rsidRPr="005E62C8" w:rsidRDefault="005E62C8" w:rsidP="005E62C8">
            <w:pPr>
              <w:spacing w:after="0"/>
              <w:jc w:val="right"/>
              <w:rPr>
                <w:rFonts w:ascii="Arial" w:hAnsi="Arial" w:cs="Arial"/>
                <w:b/>
                <w:bCs/>
                <w:sz w:val="16"/>
                <w:szCs w:val="16"/>
              </w:rPr>
            </w:pPr>
            <w:r w:rsidRPr="005E62C8">
              <w:rPr>
                <w:rFonts w:ascii="Arial" w:hAnsi="Arial" w:cs="Arial"/>
                <w:b/>
                <w:bCs/>
                <w:sz w:val="16"/>
                <w:szCs w:val="16"/>
              </w:rPr>
              <w:t>7,958</w:t>
            </w:r>
          </w:p>
        </w:tc>
      </w:tr>
      <w:tr w:rsidR="005E62C8" w:rsidRPr="005E62C8" w14:paraId="2494F042" w14:textId="77777777" w:rsidTr="005E62C8">
        <w:trPr>
          <w:trHeight w:val="300"/>
          <w:jc w:val="center"/>
        </w:trPr>
        <w:tc>
          <w:tcPr>
            <w:tcW w:w="2860" w:type="dxa"/>
            <w:tcBorders>
              <w:top w:val="nil"/>
              <w:left w:val="nil"/>
              <w:bottom w:val="nil"/>
              <w:right w:val="nil"/>
            </w:tcBorders>
            <w:shd w:val="clear" w:color="auto" w:fill="auto"/>
            <w:noWrap/>
            <w:vAlign w:val="bottom"/>
            <w:hideMark/>
          </w:tcPr>
          <w:p w14:paraId="360FA0A2" w14:textId="77777777" w:rsidR="005E62C8" w:rsidRPr="005E62C8" w:rsidRDefault="005E62C8" w:rsidP="005E62C8">
            <w:pPr>
              <w:spacing w:after="0"/>
              <w:ind w:leftChars="75" w:left="150"/>
              <w:rPr>
                <w:rFonts w:ascii="Arial" w:hAnsi="Arial" w:cs="Arial"/>
                <w:color w:val="auto"/>
                <w:sz w:val="16"/>
                <w:szCs w:val="16"/>
              </w:rPr>
            </w:pPr>
            <w:r w:rsidRPr="005E62C8">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109239CD"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(969)</w:t>
            </w:r>
          </w:p>
        </w:tc>
        <w:tc>
          <w:tcPr>
            <w:tcW w:w="1200" w:type="dxa"/>
            <w:tcBorders>
              <w:top w:val="nil"/>
              <w:left w:val="nil"/>
              <w:bottom w:val="nil"/>
              <w:right w:val="nil"/>
            </w:tcBorders>
            <w:shd w:val="clear" w:color="auto" w:fill="auto"/>
            <w:noWrap/>
            <w:vAlign w:val="bottom"/>
            <w:hideMark/>
          </w:tcPr>
          <w:p w14:paraId="54C023DF"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6A2CF6E7"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5A08F467" w14:textId="77777777" w:rsidR="005E62C8" w:rsidRPr="005E62C8" w:rsidRDefault="005E62C8" w:rsidP="005E62C8">
            <w:pPr>
              <w:spacing w:after="0"/>
              <w:jc w:val="right"/>
              <w:rPr>
                <w:rFonts w:ascii="Arial" w:hAnsi="Arial" w:cs="Arial"/>
                <w:b/>
                <w:bCs/>
                <w:sz w:val="16"/>
                <w:szCs w:val="16"/>
              </w:rPr>
            </w:pPr>
            <w:r w:rsidRPr="005E62C8">
              <w:rPr>
                <w:rFonts w:ascii="Arial" w:hAnsi="Arial" w:cs="Arial"/>
                <w:b/>
                <w:bCs/>
                <w:sz w:val="16"/>
                <w:szCs w:val="16"/>
              </w:rPr>
              <w:t>(969)</w:t>
            </w:r>
          </w:p>
        </w:tc>
      </w:tr>
      <w:tr w:rsidR="005E62C8" w:rsidRPr="005E62C8" w14:paraId="74E4581F" w14:textId="77777777" w:rsidTr="005E62C8">
        <w:trPr>
          <w:trHeight w:val="300"/>
          <w:jc w:val="center"/>
        </w:trPr>
        <w:tc>
          <w:tcPr>
            <w:tcW w:w="2860" w:type="dxa"/>
            <w:tcBorders>
              <w:top w:val="nil"/>
              <w:left w:val="nil"/>
              <w:bottom w:val="nil"/>
              <w:right w:val="nil"/>
            </w:tcBorders>
            <w:shd w:val="clear" w:color="000000" w:fill="FFFFFF"/>
            <w:noWrap/>
            <w:vAlign w:val="bottom"/>
            <w:hideMark/>
          </w:tcPr>
          <w:p w14:paraId="00D1C97B" w14:textId="77777777" w:rsidR="005E62C8" w:rsidRPr="005E62C8" w:rsidRDefault="005E62C8" w:rsidP="005E62C8">
            <w:pPr>
              <w:spacing w:after="0"/>
              <w:ind w:leftChars="75" w:left="150"/>
              <w:rPr>
                <w:rFonts w:ascii="Arial" w:hAnsi="Arial" w:cs="Arial"/>
                <w:color w:val="auto"/>
                <w:sz w:val="16"/>
                <w:szCs w:val="16"/>
              </w:rPr>
            </w:pPr>
            <w:r w:rsidRPr="005E62C8">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0B2B1B53"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0FC3F601"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6BC141D7"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237</w:t>
            </w:r>
          </w:p>
        </w:tc>
        <w:tc>
          <w:tcPr>
            <w:tcW w:w="1060" w:type="dxa"/>
            <w:tcBorders>
              <w:top w:val="nil"/>
              <w:left w:val="nil"/>
              <w:bottom w:val="nil"/>
              <w:right w:val="nil"/>
            </w:tcBorders>
            <w:shd w:val="clear" w:color="auto" w:fill="auto"/>
            <w:noWrap/>
            <w:vAlign w:val="bottom"/>
            <w:hideMark/>
          </w:tcPr>
          <w:p w14:paraId="7007C382" w14:textId="77777777" w:rsidR="005E62C8" w:rsidRPr="005E62C8" w:rsidRDefault="005E62C8" w:rsidP="005E62C8">
            <w:pPr>
              <w:spacing w:after="0"/>
              <w:jc w:val="right"/>
              <w:rPr>
                <w:rFonts w:ascii="Arial" w:hAnsi="Arial" w:cs="Arial"/>
                <w:b/>
                <w:bCs/>
                <w:sz w:val="16"/>
                <w:szCs w:val="16"/>
              </w:rPr>
            </w:pPr>
            <w:r w:rsidRPr="005E62C8">
              <w:rPr>
                <w:rFonts w:ascii="Arial" w:hAnsi="Arial" w:cs="Arial"/>
                <w:b/>
                <w:bCs/>
                <w:sz w:val="16"/>
                <w:szCs w:val="16"/>
              </w:rPr>
              <w:t>237</w:t>
            </w:r>
          </w:p>
        </w:tc>
      </w:tr>
      <w:tr w:rsidR="005E62C8" w:rsidRPr="005E62C8" w14:paraId="70BAF6B4" w14:textId="77777777" w:rsidTr="005E62C8">
        <w:trPr>
          <w:trHeight w:val="300"/>
          <w:jc w:val="center"/>
        </w:trPr>
        <w:tc>
          <w:tcPr>
            <w:tcW w:w="2860" w:type="dxa"/>
            <w:tcBorders>
              <w:top w:val="nil"/>
              <w:left w:val="nil"/>
              <w:bottom w:val="nil"/>
              <w:right w:val="nil"/>
            </w:tcBorders>
            <w:shd w:val="clear" w:color="000000" w:fill="FFFFFF"/>
            <w:noWrap/>
            <w:vAlign w:val="bottom"/>
            <w:hideMark/>
          </w:tcPr>
          <w:p w14:paraId="77158DE0" w14:textId="77777777" w:rsidR="005E62C8" w:rsidRPr="005E62C8" w:rsidRDefault="005E62C8" w:rsidP="005E62C8">
            <w:pPr>
              <w:spacing w:after="0"/>
              <w:ind w:leftChars="75" w:left="150"/>
              <w:rPr>
                <w:rFonts w:ascii="Arial" w:hAnsi="Arial" w:cs="Arial"/>
                <w:color w:val="auto"/>
                <w:sz w:val="16"/>
                <w:szCs w:val="16"/>
              </w:rPr>
            </w:pPr>
            <w:r w:rsidRPr="005E62C8">
              <w:rPr>
                <w:rFonts w:ascii="Arial" w:hAnsi="Arial" w:cs="Arial"/>
                <w:color w:val="auto"/>
                <w:sz w:val="16"/>
                <w:szCs w:val="16"/>
              </w:rPr>
              <w:t>Equity injections - Bill 2</w:t>
            </w:r>
          </w:p>
        </w:tc>
        <w:tc>
          <w:tcPr>
            <w:tcW w:w="1060" w:type="dxa"/>
            <w:tcBorders>
              <w:top w:val="nil"/>
              <w:left w:val="nil"/>
              <w:bottom w:val="nil"/>
              <w:right w:val="nil"/>
            </w:tcBorders>
            <w:shd w:val="clear" w:color="auto" w:fill="auto"/>
            <w:noWrap/>
            <w:vAlign w:val="bottom"/>
            <w:hideMark/>
          </w:tcPr>
          <w:p w14:paraId="10F0CAE1"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00A3E100"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29FB6683"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359</w:t>
            </w:r>
          </w:p>
        </w:tc>
        <w:tc>
          <w:tcPr>
            <w:tcW w:w="1060" w:type="dxa"/>
            <w:tcBorders>
              <w:top w:val="nil"/>
              <w:left w:val="nil"/>
              <w:bottom w:val="nil"/>
              <w:right w:val="nil"/>
            </w:tcBorders>
            <w:shd w:val="clear" w:color="auto" w:fill="auto"/>
            <w:noWrap/>
            <w:vAlign w:val="bottom"/>
            <w:hideMark/>
          </w:tcPr>
          <w:p w14:paraId="2C987B32" w14:textId="77777777" w:rsidR="005E62C8" w:rsidRPr="005E62C8" w:rsidRDefault="005E62C8" w:rsidP="005E62C8">
            <w:pPr>
              <w:spacing w:after="0"/>
              <w:jc w:val="right"/>
              <w:rPr>
                <w:rFonts w:ascii="Arial" w:hAnsi="Arial" w:cs="Arial"/>
                <w:b/>
                <w:bCs/>
                <w:sz w:val="16"/>
                <w:szCs w:val="16"/>
              </w:rPr>
            </w:pPr>
            <w:r w:rsidRPr="005E62C8">
              <w:rPr>
                <w:rFonts w:ascii="Arial" w:hAnsi="Arial" w:cs="Arial"/>
                <w:b/>
                <w:bCs/>
                <w:sz w:val="16"/>
                <w:szCs w:val="16"/>
              </w:rPr>
              <w:t>359</w:t>
            </w:r>
          </w:p>
        </w:tc>
      </w:tr>
      <w:tr w:rsidR="005E62C8" w:rsidRPr="005E62C8" w14:paraId="0B1F68AD" w14:textId="77777777" w:rsidTr="005E62C8">
        <w:trPr>
          <w:trHeight w:val="300"/>
          <w:jc w:val="center"/>
        </w:trPr>
        <w:tc>
          <w:tcPr>
            <w:tcW w:w="2860" w:type="dxa"/>
            <w:tcBorders>
              <w:top w:val="nil"/>
              <w:left w:val="nil"/>
              <w:bottom w:val="nil"/>
              <w:right w:val="nil"/>
            </w:tcBorders>
            <w:shd w:val="clear" w:color="000000" w:fill="FFFFFF"/>
            <w:noWrap/>
            <w:vAlign w:val="bottom"/>
            <w:hideMark/>
          </w:tcPr>
          <w:p w14:paraId="4F974F2A" w14:textId="77777777" w:rsidR="005E62C8" w:rsidRPr="005E62C8" w:rsidRDefault="005E62C8" w:rsidP="005E62C8">
            <w:pPr>
              <w:spacing w:after="0"/>
              <w:ind w:leftChars="75" w:left="150"/>
              <w:rPr>
                <w:rFonts w:ascii="Arial" w:hAnsi="Arial" w:cs="Arial"/>
                <w:color w:val="auto"/>
                <w:sz w:val="16"/>
                <w:szCs w:val="16"/>
              </w:rPr>
            </w:pPr>
            <w:r w:rsidRPr="005E62C8">
              <w:rPr>
                <w:rFonts w:ascii="Arial" w:hAnsi="Arial" w:cs="Arial"/>
                <w:color w:val="auto"/>
                <w:sz w:val="16"/>
                <w:szCs w:val="16"/>
              </w:rPr>
              <w:t>Restructuring</w:t>
            </w:r>
          </w:p>
        </w:tc>
        <w:tc>
          <w:tcPr>
            <w:tcW w:w="1060" w:type="dxa"/>
            <w:tcBorders>
              <w:top w:val="nil"/>
              <w:left w:val="nil"/>
              <w:bottom w:val="single" w:sz="4" w:space="0" w:color="auto"/>
              <w:right w:val="nil"/>
            </w:tcBorders>
            <w:shd w:val="clear" w:color="auto" w:fill="auto"/>
            <w:noWrap/>
            <w:vAlign w:val="bottom"/>
            <w:hideMark/>
          </w:tcPr>
          <w:p w14:paraId="7AC4D28D"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w:t>
            </w:r>
          </w:p>
        </w:tc>
        <w:tc>
          <w:tcPr>
            <w:tcW w:w="1200" w:type="dxa"/>
            <w:tcBorders>
              <w:top w:val="nil"/>
              <w:left w:val="nil"/>
              <w:bottom w:val="single" w:sz="4" w:space="0" w:color="auto"/>
              <w:right w:val="nil"/>
            </w:tcBorders>
            <w:shd w:val="clear" w:color="auto" w:fill="auto"/>
            <w:noWrap/>
            <w:vAlign w:val="bottom"/>
            <w:hideMark/>
          </w:tcPr>
          <w:p w14:paraId="6BCE5252"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w:t>
            </w:r>
          </w:p>
        </w:tc>
        <w:tc>
          <w:tcPr>
            <w:tcW w:w="1200" w:type="dxa"/>
            <w:tcBorders>
              <w:top w:val="nil"/>
              <w:left w:val="nil"/>
              <w:bottom w:val="single" w:sz="4" w:space="0" w:color="auto"/>
              <w:right w:val="nil"/>
            </w:tcBorders>
            <w:shd w:val="clear" w:color="auto" w:fill="auto"/>
            <w:noWrap/>
            <w:vAlign w:val="bottom"/>
            <w:hideMark/>
          </w:tcPr>
          <w:p w14:paraId="65391197" w14:textId="77777777" w:rsidR="005E62C8" w:rsidRPr="005E62C8" w:rsidRDefault="005E62C8" w:rsidP="005E62C8">
            <w:pPr>
              <w:spacing w:after="0"/>
              <w:jc w:val="right"/>
              <w:rPr>
                <w:rFonts w:ascii="Arial" w:hAnsi="Arial" w:cs="Arial"/>
                <w:color w:val="auto"/>
                <w:sz w:val="16"/>
                <w:szCs w:val="16"/>
              </w:rPr>
            </w:pPr>
            <w:r w:rsidRPr="005E62C8">
              <w:rPr>
                <w:rFonts w:ascii="Arial" w:hAnsi="Arial" w:cs="Arial"/>
                <w:color w:val="auto"/>
                <w:sz w:val="16"/>
                <w:szCs w:val="16"/>
              </w:rPr>
              <w:t>-</w:t>
            </w:r>
          </w:p>
        </w:tc>
        <w:tc>
          <w:tcPr>
            <w:tcW w:w="1060" w:type="dxa"/>
            <w:tcBorders>
              <w:top w:val="nil"/>
              <w:left w:val="nil"/>
              <w:bottom w:val="single" w:sz="4" w:space="0" w:color="auto"/>
              <w:right w:val="nil"/>
            </w:tcBorders>
            <w:shd w:val="clear" w:color="auto" w:fill="auto"/>
            <w:noWrap/>
            <w:vAlign w:val="bottom"/>
            <w:hideMark/>
          </w:tcPr>
          <w:p w14:paraId="5964CD28" w14:textId="77777777" w:rsidR="005E62C8" w:rsidRPr="005E62C8" w:rsidRDefault="005E62C8" w:rsidP="005E62C8">
            <w:pPr>
              <w:spacing w:after="0"/>
              <w:jc w:val="right"/>
              <w:rPr>
                <w:rFonts w:ascii="Arial" w:hAnsi="Arial" w:cs="Arial"/>
                <w:b/>
                <w:bCs/>
                <w:sz w:val="16"/>
                <w:szCs w:val="16"/>
              </w:rPr>
            </w:pPr>
            <w:r w:rsidRPr="005E62C8">
              <w:rPr>
                <w:rFonts w:ascii="Arial" w:hAnsi="Arial" w:cs="Arial"/>
                <w:b/>
                <w:bCs/>
                <w:sz w:val="16"/>
                <w:szCs w:val="16"/>
              </w:rPr>
              <w:t>-</w:t>
            </w:r>
          </w:p>
        </w:tc>
      </w:tr>
      <w:tr w:rsidR="005E62C8" w:rsidRPr="005E62C8" w14:paraId="348F9A8F" w14:textId="77777777" w:rsidTr="005E62C8">
        <w:trPr>
          <w:trHeight w:val="450"/>
          <w:jc w:val="center"/>
        </w:trPr>
        <w:tc>
          <w:tcPr>
            <w:tcW w:w="2860" w:type="dxa"/>
            <w:tcBorders>
              <w:top w:val="nil"/>
              <w:left w:val="nil"/>
              <w:bottom w:val="single" w:sz="4" w:space="0" w:color="auto"/>
              <w:right w:val="nil"/>
            </w:tcBorders>
            <w:shd w:val="clear" w:color="auto" w:fill="auto"/>
            <w:vAlign w:val="bottom"/>
            <w:hideMark/>
          </w:tcPr>
          <w:p w14:paraId="4EFF72F6" w14:textId="0F93C5FF" w:rsidR="005E62C8" w:rsidRPr="005E62C8" w:rsidRDefault="005E62C8" w:rsidP="005E62C8">
            <w:pPr>
              <w:spacing w:after="0"/>
              <w:rPr>
                <w:rFonts w:ascii="Arial" w:hAnsi="Arial" w:cs="Arial"/>
                <w:b/>
                <w:bCs/>
                <w:sz w:val="16"/>
                <w:szCs w:val="16"/>
              </w:rPr>
            </w:pPr>
            <w:r w:rsidRPr="005E62C8">
              <w:rPr>
                <w:rFonts w:ascii="Arial" w:hAnsi="Arial" w:cs="Arial"/>
                <w:b/>
                <w:bCs/>
                <w:sz w:val="16"/>
                <w:szCs w:val="16"/>
              </w:rPr>
              <w:t>Est</w:t>
            </w:r>
            <w:r>
              <w:rPr>
                <w:rFonts w:ascii="Arial" w:hAnsi="Arial" w:cs="Arial"/>
                <w:b/>
                <w:bCs/>
                <w:sz w:val="16"/>
                <w:szCs w:val="16"/>
              </w:rPr>
              <w:t>imated closing balance as at 30 </w:t>
            </w:r>
            <w:r w:rsidRPr="005E62C8">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38EA3776" w14:textId="77777777" w:rsidR="005E62C8" w:rsidRPr="005E62C8" w:rsidRDefault="005E62C8" w:rsidP="005E62C8">
            <w:pPr>
              <w:spacing w:after="0"/>
              <w:jc w:val="right"/>
              <w:rPr>
                <w:rFonts w:ascii="Arial" w:hAnsi="Arial" w:cs="Arial"/>
                <w:b/>
                <w:bCs/>
                <w:sz w:val="16"/>
                <w:szCs w:val="16"/>
              </w:rPr>
            </w:pPr>
            <w:r w:rsidRPr="005E62C8">
              <w:rPr>
                <w:rFonts w:ascii="Arial" w:hAnsi="Arial" w:cs="Arial"/>
                <w:b/>
                <w:bCs/>
                <w:sz w:val="16"/>
                <w:szCs w:val="16"/>
              </w:rPr>
              <w:t>(1,182)</w:t>
            </w:r>
          </w:p>
        </w:tc>
        <w:tc>
          <w:tcPr>
            <w:tcW w:w="1200" w:type="dxa"/>
            <w:tcBorders>
              <w:top w:val="nil"/>
              <w:left w:val="nil"/>
              <w:bottom w:val="single" w:sz="4" w:space="0" w:color="auto"/>
              <w:right w:val="nil"/>
            </w:tcBorders>
            <w:shd w:val="clear" w:color="auto" w:fill="auto"/>
            <w:noWrap/>
            <w:vAlign w:val="bottom"/>
            <w:hideMark/>
          </w:tcPr>
          <w:p w14:paraId="0C5E7985" w14:textId="77777777" w:rsidR="005E62C8" w:rsidRPr="005E62C8" w:rsidRDefault="005E62C8" w:rsidP="005E62C8">
            <w:pPr>
              <w:spacing w:after="0"/>
              <w:jc w:val="right"/>
              <w:rPr>
                <w:rFonts w:ascii="Arial" w:hAnsi="Arial" w:cs="Arial"/>
                <w:b/>
                <w:bCs/>
                <w:sz w:val="16"/>
                <w:szCs w:val="16"/>
              </w:rPr>
            </w:pPr>
            <w:r w:rsidRPr="005E62C8">
              <w:rPr>
                <w:rFonts w:ascii="Arial" w:hAnsi="Arial" w:cs="Arial"/>
                <w:b/>
                <w:bCs/>
                <w:sz w:val="16"/>
                <w:szCs w:val="16"/>
              </w:rPr>
              <w:t>461</w:t>
            </w:r>
          </w:p>
        </w:tc>
        <w:tc>
          <w:tcPr>
            <w:tcW w:w="1200" w:type="dxa"/>
            <w:tcBorders>
              <w:top w:val="nil"/>
              <w:left w:val="nil"/>
              <w:bottom w:val="single" w:sz="4" w:space="0" w:color="auto"/>
              <w:right w:val="nil"/>
            </w:tcBorders>
            <w:shd w:val="clear" w:color="auto" w:fill="auto"/>
            <w:noWrap/>
            <w:vAlign w:val="bottom"/>
            <w:hideMark/>
          </w:tcPr>
          <w:p w14:paraId="1F689A04" w14:textId="77777777" w:rsidR="005E62C8" w:rsidRPr="005E62C8" w:rsidRDefault="005E62C8" w:rsidP="005E62C8">
            <w:pPr>
              <w:spacing w:after="0"/>
              <w:jc w:val="right"/>
              <w:rPr>
                <w:rFonts w:ascii="Arial" w:hAnsi="Arial" w:cs="Arial"/>
                <w:b/>
                <w:bCs/>
                <w:sz w:val="16"/>
                <w:szCs w:val="16"/>
              </w:rPr>
            </w:pPr>
            <w:r w:rsidRPr="005E62C8">
              <w:rPr>
                <w:rFonts w:ascii="Arial" w:hAnsi="Arial" w:cs="Arial"/>
                <w:b/>
                <w:bCs/>
                <w:sz w:val="16"/>
                <w:szCs w:val="16"/>
              </w:rPr>
              <w:t>8,306</w:t>
            </w:r>
          </w:p>
        </w:tc>
        <w:tc>
          <w:tcPr>
            <w:tcW w:w="1060" w:type="dxa"/>
            <w:tcBorders>
              <w:top w:val="nil"/>
              <w:left w:val="nil"/>
              <w:bottom w:val="single" w:sz="4" w:space="0" w:color="auto"/>
              <w:right w:val="nil"/>
            </w:tcBorders>
            <w:shd w:val="clear" w:color="auto" w:fill="auto"/>
            <w:noWrap/>
            <w:vAlign w:val="bottom"/>
            <w:hideMark/>
          </w:tcPr>
          <w:p w14:paraId="0AE955DC" w14:textId="77777777" w:rsidR="005E62C8" w:rsidRPr="005E62C8" w:rsidRDefault="005E62C8" w:rsidP="005E62C8">
            <w:pPr>
              <w:spacing w:after="0"/>
              <w:jc w:val="right"/>
              <w:rPr>
                <w:rFonts w:ascii="Arial" w:hAnsi="Arial" w:cs="Arial"/>
                <w:b/>
                <w:bCs/>
                <w:sz w:val="16"/>
                <w:szCs w:val="16"/>
              </w:rPr>
            </w:pPr>
            <w:r w:rsidRPr="005E62C8">
              <w:rPr>
                <w:rFonts w:ascii="Arial" w:hAnsi="Arial" w:cs="Arial"/>
                <w:b/>
                <w:bCs/>
                <w:sz w:val="16"/>
                <w:szCs w:val="16"/>
              </w:rPr>
              <w:t>7,585</w:t>
            </w:r>
          </w:p>
        </w:tc>
      </w:tr>
    </w:tbl>
    <w:p w14:paraId="4814DFC4" w14:textId="465C2B8E" w:rsidR="001A1D9B" w:rsidRDefault="00DE1262" w:rsidP="00DE1262">
      <w:pPr>
        <w:pStyle w:val="FootnoteText"/>
        <w:spacing w:before="120"/>
      </w:pPr>
      <w:r w:rsidRPr="00DE1262">
        <w:t>DCB = Departmental Capital Budget</w:t>
      </w:r>
      <w:r w:rsidR="001A1D9B">
        <w:br w:type="page"/>
      </w:r>
    </w:p>
    <w:p w14:paraId="337C85D1" w14:textId="447F51C6" w:rsidR="00BC0659" w:rsidRDefault="00BC0659" w:rsidP="00BC0659">
      <w:pPr>
        <w:pStyle w:val="Tablenumberandreference"/>
      </w:pPr>
      <w:r w:rsidRPr="003322E9">
        <w:lastRenderedPageBreak/>
        <w:t xml:space="preserve">Table 3.4: Budgeted </w:t>
      </w:r>
      <w:r w:rsidRPr="00CA4102">
        <w:t>Departmental</w:t>
      </w:r>
      <w:r w:rsidRPr="003322E9">
        <w:t xml:space="preserve"> Statement of Cash Flows (for the period ended 30 June)</w:t>
      </w:r>
    </w:p>
    <w:tbl>
      <w:tblPr>
        <w:tblW w:w="7360" w:type="dxa"/>
        <w:jc w:val="center"/>
        <w:tblLayout w:type="fixed"/>
        <w:tblLook w:val="04A0" w:firstRow="1" w:lastRow="0" w:firstColumn="1" w:lastColumn="0" w:noHBand="0" w:noVBand="1"/>
      </w:tblPr>
      <w:tblGrid>
        <w:gridCol w:w="3052"/>
        <w:gridCol w:w="881"/>
        <w:gridCol w:w="844"/>
        <w:gridCol w:w="861"/>
        <w:gridCol w:w="861"/>
        <w:gridCol w:w="861"/>
      </w:tblGrid>
      <w:tr w:rsidR="002F7156" w:rsidRPr="002F7156" w14:paraId="7B026509" w14:textId="77777777" w:rsidTr="002F7156">
        <w:trPr>
          <w:trHeight w:val="765"/>
          <w:jc w:val="center"/>
        </w:trPr>
        <w:tc>
          <w:tcPr>
            <w:tcW w:w="3052" w:type="dxa"/>
            <w:tcBorders>
              <w:top w:val="single" w:sz="4" w:space="0" w:color="auto"/>
              <w:left w:val="nil"/>
              <w:bottom w:val="nil"/>
              <w:right w:val="nil"/>
            </w:tcBorders>
            <w:shd w:val="clear" w:color="auto" w:fill="auto"/>
            <w:tcMar>
              <w:left w:w="57" w:type="dxa"/>
              <w:right w:w="57" w:type="dxa"/>
            </w:tcMar>
            <w:hideMark/>
          </w:tcPr>
          <w:p w14:paraId="01FDF6CF" w14:textId="77777777" w:rsidR="002F7156" w:rsidRPr="002F7156" w:rsidRDefault="002F7156" w:rsidP="002F7156">
            <w:pPr>
              <w:spacing w:before="40" w:after="0"/>
              <w:jc w:val="right"/>
              <w:rPr>
                <w:rFonts w:ascii="Arial" w:hAnsi="Arial" w:cs="Arial"/>
                <w:b/>
                <w:bCs/>
                <w:color w:val="auto"/>
                <w:sz w:val="16"/>
                <w:szCs w:val="16"/>
              </w:rPr>
            </w:pPr>
            <w:r w:rsidRPr="002F7156">
              <w:rPr>
                <w:rFonts w:ascii="Arial" w:hAnsi="Arial" w:cs="Arial"/>
                <w:b/>
                <w:bCs/>
                <w:color w:val="auto"/>
                <w:sz w:val="16"/>
                <w:szCs w:val="16"/>
              </w:rPr>
              <w:t> </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06F21661" w14:textId="77777777" w:rsidR="002F7156" w:rsidRPr="002F7156" w:rsidRDefault="002F7156" w:rsidP="002F7156">
            <w:pPr>
              <w:spacing w:before="40" w:after="0"/>
              <w:jc w:val="right"/>
              <w:rPr>
                <w:rFonts w:ascii="Arial" w:hAnsi="Arial" w:cs="Arial"/>
                <w:b/>
                <w:bCs/>
                <w:color w:val="auto"/>
                <w:sz w:val="16"/>
                <w:szCs w:val="16"/>
              </w:rPr>
            </w:pPr>
            <w:r w:rsidRPr="002F7156">
              <w:rPr>
                <w:rFonts w:ascii="Arial" w:hAnsi="Arial" w:cs="Arial"/>
                <w:b/>
                <w:bCs/>
                <w:color w:val="auto"/>
                <w:sz w:val="16"/>
                <w:szCs w:val="16"/>
              </w:rPr>
              <w:t>2021–22 Estimated actual</w:t>
            </w:r>
            <w:r w:rsidRPr="002F7156">
              <w:rPr>
                <w:rFonts w:ascii="Arial" w:hAnsi="Arial" w:cs="Arial"/>
                <w:b/>
                <w:bCs/>
                <w:color w:val="auto"/>
                <w:sz w:val="16"/>
                <w:szCs w:val="16"/>
              </w:rPr>
              <w:br/>
            </w:r>
            <w:r w:rsidRPr="002F7156">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10513D0B" w14:textId="77777777" w:rsidR="002F7156" w:rsidRPr="002F7156" w:rsidRDefault="002F7156" w:rsidP="002F7156">
            <w:pPr>
              <w:spacing w:before="40" w:after="0"/>
              <w:jc w:val="right"/>
              <w:rPr>
                <w:rFonts w:ascii="Arial" w:hAnsi="Arial" w:cs="Arial"/>
                <w:b/>
                <w:bCs/>
                <w:color w:val="auto"/>
                <w:sz w:val="16"/>
                <w:szCs w:val="16"/>
              </w:rPr>
            </w:pPr>
            <w:r w:rsidRPr="002F7156">
              <w:rPr>
                <w:rFonts w:ascii="Arial" w:hAnsi="Arial" w:cs="Arial"/>
                <w:b/>
                <w:bCs/>
                <w:color w:val="auto"/>
                <w:sz w:val="16"/>
                <w:szCs w:val="16"/>
              </w:rPr>
              <w:t xml:space="preserve">2022–23 Budget </w:t>
            </w:r>
            <w:r w:rsidRPr="002F7156">
              <w:rPr>
                <w:rFonts w:ascii="Arial" w:hAnsi="Arial" w:cs="Arial"/>
                <w:b/>
                <w:bCs/>
                <w:color w:val="auto"/>
                <w:sz w:val="16"/>
                <w:szCs w:val="16"/>
              </w:rPr>
              <w:br/>
            </w:r>
            <w:r w:rsidRPr="002F7156">
              <w:rPr>
                <w:rFonts w:ascii="Arial" w:hAnsi="Arial" w:cs="Arial"/>
                <w:b/>
                <w:bCs/>
                <w:color w:val="auto"/>
                <w:sz w:val="16"/>
                <w:szCs w:val="16"/>
              </w:rPr>
              <w:br/>
            </w:r>
            <w:r w:rsidRPr="002F7156">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179F8324" w14:textId="77777777" w:rsidR="002F7156" w:rsidRPr="002F7156" w:rsidRDefault="002F7156" w:rsidP="002F7156">
            <w:pPr>
              <w:spacing w:before="40" w:after="0"/>
              <w:jc w:val="right"/>
              <w:rPr>
                <w:rFonts w:ascii="Arial" w:hAnsi="Arial" w:cs="Arial"/>
                <w:b/>
                <w:bCs/>
                <w:color w:val="auto"/>
                <w:sz w:val="16"/>
                <w:szCs w:val="16"/>
              </w:rPr>
            </w:pPr>
            <w:r w:rsidRPr="002F7156">
              <w:rPr>
                <w:rFonts w:ascii="Arial" w:hAnsi="Arial" w:cs="Arial"/>
                <w:b/>
                <w:bCs/>
                <w:color w:val="auto"/>
                <w:sz w:val="16"/>
                <w:szCs w:val="16"/>
              </w:rPr>
              <w:t>2023–24 Forward estimate</w:t>
            </w:r>
            <w:r w:rsidRPr="002F7156">
              <w:rPr>
                <w:rFonts w:ascii="Arial" w:hAnsi="Arial" w:cs="Arial"/>
                <w:b/>
                <w:bCs/>
                <w:color w:val="auto"/>
                <w:sz w:val="16"/>
                <w:szCs w:val="16"/>
              </w:rPr>
              <w:br/>
            </w:r>
            <w:r w:rsidRPr="002F7156">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5D76B07D" w14:textId="77777777" w:rsidR="002F7156" w:rsidRPr="002F7156" w:rsidRDefault="002F7156" w:rsidP="002F7156">
            <w:pPr>
              <w:spacing w:before="40" w:after="0"/>
              <w:jc w:val="right"/>
              <w:rPr>
                <w:rFonts w:ascii="Arial" w:hAnsi="Arial" w:cs="Arial"/>
                <w:b/>
                <w:bCs/>
                <w:color w:val="auto"/>
                <w:sz w:val="16"/>
                <w:szCs w:val="16"/>
              </w:rPr>
            </w:pPr>
            <w:r w:rsidRPr="002F7156">
              <w:rPr>
                <w:rFonts w:ascii="Arial" w:hAnsi="Arial" w:cs="Arial"/>
                <w:b/>
                <w:bCs/>
                <w:color w:val="auto"/>
                <w:sz w:val="16"/>
                <w:szCs w:val="16"/>
              </w:rPr>
              <w:t>2024–25 Forward estimate</w:t>
            </w:r>
            <w:r w:rsidRPr="002F7156">
              <w:rPr>
                <w:rFonts w:ascii="Arial" w:hAnsi="Arial" w:cs="Arial"/>
                <w:b/>
                <w:bCs/>
                <w:color w:val="auto"/>
                <w:sz w:val="16"/>
                <w:szCs w:val="16"/>
              </w:rPr>
              <w:br/>
            </w:r>
            <w:r w:rsidRPr="002F7156">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2D5D9AA5" w14:textId="77777777" w:rsidR="002F7156" w:rsidRPr="002F7156" w:rsidRDefault="002F7156" w:rsidP="002F7156">
            <w:pPr>
              <w:spacing w:before="40" w:after="0"/>
              <w:jc w:val="right"/>
              <w:rPr>
                <w:rFonts w:ascii="Arial" w:hAnsi="Arial" w:cs="Arial"/>
                <w:b/>
                <w:bCs/>
                <w:color w:val="auto"/>
                <w:sz w:val="16"/>
                <w:szCs w:val="16"/>
              </w:rPr>
            </w:pPr>
            <w:r w:rsidRPr="002F7156">
              <w:rPr>
                <w:rFonts w:ascii="Arial" w:hAnsi="Arial" w:cs="Arial"/>
                <w:b/>
                <w:bCs/>
                <w:color w:val="auto"/>
                <w:sz w:val="16"/>
                <w:szCs w:val="16"/>
              </w:rPr>
              <w:t>2025–26 Forward estimate</w:t>
            </w:r>
            <w:r w:rsidRPr="002F7156">
              <w:rPr>
                <w:rFonts w:ascii="Arial" w:hAnsi="Arial" w:cs="Arial"/>
                <w:b/>
                <w:bCs/>
                <w:color w:val="auto"/>
                <w:sz w:val="16"/>
                <w:szCs w:val="16"/>
              </w:rPr>
              <w:br/>
            </w:r>
            <w:r w:rsidRPr="002F7156">
              <w:rPr>
                <w:rFonts w:ascii="Arial" w:hAnsi="Arial" w:cs="Arial"/>
                <w:color w:val="auto"/>
                <w:sz w:val="16"/>
                <w:szCs w:val="16"/>
              </w:rPr>
              <w:t>$'000</w:t>
            </w:r>
          </w:p>
        </w:tc>
      </w:tr>
      <w:tr w:rsidR="002F7156" w:rsidRPr="002F7156" w14:paraId="4B11F252" w14:textId="77777777" w:rsidTr="002F7156">
        <w:trPr>
          <w:trHeight w:val="240"/>
          <w:jc w:val="center"/>
        </w:trPr>
        <w:tc>
          <w:tcPr>
            <w:tcW w:w="3052" w:type="dxa"/>
            <w:tcBorders>
              <w:top w:val="nil"/>
              <w:left w:val="nil"/>
              <w:bottom w:val="nil"/>
              <w:right w:val="nil"/>
            </w:tcBorders>
            <w:shd w:val="clear" w:color="auto" w:fill="auto"/>
            <w:noWrap/>
            <w:vAlign w:val="bottom"/>
            <w:hideMark/>
          </w:tcPr>
          <w:p w14:paraId="25EAF3D8" w14:textId="77777777" w:rsidR="002F7156" w:rsidRPr="002F7156" w:rsidRDefault="002F7156" w:rsidP="002F7156">
            <w:pPr>
              <w:spacing w:after="0"/>
              <w:rPr>
                <w:rFonts w:ascii="Arial" w:hAnsi="Arial" w:cs="Arial"/>
                <w:b/>
                <w:bCs/>
                <w:sz w:val="16"/>
                <w:szCs w:val="16"/>
              </w:rPr>
            </w:pPr>
            <w:r w:rsidRPr="002F7156">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41997CC3"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38540FC5"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0BEDC49F"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3B9CC940"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08E16CA7"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w:t>
            </w:r>
          </w:p>
        </w:tc>
      </w:tr>
      <w:tr w:rsidR="002F7156" w:rsidRPr="002F7156" w14:paraId="1C0BA691"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0A8A21B6" w14:textId="77777777" w:rsidR="002F7156" w:rsidRPr="002F7156" w:rsidRDefault="002F7156" w:rsidP="002F7156">
            <w:pPr>
              <w:spacing w:after="0"/>
              <w:ind w:leftChars="75" w:left="150"/>
              <w:rPr>
                <w:rFonts w:ascii="Arial" w:hAnsi="Arial" w:cs="Arial"/>
                <w:b/>
                <w:bCs/>
                <w:sz w:val="16"/>
                <w:szCs w:val="16"/>
              </w:rPr>
            </w:pPr>
            <w:r w:rsidRPr="002F7156">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703C0880" w14:textId="77777777" w:rsidR="002F7156" w:rsidRPr="002F7156" w:rsidRDefault="002F7156" w:rsidP="002F7156">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A1EF7FB"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11C3E2A" w14:textId="77777777" w:rsidR="002F7156" w:rsidRPr="002F7156" w:rsidRDefault="002F7156" w:rsidP="002F7156">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3898CE6" w14:textId="77777777" w:rsidR="002F7156" w:rsidRPr="002F7156" w:rsidRDefault="002F7156" w:rsidP="002F7156">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5EEF43DF" w14:textId="77777777" w:rsidR="002F7156" w:rsidRPr="002F7156" w:rsidRDefault="002F7156" w:rsidP="002F7156">
            <w:pPr>
              <w:spacing w:after="0"/>
              <w:jc w:val="right"/>
              <w:rPr>
                <w:rFonts w:ascii="Times New Roman" w:hAnsi="Times New Roman"/>
                <w:color w:val="auto"/>
              </w:rPr>
            </w:pPr>
          </w:p>
        </w:tc>
      </w:tr>
      <w:tr w:rsidR="002F7156" w:rsidRPr="002F7156" w14:paraId="5D4AA813"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0601D961" w14:textId="77777777" w:rsidR="002F7156" w:rsidRPr="002F7156" w:rsidRDefault="002F7156" w:rsidP="002F7156">
            <w:pPr>
              <w:spacing w:after="0"/>
              <w:ind w:leftChars="150" w:left="300"/>
              <w:rPr>
                <w:rFonts w:ascii="Arial" w:hAnsi="Arial" w:cs="Arial"/>
                <w:sz w:val="16"/>
                <w:szCs w:val="16"/>
              </w:rPr>
            </w:pPr>
            <w:r w:rsidRPr="002F7156">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0FFD0368"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1,986 </w:t>
            </w:r>
          </w:p>
        </w:tc>
        <w:tc>
          <w:tcPr>
            <w:tcW w:w="844" w:type="dxa"/>
            <w:tcBorders>
              <w:top w:val="nil"/>
              <w:left w:val="nil"/>
              <w:bottom w:val="nil"/>
              <w:right w:val="nil"/>
            </w:tcBorders>
            <w:shd w:val="clear" w:color="000000" w:fill="D9D9D9"/>
            <w:noWrap/>
            <w:vAlign w:val="bottom"/>
            <w:hideMark/>
          </w:tcPr>
          <w:p w14:paraId="787863DA"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1,986 </w:t>
            </w:r>
          </w:p>
        </w:tc>
        <w:tc>
          <w:tcPr>
            <w:tcW w:w="861" w:type="dxa"/>
            <w:tcBorders>
              <w:top w:val="nil"/>
              <w:left w:val="nil"/>
              <w:bottom w:val="nil"/>
              <w:right w:val="nil"/>
            </w:tcBorders>
            <w:shd w:val="clear" w:color="auto" w:fill="auto"/>
            <w:noWrap/>
            <w:vAlign w:val="bottom"/>
            <w:hideMark/>
          </w:tcPr>
          <w:p w14:paraId="3D9B8F71"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1,986 </w:t>
            </w:r>
          </w:p>
        </w:tc>
        <w:tc>
          <w:tcPr>
            <w:tcW w:w="861" w:type="dxa"/>
            <w:tcBorders>
              <w:top w:val="nil"/>
              <w:left w:val="nil"/>
              <w:bottom w:val="nil"/>
              <w:right w:val="nil"/>
            </w:tcBorders>
            <w:shd w:val="clear" w:color="auto" w:fill="auto"/>
            <w:noWrap/>
            <w:vAlign w:val="bottom"/>
            <w:hideMark/>
          </w:tcPr>
          <w:p w14:paraId="13DAB599"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1,986 </w:t>
            </w:r>
          </w:p>
        </w:tc>
        <w:tc>
          <w:tcPr>
            <w:tcW w:w="861" w:type="dxa"/>
            <w:tcBorders>
              <w:top w:val="nil"/>
              <w:left w:val="nil"/>
              <w:bottom w:val="nil"/>
              <w:right w:val="nil"/>
            </w:tcBorders>
            <w:shd w:val="clear" w:color="auto" w:fill="auto"/>
            <w:noWrap/>
            <w:vAlign w:val="bottom"/>
            <w:hideMark/>
          </w:tcPr>
          <w:p w14:paraId="4875765D"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1,986 </w:t>
            </w:r>
          </w:p>
        </w:tc>
      </w:tr>
      <w:tr w:rsidR="002F7156" w:rsidRPr="002F7156" w14:paraId="43C0FB7A"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141EB606" w14:textId="77777777" w:rsidR="002F7156" w:rsidRPr="002F7156" w:rsidRDefault="002F7156" w:rsidP="002F7156">
            <w:pPr>
              <w:spacing w:after="0"/>
              <w:ind w:leftChars="150" w:left="300"/>
              <w:rPr>
                <w:rFonts w:ascii="Arial" w:hAnsi="Arial" w:cs="Arial"/>
                <w:sz w:val="16"/>
                <w:szCs w:val="16"/>
              </w:rPr>
            </w:pPr>
            <w:r w:rsidRPr="002F7156">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7939C4D7"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31,838 </w:t>
            </w:r>
          </w:p>
        </w:tc>
        <w:tc>
          <w:tcPr>
            <w:tcW w:w="844" w:type="dxa"/>
            <w:tcBorders>
              <w:top w:val="nil"/>
              <w:left w:val="nil"/>
              <w:bottom w:val="nil"/>
              <w:right w:val="nil"/>
            </w:tcBorders>
            <w:shd w:val="clear" w:color="000000" w:fill="D9D9D9"/>
            <w:noWrap/>
            <w:vAlign w:val="bottom"/>
            <w:hideMark/>
          </w:tcPr>
          <w:p w14:paraId="384162F1"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31,842 </w:t>
            </w:r>
          </w:p>
        </w:tc>
        <w:tc>
          <w:tcPr>
            <w:tcW w:w="861" w:type="dxa"/>
            <w:tcBorders>
              <w:top w:val="nil"/>
              <w:left w:val="nil"/>
              <w:bottom w:val="nil"/>
              <w:right w:val="nil"/>
            </w:tcBorders>
            <w:shd w:val="clear" w:color="auto" w:fill="auto"/>
            <w:noWrap/>
            <w:vAlign w:val="bottom"/>
            <w:hideMark/>
          </w:tcPr>
          <w:p w14:paraId="3F7D94B0"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31,678 </w:t>
            </w:r>
          </w:p>
        </w:tc>
        <w:tc>
          <w:tcPr>
            <w:tcW w:w="861" w:type="dxa"/>
            <w:tcBorders>
              <w:top w:val="nil"/>
              <w:left w:val="nil"/>
              <w:bottom w:val="nil"/>
              <w:right w:val="nil"/>
            </w:tcBorders>
            <w:shd w:val="clear" w:color="auto" w:fill="auto"/>
            <w:noWrap/>
            <w:vAlign w:val="bottom"/>
            <w:hideMark/>
          </w:tcPr>
          <w:p w14:paraId="4FBDF54F"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15,623 </w:t>
            </w:r>
          </w:p>
        </w:tc>
        <w:tc>
          <w:tcPr>
            <w:tcW w:w="861" w:type="dxa"/>
            <w:tcBorders>
              <w:top w:val="nil"/>
              <w:left w:val="nil"/>
              <w:bottom w:val="nil"/>
              <w:right w:val="nil"/>
            </w:tcBorders>
            <w:shd w:val="clear" w:color="auto" w:fill="auto"/>
            <w:noWrap/>
            <w:vAlign w:val="bottom"/>
            <w:hideMark/>
          </w:tcPr>
          <w:p w14:paraId="4578BB94"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15,621 </w:t>
            </w:r>
          </w:p>
        </w:tc>
      </w:tr>
      <w:tr w:rsidR="002F7156" w:rsidRPr="002F7156" w14:paraId="62CFE14C"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5D7C4193" w14:textId="77777777" w:rsidR="002F7156" w:rsidRPr="002F7156" w:rsidRDefault="002F7156" w:rsidP="002F7156">
            <w:pPr>
              <w:spacing w:after="0"/>
              <w:ind w:leftChars="150" w:left="300"/>
              <w:rPr>
                <w:rFonts w:ascii="Arial" w:hAnsi="Arial" w:cs="Arial"/>
                <w:sz w:val="16"/>
                <w:szCs w:val="16"/>
              </w:rPr>
            </w:pPr>
            <w:r w:rsidRPr="002F7156">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02EC7E78"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1,210 </w:t>
            </w:r>
          </w:p>
        </w:tc>
        <w:tc>
          <w:tcPr>
            <w:tcW w:w="844" w:type="dxa"/>
            <w:tcBorders>
              <w:top w:val="nil"/>
              <w:left w:val="nil"/>
              <w:bottom w:val="nil"/>
              <w:right w:val="nil"/>
            </w:tcBorders>
            <w:shd w:val="clear" w:color="000000" w:fill="D9D9D9"/>
            <w:noWrap/>
            <w:vAlign w:val="bottom"/>
            <w:hideMark/>
          </w:tcPr>
          <w:p w14:paraId="45BC81CF"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1,210 </w:t>
            </w:r>
          </w:p>
        </w:tc>
        <w:tc>
          <w:tcPr>
            <w:tcW w:w="861" w:type="dxa"/>
            <w:tcBorders>
              <w:top w:val="nil"/>
              <w:left w:val="nil"/>
              <w:bottom w:val="nil"/>
              <w:right w:val="nil"/>
            </w:tcBorders>
            <w:shd w:val="clear" w:color="auto" w:fill="auto"/>
            <w:noWrap/>
            <w:vAlign w:val="bottom"/>
            <w:hideMark/>
          </w:tcPr>
          <w:p w14:paraId="6BCCAF3A"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1,210 </w:t>
            </w:r>
          </w:p>
        </w:tc>
        <w:tc>
          <w:tcPr>
            <w:tcW w:w="861" w:type="dxa"/>
            <w:tcBorders>
              <w:top w:val="nil"/>
              <w:left w:val="nil"/>
              <w:bottom w:val="nil"/>
              <w:right w:val="nil"/>
            </w:tcBorders>
            <w:shd w:val="clear" w:color="auto" w:fill="auto"/>
            <w:noWrap/>
            <w:vAlign w:val="bottom"/>
            <w:hideMark/>
          </w:tcPr>
          <w:p w14:paraId="266B2A6D"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605 </w:t>
            </w:r>
          </w:p>
        </w:tc>
        <w:tc>
          <w:tcPr>
            <w:tcW w:w="861" w:type="dxa"/>
            <w:tcBorders>
              <w:top w:val="nil"/>
              <w:left w:val="nil"/>
              <w:bottom w:val="nil"/>
              <w:right w:val="nil"/>
            </w:tcBorders>
            <w:shd w:val="clear" w:color="auto" w:fill="auto"/>
            <w:noWrap/>
            <w:vAlign w:val="bottom"/>
            <w:hideMark/>
          </w:tcPr>
          <w:p w14:paraId="78474FDE"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605 </w:t>
            </w:r>
          </w:p>
        </w:tc>
      </w:tr>
      <w:tr w:rsidR="002F7156" w:rsidRPr="002F7156" w14:paraId="318346F3"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5C02FEF1" w14:textId="77777777" w:rsidR="002F7156" w:rsidRPr="002F7156" w:rsidRDefault="002F7156" w:rsidP="002F7156">
            <w:pPr>
              <w:spacing w:after="0"/>
              <w:ind w:leftChars="150" w:left="300"/>
              <w:rPr>
                <w:rFonts w:ascii="Arial" w:hAnsi="Arial" w:cs="Arial"/>
                <w:b/>
                <w:bCs/>
                <w:sz w:val="16"/>
                <w:szCs w:val="16"/>
              </w:rPr>
            </w:pPr>
            <w:r w:rsidRPr="002F7156">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79FB57B0"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35,034 </w:t>
            </w:r>
          </w:p>
        </w:tc>
        <w:tc>
          <w:tcPr>
            <w:tcW w:w="844" w:type="dxa"/>
            <w:tcBorders>
              <w:top w:val="nil"/>
              <w:left w:val="nil"/>
              <w:bottom w:val="single" w:sz="4" w:space="0" w:color="auto"/>
              <w:right w:val="nil"/>
            </w:tcBorders>
            <w:shd w:val="clear" w:color="000000" w:fill="D9D9D9"/>
            <w:noWrap/>
            <w:vAlign w:val="bottom"/>
            <w:hideMark/>
          </w:tcPr>
          <w:p w14:paraId="3A5FE99B"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35,038 </w:t>
            </w:r>
          </w:p>
        </w:tc>
        <w:tc>
          <w:tcPr>
            <w:tcW w:w="861" w:type="dxa"/>
            <w:tcBorders>
              <w:top w:val="nil"/>
              <w:left w:val="nil"/>
              <w:bottom w:val="single" w:sz="4" w:space="0" w:color="auto"/>
              <w:right w:val="nil"/>
            </w:tcBorders>
            <w:shd w:val="clear" w:color="auto" w:fill="auto"/>
            <w:noWrap/>
            <w:vAlign w:val="bottom"/>
            <w:hideMark/>
          </w:tcPr>
          <w:p w14:paraId="0C91C417"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34,874 </w:t>
            </w:r>
          </w:p>
        </w:tc>
        <w:tc>
          <w:tcPr>
            <w:tcW w:w="861" w:type="dxa"/>
            <w:tcBorders>
              <w:top w:val="nil"/>
              <w:left w:val="nil"/>
              <w:bottom w:val="single" w:sz="4" w:space="0" w:color="auto"/>
              <w:right w:val="nil"/>
            </w:tcBorders>
            <w:shd w:val="clear" w:color="auto" w:fill="auto"/>
            <w:noWrap/>
            <w:vAlign w:val="bottom"/>
            <w:hideMark/>
          </w:tcPr>
          <w:p w14:paraId="4F1C6598"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18,214 </w:t>
            </w:r>
          </w:p>
        </w:tc>
        <w:tc>
          <w:tcPr>
            <w:tcW w:w="861" w:type="dxa"/>
            <w:tcBorders>
              <w:top w:val="nil"/>
              <w:left w:val="nil"/>
              <w:bottom w:val="single" w:sz="4" w:space="0" w:color="auto"/>
              <w:right w:val="nil"/>
            </w:tcBorders>
            <w:shd w:val="clear" w:color="auto" w:fill="auto"/>
            <w:noWrap/>
            <w:vAlign w:val="bottom"/>
            <w:hideMark/>
          </w:tcPr>
          <w:p w14:paraId="0F725DC0"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18,212 </w:t>
            </w:r>
          </w:p>
        </w:tc>
      </w:tr>
      <w:tr w:rsidR="002F7156" w:rsidRPr="002F7156" w14:paraId="278CE41A" w14:textId="77777777" w:rsidTr="002F7156">
        <w:trPr>
          <w:trHeight w:val="300"/>
          <w:jc w:val="center"/>
        </w:trPr>
        <w:tc>
          <w:tcPr>
            <w:tcW w:w="3052" w:type="dxa"/>
            <w:tcBorders>
              <w:top w:val="nil"/>
              <w:left w:val="nil"/>
              <w:bottom w:val="nil"/>
              <w:right w:val="nil"/>
            </w:tcBorders>
            <w:shd w:val="clear" w:color="auto" w:fill="auto"/>
            <w:noWrap/>
            <w:vAlign w:val="bottom"/>
            <w:hideMark/>
          </w:tcPr>
          <w:p w14:paraId="14459499" w14:textId="77777777" w:rsidR="002F7156" w:rsidRPr="002F7156" w:rsidRDefault="002F7156" w:rsidP="002F7156">
            <w:pPr>
              <w:spacing w:after="0"/>
              <w:ind w:leftChars="75" w:left="150"/>
              <w:rPr>
                <w:rFonts w:ascii="Arial" w:hAnsi="Arial" w:cs="Arial"/>
                <w:b/>
                <w:bCs/>
                <w:sz w:val="16"/>
                <w:szCs w:val="16"/>
              </w:rPr>
            </w:pPr>
            <w:r w:rsidRPr="002F7156">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C626D86" w14:textId="77777777" w:rsidR="002F7156" w:rsidRPr="002F7156" w:rsidRDefault="002F7156" w:rsidP="002F7156">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7109381"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1F7B64C" w14:textId="77777777" w:rsidR="002F7156" w:rsidRPr="002F7156" w:rsidRDefault="002F7156" w:rsidP="002F7156">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71953F5" w14:textId="77777777" w:rsidR="002F7156" w:rsidRPr="002F7156" w:rsidRDefault="002F7156" w:rsidP="002F7156">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1B6A963" w14:textId="77777777" w:rsidR="002F7156" w:rsidRPr="002F7156" w:rsidRDefault="002F7156" w:rsidP="002F7156">
            <w:pPr>
              <w:spacing w:after="0"/>
              <w:jc w:val="right"/>
              <w:rPr>
                <w:rFonts w:ascii="Times New Roman" w:hAnsi="Times New Roman"/>
                <w:color w:val="auto"/>
              </w:rPr>
            </w:pPr>
          </w:p>
        </w:tc>
      </w:tr>
      <w:tr w:rsidR="002F7156" w:rsidRPr="002F7156" w14:paraId="71216449"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63178891" w14:textId="77777777" w:rsidR="002F7156" w:rsidRPr="002F7156" w:rsidRDefault="002F7156" w:rsidP="002F7156">
            <w:pPr>
              <w:spacing w:after="0"/>
              <w:ind w:leftChars="150" w:left="300"/>
              <w:rPr>
                <w:rFonts w:ascii="Arial" w:hAnsi="Arial" w:cs="Arial"/>
                <w:sz w:val="16"/>
                <w:szCs w:val="16"/>
              </w:rPr>
            </w:pPr>
            <w:r w:rsidRPr="002F7156">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18DF1BB0"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19,030 </w:t>
            </w:r>
          </w:p>
        </w:tc>
        <w:tc>
          <w:tcPr>
            <w:tcW w:w="844" w:type="dxa"/>
            <w:tcBorders>
              <w:top w:val="nil"/>
              <w:left w:val="nil"/>
              <w:bottom w:val="nil"/>
              <w:right w:val="nil"/>
            </w:tcBorders>
            <w:shd w:val="clear" w:color="000000" w:fill="D9D9D9"/>
            <w:noWrap/>
            <w:vAlign w:val="bottom"/>
            <w:hideMark/>
          </w:tcPr>
          <w:p w14:paraId="4235EFD3"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18,990 </w:t>
            </w:r>
          </w:p>
        </w:tc>
        <w:tc>
          <w:tcPr>
            <w:tcW w:w="861" w:type="dxa"/>
            <w:tcBorders>
              <w:top w:val="nil"/>
              <w:left w:val="nil"/>
              <w:bottom w:val="nil"/>
              <w:right w:val="nil"/>
            </w:tcBorders>
            <w:shd w:val="clear" w:color="auto" w:fill="auto"/>
            <w:noWrap/>
            <w:vAlign w:val="bottom"/>
            <w:hideMark/>
          </w:tcPr>
          <w:p w14:paraId="2A3E5708"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16,054 </w:t>
            </w:r>
          </w:p>
        </w:tc>
        <w:tc>
          <w:tcPr>
            <w:tcW w:w="861" w:type="dxa"/>
            <w:tcBorders>
              <w:top w:val="nil"/>
              <w:left w:val="nil"/>
              <w:bottom w:val="nil"/>
              <w:right w:val="nil"/>
            </w:tcBorders>
            <w:shd w:val="clear" w:color="auto" w:fill="auto"/>
            <w:noWrap/>
            <w:vAlign w:val="bottom"/>
            <w:hideMark/>
          </w:tcPr>
          <w:p w14:paraId="349D9E88"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10,065 </w:t>
            </w:r>
          </w:p>
        </w:tc>
        <w:tc>
          <w:tcPr>
            <w:tcW w:w="861" w:type="dxa"/>
            <w:tcBorders>
              <w:top w:val="nil"/>
              <w:left w:val="nil"/>
              <w:bottom w:val="nil"/>
              <w:right w:val="nil"/>
            </w:tcBorders>
            <w:shd w:val="clear" w:color="auto" w:fill="auto"/>
            <w:noWrap/>
            <w:vAlign w:val="bottom"/>
            <w:hideMark/>
          </w:tcPr>
          <w:p w14:paraId="1DD78BF8"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10,236 </w:t>
            </w:r>
          </w:p>
        </w:tc>
      </w:tr>
      <w:tr w:rsidR="002F7156" w:rsidRPr="002F7156" w14:paraId="13F2A95F"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29113164" w14:textId="77777777" w:rsidR="002F7156" w:rsidRPr="002F7156" w:rsidRDefault="002F7156" w:rsidP="002F7156">
            <w:pPr>
              <w:spacing w:after="0"/>
              <w:ind w:leftChars="150" w:left="300"/>
              <w:rPr>
                <w:rFonts w:ascii="Arial" w:hAnsi="Arial" w:cs="Arial"/>
                <w:sz w:val="16"/>
                <w:szCs w:val="16"/>
              </w:rPr>
            </w:pPr>
            <w:r w:rsidRPr="002F7156">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13A0A053"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15,136 </w:t>
            </w:r>
          </w:p>
        </w:tc>
        <w:tc>
          <w:tcPr>
            <w:tcW w:w="844" w:type="dxa"/>
            <w:tcBorders>
              <w:top w:val="nil"/>
              <w:left w:val="nil"/>
              <w:bottom w:val="nil"/>
              <w:right w:val="nil"/>
            </w:tcBorders>
            <w:shd w:val="clear" w:color="000000" w:fill="D9D9D9"/>
            <w:noWrap/>
            <w:vAlign w:val="bottom"/>
            <w:hideMark/>
          </w:tcPr>
          <w:p w14:paraId="14333F36"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15,180 </w:t>
            </w:r>
          </w:p>
        </w:tc>
        <w:tc>
          <w:tcPr>
            <w:tcW w:w="861" w:type="dxa"/>
            <w:tcBorders>
              <w:top w:val="nil"/>
              <w:left w:val="nil"/>
              <w:bottom w:val="nil"/>
              <w:right w:val="nil"/>
            </w:tcBorders>
            <w:shd w:val="clear" w:color="auto" w:fill="auto"/>
            <w:noWrap/>
            <w:vAlign w:val="bottom"/>
            <w:hideMark/>
          </w:tcPr>
          <w:p w14:paraId="0D0CB0CB"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17,952 </w:t>
            </w:r>
          </w:p>
        </w:tc>
        <w:tc>
          <w:tcPr>
            <w:tcW w:w="861" w:type="dxa"/>
            <w:tcBorders>
              <w:top w:val="nil"/>
              <w:left w:val="nil"/>
              <w:bottom w:val="nil"/>
              <w:right w:val="nil"/>
            </w:tcBorders>
            <w:shd w:val="clear" w:color="auto" w:fill="auto"/>
            <w:noWrap/>
            <w:vAlign w:val="bottom"/>
            <w:hideMark/>
          </w:tcPr>
          <w:p w14:paraId="3AE71BBC"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7,281 </w:t>
            </w:r>
          </w:p>
        </w:tc>
        <w:tc>
          <w:tcPr>
            <w:tcW w:w="861" w:type="dxa"/>
            <w:tcBorders>
              <w:top w:val="nil"/>
              <w:left w:val="nil"/>
              <w:bottom w:val="nil"/>
              <w:right w:val="nil"/>
            </w:tcBorders>
            <w:shd w:val="clear" w:color="auto" w:fill="auto"/>
            <w:noWrap/>
            <w:vAlign w:val="bottom"/>
            <w:hideMark/>
          </w:tcPr>
          <w:p w14:paraId="4F1FD9C8"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7,108 </w:t>
            </w:r>
          </w:p>
        </w:tc>
      </w:tr>
      <w:tr w:rsidR="002F7156" w:rsidRPr="002F7156" w14:paraId="498FFEE7"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5F586193" w14:textId="77777777" w:rsidR="002F7156" w:rsidRPr="002F7156" w:rsidRDefault="002F7156" w:rsidP="002F7156">
            <w:pPr>
              <w:spacing w:after="0"/>
              <w:ind w:leftChars="150" w:left="300"/>
              <w:rPr>
                <w:rFonts w:ascii="Arial" w:hAnsi="Arial" w:cs="Arial"/>
                <w:sz w:val="16"/>
                <w:szCs w:val="16"/>
              </w:rPr>
            </w:pPr>
            <w:r w:rsidRPr="002F7156">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5CA429DB"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85 </w:t>
            </w:r>
          </w:p>
        </w:tc>
        <w:tc>
          <w:tcPr>
            <w:tcW w:w="844" w:type="dxa"/>
            <w:tcBorders>
              <w:top w:val="nil"/>
              <w:left w:val="nil"/>
              <w:bottom w:val="nil"/>
              <w:right w:val="nil"/>
            </w:tcBorders>
            <w:shd w:val="clear" w:color="000000" w:fill="D9D9D9"/>
            <w:noWrap/>
            <w:vAlign w:val="bottom"/>
            <w:hideMark/>
          </w:tcPr>
          <w:p w14:paraId="20E68E27"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85 </w:t>
            </w:r>
          </w:p>
        </w:tc>
        <w:tc>
          <w:tcPr>
            <w:tcW w:w="861" w:type="dxa"/>
            <w:tcBorders>
              <w:top w:val="nil"/>
              <w:left w:val="nil"/>
              <w:bottom w:val="nil"/>
              <w:right w:val="nil"/>
            </w:tcBorders>
            <w:shd w:val="clear" w:color="auto" w:fill="auto"/>
            <w:noWrap/>
            <w:vAlign w:val="bottom"/>
            <w:hideMark/>
          </w:tcPr>
          <w:p w14:paraId="47E82E9B"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85 </w:t>
            </w:r>
          </w:p>
        </w:tc>
        <w:tc>
          <w:tcPr>
            <w:tcW w:w="861" w:type="dxa"/>
            <w:tcBorders>
              <w:top w:val="nil"/>
              <w:left w:val="nil"/>
              <w:bottom w:val="nil"/>
              <w:right w:val="nil"/>
            </w:tcBorders>
            <w:shd w:val="clear" w:color="auto" w:fill="auto"/>
            <w:noWrap/>
            <w:vAlign w:val="bottom"/>
            <w:hideMark/>
          </w:tcPr>
          <w:p w14:paraId="3150D23E"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85 </w:t>
            </w:r>
          </w:p>
        </w:tc>
        <w:tc>
          <w:tcPr>
            <w:tcW w:w="861" w:type="dxa"/>
            <w:tcBorders>
              <w:top w:val="nil"/>
              <w:left w:val="nil"/>
              <w:bottom w:val="nil"/>
              <w:right w:val="nil"/>
            </w:tcBorders>
            <w:shd w:val="clear" w:color="auto" w:fill="auto"/>
            <w:noWrap/>
            <w:vAlign w:val="bottom"/>
            <w:hideMark/>
          </w:tcPr>
          <w:p w14:paraId="049E5783"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xml:space="preserve">85 </w:t>
            </w:r>
          </w:p>
        </w:tc>
      </w:tr>
      <w:tr w:rsidR="002F7156" w:rsidRPr="002F7156" w14:paraId="0BBA4678"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3432B43E" w14:textId="77777777" w:rsidR="002F7156" w:rsidRPr="002F7156" w:rsidRDefault="002F7156" w:rsidP="002F7156">
            <w:pPr>
              <w:spacing w:after="0"/>
              <w:ind w:leftChars="150" w:left="300"/>
              <w:rPr>
                <w:rFonts w:ascii="Arial" w:hAnsi="Arial" w:cs="Arial"/>
                <w:b/>
                <w:bCs/>
                <w:sz w:val="16"/>
                <w:szCs w:val="16"/>
              </w:rPr>
            </w:pPr>
            <w:r w:rsidRPr="002F7156">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8397D93"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34,251 </w:t>
            </w:r>
          </w:p>
        </w:tc>
        <w:tc>
          <w:tcPr>
            <w:tcW w:w="844" w:type="dxa"/>
            <w:tcBorders>
              <w:top w:val="nil"/>
              <w:left w:val="nil"/>
              <w:bottom w:val="single" w:sz="4" w:space="0" w:color="auto"/>
              <w:right w:val="nil"/>
            </w:tcBorders>
            <w:shd w:val="clear" w:color="000000" w:fill="D9D9D9"/>
            <w:noWrap/>
            <w:vAlign w:val="bottom"/>
            <w:hideMark/>
          </w:tcPr>
          <w:p w14:paraId="70933C14"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34,255 </w:t>
            </w:r>
          </w:p>
        </w:tc>
        <w:tc>
          <w:tcPr>
            <w:tcW w:w="861" w:type="dxa"/>
            <w:tcBorders>
              <w:top w:val="nil"/>
              <w:left w:val="nil"/>
              <w:bottom w:val="single" w:sz="4" w:space="0" w:color="auto"/>
              <w:right w:val="nil"/>
            </w:tcBorders>
            <w:shd w:val="clear" w:color="auto" w:fill="auto"/>
            <w:noWrap/>
            <w:vAlign w:val="bottom"/>
            <w:hideMark/>
          </w:tcPr>
          <w:p w14:paraId="5B74B6A3"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34,091 </w:t>
            </w:r>
          </w:p>
        </w:tc>
        <w:tc>
          <w:tcPr>
            <w:tcW w:w="861" w:type="dxa"/>
            <w:tcBorders>
              <w:top w:val="nil"/>
              <w:left w:val="nil"/>
              <w:bottom w:val="single" w:sz="4" w:space="0" w:color="auto"/>
              <w:right w:val="nil"/>
            </w:tcBorders>
            <w:shd w:val="clear" w:color="auto" w:fill="auto"/>
            <w:noWrap/>
            <w:vAlign w:val="bottom"/>
            <w:hideMark/>
          </w:tcPr>
          <w:p w14:paraId="278F704C"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17,431 </w:t>
            </w:r>
          </w:p>
        </w:tc>
        <w:tc>
          <w:tcPr>
            <w:tcW w:w="861" w:type="dxa"/>
            <w:tcBorders>
              <w:top w:val="nil"/>
              <w:left w:val="nil"/>
              <w:bottom w:val="single" w:sz="4" w:space="0" w:color="auto"/>
              <w:right w:val="nil"/>
            </w:tcBorders>
            <w:shd w:val="clear" w:color="auto" w:fill="auto"/>
            <w:noWrap/>
            <w:vAlign w:val="bottom"/>
            <w:hideMark/>
          </w:tcPr>
          <w:p w14:paraId="44D3C85C"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17,429 </w:t>
            </w:r>
          </w:p>
        </w:tc>
      </w:tr>
      <w:tr w:rsidR="002F7156" w:rsidRPr="002F7156" w14:paraId="544D35B7" w14:textId="77777777" w:rsidTr="000B6A78">
        <w:trPr>
          <w:trHeight w:val="425"/>
          <w:jc w:val="center"/>
        </w:trPr>
        <w:tc>
          <w:tcPr>
            <w:tcW w:w="3052" w:type="dxa"/>
            <w:tcBorders>
              <w:top w:val="nil"/>
              <w:left w:val="nil"/>
              <w:bottom w:val="nil"/>
              <w:right w:val="nil"/>
            </w:tcBorders>
            <w:shd w:val="clear" w:color="auto" w:fill="auto"/>
            <w:vAlign w:val="bottom"/>
            <w:hideMark/>
          </w:tcPr>
          <w:p w14:paraId="042E234B" w14:textId="77777777" w:rsidR="002F7156" w:rsidRPr="002F7156" w:rsidRDefault="002F7156" w:rsidP="002F7156">
            <w:pPr>
              <w:spacing w:after="0"/>
              <w:ind w:leftChars="75" w:left="150"/>
              <w:rPr>
                <w:rFonts w:ascii="Arial" w:hAnsi="Arial" w:cs="Arial"/>
                <w:b/>
                <w:bCs/>
                <w:sz w:val="16"/>
                <w:szCs w:val="16"/>
              </w:rPr>
            </w:pPr>
            <w:r w:rsidRPr="002F7156">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790CA279"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783 </w:t>
            </w:r>
          </w:p>
        </w:tc>
        <w:tc>
          <w:tcPr>
            <w:tcW w:w="844" w:type="dxa"/>
            <w:tcBorders>
              <w:top w:val="nil"/>
              <w:left w:val="nil"/>
              <w:bottom w:val="single" w:sz="4" w:space="0" w:color="auto"/>
              <w:right w:val="nil"/>
            </w:tcBorders>
            <w:shd w:val="clear" w:color="000000" w:fill="D9D9D9"/>
            <w:noWrap/>
            <w:vAlign w:val="bottom"/>
            <w:hideMark/>
          </w:tcPr>
          <w:p w14:paraId="74C1FEEE"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783 </w:t>
            </w:r>
          </w:p>
        </w:tc>
        <w:tc>
          <w:tcPr>
            <w:tcW w:w="861" w:type="dxa"/>
            <w:tcBorders>
              <w:top w:val="nil"/>
              <w:left w:val="nil"/>
              <w:bottom w:val="single" w:sz="4" w:space="0" w:color="auto"/>
              <w:right w:val="nil"/>
            </w:tcBorders>
            <w:shd w:val="clear" w:color="auto" w:fill="auto"/>
            <w:noWrap/>
            <w:vAlign w:val="bottom"/>
            <w:hideMark/>
          </w:tcPr>
          <w:p w14:paraId="515DDDC8"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783 </w:t>
            </w:r>
          </w:p>
        </w:tc>
        <w:tc>
          <w:tcPr>
            <w:tcW w:w="861" w:type="dxa"/>
            <w:tcBorders>
              <w:top w:val="nil"/>
              <w:left w:val="nil"/>
              <w:bottom w:val="single" w:sz="4" w:space="0" w:color="auto"/>
              <w:right w:val="nil"/>
            </w:tcBorders>
            <w:shd w:val="clear" w:color="auto" w:fill="auto"/>
            <w:noWrap/>
            <w:vAlign w:val="bottom"/>
            <w:hideMark/>
          </w:tcPr>
          <w:p w14:paraId="19121C19"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783 </w:t>
            </w:r>
          </w:p>
        </w:tc>
        <w:tc>
          <w:tcPr>
            <w:tcW w:w="861" w:type="dxa"/>
            <w:tcBorders>
              <w:top w:val="nil"/>
              <w:left w:val="nil"/>
              <w:bottom w:val="single" w:sz="4" w:space="0" w:color="auto"/>
              <w:right w:val="nil"/>
            </w:tcBorders>
            <w:shd w:val="clear" w:color="auto" w:fill="auto"/>
            <w:noWrap/>
            <w:vAlign w:val="bottom"/>
            <w:hideMark/>
          </w:tcPr>
          <w:p w14:paraId="66CCA7C6"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783 </w:t>
            </w:r>
          </w:p>
        </w:tc>
      </w:tr>
      <w:tr w:rsidR="002F7156" w:rsidRPr="002F7156" w14:paraId="5FDC8D90" w14:textId="77777777" w:rsidTr="002F7156">
        <w:trPr>
          <w:trHeight w:val="300"/>
          <w:jc w:val="center"/>
        </w:trPr>
        <w:tc>
          <w:tcPr>
            <w:tcW w:w="3052" w:type="dxa"/>
            <w:tcBorders>
              <w:top w:val="nil"/>
              <w:left w:val="nil"/>
              <w:bottom w:val="nil"/>
              <w:right w:val="nil"/>
            </w:tcBorders>
            <w:shd w:val="clear" w:color="auto" w:fill="auto"/>
            <w:noWrap/>
            <w:vAlign w:val="bottom"/>
            <w:hideMark/>
          </w:tcPr>
          <w:p w14:paraId="31127EB4" w14:textId="77777777" w:rsidR="002F7156" w:rsidRPr="002F7156" w:rsidRDefault="002F7156" w:rsidP="002F7156">
            <w:pPr>
              <w:spacing w:after="0"/>
              <w:rPr>
                <w:rFonts w:ascii="Arial" w:hAnsi="Arial" w:cs="Arial"/>
                <w:b/>
                <w:bCs/>
                <w:sz w:val="16"/>
                <w:szCs w:val="16"/>
              </w:rPr>
            </w:pPr>
            <w:r w:rsidRPr="002F7156">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2D939556" w14:textId="77777777" w:rsidR="002F7156" w:rsidRPr="002F7156" w:rsidRDefault="002F7156" w:rsidP="002F7156">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1D4C4D5"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A8FE8E3" w14:textId="77777777" w:rsidR="002F7156" w:rsidRPr="002F7156" w:rsidRDefault="002F7156" w:rsidP="002F7156">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DE60735" w14:textId="77777777" w:rsidR="002F7156" w:rsidRPr="002F7156" w:rsidRDefault="002F7156" w:rsidP="002F7156">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CAF65AE" w14:textId="77777777" w:rsidR="002F7156" w:rsidRPr="002F7156" w:rsidRDefault="002F7156" w:rsidP="002F7156">
            <w:pPr>
              <w:spacing w:after="0"/>
              <w:jc w:val="right"/>
              <w:rPr>
                <w:rFonts w:ascii="Times New Roman" w:hAnsi="Times New Roman"/>
                <w:color w:val="auto"/>
              </w:rPr>
            </w:pPr>
          </w:p>
        </w:tc>
      </w:tr>
      <w:tr w:rsidR="002F7156" w:rsidRPr="002F7156" w14:paraId="65DC4C21"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2B2FC6D9" w14:textId="77777777" w:rsidR="002F7156" w:rsidRPr="002F7156" w:rsidRDefault="002F7156" w:rsidP="002F7156">
            <w:pPr>
              <w:spacing w:after="0"/>
              <w:ind w:leftChars="75" w:left="150"/>
              <w:rPr>
                <w:rFonts w:ascii="Arial" w:hAnsi="Arial" w:cs="Arial"/>
                <w:b/>
                <w:bCs/>
                <w:sz w:val="16"/>
                <w:szCs w:val="16"/>
              </w:rPr>
            </w:pPr>
            <w:r w:rsidRPr="002F7156">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2EC3E22" w14:textId="77777777" w:rsidR="002F7156" w:rsidRPr="002F7156" w:rsidRDefault="002F7156" w:rsidP="002F7156">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C188D3F"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4EF7D21" w14:textId="77777777" w:rsidR="002F7156" w:rsidRPr="002F7156" w:rsidRDefault="002F7156" w:rsidP="002F7156">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2A053A0" w14:textId="77777777" w:rsidR="002F7156" w:rsidRPr="002F7156" w:rsidRDefault="002F7156" w:rsidP="002F7156">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7BB4E5AE" w14:textId="77777777" w:rsidR="002F7156" w:rsidRPr="002F7156" w:rsidRDefault="002F7156" w:rsidP="002F7156">
            <w:pPr>
              <w:spacing w:after="0"/>
              <w:jc w:val="right"/>
              <w:rPr>
                <w:rFonts w:ascii="Times New Roman" w:hAnsi="Times New Roman"/>
                <w:color w:val="auto"/>
              </w:rPr>
            </w:pPr>
          </w:p>
        </w:tc>
      </w:tr>
      <w:tr w:rsidR="002F7156" w:rsidRPr="002F7156" w14:paraId="0696937E" w14:textId="77777777" w:rsidTr="002F7156">
        <w:trPr>
          <w:trHeight w:val="450"/>
          <w:jc w:val="center"/>
        </w:trPr>
        <w:tc>
          <w:tcPr>
            <w:tcW w:w="3052" w:type="dxa"/>
            <w:tcBorders>
              <w:top w:val="nil"/>
              <w:left w:val="nil"/>
              <w:bottom w:val="nil"/>
              <w:right w:val="nil"/>
            </w:tcBorders>
            <w:shd w:val="clear" w:color="auto" w:fill="auto"/>
            <w:vAlign w:val="bottom"/>
            <w:hideMark/>
          </w:tcPr>
          <w:p w14:paraId="4F617B02" w14:textId="77777777" w:rsidR="002F7156" w:rsidRPr="002F7156" w:rsidRDefault="002F7156" w:rsidP="002F7156">
            <w:pPr>
              <w:spacing w:after="0"/>
              <w:ind w:leftChars="150" w:left="300"/>
              <w:rPr>
                <w:rFonts w:ascii="Arial" w:hAnsi="Arial" w:cs="Arial"/>
                <w:sz w:val="16"/>
                <w:szCs w:val="16"/>
              </w:rPr>
            </w:pPr>
            <w:r w:rsidRPr="002F7156">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69B8E094"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574 </w:t>
            </w:r>
          </w:p>
        </w:tc>
        <w:tc>
          <w:tcPr>
            <w:tcW w:w="844" w:type="dxa"/>
            <w:tcBorders>
              <w:top w:val="nil"/>
              <w:left w:val="nil"/>
              <w:bottom w:val="nil"/>
              <w:right w:val="nil"/>
            </w:tcBorders>
            <w:shd w:val="clear" w:color="000000" w:fill="D9D9D9"/>
            <w:noWrap/>
            <w:vAlign w:val="bottom"/>
            <w:hideMark/>
          </w:tcPr>
          <w:p w14:paraId="748C7A55"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596 </w:t>
            </w:r>
          </w:p>
        </w:tc>
        <w:tc>
          <w:tcPr>
            <w:tcW w:w="861" w:type="dxa"/>
            <w:tcBorders>
              <w:top w:val="nil"/>
              <w:left w:val="nil"/>
              <w:bottom w:val="nil"/>
              <w:right w:val="nil"/>
            </w:tcBorders>
            <w:shd w:val="clear" w:color="auto" w:fill="auto"/>
            <w:noWrap/>
            <w:vAlign w:val="bottom"/>
            <w:hideMark/>
          </w:tcPr>
          <w:p w14:paraId="4C3E16A6"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501 </w:t>
            </w:r>
          </w:p>
        </w:tc>
        <w:tc>
          <w:tcPr>
            <w:tcW w:w="861" w:type="dxa"/>
            <w:tcBorders>
              <w:top w:val="nil"/>
              <w:left w:val="nil"/>
              <w:bottom w:val="nil"/>
              <w:right w:val="nil"/>
            </w:tcBorders>
            <w:shd w:val="clear" w:color="auto" w:fill="auto"/>
            <w:noWrap/>
            <w:vAlign w:val="bottom"/>
            <w:hideMark/>
          </w:tcPr>
          <w:p w14:paraId="04F7BD3E"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277 </w:t>
            </w:r>
          </w:p>
        </w:tc>
        <w:tc>
          <w:tcPr>
            <w:tcW w:w="861" w:type="dxa"/>
            <w:tcBorders>
              <w:top w:val="nil"/>
              <w:left w:val="nil"/>
              <w:bottom w:val="nil"/>
              <w:right w:val="nil"/>
            </w:tcBorders>
            <w:shd w:val="clear" w:color="auto" w:fill="auto"/>
            <w:noWrap/>
            <w:vAlign w:val="bottom"/>
            <w:hideMark/>
          </w:tcPr>
          <w:p w14:paraId="2F23AC52"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277 </w:t>
            </w:r>
          </w:p>
        </w:tc>
      </w:tr>
      <w:tr w:rsidR="002F7156" w:rsidRPr="002F7156" w14:paraId="79228711"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59A50A1C" w14:textId="77777777" w:rsidR="002F7156" w:rsidRPr="002F7156" w:rsidRDefault="002F7156" w:rsidP="002F7156">
            <w:pPr>
              <w:spacing w:after="0"/>
              <w:ind w:leftChars="150" w:left="300"/>
              <w:rPr>
                <w:rFonts w:ascii="Arial" w:hAnsi="Arial" w:cs="Arial"/>
                <w:b/>
                <w:bCs/>
                <w:sz w:val="16"/>
                <w:szCs w:val="16"/>
              </w:rPr>
            </w:pPr>
            <w:r w:rsidRPr="002F7156">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2B81BD00" w14:textId="77777777" w:rsidR="002F7156" w:rsidRPr="002F7156" w:rsidRDefault="002F7156" w:rsidP="002F7156">
            <w:pPr>
              <w:spacing w:after="0"/>
              <w:jc w:val="right"/>
              <w:rPr>
                <w:rFonts w:ascii="Arial" w:hAnsi="Arial" w:cs="Arial"/>
                <w:b/>
                <w:bCs/>
                <w:color w:val="auto"/>
                <w:sz w:val="16"/>
                <w:szCs w:val="16"/>
              </w:rPr>
            </w:pPr>
            <w:r w:rsidRPr="002F7156">
              <w:rPr>
                <w:rFonts w:ascii="Arial" w:hAnsi="Arial" w:cs="Arial"/>
                <w:b/>
                <w:bCs/>
                <w:color w:val="auto"/>
                <w:sz w:val="16"/>
                <w:szCs w:val="16"/>
              </w:rPr>
              <w:t xml:space="preserve">574 </w:t>
            </w:r>
          </w:p>
        </w:tc>
        <w:tc>
          <w:tcPr>
            <w:tcW w:w="844" w:type="dxa"/>
            <w:tcBorders>
              <w:top w:val="nil"/>
              <w:left w:val="nil"/>
              <w:bottom w:val="single" w:sz="4" w:space="0" w:color="auto"/>
              <w:right w:val="nil"/>
            </w:tcBorders>
            <w:shd w:val="clear" w:color="000000" w:fill="D9D9D9"/>
            <w:noWrap/>
            <w:vAlign w:val="bottom"/>
            <w:hideMark/>
          </w:tcPr>
          <w:p w14:paraId="2B3C60E6" w14:textId="77777777" w:rsidR="002F7156" w:rsidRPr="002F7156" w:rsidRDefault="002F7156" w:rsidP="002F7156">
            <w:pPr>
              <w:spacing w:after="0"/>
              <w:jc w:val="right"/>
              <w:rPr>
                <w:rFonts w:ascii="Arial" w:hAnsi="Arial" w:cs="Arial"/>
                <w:b/>
                <w:bCs/>
                <w:color w:val="auto"/>
                <w:sz w:val="16"/>
                <w:szCs w:val="16"/>
              </w:rPr>
            </w:pPr>
            <w:r w:rsidRPr="002F7156">
              <w:rPr>
                <w:rFonts w:ascii="Arial" w:hAnsi="Arial" w:cs="Arial"/>
                <w:b/>
                <w:bCs/>
                <w:color w:val="auto"/>
                <w:sz w:val="16"/>
                <w:szCs w:val="16"/>
              </w:rPr>
              <w:t xml:space="preserve">596 </w:t>
            </w:r>
          </w:p>
        </w:tc>
        <w:tc>
          <w:tcPr>
            <w:tcW w:w="861" w:type="dxa"/>
            <w:tcBorders>
              <w:top w:val="nil"/>
              <w:left w:val="nil"/>
              <w:bottom w:val="single" w:sz="4" w:space="0" w:color="auto"/>
              <w:right w:val="nil"/>
            </w:tcBorders>
            <w:shd w:val="clear" w:color="auto" w:fill="auto"/>
            <w:noWrap/>
            <w:vAlign w:val="bottom"/>
            <w:hideMark/>
          </w:tcPr>
          <w:p w14:paraId="465E1E5D"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501 </w:t>
            </w:r>
          </w:p>
        </w:tc>
        <w:tc>
          <w:tcPr>
            <w:tcW w:w="861" w:type="dxa"/>
            <w:tcBorders>
              <w:top w:val="nil"/>
              <w:left w:val="nil"/>
              <w:bottom w:val="single" w:sz="4" w:space="0" w:color="auto"/>
              <w:right w:val="nil"/>
            </w:tcBorders>
            <w:shd w:val="clear" w:color="auto" w:fill="auto"/>
            <w:noWrap/>
            <w:vAlign w:val="bottom"/>
            <w:hideMark/>
          </w:tcPr>
          <w:p w14:paraId="23BFA237"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277 </w:t>
            </w:r>
          </w:p>
        </w:tc>
        <w:tc>
          <w:tcPr>
            <w:tcW w:w="861" w:type="dxa"/>
            <w:tcBorders>
              <w:top w:val="nil"/>
              <w:left w:val="nil"/>
              <w:bottom w:val="single" w:sz="4" w:space="0" w:color="auto"/>
              <w:right w:val="nil"/>
            </w:tcBorders>
            <w:shd w:val="clear" w:color="auto" w:fill="auto"/>
            <w:noWrap/>
            <w:vAlign w:val="bottom"/>
            <w:hideMark/>
          </w:tcPr>
          <w:p w14:paraId="09BED5F3"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277 </w:t>
            </w:r>
          </w:p>
        </w:tc>
      </w:tr>
      <w:tr w:rsidR="002F7156" w:rsidRPr="002F7156" w14:paraId="0C945F9D" w14:textId="77777777" w:rsidTr="000B6A78">
        <w:trPr>
          <w:trHeight w:val="425"/>
          <w:jc w:val="center"/>
        </w:trPr>
        <w:tc>
          <w:tcPr>
            <w:tcW w:w="3052" w:type="dxa"/>
            <w:tcBorders>
              <w:top w:val="nil"/>
              <w:left w:val="nil"/>
              <w:bottom w:val="nil"/>
              <w:right w:val="nil"/>
            </w:tcBorders>
            <w:shd w:val="clear" w:color="auto" w:fill="auto"/>
            <w:vAlign w:val="bottom"/>
            <w:hideMark/>
          </w:tcPr>
          <w:p w14:paraId="3CA4956E" w14:textId="77777777" w:rsidR="002F7156" w:rsidRPr="002F7156" w:rsidRDefault="002F7156" w:rsidP="002F7156">
            <w:pPr>
              <w:spacing w:after="0"/>
              <w:ind w:leftChars="75" w:left="150"/>
              <w:rPr>
                <w:rFonts w:ascii="Arial" w:hAnsi="Arial" w:cs="Arial"/>
                <w:b/>
                <w:bCs/>
                <w:sz w:val="16"/>
                <w:szCs w:val="16"/>
              </w:rPr>
            </w:pPr>
            <w:r w:rsidRPr="002F7156">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1105795A"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(574)</w:t>
            </w:r>
          </w:p>
        </w:tc>
        <w:tc>
          <w:tcPr>
            <w:tcW w:w="844" w:type="dxa"/>
            <w:tcBorders>
              <w:top w:val="nil"/>
              <w:left w:val="nil"/>
              <w:bottom w:val="single" w:sz="4" w:space="0" w:color="auto"/>
              <w:right w:val="nil"/>
            </w:tcBorders>
            <w:shd w:val="clear" w:color="000000" w:fill="D9D9D9"/>
            <w:noWrap/>
            <w:vAlign w:val="bottom"/>
            <w:hideMark/>
          </w:tcPr>
          <w:p w14:paraId="1A0D23C0"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(596)</w:t>
            </w:r>
          </w:p>
        </w:tc>
        <w:tc>
          <w:tcPr>
            <w:tcW w:w="861" w:type="dxa"/>
            <w:tcBorders>
              <w:top w:val="nil"/>
              <w:left w:val="nil"/>
              <w:bottom w:val="single" w:sz="4" w:space="0" w:color="auto"/>
              <w:right w:val="nil"/>
            </w:tcBorders>
            <w:shd w:val="clear" w:color="auto" w:fill="auto"/>
            <w:noWrap/>
            <w:vAlign w:val="bottom"/>
            <w:hideMark/>
          </w:tcPr>
          <w:p w14:paraId="05213D1E"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(501)</w:t>
            </w:r>
          </w:p>
        </w:tc>
        <w:tc>
          <w:tcPr>
            <w:tcW w:w="861" w:type="dxa"/>
            <w:tcBorders>
              <w:top w:val="nil"/>
              <w:left w:val="nil"/>
              <w:bottom w:val="single" w:sz="4" w:space="0" w:color="auto"/>
              <w:right w:val="nil"/>
            </w:tcBorders>
            <w:shd w:val="clear" w:color="auto" w:fill="auto"/>
            <w:noWrap/>
            <w:vAlign w:val="bottom"/>
            <w:hideMark/>
          </w:tcPr>
          <w:p w14:paraId="67325C7F"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(277)</w:t>
            </w:r>
          </w:p>
        </w:tc>
        <w:tc>
          <w:tcPr>
            <w:tcW w:w="861" w:type="dxa"/>
            <w:tcBorders>
              <w:top w:val="nil"/>
              <w:left w:val="nil"/>
              <w:bottom w:val="single" w:sz="4" w:space="0" w:color="auto"/>
              <w:right w:val="nil"/>
            </w:tcBorders>
            <w:shd w:val="clear" w:color="auto" w:fill="auto"/>
            <w:noWrap/>
            <w:vAlign w:val="bottom"/>
            <w:hideMark/>
          </w:tcPr>
          <w:p w14:paraId="1213619C"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(277)</w:t>
            </w:r>
          </w:p>
        </w:tc>
      </w:tr>
      <w:tr w:rsidR="002F7156" w:rsidRPr="002F7156" w14:paraId="66F6EDAE" w14:textId="77777777" w:rsidTr="002F7156">
        <w:trPr>
          <w:trHeight w:val="300"/>
          <w:jc w:val="center"/>
        </w:trPr>
        <w:tc>
          <w:tcPr>
            <w:tcW w:w="3052" w:type="dxa"/>
            <w:tcBorders>
              <w:top w:val="nil"/>
              <w:left w:val="nil"/>
              <w:bottom w:val="nil"/>
              <w:right w:val="nil"/>
            </w:tcBorders>
            <w:shd w:val="clear" w:color="auto" w:fill="auto"/>
            <w:noWrap/>
            <w:vAlign w:val="bottom"/>
            <w:hideMark/>
          </w:tcPr>
          <w:p w14:paraId="3324B785" w14:textId="77777777" w:rsidR="002F7156" w:rsidRPr="002F7156" w:rsidRDefault="002F7156" w:rsidP="002F7156">
            <w:pPr>
              <w:spacing w:after="0"/>
              <w:rPr>
                <w:rFonts w:ascii="Arial" w:hAnsi="Arial" w:cs="Arial"/>
                <w:b/>
                <w:bCs/>
                <w:sz w:val="16"/>
                <w:szCs w:val="16"/>
              </w:rPr>
            </w:pPr>
            <w:r w:rsidRPr="002F7156">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22A1269C" w14:textId="77777777" w:rsidR="002F7156" w:rsidRPr="002F7156" w:rsidRDefault="002F7156" w:rsidP="002F7156">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B52F87B"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91336F0" w14:textId="77777777" w:rsidR="002F7156" w:rsidRPr="002F7156" w:rsidRDefault="002F7156" w:rsidP="002F7156">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12F6E20" w14:textId="77777777" w:rsidR="002F7156" w:rsidRPr="002F7156" w:rsidRDefault="002F7156" w:rsidP="002F7156">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3A0B2C5" w14:textId="77777777" w:rsidR="002F7156" w:rsidRPr="002F7156" w:rsidRDefault="002F7156" w:rsidP="002F7156">
            <w:pPr>
              <w:spacing w:after="0"/>
              <w:jc w:val="right"/>
              <w:rPr>
                <w:rFonts w:ascii="Times New Roman" w:hAnsi="Times New Roman"/>
                <w:color w:val="auto"/>
              </w:rPr>
            </w:pPr>
          </w:p>
        </w:tc>
      </w:tr>
      <w:tr w:rsidR="002F7156" w:rsidRPr="002F7156" w14:paraId="67731D63"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2A091C4E" w14:textId="77777777" w:rsidR="002F7156" w:rsidRPr="002F7156" w:rsidRDefault="002F7156" w:rsidP="002F7156">
            <w:pPr>
              <w:spacing w:after="0"/>
              <w:ind w:leftChars="75" w:left="150"/>
              <w:rPr>
                <w:rFonts w:ascii="Arial" w:hAnsi="Arial" w:cs="Arial"/>
                <w:b/>
                <w:bCs/>
                <w:sz w:val="16"/>
                <w:szCs w:val="16"/>
              </w:rPr>
            </w:pPr>
            <w:r w:rsidRPr="002F7156">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3A8FABFC" w14:textId="77777777" w:rsidR="002F7156" w:rsidRPr="002F7156" w:rsidRDefault="002F7156" w:rsidP="002F7156">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4C5BF9C" w14:textId="77777777" w:rsidR="002F7156" w:rsidRPr="002F7156" w:rsidRDefault="002F7156" w:rsidP="002F7156">
            <w:pPr>
              <w:spacing w:after="0"/>
              <w:jc w:val="right"/>
              <w:rPr>
                <w:rFonts w:ascii="Arial" w:hAnsi="Arial" w:cs="Arial"/>
                <w:sz w:val="16"/>
                <w:szCs w:val="16"/>
              </w:rPr>
            </w:pPr>
            <w:r w:rsidRPr="002F7156">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1548E14" w14:textId="77777777" w:rsidR="002F7156" w:rsidRPr="002F7156" w:rsidRDefault="002F7156" w:rsidP="002F7156">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3DB56E7" w14:textId="77777777" w:rsidR="002F7156" w:rsidRPr="002F7156" w:rsidRDefault="002F7156" w:rsidP="002F7156">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50A1BA41" w14:textId="77777777" w:rsidR="002F7156" w:rsidRPr="002F7156" w:rsidRDefault="002F7156" w:rsidP="002F7156">
            <w:pPr>
              <w:spacing w:after="0"/>
              <w:jc w:val="right"/>
              <w:rPr>
                <w:rFonts w:ascii="Times New Roman" w:hAnsi="Times New Roman"/>
                <w:color w:val="auto"/>
              </w:rPr>
            </w:pPr>
          </w:p>
        </w:tc>
      </w:tr>
      <w:tr w:rsidR="002F7156" w:rsidRPr="002F7156" w14:paraId="7C9DEF80"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463B4DA2" w14:textId="77777777" w:rsidR="002F7156" w:rsidRPr="002F7156" w:rsidRDefault="002F7156" w:rsidP="002F7156">
            <w:pPr>
              <w:spacing w:after="0"/>
              <w:ind w:leftChars="150" w:left="300"/>
              <w:rPr>
                <w:rFonts w:ascii="Arial" w:hAnsi="Arial" w:cs="Arial"/>
                <w:color w:val="auto"/>
                <w:sz w:val="16"/>
                <w:szCs w:val="16"/>
              </w:rPr>
            </w:pPr>
            <w:r w:rsidRPr="002F7156">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6C1E248E"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574 </w:t>
            </w:r>
          </w:p>
        </w:tc>
        <w:tc>
          <w:tcPr>
            <w:tcW w:w="844" w:type="dxa"/>
            <w:tcBorders>
              <w:top w:val="nil"/>
              <w:left w:val="nil"/>
              <w:bottom w:val="nil"/>
              <w:right w:val="nil"/>
            </w:tcBorders>
            <w:shd w:val="clear" w:color="000000" w:fill="D9D9D9"/>
            <w:noWrap/>
            <w:vAlign w:val="bottom"/>
            <w:hideMark/>
          </w:tcPr>
          <w:p w14:paraId="5B6D3A38"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596 </w:t>
            </w:r>
          </w:p>
        </w:tc>
        <w:tc>
          <w:tcPr>
            <w:tcW w:w="861" w:type="dxa"/>
            <w:tcBorders>
              <w:top w:val="nil"/>
              <w:left w:val="nil"/>
              <w:bottom w:val="nil"/>
              <w:right w:val="nil"/>
            </w:tcBorders>
            <w:shd w:val="clear" w:color="auto" w:fill="auto"/>
            <w:noWrap/>
            <w:vAlign w:val="bottom"/>
            <w:hideMark/>
          </w:tcPr>
          <w:p w14:paraId="085F6012"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501 </w:t>
            </w:r>
          </w:p>
        </w:tc>
        <w:tc>
          <w:tcPr>
            <w:tcW w:w="861" w:type="dxa"/>
            <w:tcBorders>
              <w:top w:val="nil"/>
              <w:left w:val="nil"/>
              <w:bottom w:val="nil"/>
              <w:right w:val="nil"/>
            </w:tcBorders>
            <w:shd w:val="clear" w:color="auto" w:fill="auto"/>
            <w:noWrap/>
            <w:vAlign w:val="bottom"/>
            <w:hideMark/>
          </w:tcPr>
          <w:p w14:paraId="4DF55154"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277 </w:t>
            </w:r>
          </w:p>
        </w:tc>
        <w:tc>
          <w:tcPr>
            <w:tcW w:w="861" w:type="dxa"/>
            <w:tcBorders>
              <w:top w:val="nil"/>
              <w:left w:val="nil"/>
              <w:bottom w:val="nil"/>
              <w:right w:val="nil"/>
            </w:tcBorders>
            <w:shd w:val="clear" w:color="auto" w:fill="auto"/>
            <w:noWrap/>
            <w:vAlign w:val="bottom"/>
            <w:hideMark/>
          </w:tcPr>
          <w:p w14:paraId="573DE598"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277 </w:t>
            </w:r>
          </w:p>
        </w:tc>
      </w:tr>
      <w:tr w:rsidR="002F7156" w:rsidRPr="002F7156" w14:paraId="5BC19838"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51FA084C" w14:textId="77777777" w:rsidR="002F7156" w:rsidRPr="002F7156" w:rsidRDefault="002F7156" w:rsidP="002F7156">
            <w:pPr>
              <w:spacing w:after="0"/>
              <w:ind w:leftChars="150" w:left="300"/>
              <w:rPr>
                <w:rFonts w:ascii="Arial" w:hAnsi="Arial" w:cs="Arial"/>
                <w:color w:val="auto"/>
                <w:sz w:val="16"/>
                <w:szCs w:val="16"/>
              </w:rPr>
            </w:pPr>
            <w:r w:rsidRPr="002F7156">
              <w:rPr>
                <w:rFonts w:ascii="Arial" w:hAnsi="Arial" w:cs="Arial"/>
                <w:color w:val="auto"/>
                <w:sz w:val="16"/>
                <w:szCs w:val="16"/>
              </w:rPr>
              <w:t>Restructuring</w:t>
            </w:r>
          </w:p>
        </w:tc>
        <w:tc>
          <w:tcPr>
            <w:tcW w:w="881" w:type="dxa"/>
            <w:tcBorders>
              <w:top w:val="nil"/>
              <w:left w:val="nil"/>
              <w:bottom w:val="nil"/>
              <w:right w:val="nil"/>
            </w:tcBorders>
            <w:shd w:val="clear" w:color="auto" w:fill="auto"/>
            <w:noWrap/>
            <w:vAlign w:val="bottom"/>
            <w:hideMark/>
          </w:tcPr>
          <w:p w14:paraId="001D1CC3"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 </w:t>
            </w:r>
          </w:p>
        </w:tc>
        <w:tc>
          <w:tcPr>
            <w:tcW w:w="844" w:type="dxa"/>
            <w:tcBorders>
              <w:top w:val="nil"/>
              <w:left w:val="nil"/>
              <w:bottom w:val="nil"/>
              <w:right w:val="nil"/>
            </w:tcBorders>
            <w:shd w:val="clear" w:color="000000" w:fill="D9D9D9"/>
            <w:noWrap/>
            <w:vAlign w:val="bottom"/>
            <w:hideMark/>
          </w:tcPr>
          <w:p w14:paraId="77E50D73"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 </w:t>
            </w:r>
          </w:p>
        </w:tc>
        <w:tc>
          <w:tcPr>
            <w:tcW w:w="861" w:type="dxa"/>
            <w:tcBorders>
              <w:top w:val="nil"/>
              <w:left w:val="nil"/>
              <w:bottom w:val="nil"/>
              <w:right w:val="nil"/>
            </w:tcBorders>
            <w:shd w:val="clear" w:color="auto" w:fill="auto"/>
            <w:noWrap/>
            <w:vAlign w:val="bottom"/>
            <w:hideMark/>
          </w:tcPr>
          <w:p w14:paraId="2941DFDA"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 </w:t>
            </w:r>
          </w:p>
        </w:tc>
        <w:tc>
          <w:tcPr>
            <w:tcW w:w="861" w:type="dxa"/>
            <w:tcBorders>
              <w:top w:val="nil"/>
              <w:left w:val="nil"/>
              <w:bottom w:val="nil"/>
              <w:right w:val="nil"/>
            </w:tcBorders>
            <w:shd w:val="clear" w:color="auto" w:fill="auto"/>
            <w:noWrap/>
            <w:vAlign w:val="bottom"/>
            <w:hideMark/>
          </w:tcPr>
          <w:p w14:paraId="5F3585C9"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 </w:t>
            </w:r>
          </w:p>
        </w:tc>
        <w:tc>
          <w:tcPr>
            <w:tcW w:w="861" w:type="dxa"/>
            <w:tcBorders>
              <w:top w:val="nil"/>
              <w:left w:val="nil"/>
              <w:bottom w:val="nil"/>
              <w:right w:val="nil"/>
            </w:tcBorders>
            <w:shd w:val="clear" w:color="auto" w:fill="auto"/>
            <w:noWrap/>
            <w:vAlign w:val="bottom"/>
            <w:hideMark/>
          </w:tcPr>
          <w:p w14:paraId="235A56D3"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 </w:t>
            </w:r>
          </w:p>
        </w:tc>
      </w:tr>
      <w:tr w:rsidR="002F7156" w:rsidRPr="002F7156" w14:paraId="206822CF"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2CF985B2" w14:textId="77777777" w:rsidR="002F7156" w:rsidRPr="002F7156" w:rsidRDefault="002F7156" w:rsidP="002F7156">
            <w:pPr>
              <w:spacing w:after="0"/>
              <w:ind w:leftChars="150" w:left="300"/>
              <w:rPr>
                <w:rFonts w:ascii="Arial" w:hAnsi="Arial" w:cs="Arial"/>
                <w:b/>
                <w:bCs/>
                <w:sz w:val="16"/>
                <w:szCs w:val="16"/>
              </w:rPr>
            </w:pPr>
            <w:r w:rsidRPr="002F7156">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7B8ABFF9"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574 </w:t>
            </w:r>
          </w:p>
        </w:tc>
        <w:tc>
          <w:tcPr>
            <w:tcW w:w="844" w:type="dxa"/>
            <w:tcBorders>
              <w:top w:val="nil"/>
              <w:left w:val="nil"/>
              <w:bottom w:val="single" w:sz="4" w:space="0" w:color="auto"/>
              <w:right w:val="nil"/>
            </w:tcBorders>
            <w:shd w:val="clear" w:color="000000" w:fill="D9D9D9"/>
            <w:noWrap/>
            <w:vAlign w:val="bottom"/>
            <w:hideMark/>
          </w:tcPr>
          <w:p w14:paraId="14F3AA25"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596 </w:t>
            </w:r>
          </w:p>
        </w:tc>
        <w:tc>
          <w:tcPr>
            <w:tcW w:w="861" w:type="dxa"/>
            <w:tcBorders>
              <w:top w:val="nil"/>
              <w:left w:val="nil"/>
              <w:bottom w:val="single" w:sz="4" w:space="0" w:color="auto"/>
              <w:right w:val="nil"/>
            </w:tcBorders>
            <w:shd w:val="clear" w:color="auto" w:fill="auto"/>
            <w:noWrap/>
            <w:vAlign w:val="bottom"/>
            <w:hideMark/>
          </w:tcPr>
          <w:p w14:paraId="62D31C7D"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501 </w:t>
            </w:r>
          </w:p>
        </w:tc>
        <w:tc>
          <w:tcPr>
            <w:tcW w:w="861" w:type="dxa"/>
            <w:tcBorders>
              <w:top w:val="nil"/>
              <w:left w:val="nil"/>
              <w:bottom w:val="single" w:sz="4" w:space="0" w:color="auto"/>
              <w:right w:val="nil"/>
            </w:tcBorders>
            <w:shd w:val="clear" w:color="auto" w:fill="auto"/>
            <w:noWrap/>
            <w:vAlign w:val="bottom"/>
            <w:hideMark/>
          </w:tcPr>
          <w:p w14:paraId="57F8D973"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277 </w:t>
            </w:r>
          </w:p>
        </w:tc>
        <w:tc>
          <w:tcPr>
            <w:tcW w:w="861" w:type="dxa"/>
            <w:tcBorders>
              <w:top w:val="nil"/>
              <w:left w:val="nil"/>
              <w:bottom w:val="single" w:sz="4" w:space="0" w:color="auto"/>
              <w:right w:val="nil"/>
            </w:tcBorders>
            <w:shd w:val="clear" w:color="auto" w:fill="auto"/>
            <w:noWrap/>
            <w:vAlign w:val="bottom"/>
            <w:hideMark/>
          </w:tcPr>
          <w:p w14:paraId="00BAFC27"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277 </w:t>
            </w:r>
          </w:p>
        </w:tc>
      </w:tr>
      <w:tr w:rsidR="002F7156" w:rsidRPr="002F7156" w14:paraId="65ACCAFA" w14:textId="77777777" w:rsidTr="000B6A78">
        <w:trPr>
          <w:trHeight w:val="283"/>
          <w:jc w:val="center"/>
        </w:trPr>
        <w:tc>
          <w:tcPr>
            <w:tcW w:w="3052" w:type="dxa"/>
            <w:tcBorders>
              <w:top w:val="nil"/>
              <w:left w:val="nil"/>
              <w:bottom w:val="nil"/>
              <w:right w:val="nil"/>
            </w:tcBorders>
            <w:shd w:val="clear" w:color="auto" w:fill="auto"/>
            <w:noWrap/>
            <w:vAlign w:val="bottom"/>
            <w:hideMark/>
          </w:tcPr>
          <w:p w14:paraId="560C3358" w14:textId="77777777" w:rsidR="002F7156" w:rsidRPr="002F7156" w:rsidRDefault="002F7156" w:rsidP="002F7156">
            <w:pPr>
              <w:spacing w:after="0"/>
              <w:ind w:leftChars="75" w:left="150"/>
              <w:rPr>
                <w:rFonts w:ascii="Arial" w:hAnsi="Arial" w:cs="Arial"/>
                <w:b/>
                <w:bCs/>
                <w:sz w:val="16"/>
                <w:szCs w:val="16"/>
              </w:rPr>
            </w:pPr>
            <w:r w:rsidRPr="002F7156">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2D1A9BA3" w14:textId="77777777" w:rsidR="002F7156" w:rsidRPr="002F7156" w:rsidRDefault="002F7156" w:rsidP="002F7156">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0D18425"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30C767AB" w14:textId="77777777" w:rsidR="002F7156" w:rsidRPr="002F7156" w:rsidRDefault="002F7156" w:rsidP="002F7156">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6CE0D812" w14:textId="77777777" w:rsidR="002F7156" w:rsidRPr="002F7156" w:rsidRDefault="002F7156" w:rsidP="002F7156">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8CE1949" w14:textId="77777777" w:rsidR="002F7156" w:rsidRPr="002F7156" w:rsidRDefault="002F7156" w:rsidP="002F7156">
            <w:pPr>
              <w:spacing w:after="0"/>
              <w:jc w:val="right"/>
              <w:rPr>
                <w:rFonts w:ascii="Times New Roman" w:hAnsi="Times New Roman"/>
                <w:color w:val="auto"/>
              </w:rPr>
            </w:pPr>
          </w:p>
        </w:tc>
      </w:tr>
      <w:tr w:rsidR="002F7156" w:rsidRPr="002F7156" w14:paraId="336428DF" w14:textId="77777777" w:rsidTr="002F7156">
        <w:trPr>
          <w:trHeight w:val="225"/>
          <w:jc w:val="center"/>
        </w:trPr>
        <w:tc>
          <w:tcPr>
            <w:tcW w:w="3052" w:type="dxa"/>
            <w:tcBorders>
              <w:top w:val="nil"/>
              <w:left w:val="nil"/>
              <w:bottom w:val="nil"/>
              <w:right w:val="nil"/>
            </w:tcBorders>
            <w:shd w:val="clear" w:color="000000" w:fill="FFFFFF"/>
            <w:noWrap/>
            <w:vAlign w:val="bottom"/>
            <w:hideMark/>
          </w:tcPr>
          <w:p w14:paraId="30F3C146" w14:textId="77777777" w:rsidR="002F7156" w:rsidRPr="002F7156" w:rsidRDefault="002F7156" w:rsidP="002F7156">
            <w:pPr>
              <w:spacing w:after="0"/>
              <w:ind w:leftChars="150" w:left="300"/>
              <w:rPr>
                <w:rFonts w:ascii="Arial" w:hAnsi="Arial" w:cs="Arial"/>
                <w:color w:val="auto"/>
                <w:sz w:val="16"/>
                <w:szCs w:val="16"/>
              </w:rPr>
            </w:pPr>
            <w:r w:rsidRPr="002F7156">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124A55DA"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783 </w:t>
            </w:r>
          </w:p>
        </w:tc>
        <w:tc>
          <w:tcPr>
            <w:tcW w:w="844" w:type="dxa"/>
            <w:tcBorders>
              <w:top w:val="nil"/>
              <w:left w:val="nil"/>
              <w:bottom w:val="nil"/>
              <w:right w:val="nil"/>
            </w:tcBorders>
            <w:shd w:val="clear" w:color="000000" w:fill="D9D9D9"/>
            <w:noWrap/>
            <w:vAlign w:val="bottom"/>
            <w:hideMark/>
          </w:tcPr>
          <w:p w14:paraId="48CC413F"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783 </w:t>
            </w:r>
          </w:p>
        </w:tc>
        <w:tc>
          <w:tcPr>
            <w:tcW w:w="861" w:type="dxa"/>
            <w:tcBorders>
              <w:top w:val="nil"/>
              <w:left w:val="nil"/>
              <w:bottom w:val="nil"/>
              <w:right w:val="nil"/>
            </w:tcBorders>
            <w:shd w:val="clear" w:color="auto" w:fill="auto"/>
            <w:noWrap/>
            <w:vAlign w:val="bottom"/>
            <w:hideMark/>
          </w:tcPr>
          <w:p w14:paraId="5EEFD870"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783 </w:t>
            </w:r>
          </w:p>
        </w:tc>
        <w:tc>
          <w:tcPr>
            <w:tcW w:w="861" w:type="dxa"/>
            <w:tcBorders>
              <w:top w:val="nil"/>
              <w:left w:val="nil"/>
              <w:bottom w:val="nil"/>
              <w:right w:val="nil"/>
            </w:tcBorders>
            <w:shd w:val="clear" w:color="auto" w:fill="auto"/>
            <w:noWrap/>
            <w:vAlign w:val="bottom"/>
            <w:hideMark/>
          </w:tcPr>
          <w:p w14:paraId="324F36A0"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783 </w:t>
            </w:r>
          </w:p>
        </w:tc>
        <w:tc>
          <w:tcPr>
            <w:tcW w:w="861" w:type="dxa"/>
            <w:tcBorders>
              <w:top w:val="nil"/>
              <w:left w:val="nil"/>
              <w:bottom w:val="nil"/>
              <w:right w:val="nil"/>
            </w:tcBorders>
            <w:shd w:val="clear" w:color="auto" w:fill="auto"/>
            <w:noWrap/>
            <w:vAlign w:val="bottom"/>
            <w:hideMark/>
          </w:tcPr>
          <w:p w14:paraId="23EF6E38"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783 </w:t>
            </w:r>
          </w:p>
        </w:tc>
      </w:tr>
      <w:tr w:rsidR="002F7156" w:rsidRPr="002F7156" w14:paraId="58D05E14" w14:textId="77777777" w:rsidTr="002F7156">
        <w:trPr>
          <w:trHeight w:val="225"/>
          <w:jc w:val="center"/>
        </w:trPr>
        <w:tc>
          <w:tcPr>
            <w:tcW w:w="3052" w:type="dxa"/>
            <w:tcBorders>
              <w:top w:val="nil"/>
              <w:left w:val="nil"/>
              <w:bottom w:val="nil"/>
              <w:right w:val="nil"/>
            </w:tcBorders>
            <w:shd w:val="clear" w:color="auto" w:fill="auto"/>
            <w:noWrap/>
            <w:vAlign w:val="bottom"/>
            <w:hideMark/>
          </w:tcPr>
          <w:p w14:paraId="2480B447" w14:textId="77777777" w:rsidR="002F7156" w:rsidRPr="002F7156" w:rsidRDefault="002F7156" w:rsidP="002F7156">
            <w:pPr>
              <w:spacing w:after="0"/>
              <w:ind w:leftChars="150" w:left="300"/>
              <w:rPr>
                <w:rFonts w:ascii="Arial" w:hAnsi="Arial" w:cs="Arial"/>
                <w:b/>
                <w:bCs/>
                <w:sz w:val="16"/>
                <w:szCs w:val="16"/>
              </w:rPr>
            </w:pPr>
            <w:r w:rsidRPr="002F7156">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890C348"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783 </w:t>
            </w:r>
          </w:p>
        </w:tc>
        <w:tc>
          <w:tcPr>
            <w:tcW w:w="844" w:type="dxa"/>
            <w:tcBorders>
              <w:top w:val="nil"/>
              <w:left w:val="nil"/>
              <w:bottom w:val="single" w:sz="4" w:space="0" w:color="auto"/>
              <w:right w:val="nil"/>
            </w:tcBorders>
            <w:shd w:val="clear" w:color="000000" w:fill="D9D9D9"/>
            <w:noWrap/>
            <w:vAlign w:val="bottom"/>
            <w:hideMark/>
          </w:tcPr>
          <w:p w14:paraId="64A0A9E6"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783 </w:t>
            </w:r>
          </w:p>
        </w:tc>
        <w:tc>
          <w:tcPr>
            <w:tcW w:w="861" w:type="dxa"/>
            <w:tcBorders>
              <w:top w:val="nil"/>
              <w:left w:val="nil"/>
              <w:bottom w:val="single" w:sz="4" w:space="0" w:color="auto"/>
              <w:right w:val="nil"/>
            </w:tcBorders>
            <w:shd w:val="clear" w:color="auto" w:fill="auto"/>
            <w:noWrap/>
            <w:vAlign w:val="bottom"/>
            <w:hideMark/>
          </w:tcPr>
          <w:p w14:paraId="02A2C96E"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783 </w:t>
            </w:r>
          </w:p>
        </w:tc>
        <w:tc>
          <w:tcPr>
            <w:tcW w:w="861" w:type="dxa"/>
            <w:tcBorders>
              <w:top w:val="nil"/>
              <w:left w:val="nil"/>
              <w:bottom w:val="single" w:sz="4" w:space="0" w:color="auto"/>
              <w:right w:val="nil"/>
            </w:tcBorders>
            <w:shd w:val="clear" w:color="auto" w:fill="auto"/>
            <w:noWrap/>
            <w:vAlign w:val="bottom"/>
            <w:hideMark/>
          </w:tcPr>
          <w:p w14:paraId="3A163184"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783 </w:t>
            </w:r>
          </w:p>
        </w:tc>
        <w:tc>
          <w:tcPr>
            <w:tcW w:w="861" w:type="dxa"/>
            <w:tcBorders>
              <w:top w:val="nil"/>
              <w:left w:val="nil"/>
              <w:bottom w:val="single" w:sz="4" w:space="0" w:color="auto"/>
              <w:right w:val="nil"/>
            </w:tcBorders>
            <w:shd w:val="clear" w:color="auto" w:fill="auto"/>
            <w:noWrap/>
            <w:vAlign w:val="bottom"/>
            <w:hideMark/>
          </w:tcPr>
          <w:p w14:paraId="00766369"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783 </w:t>
            </w:r>
          </w:p>
        </w:tc>
      </w:tr>
      <w:tr w:rsidR="002F7156" w:rsidRPr="002F7156" w14:paraId="02EC3EF2" w14:textId="77777777" w:rsidTr="002F7156">
        <w:trPr>
          <w:trHeight w:val="450"/>
          <w:jc w:val="center"/>
        </w:trPr>
        <w:tc>
          <w:tcPr>
            <w:tcW w:w="3052" w:type="dxa"/>
            <w:tcBorders>
              <w:top w:val="nil"/>
              <w:left w:val="nil"/>
              <w:bottom w:val="nil"/>
              <w:right w:val="nil"/>
            </w:tcBorders>
            <w:shd w:val="clear" w:color="auto" w:fill="auto"/>
            <w:vAlign w:val="bottom"/>
            <w:hideMark/>
          </w:tcPr>
          <w:p w14:paraId="4CB6022D" w14:textId="77777777" w:rsidR="002F7156" w:rsidRPr="002F7156" w:rsidRDefault="002F7156" w:rsidP="002F7156">
            <w:pPr>
              <w:spacing w:after="0"/>
              <w:ind w:leftChars="75" w:left="150"/>
              <w:rPr>
                <w:rFonts w:ascii="Arial" w:hAnsi="Arial" w:cs="Arial"/>
                <w:b/>
                <w:bCs/>
                <w:sz w:val="16"/>
                <w:szCs w:val="16"/>
              </w:rPr>
            </w:pPr>
            <w:r w:rsidRPr="002F7156">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7D7E66A4"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(209)</w:t>
            </w:r>
          </w:p>
        </w:tc>
        <w:tc>
          <w:tcPr>
            <w:tcW w:w="844" w:type="dxa"/>
            <w:tcBorders>
              <w:top w:val="nil"/>
              <w:left w:val="nil"/>
              <w:bottom w:val="single" w:sz="4" w:space="0" w:color="auto"/>
              <w:right w:val="nil"/>
            </w:tcBorders>
            <w:shd w:val="clear" w:color="000000" w:fill="D9D9D9"/>
            <w:noWrap/>
            <w:vAlign w:val="bottom"/>
            <w:hideMark/>
          </w:tcPr>
          <w:p w14:paraId="753489CD" w14:textId="77777777" w:rsidR="002F7156" w:rsidRPr="002F7156" w:rsidRDefault="002F7156" w:rsidP="002F7156">
            <w:pPr>
              <w:spacing w:after="0"/>
              <w:jc w:val="right"/>
              <w:rPr>
                <w:rFonts w:ascii="Arial" w:hAnsi="Arial" w:cs="Arial"/>
                <w:b/>
                <w:bCs/>
                <w:color w:val="auto"/>
                <w:sz w:val="16"/>
                <w:szCs w:val="16"/>
              </w:rPr>
            </w:pPr>
            <w:r w:rsidRPr="002F7156">
              <w:rPr>
                <w:rFonts w:ascii="Arial" w:hAnsi="Arial" w:cs="Arial"/>
                <w:b/>
                <w:bCs/>
                <w:color w:val="auto"/>
                <w:sz w:val="16"/>
                <w:szCs w:val="16"/>
              </w:rPr>
              <w:t>(187)</w:t>
            </w:r>
          </w:p>
        </w:tc>
        <w:tc>
          <w:tcPr>
            <w:tcW w:w="861" w:type="dxa"/>
            <w:tcBorders>
              <w:top w:val="nil"/>
              <w:left w:val="nil"/>
              <w:bottom w:val="single" w:sz="4" w:space="0" w:color="auto"/>
              <w:right w:val="nil"/>
            </w:tcBorders>
            <w:shd w:val="clear" w:color="auto" w:fill="auto"/>
            <w:noWrap/>
            <w:vAlign w:val="bottom"/>
            <w:hideMark/>
          </w:tcPr>
          <w:p w14:paraId="7B9770C9"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(282)</w:t>
            </w:r>
          </w:p>
        </w:tc>
        <w:tc>
          <w:tcPr>
            <w:tcW w:w="861" w:type="dxa"/>
            <w:tcBorders>
              <w:top w:val="nil"/>
              <w:left w:val="nil"/>
              <w:bottom w:val="single" w:sz="4" w:space="0" w:color="auto"/>
              <w:right w:val="nil"/>
            </w:tcBorders>
            <w:shd w:val="clear" w:color="auto" w:fill="auto"/>
            <w:noWrap/>
            <w:vAlign w:val="bottom"/>
            <w:hideMark/>
          </w:tcPr>
          <w:p w14:paraId="7BCEBDD6"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(506)</w:t>
            </w:r>
          </w:p>
        </w:tc>
        <w:tc>
          <w:tcPr>
            <w:tcW w:w="861" w:type="dxa"/>
            <w:tcBorders>
              <w:top w:val="nil"/>
              <w:left w:val="nil"/>
              <w:bottom w:val="single" w:sz="4" w:space="0" w:color="auto"/>
              <w:right w:val="nil"/>
            </w:tcBorders>
            <w:shd w:val="clear" w:color="auto" w:fill="auto"/>
            <w:noWrap/>
            <w:vAlign w:val="bottom"/>
            <w:hideMark/>
          </w:tcPr>
          <w:p w14:paraId="4555AD75"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(506)</w:t>
            </w:r>
          </w:p>
        </w:tc>
      </w:tr>
      <w:tr w:rsidR="002F7156" w:rsidRPr="002F7156" w14:paraId="4773E637" w14:textId="77777777" w:rsidTr="002F7156">
        <w:trPr>
          <w:trHeight w:val="450"/>
          <w:jc w:val="center"/>
        </w:trPr>
        <w:tc>
          <w:tcPr>
            <w:tcW w:w="3052" w:type="dxa"/>
            <w:tcBorders>
              <w:top w:val="nil"/>
              <w:left w:val="nil"/>
              <w:bottom w:val="nil"/>
              <w:right w:val="nil"/>
            </w:tcBorders>
            <w:shd w:val="clear" w:color="auto" w:fill="auto"/>
            <w:vAlign w:val="bottom"/>
            <w:hideMark/>
          </w:tcPr>
          <w:p w14:paraId="3C376A6F" w14:textId="77777777" w:rsidR="002F7156" w:rsidRPr="002F7156" w:rsidRDefault="002F7156" w:rsidP="002F7156">
            <w:pPr>
              <w:spacing w:after="0"/>
              <w:ind w:leftChars="75" w:left="150"/>
              <w:rPr>
                <w:rFonts w:ascii="Arial" w:hAnsi="Arial" w:cs="Arial"/>
                <w:b/>
                <w:bCs/>
                <w:sz w:val="16"/>
                <w:szCs w:val="16"/>
              </w:rPr>
            </w:pPr>
            <w:r w:rsidRPr="002F7156">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34FAF7B9" w14:textId="77777777" w:rsidR="002F7156" w:rsidRPr="002F7156" w:rsidRDefault="002F7156" w:rsidP="002F7156">
            <w:pPr>
              <w:spacing w:after="0"/>
              <w:jc w:val="right"/>
              <w:rPr>
                <w:rFonts w:ascii="Arial" w:hAnsi="Arial" w:cs="Arial"/>
                <w:b/>
                <w:bCs/>
                <w:color w:val="auto"/>
                <w:sz w:val="16"/>
                <w:szCs w:val="16"/>
              </w:rPr>
            </w:pPr>
            <w:r w:rsidRPr="002F7156">
              <w:rPr>
                <w:rFonts w:ascii="Arial" w:hAnsi="Arial" w:cs="Arial"/>
                <w:b/>
                <w:bCs/>
                <w:color w:val="auto"/>
                <w:sz w:val="16"/>
                <w:szCs w:val="16"/>
              </w:rPr>
              <w:t xml:space="preserve">- </w:t>
            </w:r>
          </w:p>
        </w:tc>
        <w:tc>
          <w:tcPr>
            <w:tcW w:w="844" w:type="dxa"/>
            <w:tcBorders>
              <w:top w:val="nil"/>
              <w:left w:val="nil"/>
              <w:bottom w:val="single" w:sz="4" w:space="0" w:color="auto"/>
              <w:right w:val="nil"/>
            </w:tcBorders>
            <w:shd w:val="clear" w:color="000000" w:fill="D9D9D9"/>
            <w:noWrap/>
            <w:vAlign w:val="bottom"/>
            <w:hideMark/>
          </w:tcPr>
          <w:p w14:paraId="1AFE450F" w14:textId="77777777" w:rsidR="002F7156" w:rsidRPr="002F7156" w:rsidRDefault="002F7156" w:rsidP="002F7156">
            <w:pPr>
              <w:spacing w:after="0"/>
              <w:jc w:val="right"/>
              <w:rPr>
                <w:rFonts w:ascii="Arial" w:hAnsi="Arial" w:cs="Arial"/>
                <w:b/>
                <w:bCs/>
                <w:color w:val="auto"/>
                <w:sz w:val="16"/>
                <w:szCs w:val="16"/>
              </w:rPr>
            </w:pPr>
            <w:r w:rsidRPr="002F7156">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27AC038D" w14:textId="77777777" w:rsidR="002F7156" w:rsidRPr="002F7156" w:rsidRDefault="002F7156" w:rsidP="002F7156">
            <w:pPr>
              <w:spacing w:after="0"/>
              <w:jc w:val="right"/>
              <w:rPr>
                <w:rFonts w:ascii="Arial" w:hAnsi="Arial" w:cs="Arial"/>
                <w:b/>
                <w:bCs/>
                <w:color w:val="auto"/>
                <w:sz w:val="16"/>
                <w:szCs w:val="16"/>
              </w:rPr>
            </w:pPr>
            <w:r w:rsidRPr="002F7156">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0D110D6B" w14:textId="77777777" w:rsidR="002F7156" w:rsidRPr="002F7156" w:rsidRDefault="002F7156" w:rsidP="002F7156">
            <w:pPr>
              <w:spacing w:after="0"/>
              <w:jc w:val="right"/>
              <w:rPr>
                <w:rFonts w:ascii="Arial" w:hAnsi="Arial" w:cs="Arial"/>
                <w:b/>
                <w:bCs/>
                <w:color w:val="auto"/>
                <w:sz w:val="16"/>
                <w:szCs w:val="16"/>
              </w:rPr>
            </w:pPr>
            <w:r w:rsidRPr="002F7156">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623C8980" w14:textId="77777777" w:rsidR="002F7156" w:rsidRPr="002F7156" w:rsidRDefault="002F7156" w:rsidP="002F7156">
            <w:pPr>
              <w:spacing w:after="0"/>
              <w:jc w:val="right"/>
              <w:rPr>
                <w:rFonts w:ascii="Arial" w:hAnsi="Arial" w:cs="Arial"/>
                <w:b/>
                <w:bCs/>
                <w:color w:val="auto"/>
                <w:sz w:val="16"/>
                <w:szCs w:val="16"/>
              </w:rPr>
            </w:pPr>
            <w:r w:rsidRPr="002F7156">
              <w:rPr>
                <w:rFonts w:ascii="Arial" w:hAnsi="Arial" w:cs="Arial"/>
                <w:b/>
                <w:bCs/>
                <w:color w:val="auto"/>
                <w:sz w:val="16"/>
                <w:szCs w:val="16"/>
              </w:rPr>
              <w:t xml:space="preserve">- </w:t>
            </w:r>
          </w:p>
        </w:tc>
      </w:tr>
      <w:tr w:rsidR="002F7156" w:rsidRPr="002F7156" w14:paraId="65A22103" w14:textId="77777777" w:rsidTr="002F7156">
        <w:trPr>
          <w:trHeight w:val="450"/>
          <w:jc w:val="center"/>
        </w:trPr>
        <w:tc>
          <w:tcPr>
            <w:tcW w:w="3052" w:type="dxa"/>
            <w:tcBorders>
              <w:top w:val="nil"/>
              <w:left w:val="nil"/>
              <w:bottom w:val="nil"/>
              <w:right w:val="nil"/>
            </w:tcBorders>
            <w:shd w:val="clear" w:color="auto" w:fill="auto"/>
            <w:vAlign w:val="bottom"/>
            <w:hideMark/>
          </w:tcPr>
          <w:p w14:paraId="4453A957" w14:textId="77777777" w:rsidR="002F7156" w:rsidRPr="002F7156" w:rsidRDefault="002F7156" w:rsidP="002F7156">
            <w:pPr>
              <w:spacing w:after="0"/>
              <w:ind w:leftChars="75" w:left="150"/>
              <w:rPr>
                <w:rFonts w:ascii="Arial" w:hAnsi="Arial" w:cs="Arial"/>
                <w:sz w:val="16"/>
                <w:szCs w:val="16"/>
              </w:rPr>
            </w:pPr>
            <w:r w:rsidRPr="002F7156">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589454E2"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837 </w:t>
            </w:r>
          </w:p>
        </w:tc>
        <w:tc>
          <w:tcPr>
            <w:tcW w:w="844" w:type="dxa"/>
            <w:tcBorders>
              <w:top w:val="nil"/>
              <w:left w:val="nil"/>
              <w:bottom w:val="nil"/>
              <w:right w:val="nil"/>
            </w:tcBorders>
            <w:shd w:val="clear" w:color="000000" w:fill="D9D9D9"/>
            <w:noWrap/>
            <w:vAlign w:val="bottom"/>
            <w:hideMark/>
          </w:tcPr>
          <w:p w14:paraId="4D89399E"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837 </w:t>
            </w:r>
          </w:p>
        </w:tc>
        <w:tc>
          <w:tcPr>
            <w:tcW w:w="861" w:type="dxa"/>
            <w:tcBorders>
              <w:top w:val="nil"/>
              <w:left w:val="nil"/>
              <w:bottom w:val="nil"/>
              <w:right w:val="nil"/>
            </w:tcBorders>
            <w:shd w:val="clear" w:color="auto" w:fill="auto"/>
            <w:noWrap/>
            <w:vAlign w:val="bottom"/>
            <w:hideMark/>
          </w:tcPr>
          <w:p w14:paraId="2474423C"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837 </w:t>
            </w:r>
          </w:p>
        </w:tc>
        <w:tc>
          <w:tcPr>
            <w:tcW w:w="861" w:type="dxa"/>
            <w:tcBorders>
              <w:top w:val="nil"/>
              <w:left w:val="nil"/>
              <w:bottom w:val="nil"/>
              <w:right w:val="nil"/>
            </w:tcBorders>
            <w:shd w:val="clear" w:color="auto" w:fill="auto"/>
            <w:noWrap/>
            <w:vAlign w:val="bottom"/>
            <w:hideMark/>
          </w:tcPr>
          <w:p w14:paraId="1B1DB77D"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837 </w:t>
            </w:r>
          </w:p>
        </w:tc>
        <w:tc>
          <w:tcPr>
            <w:tcW w:w="861" w:type="dxa"/>
            <w:tcBorders>
              <w:top w:val="nil"/>
              <w:left w:val="nil"/>
              <w:bottom w:val="nil"/>
              <w:right w:val="nil"/>
            </w:tcBorders>
            <w:shd w:val="clear" w:color="auto" w:fill="auto"/>
            <w:noWrap/>
            <w:vAlign w:val="bottom"/>
            <w:hideMark/>
          </w:tcPr>
          <w:p w14:paraId="5E14F905" w14:textId="77777777" w:rsidR="002F7156" w:rsidRPr="002F7156" w:rsidRDefault="002F7156" w:rsidP="002F7156">
            <w:pPr>
              <w:spacing w:after="0"/>
              <w:jc w:val="right"/>
              <w:rPr>
                <w:rFonts w:ascii="Arial" w:hAnsi="Arial" w:cs="Arial"/>
                <w:color w:val="auto"/>
                <w:sz w:val="16"/>
                <w:szCs w:val="16"/>
              </w:rPr>
            </w:pPr>
            <w:r w:rsidRPr="002F7156">
              <w:rPr>
                <w:rFonts w:ascii="Arial" w:hAnsi="Arial" w:cs="Arial"/>
                <w:color w:val="auto"/>
                <w:sz w:val="16"/>
                <w:szCs w:val="16"/>
              </w:rPr>
              <w:t xml:space="preserve">837 </w:t>
            </w:r>
          </w:p>
        </w:tc>
      </w:tr>
      <w:tr w:rsidR="002F7156" w:rsidRPr="002F7156" w14:paraId="44C1B759" w14:textId="77777777" w:rsidTr="002F7156">
        <w:trPr>
          <w:trHeight w:val="450"/>
          <w:jc w:val="center"/>
        </w:trPr>
        <w:tc>
          <w:tcPr>
            <w:tcW w:w="3052" w:type="dxa"/>
            <w:tcBorders>
              <w:top w:val="nil"/>
              <w:left w:val="nil"/>
              <w:bottom w:val="single" w:sz="4" w:space="0" w:color="auto"/>
              <w:right w:val="nil"/>
            </w:tcBorders>
            <w:shd w:val="clear" w:color="auto" w:fill="auto"/>
            <w:vAlign w:val="bottom"/>
            <w:hideMark/>
          </w:tcPr>
          <w:p w14:paraId="17D95505" w14:textId="77777777" w:rsidR="002F7156" w:rsidRPr="002F7156" w:rsidRDefault="002F7156" w:rsidP="002F7156">
            <w:pPr>
              <w:spacing w:after="0"/>
              <w:rPr>
                <w:rFonts w:ascii="Arial" w:hAnsi="Arial" w:cs="Arial"/>
                <w:b/>
                <w:bCs/>
                <w:sz w:val="16"/>
                <w:szCs w:val="16"/>
              </w:rPr>
            </w:pPr>
            <w:r w:rsidRPr="002F7156">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079F6DFF"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837 </w:t>
            </w:r>
          </w:p>
        </w:tc>
        <w:tc>
          <w:tcPr>
            <w:tcW w:w="844" w:type="dxa"/>
            <w:tcBorders>
              <w:top w:val="nil"/>
              <w:left w:val="nil"/>
              <w:bottom w:val="single" w:sz="4" w:space="0" w:color="auto"/>
              <w:right w:val="nil"/>
            </w:tcBorders>
            <w:shd w:val="clear" w:color="000000" w:fill="D9D9D9"/>
            <w:noWrap/>
            <w:vAlign w:val="bottom"/>
            <w:hideMark/>
          </w:tcPr>
          <w:p w14:paraId="0A4B8690"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837 </w:t>
            </w:r>
          </w:p>
        </w:tc>
        <w:tc>
          <w:tcPr>
            <w:tcW w:w="861" w:type="dxa"/>
            <w:tcBorders>
              <w:top w:val="nil"/>
              <w:left w:val="nil"/>
              <w:bottom w:val="single" w:sz="4" w:space="0" w:color="auto"/>
              <w:right w:val="nil"/>
            </w:tcBorders>
            <w:shd w:val="clear" w:color="auto" w:fill="auto"/>
            <w:noWrap/>
            <w:vAlign w:val="bottom"/>
            <w:hideMark/>
          </w:tcPr>
          <w:p w14:paraId="0E75FB43"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837 </w:t>
            </w:r>
          </w:p>
        </w:tc>
        <w:tc>
          <w:tcPr>
            <w:tcW w:w="861" w:type="dxa"/>
            <w:tcBorders>
              <w:top w:val="nil"/>
              <w:left w:val="nil"/>
              <w:bottom w:val="single" w:sz="4" w:space="0" w:color="auto"/>
              <w:right w:val="nil"/>
            </w:tcBorders>
            <w:shd w:val="clear" w:color="auto" w:fill="auto"/>
            <w:noWrap/>
            <w:vAlign w:val="bottom"/>
            <w:hideMark/>
          </w:tcPr>
          <w:p w14:paraId="5F34EE9D"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837 </w:t>
            </w:r>
          </w:p>
        </w:tc>
        <w:tc>
          <w:tcPr>
            <w:tcW w:w="861" w:type="dxa"/>
            <w:tcBorders>
              <w:top w:val="nil"/>
              <w:left w:val="nil"/>
              <w:bottom w:val="single" w:sz="4" w:space="0" w:color="auto"/>
              <w:right w:val="nil"/>
            </w:tcBorders>
            <w:shd w:val="clear" w:color="auto" w:fill="auto"/>
            <w:noWrap/>
            <w:vAlign w:val="bottom"/>
            <w:hideMark/>
          </w:tcPr>
          <w:p w14:paraId="0CB2DC7F" w14:textId="77777777" w:rsidR="002F7156" w:rsidRPr="002F7156" w:rsidRDefault="002F7156" w:rsidP="002F7156">
            <w:pPr>
              <w:spacing w:after="0"/>
              <w:jc w:val="right"/>
              <w:rPr>
                <w:rFonts w:ascii="Arial" w:hAnsi="Arial" w:cs="Arial"/>
                <w:b/>
                <w:bCs/>
                <w:sz w:val="16"/>
                <w:szCs w:val="16"/>
              </w:rPr>
            </w:pPr>
            <w:r w:rsidRPr="002F7156">
              <w:rPr>
                <w:rFonts w:ascii="Arial" w:hAnsi="Arial" w:cs="Arial"/>
                <w:b/>
                <w:bCs/>
                <w:sz w:val="16"/>
                <w:szCs w:val="16"/>
              </w:rPr>
              <w:t xml:space="preserve">837 </w:t>
            </w:r>
          </w:p>
        </w:tc>
      </w:tr>
    </w:tbl>
    <w:p w14:paraId="7D4E0916" w14:textId="69F312D7" w:rsidR="002F7156" w:rsidRDefault="002F7156" w:rsidP="002F7156">
      <w:pPr>
        <w:pStyle w:val="FootnoteText"/>
        <w:spacing w:before="120"/>
      </w:pPr>
      <w:r w:rsidRPr="002F7156">
        <w:t>DCB = Departmental Capital Budget</w:t>
      </w:r>
      <w:r>
        <w:br w:type="page"/>
      </w:r>
    </w:p>
    <w:p w14:paraId="1D1A6D8F" w14:textId="64149820" w:rsidR="00BC0659" w:rsidRPr="00DD78D7" w:rsidRDefault="00BC0659" w:rsidP="00BC0659">
      <w:pPr>
        <w:rPr>
          <w:rFonts w:ascii="Arial" w:hAnsi="Arial" w:cs="Arial"/>
          <w:color w:val="000000" w:themeColor="text1"/>
        </w:rPr>
      </w:pPr>
      <w:r w:rsidRPr="00BC0659">
        <w:rPr>
          <w:rFonts w:ascii="Arial" w:hAnsi="Arial" w:cs="Arial"/>
          <w:b/>
          <w:szCs w:val="18"/>
          <w:lang w:eastAsia="en-US"/>
        </w:rPr>
        <w:lastRenderedPageBreak/>
        <w:t>Table 3.5: Departmental Capital Budget Statement (for the period ended 30 June)</w:t>
      </w:r>
      <w:r w:rsidRPr="00BC0659">
        <w:rPr>
          <w:rFonts w:ascii="Arial" w:hAnsi="Arial" w:cs="Arial"/>
          <w:color w:val="FF0000"/>
        </w:rPr>
        <w:t xml:space="preserve"> </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DE4D7E" w:rsidRPr="00DE4D7E" w14:paraId="5B132AD0" w14:textId="77777777" w:rsidTr="00DE4D7E">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7EF3EA70" w14:textId="77777777" w:rsidR="00DE4D7E" w:rsidRPr="00DE4D7E" w:rsidRDefault="00DE4D7E" w:rsidP="00DE4D7E">
            <w:pPr>
              <w:spacing w:before="40" w:after="0"/>
              <w:jc w:val="right"/>
              <w:rPr>
                <w:rFonts w:ascii="Arial" w:hAnsi="Arial" w:cs="Arial"/>
                <w:b/>
                <w:bCs/>
                <w:color w:val="auto"/>
                <w:sz w:val="16"/>
                <w:szCs w:val="16"/>
              </w:rPr>
            </w:pPr>
            <w:r w:rsidRPr="00DE4D7E">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E75BA07" w14:textId="77777777" w:rsidR="00DE4D7E" w:rsidRPr="00DE4D7E" w:rsidRDefault="00DE4D7E" w:rsidP="00DE4D7E">
            <w:pPr>
              <w:spacing w:before="40" w:after="0"/>
              <w:jc w:val="right"/>
              <w:rPr>
                <w:rFonts w:ascii="Arial" w:hAnsi="Arial" w:cs="Arial"/>
                <w:b/>
                <w:bCs/>
                <w:color w:val="auto"/>
                <w:sz w:val="16"/>
                <w:szCs w:val="16"/>
              </w:rPr>
            </w:pPr>
            <w:r w:rsidRPr="00DE4D7E">
              <w:rPr>
                <w:rFonts w:ascii="Arial" w:hAnsi="Arial" w:cs="Arial"/>
                <w:b/>
                <w:bCs/>
                <w:color w:val="auto"/>
                <w:sz w:val="16"/>
                <w:szCs w:val="16"/>
              </w:rPr>
              <w:t>2021–22 Estimated actual</w:t>
            </w:r>
            <w:r w:rsidRPr="00DE4D7E">
              <w:rPr>
                <w:rFonts w:ascii="Arial" w:hAnsi="Arial" w:cs="Arial"/>
                <w:b/>
                <w:bCs/>
                <w:color w:val="auto"/>
                <w:sz w:val="16"/>
                <w:szCs w:val="16"/>
              </w:rPr>
              <w:br/>
            </w:r>
            <w:r w:rsidRPr="00DE4D7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356E9BC0" w14:textId="77777777" w:rsidR="00DE4D7E" w:rsidRPr="00DE4D7E" w:rsidRDefault="00DE4D7E" w:rsidP="00DE4D7E">
            <w:pPr>
              <w:spacing w:before="40" w:after="0"/>
              <w:jc w:val="right"/>
              <w:rPr>
                <w:rFonts w:ascii="Arial" w:hAnsi="Arial" w:cs="Arial"/>
                <w:b/>
                <w:bCs/>
                <w:color w:val="auto"/>
                <w:sz w:val="16"/>
                <w:szCs w:val="16"/>
              </w:rPr>
            </w:pPr>
            <w:r w:rsidRPr="00DE4D7E">
              <w:rPr>
                <w:rFonts w:ascii="Arial" w:hAnsi="Arial" w:cs="Arial"/>
                <w:b/>
                <w:bCs/>
                <w:color w:val="auto"/>
                <w:sz w:val="16"/>
                <w:szCs w:val="16"/>
              </w:rPr>
              <w:t xml:space="preserve">2022–23 Budget </w:t>
            </w:r>
            <w:r w:rsidRPr="00DE4D7E">
              <w:rPr>
                <w:rFonts w:ascii="Arial" w:hAnsi="Arial" w:cs="Arial"/>
                <w:b/>
                <w:bCs/>
                <w:color w:val="auto"/>
                <w:sz w:val="16"/>
                <w:szCs w:val="16"/>
              </w:rPr>
              <w:br/>
            </w:r>
            <w:r w:rsidRPr="00DE4D7E">
              <w:rPr>
                <w:rFonts w:ascii="Arial" w:hAnsi="Arial" w:cs="Arial"/>
                <w:b/>
                <w:bCs/>
                <w:color w:val="auto"/>
                <w:sz w:val="16"/>
                <w:szCs w:val="16"/>
              </w:rPr>
              <w:br/>
            </w:r>
            <w:r w:rsidRPr="00DE4D7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F59DC4E" w14:textId="77777777" w:rsidR="00DE4D7E" w:rsidRPr="00DE4D7E" w:rsidRDefault="00DE4D7E" w:rsidP="00DE4D7E">
            <w:pPr>
              <w:spacing w:before="40" w:after="0"/>
              <w:jc w:val="right"/>
              <w:rPr>
                <w:rFonts w:ascii="Arial" w:hAnsi="Arial" w:cs="Arial"/>
                <w:b/>
                <w:bCs/>
                <w:color w:val="auto"/>
                <w:sz w:val="16"/>
                <w:szCs w:val="16"/>
              </w:rPr>
            </w:pPr>
            <w:r w:rsidRPr="00DE4D7E">
              <w:rPr>
                <w:rFonts w:ascii="Arial" w:hAnsi="Arial" w:cs="Arial"/>
                <w:b/>
                <w:bCs/>
                <w:color w:val="auto"/>
                <w:sz w:val="16"/>
                <w:szCs w:val="16"/>
              </w:rPr>
              <w:t>2023–24 Forward estimate</w:t>
            </w:r>
            <w:r w:rsidRPr="00DE4D7E">
              <w:rPr>
                <w:rFonts w:ascii="Arial" w:hAnsi="Arial" w:cs="Arial"/>
                <w:b/>
                <w:bCs/>
                <w:color w:val="auto"/>
                <w:sz w:val="16"/>
                <w:szCs w:val="16"/>
              </w:rPr>
              <w:br/>
            </w:r>
            <w:r w:rsidRPr="00DE4D7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5658815" w14:textId="77777777" w:rsidR="00DE4D7E" w:rsidRPr="00DE4D7E" w:rsidRDefault="00DE4D7E" w:rsidP="00DE4D7E">
            <w:pPr>
              <w:spacing w:before="40" w:after="0"/>
              <w:jc w:val="right"/>
              <w:rPr>
                <w:rFonts w:ascii="Arial" w:hAnsi="Arial" w:cs="Arial"/>
                <w:b/>
                <w:bCs/>
                <w:color w:val="auto"/>
                <w:sz w:val="16"/>
                <w:szCs w:val="16"/>
              </w:rPr>
            </w:pPr>
            <w:r w:rsidRPr="00DE4D7E">
              <w:rPr>
                <w:rFonts w:ascii="Arial" w:hAnsi="Arial" w:cs="Arial"/>
                <w:b/>
                <w:bCs/>
                <w:color w:val="auto"/>
                <w:sz w:val="16"/>
                <w:szCs w:val="16"/>
              </w:rPr>
              <w:t>2024–25 Forward estimate</w:t>
            </w:r>
            <w:r w:rsidRPr="00DE4D7E">
              <w:rPr>
                <w:rFonts w:ascii="Arial" w:hAnsi="Arial" w:cs="Arial"/>
                <w:b/>
                <w:bCs/>
                <w:color w:val="auto"/>
                <w:sz w:val="16"/>
                <w:szCs w:val="16"/>
              </w:rPr>
              <w:br/>
            </w:r>
            <w:r w:rsidRPr="00DE4D7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3226F44" w14:textId="77777777" w:rsidR="00DE4D7E" w:rsidRPr="00DE4D7E" w:rsidRDefault="00DE4D7E" w:rsidP="00DE4D7E">
            <w:pPr>
              <w:spacing w:before="40" w:after="0"/>
              <w:jc w:val="right"/>
              <w:rPr>
                <w:rFonts w:ascii="Arial" w:hAnsi="Arial" w:cs="Arial"/>
                <w:b/>
                <w:bCs/>
                <w:color w:val="auto"/>
                <w:sz w:val="16"/>
                <w:szCs w:val="16"/>
              </w:rPr>
            </w:pPr>
            <w:r w:rsidRPr="00DE4D7E">
              <w:rPr>
                <w:rFonts w:ascii="Arial" w:hAnsi="Arial" w:cs="Arial"/>
                <w:b/>
                <w:bCs/>
                <w:color w:val="auto"/>
                <w:sz w:val="16"/>
                <w:szCs w:val="16"/>
              </w:rPr>
              <w:t>2025–26 Forward estimate</w:t>
            </w:r>
            <w:r w:rsidRPr="00DE4D7E">
              <w:rPr>
                <w:rFonts w:ascii="Arial" w:hAnsi="Arial" w:cs="Arial"/>
                <w:b/>
                <w:bCs/>
                <w:color w:val="auto"/>
                <w:sz w:val="16"/>
                <w:szCs w:val="16"/>
              </w:rPr>
              <w:br/>
            </w:r>
            <w:r w:rsidRPr="00DE4D7E">
              <w:rPr>
                <w:rFonts w:ascii="Arial" w:hAnsi="Arial" w:cs="Arial"/>
                <w:color w:val="auto"/>
                <w:sz w:val="16"/>
                <w:szCs w:val="16"/>
              </w:rPr>
              <w:t>$'000</w:t>
            </w:r>
          </w:p>
        </w:tc>
      </w:tr>
      <w:tr w:rsidR="00DE4D7E" w:rsidRPr="00DE4D7E" w14:paraId="2712AE25" w14:textId="77777777" w:rsidTr="00DE4D7E">
        <w:trPr>
          <w:trHeight w:val="225"/>
          <w:jc w:val="center"/>
        </w:trPr>
        <w:tc>
          <w:tcPr>
            <w:tcW w:w="2860" w:type="dxa"/>
            <w:tcBorders>
              <w:top w:val="nil"/>
              <w:left w:val="nil"/>
              <w:bottom w:val="nil"/>
              <w:right w:val="nil"/>
            </w:tcBorders>
            <w:shd w:val="clear" w:color="000000" w:fill="FFFFFF"/>
            <w:noWrap/>
            <w:vAlign w:val="bottom"/>
            <w:hideMark/>
          </w:tcPr>
          <w:p w14:paraId="095E66BA" w14:textId="77777777" w:rsidR="00DE4D7E" w:rsidRPr="00DE4D7E" w:rsidRDefault="00DE4D7E" w:rsidP="00DE4D7E">
            <w:pPr>
              <w:spacing w:after="0"/>
              <w:rPr>
                <w:rFonts w:ascii="Arial" w:hAnsi="Arial" w:cs="Arial"/>
                <w:b/>
                <w:bCs/>
                <w:color w:val="auto"/>
                <w:sz w:val="16"/>
                <w:szCs w:val="16"/>
              </w:rPr>
            </w:pPr>
            <w:r w:rsidRPr="00DE4D7E">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0597AD0A"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26D60657" w14:textId="77777777" w:rsidR="00DE4D7E" w:rsidRPr="00DE4D7E" w:rsidRDefault="00DE4D7E" w:rsidP="00DE4D7E">
            <w:pPr>
              <w:spacing w:after="0"/>
              <w:jc w:val="right"/>
              <w:rPr>
                <w:rFonts w:ascii="Arial" w:hAnsi="Arial" w:cs="Arial"/>
                <w:b/>
                <w:bCs/>
                <w:sz w:val="16"/>
                <w:szCs w:val="16"/>
              </w:rPr>
            </w:pPr>
            <w:r w:rsidRPr="00DE4D7E">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7BBE09CC" w14:textId="77777777" w:rsidR="00DE4D7E" w:rsidRPr="00DE4D7E" w:rsidRDefault="00DE4D7E" w:rsidP="00DE4D7E">
            <w:pPr>
              <w:spacing w:after="0"/>
              <w:jc w:val="right"/>
              <w:rPr>
                <w:rFonts w:ascii="Arial" w:hAnsi="Arial" w:cs="Arial"/>
                <w:b/>
                <w:bCs/>
                <w:sz w:val="16"/>
                <w:szCs w:val="16"/>
              </w:rPr>
            </w:pPr>
            <w:r w:rsidRPr="00DE4D7E">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14:paraId="448AE147"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 </w:t>
            </w:r>
          </w:p>
        </w:tc>
        <w:tc>
          <w:tcPr>
            <w:tcW w:w="900" w:type="dxa"/>
            <w:tcBorders>
              <w:top w:val="single" w:sz="4" w:space="0" w:color="auto"/>
              <w:left w:val="nil"/>
              <w:bottom w:val="nil"/>
              <w:right w:val="nil"/>
            </w:tcBorders>
            <w:shd w:val="clear" w:color="000000" w:fill="FFFFFF"/>
            <w:noWrap/>
            <w:vAlign w:val="bottom"/>
            <w:hideMark/>
          </w:tcPr>
          <w:p w14:paraId="1EF13889"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 </w:t>
            </w:r>
          </w:p>
        </w:tc>
      </w:tr>
      <w:tr w:rsidR="00DE4D7E" w:rsidRPr="00DE4D7E" w14:paraId="46AE822C" w14:textId="77777777" w:rsidTr="00DE4D7E">
        <w:trPr>
          <w:trHeight w:val="225"/>
          <w:jc w:val="center"/>
        </w:trPr>
        <w:tc>
          <w:tcPr>
            <w:tcW w:w="2860" w:type="dxa"/>
            <w:tcBorders>
              <w:top w:val="nil"/>
              <w:left w:val="nil"/>
              <w:bottom w:val="nil"/>
              <w:right w:val="nil"/>
            </w:tcBorders>
            <w:shd w:val="clear" w:color="000000" w:fill="FFFFFF"/>
            <w:noWrap/>
            <w:vAlign w:val="bottom"/>
            <w:hideMark/>
          </w:tcPr>
          <w:p w14:paraId="12AF9B22" w14:textId="77777777" w:rsidR="00DE4D7E" w:rsidRPr="00DE4D7E" w:rsidRDefault="00DE4D7E" w:rsidP="00B46586">
            <w:pPr>
              <w:spacing w:after="0"/>
              <w:ind w:leftChars="75" w:left="150"/>
              <w:rPr>
                <w:rFonts w:ascii="Arial" w:hAnsi="Arial" w:cs="Arial"/>
                <w:color w:val="auto"/>
                <w:sz w:val="16"/>
                <w:szCs w:val="16"/>
              </w:rPr>
            </w:pPr>
            <w:r w:rsidRPr="00DE4D7E">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75DF2B15"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260</w:t>
            </w:r>
          </w:p>
        </w:tc>
        <w:tc>
          <w:tcPr>
            <w:tcW w:w="900" w:type="dxa"/>
            <w:tcBorders>
              <w:top w:val="nil"/>
              <w:left w:val="nil"/>
              <w:bottom w:val="nil"/>
              <w:right w:val="nil"/>
            </w:tcBorders>
            <w:shd w:val="clear" w:color="000000" w:fill="D9D9D9"/>
            <w:noWrap/>
            <w:vAlign w:val="bottom"/>
            <w:hideMark/>
          </w:tcPr>
          <w:p w14:paraId="0D84CCA1"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237</w:t>
            </w:r>
          </w:p>
        </w:tc>
        <w:tc>
          <w:tcPr>
            <w:tcW w:w="900" w:type="dxa"/>
            <w:tcBorders>
              <w:top w:val="nil"/>
              <w:left w:val="nil"/>
              <w:bottom w:val="nil"/>
              <w:right w:val="nil"/>
            </w:tcBorders>
            <w:shd w:val="clear" w:color="auto" w:fill="auto"/>
            <w:noWrap/>
            <w:vAlign w:val="bottom"/>
            <w:hideMark/>
          </w:tcPr>
          <w:p w14:paraId="3AAAE3AD"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501</w:t>
            </w:r>
          </w:p>
        </w:tc>
        <w:tc>
          <w:tcPr>
            <w:tcW w:w="900" w:type="dxa"/>
            <w:tcBorders>
              <w:top w:val="nil"/>
              <w:left w:val="nil"/>
              <w:bottom w:val="nil"/>
              <w:right w:val="nil"/>
            </w:tcBorders>
            <w:shd w:val="clear" w:color="auto" w:fill="auto"/>
            <w:noWrap/>
            <w:vAlign w:val="bottom"/>
            <w:hideMark/>
          </w:tcPr>
          <w:p w14:paraId="48ED3D9D"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277</w:t>
            </w:r>
          </w:p>
        </w:tc>
        <w:tc>
          <w:tcPr>
            <w:tcW w:w="900" w:type="dxa"/>
            <w:tcBorders>
              <w:top w:val="nil"/>
              <w:left w:val="nil"/>
              <w:bottom w:val="nil"/>
              <w:right w:val="nil"/>
            </w:tcBorders>
            <w:shd w:val="clear" w:color="auto" w:fill="auto"/>
            <w:noWrap/>
            <w:vAlign w:val="bottom"/>
            <w:hideMark/>
          </w:tcPr>
          <w:p w14:paraId="50617ABD"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277</w:t>
            </w:r>
          </w:p>
        </w:tc>
      </w:tr>
      <w:tr w:rsidR="00DE4D7E" w:rsidRPr="00DE4D7E" w14:paraId="1D4A2724" w14:textId="77777777" w:rsidTr="00DE4D7E">
        <w:trPr>
          <w:trHeight w:val="225"/>
          <w:jc w:val="center"/>
        </w:trPr>
        <w:tc>
          <w:tcPr>
            <w:tcW w:w="2860" w:type="dxa"/>
            <w:tcBorders>
              <w:top w:val="nil"/>
              <w:left w:val="nil"/>
              <w:bottom w:val="nil"/>
              <w:right w:val="nil"/>
            </w:tcBorders>
            <w:shd w:val="clear" w:color="000000" w:fill="FFFFFF"/>
            <w:noWrap/>
            <w:vAlign w:val="bottom"/>
            <w:hideMark/>
          </w:tcPr>
          <w:p w14:paraId="2FC49FD6" w14:textId="77777777" w:rsidR="00DE4D7E" w:rsidRPr="00DE4D7E" w:rsidRDefault="00DE4D7E" w:rsidP="00B46586">
            <w:pPr>
              <w:spacing w:after="0"/>
              <w:ind w:leftChars="75" w:left="150"/>
              <w:rPr>
                <w:rFonts w:ascii="Arial" w:hAnsi="Arial" w:cs="Arial"/>
                <w:color w:val="auto"/>
                <w:sz w:val="16"/>
                <w:szCs w:val="16"/>
              </w:rPr>
            </w:pPr>
            <w:r w:rsidRPr="00DE4D7E">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2534A405"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314</w:t>
            </w:r>
          </w:p>
        </w:tc>
        <w:tc>
          <w:tcPr>
            <w:tcW w:w="900" w:type="dxa"/>
            <w:tcBorders>
              <w:top w:val="nil"/>
              <w:left w:val="nil"/>
              <w:bottom w:val="nil"/>
              <w:right w:val="nil"/>
            </w:tcBorders>
            <w:shd w:val="clear" w:color="000000" w:fill="D9D9D9"/>
            <w:noWrap/>
            <w:vAlign w:val="bottom"/>
            <w:hideMark/>
          </w:tcPr>
          <w:p w14:paraId="6F850E08"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359</w:t>
            </w:r>
          </w:p>
        </w:tc>
        <w:tc>
          <w:tcPr>
            <w:tcW w:w="900" w:type="dxa"/>
            <w:tcBorders>
              <w:top w:val="nil"/>
              <w:left w:val="nil"/>
              <w:bottom w:val="nil"/>
              <w:right w:val="nil"/>
            </w:tcBorders>
            <w:shd w:val="clear" w:color="auto" w:fill="auto"/>
            <w:noWrap/>
            <w:vAlign w:val="bottom"/>
            <w:hideMark/>
          </w:tcPr>
          <w:p w14:paraId="5E784E47"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85FDFEC"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11E2A51"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w:t>
            </w:r>
          </w:p>
        </w:tc>
      </w:tr>
      <w:tr w:rsidR="00DE4D7E" w:rsidRPr="00DE4D7E" w14:paraId="4D7438E4" w14:textId="77777777" w:rsidTr="00DE4D7E">
        <w:trPr>
          <w:trHeight w:val="225"/>
          <w:jc w:val="center"/>
        </w:trPr>
        <w:tc>
          <w:tcPr>
            <w:tcW w:w="2860" w:type="dxa"/>
            <w:tcBorders>
              <w:top w:val="nil"/>
              <w:left w:val="nil"/>
              <w:bottom w:val="nil"/>
              <w:right w:val="nil"/>
            </w:tcBorders>
            <w:shd w:val="clear" w:color="000000" w:fill="FFFFFF"/>
            <w:noWrap/>
            <w:vAlign w:val="bottom"/>
            <w:hideMark/>
          </w:tcPr>
          <w:p w14:paraId="40CC4F05" w14:textId="77777777" w:rsidR="00DE4D7E" w:rsidRPr="00DE4D7E" w:rsidRDefault="00DE4D7E" w:rsidP="00B46586">
            <w:pPr>
              <w:spacing w:after="0"/>
              <w:ind w:leftChars="75" w:left="150"/>
              <w:rPr>
                <w:rFonts w:ascii="Arial" w:hAnsi="Arial" w:cs="Arial"/>
                <w:b/>
                <w:bCs/>
                <w:color w:val="auto"/>
                <w:sz w:val="16"/>
                <w:szCs w:val="16"/>
              </w:rPr>
            </w:pPr>
            <w:r w:rsidRPr="00DE4D7E">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79003C78"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574</w:t>
            </w:r>
          </w:p>
        </w:tc>
        <w:tc>
          <w:tcPr>
            <w:tcW w:w="900" w:type="dxa"/>
            <w:tcBorders>
              <w:top w:val="nil"/>
              <w:left w:val="nil"/>
              <w:bottom w:val="single" w:sz="4" w:space="0" w:color="auto"/>
              <w:right w:val="nil"/>
            </w:tcBorders>
            <w:shd w:val="clear" w:color="000000" w:fill="D9D9D9"/>
            <w:noWrap/>
            <w:vAlign w:val="bottom"/>
            <w:hideMark/>
          </w:tcPr>
          <w:p w14:paraId="191CB6A4"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596</w:t>
            </w:r>
          </w:p>
        </w:tc>
        <w:tc>
          <w:tcPr>
            <w:tcW w:w="900" w:type="dxa"/>
            <w:tcBorders>
              <w:top w:val="nil"/>
              <w:left w:val="nil"/>
              <w:bottom w:val="single" w:sz="4" w:space="0" w:color="auto"/>
              <w:right w:val="nil"/>
            </w:tcBorders>
            <w:shd w:val="clear" w:color="auto" w:fill="auto"/>
            <w:noWrap/>
            <w:vAlign w:val="bottom"/>
            <w:hideMark/>
          </w:tcPr>
          <w:p w14:paraId="7D976C8B"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501</w:t>
            </w:r>
          </w:p>
        </w:tc>
        <w:tc>
          <w:tcPr>
            <w:tcW w:w="900" w:type="dxa"/>
            <w:tcBorders>
              <w:top w:val="nil"/>
              <w:left w:val="nil"/>
              <w:bottom w:val="single" w:sz="4" w:space="0" w:color="auto"/>
              <w:right w:val="nil"/>
            </w:tcBorders>
            <w:shd w:val="clear" w:color="auto" w:fill="auto"/>
            <w:noWrap/>
            <w:vAlign w:val="bottom"/>
            <w:hideMark/>
          </w:tcPr>
          <w:p w14:paraId="352C0ED4"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277</w:t>
            </w:r>
          </w:p>
        </w:tc>
        <w:tc>
          <w:tcPr>
            <w:tcW w:w="900" w:type="dxa"/>
            <w:tcBorders>
              <w:top w:val="nil"/>
              <w:left w:val="nil"/>
              <w:bottom w:val="single" w:sz="4" w:space="0" w:color="auto"/>
              <w:right w:val="nil"/>
            </w:tcBorders>
            <w:shd w:val="clear" w:color="auto" w:fill="auto"/>
            <w:noWrap/>
            <w:vAlign w:val="bottom"/>
            <w:hideMark/>
          </w:tcPr>
          <w:p w14:paraId="76419814"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277</w:t>
            </w:r>
          </w:p>
        </w:tc>
      </w:tr>
      <w:tr w:rsidR="00DE4D7E" w:rsidRPr="00DE4D7E" w14:paraId="1B2BC6D7" w14:textId="77777777" w:rsidTr="00B46586">
        <w:trPr>
          <w:trHeight w:val="454"/>
          <w:jc w:val="center"/>
        </w:trPr>
        <w:tc>
          <w:tcPr>
            <w:tcW w:w="2860" w:type="dxa"/>
            <w:tcBorders>
              <w:top w:val="nil"/>
              <w:left w:val="nil"/>
              <w:bottom w:val="nil"/>
              <w:right w:val="nil"/>
            </w:tcBorders>
            <w:shd w:val="clear" w:color="000000" w:fill="FFFFFF"/>
            <w:vAlign w:val="bottom"/>
            <w:hideMark/>
          </w:tcPr>
          <w:p w14:paraId="7EB765F4" w14:textId="77777777" w:rsidR="00DE4D7E" w:rsidRPr="00DE4D7E" w:rsidRDefault="00DE4D7E" w:rsidP="00DE4D7E">
            <w:pPr>
              <w:spacing w:after="0"/>
              <w:rPr>
                <w:rFonts w:ascii="Arial" w:hAnsi="Arial" w:cs="Arial"/>
                <w:b/>
                <w:bCs/>
                <w:color w:val="auto"/>
                <w:sz w:val="16"/>
                <w:szCs w:val="16"/>
              </w:rPr>
            </w:pPr>
            <w:r w:rsidRPr="00DE4D7E">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5CCF4DC1"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17E6D8BB"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E153BD4" w14:textId="77777777" w:rsidR="00DE4D7E" w:rsidRPr="00DE4D7E" w:rsidRDefault="00DE4D7E" w:rsidP="00DE4D7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14:paraId="5FA4E8D7"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4855C1E"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 </w:t>
            </w:r>
          </w:p>
        </w:tc>
      </w:tr>
      <w:tr w:rsidR="00DE4D7E" w:rsidRPr="00DE4D7E" w14:paraId="7615651F" w14:textId="77777777" w:rsidTr="00DE4D7E">
        <w:trPr>
          <w:trHeight w:val="225"/>
          <w:jc w:val="center"/>
        </w:trPr>
        <w:tc>
          <w:tcPr>
            <w:tcW w:w="2860" w:type="dxa"/>
            <w:tcBorders>
              <w:top w:val="nil"/>
              <w:left w:val="nil"/>
              <w:bottom w:val="nil"/>
              <w:right w:val="nil"/>
            </w:tcBorders>
            <w:shd w:val="clear" w:color="000000" w:fill="FFFFFF"/>
            <w:noWrap/>
            <w:vAlign w:val="bottom"/>
            <w:hideMark/>
          </w:tcPr>
          <w:p w14:paraId="7977D4B5" w14:textId="77777777" w:rsidR="00DE4D7E" w:rsidRPr="00DE4D7E" w:rsidRDefault="00DE4D7E" w:rsidP="00B46586">
            <w:pPr>
              <w:spacing w:after="0"/>
              <w:ind w:leftChars="75" w:left="150"/>
              <w:rPr>
                <w:rFonts w:ascii="Arial" w:hAnsi="Arial" w:cs="Arial"/>
                <w:color w:val="auto"/>
                <w:sz w:val="16"/>
                <w:szCs w:val="16"/>
              </w:rPr>
            </w:pPr>
            <w:r w:rsidRPr="00DE4D7E">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05282336"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574</w:t>
            </w:r>
          </w:p>
        </w:tc>
        <w:tc>
          <w:tcPr>
            <w:tcW w:w="900" w:type="dxa"/>
            <w:tcBorders>
              <w:top w:val="nil"/>
              <w:left w:val="nil"/>
              <w:bottom w:val="nil"/>
              <w:right w:val="nil"/>
            </w:tcBorders>
            <w:shd w:val="clear" w:color="000000" w:fill="D9D9D9"/>
            <w:noWrap/>
            <w:vAlign w:val="bottom"/>
            <w:hideMark/>
          </w:tcPr>
          <w:p w14:paraId="6FDB810B"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596</w:t>
            </w:r>
          </w:p>
        </w:tc>
        <w:tc>
          <w:tcPr>
            <w:tcW w:w="900" w:type="dxa"/>
            <w:tcBorders>
              <w:top w:val="nil"/>
              <w:left w:val="nil"/>
              <w:bottom w:val="nil"/>
              <w:right w:val="nil"/>
            </w:tcBorders>
            <w:shd w:val="clear" w:color="auto" w:fill="auto"/>
            <w:noWrap/>
            <w:vAlign w:val="bottom"/>
            <w:hideMark/>
          </w:tcPr>
          <w:p w14:paraId="52F26633"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501</w:t>
            </w:r>
          </w:p>
        </w:tc>
        <w:tc>
          <w:tcPr>
            <w:tcW w:w="900" w:type="dxa"/>
            <w:tcBorders>
              <w:top w:val="nil"/>
              <w:left w:val="nil"/>
              <w:bottom w:val="nil"/>
              <w:right w:val="nil"/>
            </w:tcBorders>
            <w:shd w:val="clear" w:color="auto" w:fill="auto"/>
            <w:noWrap/>
            <w:vAlign w:val="bottom"/>
            <w:hideMark/>
          </w:tcPr>
          <w:p w14:paraId="38479F40"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277</w:t>
            </w:r>
          </w:p>
        </w:tc>
        <w:tc>
          <w:tcPr>
            <w:tcW w:w="900" w:type="dxa"/>
            <w:tcBorders>
              <w:top w:val="nil"/>
              <w:left w:val="nil"/>
              <w:bottom w:val="nil"/>
              <w:right w:val="nil"/>
            </w:tcBorders>
            <w:shd w:val="clear" w:color="auto" w:fill="auto"/>
            <w:noWrap/>
            <w:vAlign w:val="bottom"/>
            <w:hideMark/>
          </w:tcPr>
          <w:p w14:paraId="2EB5233B"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277</w:t>
            </w:r>
          </w:p>
        </w:tc>
      </w:tr>
      <w:tr w:rsidR="00DE4D7E" w:rsidRPr="00DE4D7E" w14:paraId="33E596C9" w14:textId="77777777" w:rsidTr="00DE4D7E">
        <w:trPr>
          <w:trHeight w:val="225"/>
          <w:jc w:val="center"/>
        </w:trPr>
        <w:tc>
          <w:tcPr>
            <w:tcW w:w="2860" w:type="dxa"/>
            <w:tcBorders>
              <w:top w:val="nil"/>
              <w:left w:val="nil"/>
              <w:bottom w:val="nil"/>
              <w:right w:val="nil"/>
            </w:tcBorders>
            <w:shd w:val="clear" w:color="000000" w:fill="FFFFFF"/>
            <w:noWrap/>
            <w:vAlign w:val="bottom"/>
            <w:hideMark/>
          </w:tcPr>
          <w:p w14:paraId="2DD55C89" w14:textId="77777777" w:rsidR="00DE4D7E" w:rsidRPr="00DE4D7E" w:rsidRDefault="00DE4D7E" w:rsidP="00B46586">
            <w:pPr>
              <w:spacing w:after="0"/>
              <w:ind w:leftChars="75" w:left="150"/>
              <w:rPr>
                <w:rFonts w:ascii="Arial" w:hAnsi="Arial" w:cs="Arial"/>
                <w:b/>
                <w:bCs/>
                <w:color w:val="auto"/>
                <w:sz w:val="16"/>
                <w:szCs w:val="16"/>
              </w:rPr>
            </w:pPr>
            <w:r w:rsidRPr="00DE4D7E">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6D4BBA6D"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574</w:t>
            </w:r>
          </w:p>
        </w:tc>
        <w:tc>
          <w:tcPr>
            <w:tcW w:w="900" w:type="dxa"/>
            <w:tcBorders>
              <w:top w:val="nil"/>
              <w:left w:val="nil"/>
              <w:bottom w:val="single" w:sz="4" w:space="0" w:color="auto"/>
              <w:right w:val="nil"/>
            </w:tcBorders>
            <w:shd w:val="clear" w:color="000000" w:fill="D9D9D9"/>
            <w:noWrap/>
            <w:vAlign w:val="bottom"/>
            <w:hideMark/>
          </w:tcPr>
          <w:p w14:paraId="0D3BCC74"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596</w:t>
            </w:r>
          </w:p>
        </w:tc>
        <w:tc>
          <w:tcPr>
            <w:tcW w:w="900" w:type="dxa"/>
            <w:tcBorders>
              <w:top w:val="nil"/>
              <w:left w:val="nil"/>
              <w:bottom w:val="single" w:sz="4" w:space="0" w:color="auto"/>
              <w:right w:val="nil"/>
            </w:tcBorders>
            <w:shd w:val="clear" w:color="auto" w:fill="auto"/>
            <w:noWrap/>
            <w:vAlign w:val="bottom"/>
            <w:hideMark/>
          </w:tcPr>
          <w:p w14:paraId="4A1F447F"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501</w:t>
            </w:r>
          </w:p>
        </w:tc>
        <w:tc>
          <w:tcPr>
            <w:tcW w:w="900" w:type="dxa"/>
            <w:tcBorders>
              <w:top w:val="nil"/>
              <w:left w:val="nil"/>
              <w:bottom w:val="single" w:sz="4" w:space="0" w:color="auto"/>
              <w:right w:val="nil"/>
            </w:tcBorders>
            <w:shd w:val="clear" w:color="auto" w:fill="auto"/>
            <w:noWrap/>
            <w:vAlign w:val="bottom"/>
            <w:hideMark/>
          </w:tcPr>
          <w:p w14:paraId="2C93AB7B"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277</w:t>
            </w:r>
          </w:p>
        </w:tc>
        <w:tc>
          <w:tcPr>
            <w:tcW w:w="900" w:type="dxa"/>
            <w:tcBorders>
              <w:top w:val="nil"/>
              <w:left w:val="nil"/>
              <w:bottom w:val="single" w:sz="4" w:space="0" w:color="auto"/>
              <w:right w:val="nil"/>
            </w:tcBorders>
            <w:shd w:val="clear" w:color="auto" w:fill="auto"/>
            <w:noWrap/>
            <w:vAlign w:val="bottom"/>
            <w:hideMark/>
          </w:tcPr>
          <w:p w14:paraId="38266460"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277</w:t>
            </w:r>
          </w:p>
        </w:tc>
      </w:tr>
      <w:tr w:rsidR="00DE4D7E" w:rsidRPr="00DE4D7E" w14:paraId="7D1BBA5D" w14:textId="77777777" w:rsidTr="00B46586">
        <w:trPr>
          <w:trHeight w:val="454"/>
          <w:jc w:val="center"/>
        </w:trPr>
        <w:tc>
          <w:tcPr>
            <w:tcW w:w="2860" w:type="dxa"/>
            <w:tcBorders>
              <w:top w:val="nil"/>
              <w:left w:val="nil"/>
              <w:bottom w:val="nil"/>
              <w:right w:val="nil"/>
            </w:tcBorders>
            <w:shd w:val="clear" w:color="000000" w:fill="FFFFFF"/>
            <w:vAlign w:val="bottom"/>
            <w:hideMark/>
          </w:tcPr>
          <w:p w14:paraId="09D663AE" w14:textId="77777777" w:rsidR="00DE4D7E" w:rsidRPr="00DE4D7E" w:rsidRDefault="00DE4D7E" w:rsidP="00DE4D7E">
            <w:pPr>
              <w:spacing w:after="0"/>
              <w:rPr>
                <w:rFonts w:ascii="Arial" w:hAnsi="Arial" w:cs="Arial"/>
                <w:b/>
                <w:bCs/>
                <w:color w:val="auto"/>
                <w:sz w:val="16"/>
                <w:szCs w:val="16"/>
              </w:rPr>
            </w:pPr>
            <w:r w:rsidRPr="00DE4D7E">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00BAC8B5"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18B2679A"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F3D39FE" w14:textId="77777777" w:rsidR="00DE4D7E" w:rsidRPr="00DE4D7E" w:rsidRDefault="00DE4D7E" w:rsidP="00DE4D7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14:paraId="3AE68959"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392FE2C7"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 </w:t>
            </w:r>
          </w:p>
        </w:tc>
      </w:tr>
      <w:tr w:rsidR="00DE4D7E" w:rsidRPr="00DE4D7E" w14:paraId="7225223F" w14:textId="77777777" w:rsidTr="00DE4D7E">
        <w:trPr>
          <w:trHeight w:val="450"/>
          <w:jc w:val="center"/>
        </w:trPr>
        <w:tc>
          <w:tcPr>
            <w:tcW w:w="2860" w:type="dxa"/>
            <w:tcBorders>
              <w:top w:val="nil"/>
              <w:left w:val="nil"/>
              <w:bottom w:val="nil"/>
              <w:right w:val="nil"/>
            </w:tcBorders>
            <w:shd w:val="clear" w:color="auto" w:fill="auto"/>
            <w:vAlign w:val="bottom"/>
            <w:hideMark/>
          </w:tcPr>
          <w:p w14:paraId="2BC98C54" w14:textId="77777777" w:rsidR="00DE4D7E" w:rsidRPr="00DE4D7E" w:rsidRDefault="00DE4D7E" w:rsidP="00B46586">
            <w:pPr>
              <w:spacing w:after="0"/>
              <w:ind w:leftChars="75" w:left="150"/>
              <w:rPr>
                <w:rFonts w:ascii="Arial" w:hAnsi="Arial" w:cs="Arial"/>
                <w:color w:val="auto"/>
                <w:sz w:val="16"/>
                <w:szCs w:val="16"/>
              </w:rPr>
            </w:pPr>
            <w:r w:rsidRPr="00DE4D7E">
              <w:rPr>
                <w:rFonts w:ascii="Arial" w:hAnsi="Arial" w:cs="Arial"/>
                <w:color w:val="auto"/>
                <w:sz w:val="16"/>
                <w:szCs w:val="16"/>
              </w:rPr>
              <w:t>Funded by capital appropriations</w:t>
            </w:r>
            <w:r w:rsidRPr="00DE4D7E">
              <w:rPr>
                <w:rFonts w:ascii="Arial" w:hAnsi="Arial" w:cs="Arial"/>
                <w:color w:val="auto"/>
                <w:sz w:val="16"/>
                <w:szCs w:val="16"/>
              </w:rPr>
              <w:br/>
              <w:t xml:space="preserve"> - equity injection </w:t>
            </w:r>
            <w:r w:rsidRPr="00DE4D7E">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6E1946CF"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364</w:t>
            </w:r>
          </w:p>
        </w:tc>
        <w:tc>
          <w:tcPr>
            <w:tcW w:w="900" w:type="dxa"/>
            <w:tcBorders>
              <w:top w:val="nil"/>
              <w:left w:val="nil"/>
              <w:bottom w:val="nil"/>
              <w:right w:val="nil"/>
            </w:tcBorders>
            <w:shd w:val="clear" w:color="000000" w:fill="D9D9D9"/>
            <w:noWrap/>
            <w:vAlign w:val="bottom"/>
            <w:hideMark/>
          </w:tcPr>
          <w:p w14:paraId="5ABE5A4D"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384</w:t>
            </w:r>
          </w:p>
        </w:tc>
        <w:tc>
          <w:tcPr>
            <w:tcW w:w="900" w:type="dxa"/>
            <w:tcBorders>
              <w:top w:val="nil"/>
              <w:left w:val="nil"/>
              <w:bottom w:val="nil"/>
              <w:right w:val="nil"/>
            </w:tcBorders>
            <w:shd w:val="clear" w:color="auto" w:fill="auto"/>
            <w:noWrap/>
            <w:vAlign w:val="bottom"/>
            <w:hideMark/>
          </w:tcPr>
          <w:p w14:paraId="539B136A"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288</w:t>
            </w:r>
          </w:p>
        </w:tc>
        <w:tc>
          <w:tcPr>
            <w:tcW w:w="900" w:type="dxa"/>
            <w:tcBorders>
              <w:top w:val="nil"/>
              <w:left w:val="nil"/>
              <w:bottom w:val="nil"/>
              <w:right w:val="nil"/>
            </w:tcBorders>
            <w:shd w:val="clear" w:color="auto" w:fill="auto"/>
            <w:noWrap/>
            <w:vAlign w:val="bottom"/>
            <w:hideMark/>
          </w:tcPr>
          <w:p w14:paraId="7F44A25F"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71600B0"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w:t>
            </w:r>
          </w:p>
        </w:tc>
      </w:tr>
      <w:tr w:rsidR="00DE4D7E" w:rsidRPr="00DE4D7E" w14:paraId="651839E0" w14:textId="77777777" w:rsidTr="00DE4D7E">
        <w:trPr>
          <w:trHeight w:val="450"/>
          <w:jc w:val="center"/>
        </w:trPr>
        <w:tc>
          <w:tcPr>
            <w:tcW w:w="2860" w:type="dxa"/>
            <w:tcBorders>
              <w:top w:val="nil"/>
              <w:left w:val="nil"/>
              <w:bottom w:val="nil"/>
              <w:right w:val="nil"/>
            </w:tcBorders>
            <w:shd w:val="clear" w:color="000000" w:fill="FFFFFF"/>
            <w:vAlign w:val="bottom"/>
            <w:hideMark/>
          </w:tcPr>
          <w:p w14:paraId="159FC193" w14:textId="77777777" w:rsidR="00DE4D7E" w:rsidRPr="00DE4D7E" w:rsidRDefault="00DE4D7E" w:rsidP="00B46586">
            <w:pPr>
              <w:spacing w:after="0"/>
              <w:ind w:leftChars="75" w:left="150"/>
              <w:rPr>
                <w:rFonts w:ascii="Arial" w:hAnsi="Arial" w:cs="Arial"/>
                <w:color w:val="auto"/>
                <w:sz w:val="16"/>
                <w:szCs w:val="16"/>
              </w:rPr>
            </w:pPr>
            <w:r w:rsidRPr="00DE4D7E">
              <w:rPr>
                <w:rFonts w:ascii="Arial" w:hAnsi="Arial" w:cs="Arial"/>
                <w:color w:val="auto"/>
                <w:sz w:val="16"/>
                <w:szCs w:val="16"/>
              </w:rPr>
              <w:t>Funded by capital appropriation</w:t>
            </w:r>
            <w:r w:rsidRPr="00DE4D7E">
              <w:rPr>
                <w:rFonts w:ascii="Arial" w:hAnsi="Arial" w:cs="Arial"/>
                <w:color w:val="auto"/>
                <w:sz w:val="16"/>
                <w:szCs w:val="16"/>
              </w:rPr>
              <w:br/>
              <w:t xml:space="preserve"> - DCB </w:t>
            </w:r>
            <w:r w:rsidRPr="00DE4D7E">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2CD1F374"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210</w:t>
            </w:r>
          </w:p>
        </w:tc>
        <w:tc>
          <w:tcPr>
            <w:tcW w:w="900" w:type="dxa"/>
            <w:tcBorders>
              <w:top w:val="nil"/>
              <w:left w:val="nil"/>
              <w:bottom w:val="nil"/>
              <w:right w:val="nil"/>
            </w:tcBorders>
            <w:shd w:val="clear" w:color="000000" w:fill="D9D9D9"/>
            <w:noWrap/>
            <w:vAlign w:val="bottom"/>
            <w:hideMark/>
          </w:tcPr>
          <w:p w14:paraId="0D7574D2"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212</w:t>
            </w:r>
          </w:p>
        </w:tc>
        <w:tc>
          <w:tcPr>
            <w:tcW w:w="900" w:type="dxa"/>
            <w:tcBorders>
              <w:top w:val="nil"/>
              <w:left w:val="nil"/>
              <w:bottom w:val="nil"/>
              <w:right w:val="nil"/>
            </w:tcBorders>
            <w:shd w:val="clear" w:color="auto" w:fill="auto"/>
            <w:noWrap/>
            <w:vAlign w:val="bottom"/>
            <w:hideMark/>
          </w:tcPr>
          <w:p w14:paraId="6E0F614C"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213</w:t>
            </w:r>
          </w:p>
        </w:tc>
        <w:tc>
          <w:tcPr>
            <w:tcW w:w="900" w:type="dxa"/>
            <w:tcBorders>
              <w:top w:val="nil"/>
              <w:left w:val="nil"/>
              <w:bottom w:val="nil"/>
              <w:right w:val="nil"/>
            </w:tcBorders>
            <w:shd w:val="clear" w:color="auto" w:fill="auto"/>
            <w:noWrap/>
            <w:vAlign w:val="bottom"/>
            <w:hideMark/>
          </w:tcPr>
          <w:p w14:paraId="5F14859C"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277</w:t>
            </w:r>
          </w:p>
        </w:tc>
        <w:tc>
          <w:tcPr>
            <w:tcW w:w="900" w:type="dxa"/>
            <w:tcBorders>
              <w:top w:val="nil"/>
              <w:left w:val="nil"/>
              <w:bottom w:val="nil"/>
              <w:right w:val="nil"/>
            </w:tcBorders>
            <w:shd w:val="clear" w:color="auto" w:fill="auto"/>
            <w:noWrap/>
            <w:vAlign w:val="bottom"/>
            <w:hideMark/>
          </w:tcPr>
          <w:p w14:paraId="3156AC2E"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277</w:t>
            </w:r>
          </w:p>
        </w:tc>
      </w:tr>
      <w:tr w:rsidR="00DE4D7E" w:rsidRPr="00DE4D7E" w14:paraId="33811D51" w14:textId="77777777" w:rsidTr="00DE4D7E">
        <w:trPr>
          <w:trHeight w:val="450"/>
          <w:jc w:val="center"/>
        </w:trPr>
        <w:tc>
          <w:tcPr>
            <w:tcW w:w="2860" w:type="dxa"/>
            <w:tcBorders>
              <w:top w:val="nil"/>
              <w:left w:val="nil"/>
              <w:bottom w:val="nil"/>
              <w:right w:val="nil"/>
            </w:tcBorders>
            <w:shd w:val="clear" w:color="000000" w:fill="FFFFFF"/>
            <w:vAlign w:val="bottom"/>
            <w:hideMark/>
          </w:tcPr>
          <w:p w14:paraId="6D71260E" w14:textId="77777777" w:rsidR="00DE4D7E" w:rsidRPr="00DE4D7E" w:rsidRDefault="00DE4D7E" w:rsidP="00B46586">
            <w:pPr>
              <w:spacing w:after="0"/>
              <w:ind w:leftChars="75" w:left="150"/>
              <w:rPr>
                <w:rFonts w:ascii="Arial" w:hAnsi="Arial" w:cs="Arial"/>
                <w:color w:val="auto"/>
                <w:sz w:val="16"/>
                <w:szCs w:val="16"/>
              </w:rPr>
            </w:pPr>
            <w:r w:rsidRPr="00DE4D7E">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28CDE591"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7DECB687"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D23447D"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D075B88"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E4F4E71" w14:textId="77777777" w:rsidR="00DE4D7E" w:rsidRPr="00DE4D7E" w:rsidRDefault="00DE4D7E" w:rsidP="00DE4D7E">
            <w:pPr>
              <w:spacing w:after="0"/>
              <w:jc w:val="right"/>
              <w:rPr>
                <w:rFonts w:ascii="Arial" w:hAnsi="Arial" w:cs="Arial"/>
                <w:color w:val="auto"/>
                <w:sz w:val="16"/>
                <w:szCs w:val="16"/>
              </w:rPr>
            </w:pPr>
            <w:r w:rsidRPr="00DE4D7E">
              <w:rPr>
                <w:rFonts w:ascii="Arial" w:hAnsi="Arial" w:cs="Arial"/>
                <w:color w:val="auto"/>
                <w:sz w:val="16"/>
                <w:szCs w:val="16"/>
              </w:rPr>
              <w:t>-</w:t>
            </w:r>
          </w:p>
        </w:tc>
      </w:tr>
      <w:tr w:rsidR="00DE4D7E" w:rsidRPr="00DE4D7E" w14:paraId="39C6E2B9" w14:textId="77777777" w:rsidTr="00B46586">
        <w:trPr>
          <w:trHeight w:val="454"/>
          <w:jc w:val="center"/>
        </w:trPr>
        <w:tc>
          <w:tcPr>
            <w:tcW w:w="2860" w:type="dxa"/>
            <w:tcBorders>
              <w:top w:val="nil"/>
              <w:left w:val="nil"/>
              <w:bottom w:val="nil"/>
              <w:right w:val="nil"/>
            </w:tcBorders>
            <w:shd w:val="clear" w:color="000000" w:fill="FFFFFF"/>
            <w:vAlign w:val="bottom"/>
            <w:hideMark/>
          </w:tcPr>
          <w:p w14:paraId="7B4E8536" w14:textId="77777777" w:rsidR="00DE4D7E" w:rsidRPr="00DE4D7E" w:rsidRDefault="00DE4D7E" w:rsidP="00DE4D7E">
            <w:pPr>
              <w:spacing w:after="0"/>
              <w:rPr>
                <w:rFonts w:ascii="Arial" w:hAnsi="Arial" w:cs="Arial"/>
                <w:b/>
                <w:bCs/>
                <w:color w:val="auto"/>
                <w:sz w:val="16"/>
                <w:szCs w:val="16"/>
              </w:rPr>
            </w:pPr>
            <w:r w:rsidRPr="00DE4D7E">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0E597230"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574</w:t>
            </w:r>
          </w:p>
        </w:tc>
        <w:tc>
          <w:tcPr>
            <w:tcW w:w="900" w:type="dxa"/>
            <w:tcBorders>
              <w:top w:val="nil"/>
              <w:left w:val="nil"/>
              <w:bottom w:val="single" w:sz="4" w:space="0" w:color="auto"/>
              <w:right w:val="nil"/>
            </w:tcBorders>
            <w:shd w:val="clear" w:color="000000" w:fill="D9D9D9"/>
            <w:noWrap/>
            <w:vAlign w:val="bottom"/>
            <w:hideMark/>
          </w:tcPr>
          <w:p w14:paraId="187E61CC"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596</w:t>
            </w:r>
          </w:p>
        </w:tc>
        <w:tc>
          <w:tcPr>
            <w:tcW w:w="900" w:type="dxa"/>
            <w:tcBorders>
              <w:top w:val="nil"/>
              <w:left w:val="nil"/>
              <w:bottom w:val="single" w:sz="4" w:space="0" w:color="auto"/>
              <w:right w:val="nil"/>
            </w:tcBorders>
            <w:shd w:val="clear" w:color="auto" w:fill="auto"/>
            <w:noWrap/>
            <w:vAlign w:val="bottom"/>
            <w:hideMark/>
          </w:tcPr>
          <w:p w14:paraId="437A9817"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501</w:t>
            </w:r>
          </w:p>
        </w:tc>
        <w:tc>
          <w:tcPr>
            <w:tcW w:w="900" w:type="dxa"/>
            <w:tcBorders>
              <w:top w:val="nil"/>
              <w:left w:val="nil"/>
              <w:bottom w:val="single" w:sz="4" w:space="0" w:color="auto"/>
              <w:right w:val="nil"/>
            </w:tcBorders>
            <w:shd w:val="clear" w:color="auto" w:fill="auto"/>
            <w:noWrap/>
            <w:vAlign w:val="bottom"/>
            <w:hideMark/>
          </w:tcPr>
          <w:p w14:paraId="5129810C"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277</w:t>
            </w:r>
          </w:p>
        </w:tc>
        <w:tc>
          <w:tcPr>
            <w:tcW w:w="900" w:type="dxa"/>
            <w:tcBorders>
              <w:top w:val="nil"/>
              <w:left w:val="nil"/>
              <w:bottom w:val="single" w:sz="4" w:space="0" w:color="auto"/>
              <w:right w:val="nil"/>
            </w:tcBorders>
            <w:shd w:val="clear" w:color="auto" w:fill="auto"/>
            <w:noWrap/>
            <w:vAlign w:val="bottom"/>
            <w:hideMark/>
          </w:tcPr>
          <w:p w14:paraId="40488945"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277</w:t>
            </w:r>
          </w:p>
        </w:tc>
      </w:tr>
      <w:tr w:rsidR="00DE4D7E" w:rsidRPr="00DE4D7E" w14:paraId="09780520" w14:textId="77777777" w:rsidTr="00B46586">
        <w:trPr>
          <w:trHeight w:val="680"/>
          <w:jc w:val="center"/>
        </w:trPr>
        <w:tc>
          <w:tcPr>
            <w:tcW w:w="2860" w:type="dxa"/>
            <w:tcBorders>
              <w:top w:val="nil"/>
              <w:left w:val="nil"/>
              <w:bottom w:val="nil"/>
              <w:right w:val="nil"/>
            </w:tcBorders>
            <w:shd w:val="clear" w:color="000000" w:fill="FFFFFF"/>
            <w:vAlign w:val="bottom"/>
            <w:hideMark/>
          </w:tcPr>
          <w:p w14:paraId="1DF4B810" w14:textId="77777777" w:rsidR="00DE4D7E" w:rsidRPr="00DE4D7E" w:rsidRDefault="00DE4D7E" w:rsidP="00DE4D7E">
            <w:pPr>
              <w:spacing w:after="0"/>
              <w:rPr>
                <w:rFonts w:ascii="Arial" w:hAnsi="Arial" w:cs="Arial"/>
                <w:b/>
                <w:bCs/>
                <w:color w:val="auto"/>
                <w:sz w:val="16"/>
                <w:szCs w:val="16"/>
              </w:rPr>
            </w:pPr>
            <w:r w:rsidRPr="00DE4D7E">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50460405" w14:textId="77777777" w:rsidR="00DE4D7E" w:rsidRPr="00DE4D7E" w:rsidRDefault="00DE4D7E" w:rsidP="00DE4D7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915153A" w14:textId="77777777" w:rsidR="00DE4D7E" w:rsidRPr="00DE4D7E" w:rsidRDefault="00DE4D7E" w:rsidP="00DE4D7E">
            <w:pPr>
              <w:spacing w:after="0"/>
              <w:jc w:val="right"/>
              <w:rPr>
                <w:rFonts w:ascii="Arial" w:hAnsi="Arial" w:cs="Arial"/>
                <w:sz w:val="16"/>
                <w:szCs w:val="16"/>
              </w:rPr>
            </w:pPr>
            <w:r w:rsidRPr="00DE4D7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8DC0AA5" w14:textId="77777777" w:rsidR="00DE4D7E" w:rsidRPr="00DE4D7E" w:rsidRDefault="00DE4D7E" w:rsidP="00DE4D7E">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C9114BD" w14:textId="77777777" w:rsidR="00DE4D7E" w:rsidRPr="00DE4D7E" w:rsidRDefault="00DE4D7E" w:rsidP="00DE4D7E">
            <w:pPr>
              <w:spacing w:after="0"/>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4D5645D" w14:textId="77777777" w:rsidR="00DE4D7E" w:rsidRPr="00DE4D7E" w:rsidRDefault="00DE4D7E" w:rsidP="00DE4D7E">
            <w:pPr>
              <w:spacing w:after="0"/>
              <w:rPr>
                <w:rFonts w:ascii="Times New Roman" w:hAnsi="Times New Roman"/>
                <w:color w:val="auto"/>
              </w:rPr>
            </w:pPr>
          </w:p>
        </w:tc>
      </w:tr>
      <w:tr w:rsidR="00DE4D7E" w:rsidRPr="00DE4D7E" w14:paraId="40E919AD" w14:textId="77777777" w:rsidTr="00DE4D7E">
        <w:trPr>
          <w:trHeight w:val="225"/>
          <w:jc w:val="center"/>
        </w:trPr>
        <w:tc>
          <w:tcPr>
            <w:tcW w:w="2860" w:type="dxa"/>
            <w:tcBorders>
              <w:top w:val="nil"/>
              <w:left w:val="nil"/>
              <w:bottom w:val="nil"/>
              <w:right w:val="nil"/>
            </w:tcBorders>
            <w:shd w:val="clear" w:color="000000" w:fill="FFFFFF"/>
            <w:noWrap/>
            <w:vAlign w:val="bottom"/>
            <w:hideMark/>
          </w:tcPr>
          <w:p w14:paraId="5C695F16" w14:textId="77777777" w:rsidR="00DE4D7E" w:rsidRPr="00DE4D7E" w:rsidRDefault="00DE4D7E" w:rsidP="00B46586">
            <w:pPr>
              <w:spacing w:after="0"/>
              <w:ind w:leftChars="75" w:left="150"/>
              <w:rPr>
                <w:rFonts w:ascii="Arial" w:hAnsi="Arial" w:cs="Arial"/>
                <w:color w:val="auto"/>
                <w:sz w:val="16"/>
                <w:szCs w:val="16"/>
              </w:rPr>
            </w:pPr>
            <w:r w:rsidRPr="00DE4D7E">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5171AD40" w14:textId="77777777" w:rsidR="00DE4D7E" w:rsidRPr="00DE4D7E" w:rsidRDefault="00DE4D7E" w:rsidP="00DE4D7E">
            <w:pPr>
              <w:spacing w:after="0"/>
              <w:jc w:val="right"/>
              <w:rPr>
                <w:rFonts w:ascii="Arial" w:hAnsi="Arial" w:cs="Arial"/>
                <w:sz w:val="16"/>
                <w:szCs w:val="16"/>
              </w:rPr>
            </w:pPr>
            <w:r w:rsidRPr="00DE4D7E">
              <w:rPr>
                <w:rFonts w:ascii="Arial" w:hAnsi="Arial" w:cs="Arial"/>
                <w:sz w:val="16"/>
                <w:szCs w:val="16"/>
              </w:rPr>
              <w:t>574</w:t>
            </w:r>
          </w:p>
        </w:tc>
        <w:tc>
          <w:tcPr>
            <w:tcW w:w="900" w:type="dxa"/>
            <w:tcBorders>
              <w:top w:val="nil"/>
              <w:left w:val="nil"/>
              <w:bottom w:val="single" w:sz="4" w:space="0" w:color="auto"/>
              <w:right w:val="nil"/>
            </w:tcBorders>
            <w:shd w:val="clear" w:color="000000" w:fill="D9D9D9"/>
            <w:noWrap/>
            <w:vAlign w:val="bottom"/>
            <w:hideMark/>
          </w:tcPr>
          <w:p w14:paraId="11105D6C" w14:textId="77777777" w:rsidR="00DE4D7E" w:rsidRPr="00DE4D7E" w:rsidRDefault="00DE4D7E" w:rsidP="00DE4D7E">
            <w:pPr>
              <w:spacing w:after="0"/>
              <w:jc w:val="right"/>
              <w:rPr>
                <w:rFonts w:ascii="Arial" w:hAnsi="Arial" w:cs="Arial"/>
                <w:sz w:val="16"/>
                <w:szCs w:val="16"/>
              </w:rPr>
            </w:pPr>
            <w:r w:rsidRPr="00DE4D7E">
              <w:rPr>
                <w:rFonts w:ascii="Arial" w:hAnsi="Arial" w:cs="Arial"/>
                <w:sz w:val="16"/>
                <w:szCs w:val="16"/>
              </w:rPr>
              <w:t>596</w:t>
            </w:r>
          </w:p>
        </w:tc>
        <w:tc>
          <w:tcPr>
            <w:tcW w:w="900" w:type="dxa"/>
            <w:tcBorders>
              <w:top w:val="nil"/>
              <w:left w:val="nil"/>
              <w:bottom w:val="single" w:sz="4" w:space="0" w:color="auto"/>
              <w:right w:val="nil"/>
            </w:tcBorders>
            <w:shd w:val="clear" w:color="auto" w:fill="auto"/>
            <w:noWrap/>
            <w:vAlign w:val="bottom"/>
            <w:hideMark/>
          </w:tcPr>
          <w:p w14:paraId="3BDCC4A9" w14:textId="77777777" w:rsidR="00DE4D7E" w:rsidRPr="00DE4D7E" w:rsidRDefault="00DE4D7E" w:rsidP="00DE4D7E">
            <w:pPr>
              <w:spacing w:after="0"/>
              <w:jc w:val="right"/>
              <w:rPr>
                <w:rFonts w:ascii="Arial" w:hAnsi="Arial" w:cs="Arial"/>
                <w:sz w:val="16"/>
                <w:szCs w:val="16"/>
              </w:rPr>
            </w:pPr>
            <w:r w:rsidRPr="00DE4D7E">
              <w:rPr>
                <w:rFonts w:ascii="Arial" w:hAnsi="Arial" w:cs="Arial"/>
                <w:sz w:val="16"/>
                <w:szCs w:val="16"/>
              </w:rPr>
              <w:t>501</w:t>
            </w:r>
          </w:p>
        </w:tc>
        <w:tc>
          <w:tcPr>
            <w:tcW w:w="900" w:type="dxa"/>
            <w:tcBorders>
              <w:top w:val="nil"/>
              <w:left w:val="nil"/>
              <w:bottom w:val="single" w:sz="4" w:space="0" w:color="auto"/>
              <w:right w:val="nil"/>
            </w:tcBorders>
            <w:shd w:val="clear" w:color="auto" w:fill="auto"/>
            <w:noWrap/>
            <w:vAlign w:val="bottom"/>
            <w:hideMark/>
          </w:tcPr>
          <w:p w14:paraId="1F716BBA" w14:textId="77777777" w:rsidR="00DE4D7E" w:rsidRPr="00DE4D7E" w:rsidRDefault="00DE4D7E" w:rsidP="00DE4D7E">
            <w:pPr>
              <w:spacing w:after="0"/>
              <w:jc w:val="right"/>
              <w:rPr>
                <w:rFonts w:ascii="Arial" w:hAnsi="Arial" w:cs="Arial"/>
                <w:sz w:val="16"/>
                <w:szCs w:val="16"/>
              </w:rPr>
            </w:pPr>
            <w:r w:rsidRPr="00DE4D7E">
              <w:rPr>
                <w:rFonts w:ascii="Arial" w:hAnsi="Arial" w:cs="Arial"/>
                <w:sz w:val="16"/>
                <w:szCs w:val="16"/>
              </w:rPr>
              <w:t>277</w:t>
            </w:r>
          </w:p>
        </w:tc>
        <w:tc>
          <w:tcPr>
            <w:tcW w:w="900" w:type="dxa"/>
            <w:tcBorders>
              <w:top w:val="nil"/>
              <w:left w:val="nil"/>
              <w:bottom w:val="single" w:sz="4" w:space="0" w:color="auto"/>
              <w:right w:val="nil"/>
            </w:tcBorders>
            <w:shd w:val="clear" w:color="auto" w:fill="auto"/>
            <w:noWrap/>
            <w:vAlign w:val="bottom"/>
            <w:hideMark/>
          </w:tcPr>
          <w:p w14:paraId="5D3E7A5D" w14:textId="77777777" w:rsidR="00DE4D7E" w:rsidRPr="00DE4D7E" w:rsidRDefault="00DE4D7E" w:rsidP="00DE4D7E">
            <w:pPr>
              <w:spacing w:after="0"/>
              <w:jc w:val="right"/>
              <w:rPr>
                <w:rFonts w:ascii="Arial" w:hAnsi="Arial" w:cs="Arial"/>
                <w:sz w:val="16"/>
                <w:szCs w:val="16"/>
              </w:rPr>
            </w:pPr>
            <w:r w:rsidRPr="00DE4D7E">
              <w:rPr>
                <w:rFonts w:ascii="Arial" w:hAnsi="Arial" w:cs="Arial"/>
                <w:sz w:val="16"/>
                <w:szCs w:val="16"/>
              </w:rPr>
              <w:t>277</w:t>
            </w:r>
          </w:p>
        </w:tc>
      </w:tr>
      <w:tr w:rsidR="00DE4D7E" w:rsidRPr="00DE4D7E" w14:paraId="7396ED6F" w14:textId="77777777" w:rsidTr="00DE4D7E">
        <w:trPr>
          <w:trHeight w:val="450"/>
          <w:jc w:val="center"/>
        </w:trPr>
        <w:tc>
          <w:tcPr>
            <w:tcW w:w="2860" w:type="dxa"/>
            <w:tcBorders>
              <w:top w:val="nil"/>
              <w:left w:val="nil"/>
              <w:bottom w:val="single" w:sz="4" w:space="0" w:color="auto"/>
              <w:right w:val="nil"/>
            </w:tcBorders>
            <w:shd w:val="clear" w:color="000000" w:fill="FFFFFF"/>
            <w:vAlign w:val="bottom"/>
            <w:hideMark/>
          </w:tcPr>
          <w:p w14:paraId="498ADE29" w14:textId="77777777" w:rsidR="00DE4D7E" w:rsidRPr="00DE4D7E" w:rsidRDefault="00DE4D7E" w:rsidP="00B46586">
            <w:pPr>
              <w:spacing w:after="0"/>
              <w:ind w:leftChars="75" w:left="150"/>
              <w:rPr>
                <w:rFonts w:ascii="Arial" w:hAnsi="Arial" w:cs="Arial"/>
                <w:b/>
                <w:bCs/>
                <w:color w:val="auto"/>
                <w:sz w:val="16"/>
                <w:szCs w:val="16"/>
              </w:rPr>
            </w:pPr>
            <w:r w:rsidRPr="00DE4D7E">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6F799C57"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574</w:t>
            </w:r>
          </w:p>
        </w:tc>
        <w:tc>
          <w:tcPr>
            <w:tcW w:w="900" w:type="dxa"/>
            <w:tcBorders>
              <w:top w:val="nil"/>
              <w:left w:val="nil"/>
              <w:bottom w:val="single" w:sz="4" w:space="0" w:color="auto"/>
              <w:right w:val="nil"/>
            </w:tcBorders>
            <w:shd w:val="clear" w:color="000000" w:fill="D9D9D9"/>
            <w:noWrap/>
            <w:vAlign w:val="bottom"/>
            <w:hideMark/>
          </w:tcPr>
          <w:p w14:paraId="276FA074"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596</w:t>
            </w:r>
          </w:p>
        </w:tc>
        <w:tc>
          <w:tcPr>
            <w:tcW w:w="900" w:type="dxa"/>
            <w:tcBorders>
              <w:top w:val="nil"/>
              <w:left w:val="nil"/>
              <w:bottom w:val="single" w:sz="4" w:space="0" w:color="auto"/>
              <w:right w:val="nil"/>
            </w:tcBorders>
            <w:shd w:val="clear" w:color="auto" w:fill="auto"/>
            <w:noWrap/>
            <w:vAlign w:val="bottom"/>
            <w:hideMark/>
          </w:tcPr>
          <w:p w14:paraId="006B5CE2"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501</w:t>
            </w:r>
          </w:p>
        </w:tc>
        <w:tc>
          <w:tcPr>
            <w:tcW w:w="900" w:type="dxa"/>
            <w:tcBorders>
              <w:top w:val="nil"/>
              <w:left w:val="nil"/>
              <w:bottom w:val="single" w:sz="4" w:space="0" w:color="auto"/>
              <w:right w:val="nil"/>
            </w:tcBorders>
            <w:shd w:val="clear" w:color="auto" w:fill="auto"/>
            <w:noWrap/>
            <w:vAlign w:val="bottom"/>
            <w:hideMark/>
          </w:tcPr>
          <w:p w14:paraId="31D6FC4E"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277</w:t>
            </w:r>
          </w:p>
        </w:tc>
        <w:tc>
          <w:tcPr>
            <w:tcW w:w="900" w:type="dxa"/>
            <w:tcBorders>
              <w:top w:val="nil"/>
              <w:left w:val="nil"/>
              <w:bottom w:val="single" w:sz="4" w:space="0" w:color="auto"/>
              <w:right w:val="nil"/>
            </w:tcBorders>
            <w:shd w:val="clear" w:color="auto" w:fill="auto"/>
            <w:noWrap/>
            <w:vAlign w:val="bottom"/>
            <w:hideMark/>
          </w:tcPr>
          <w:p w14:paraId="1F9A0AA4" w14:textId="77777777" w:rsidR="00DE4D7E" w:rsidRPr="00DE4D7E" w:rsidRDefault="00DE4D7E" w:rsidP="00DE4D7E">
            <w:pPr>
              <w:spacing w:after="0"/>
              <w:jc w:val="right"/>
              <w:rPr>
                <w:rFonts w:ascii="Arial" w:hAnsi="Arial" w:cs="Arial"/>
                <w:b/>
                <w:bCs/>
                <w:color w:val="auto"/>
                <w:sz w:val="16"/>
                <w:szCs w:val="16"/>
              </w:rPr>
            </w:pPr>
            <w:r w:rsidRPr="00DE4D7E">
              <w:rPr>
                <w:rFonts w:ascii="Arial" w:hAnsi="Arial" w:cs="Arial"/>
                <w:b/>
                <w:bCs/>
                <w:color w:val="auto"/>
                <w:sz w:val="16"/>
                <w:szCs w:val="16"/>
              </w:rPr>
              <w:t>277</w:t>
            </w:r>
          </w:p>
        </w:tc>
      </w:tr>
    </w:tbl>
    <w:p w14:paraId="74E29A22" w14:textId="58F962AF" w:rsidR="000852C6" w:rsidRDefault="000852C6" w:rsidP="000852C6">
      <w:pPr>
        <w:pStyle w:val="FootnoteText"/>
        <w:spacing w:before="120" w:after="40"/>
      </w:pPr>
      <w:r>
        <w:t>DCB = Departmental Capital Budget</w:t>
      </w:r>
    </w:p>
    <w:p w14:paraId="343FFDD1" w14:textId="4D4A4FA7" w:rsidR="000852C6" w:rsidRDefault="000852C6" w:rsidP="000852C6">
      <w:pPr>
        <w:pStyle w:val="FootnoteText"/>
      </w:pPr>
      <w:r w:rsidRPr="000852C6">
        <w:rPr>
          <w:vertAlign w:val="superscript"/>
        </w:rPr>
        <w:t>(a)</w:t>
      </w:r>
      <w:r>
        <w:tab/>
        <w:t>Includes both current Bill 2 and prior Act 2, 4, 6 appropriations.</w:t>
      </w:r>
    </w:p>
    <w:p w14:paraId="5328CBF2" w14:textId="51DAE835" w:rsidR="00BB76FB" w:rsidRDefault="000852C6" w:rsidP="000852C6">
      <w:pPr>
        <w:pStyle w:val="FootnoteText"/>
      </w:pPr>
      <w:r w:rsidRPr="000852C6">
        <w:rPr>
          <w:vertAlign w:val="superscript"/>
        </w:rPr>
        <w:t>(b)</w:t>
      </w:r>
      <w:r>
        <w:tab/>
        <w:t>Does not include annual finance lease costs. Includes purchases from current and previous years' DCB.</w:t>
      </w:r>
      <w:r w:rsidR="00BB76FB">
        <w:br w:type="page"/>
      </w:r>
    </w:p>
    <w:p w14:paraId="3B7E6146" w14:textId="079AA7EC" w:rsidR="00BC0659" w:rsidRDefault="00BC0659" w:rsidP="000852C6">
      <w:pPr>
        <w:pStyle w:val="Tablenumberandreference"/>
      </w:pPr>
      <w:r w:rsidRPr="003322E9">
        <w:lastRenderedPageBreak/>
        <w:t xml:space="preserve">Table 3.6: Statement of </w:t>
      </w:r>
      <w:r w:rsidR="009D2ECE">
        <w:t xml:space="preserve">Departmental </w:t>
      </w:r>
      <w:r w:rsidRPr="003322E9">
        <w:t xml:space="preserve">Asset Movements (Budget </w:t>
      </w:r>
      <w:r w:rsidRPr="00CA4102">
        <w:t>year</w:t>
      </w:r>
      <w:r w:rsidRPr="003322E9">
        <w:t xml:space="preserve"> </w:t>
      </w:r>
      <w:r w:rsidR="009D2ECE">
        <w:br/>
      </w:r>
      <w:r w:rsidR="00514917">
        <w:t>202</w:t>
      </w:r>
      <w:r w:rsidR="009D2037">
        <w:t>2</w:t>
      </w:r>
      <w:r w:rsidR="00BF3121">
        <w:t>–</w:t>
      </w:r>
      <w:r w:rsidR="00514917">
        <w:t>2</w:t>
      </w:r>
      <w:r w:rsidR="009D2037">
        <w:t>3</w:t>
      </w:r>
      <w:r w:rsidRPr="003322E9">
        <w:t>)</w:t>
      </w:r>
    </w:p>
    <w:tbl>
      <w:tblPr>
        <w:tblW w:w="7340" w:type="dxa"/>
        <w:jc w:val="center"/>
        <w:tblLayout w:type="fixed"/>
        <w:tblLook w:val="04A0" w:firstRow="1" w:lastRow="0" w:firstColumn="1" w:lastColumn="0" w:noHBand="0" w:noVBand="1"/>
      </w:tblPr>
      <w:tblGrid>
        <w:gridCol w:w="2920"/>
        <w:gridCol w:w="1020"/>
        <w:gridCol w:w="1360"/>
        <w:gridCol w:w="1020"/>
        <w:gridCol w:w="1020"/>
      </w:tblGrid>
      <w:tr w:rsidR="000122A0" w:rsidRPr="000122A0" w14:paraId="0A2CD7C6" w14:textId="77777777" w:rsidTr="002D5ADE">
        <w:trPr>
          <w:trHeight w:val="765"/>
          <w:jc w:val="center"/>
        </w:trPr>
        <w:tc>
          <w:tcPr>
            <w:tcW w:w="2920" w:type="dxa"/>
            <w:tcBorders>
              <w:top w:val="single" w:sz="4" w:space="0" w:color="auto"/>
              <w:left w:val="nil"/>
              <w:bottom w:val="nil"/>
              <w:right w:val="nil"/>
            </w:tcBorders>
            <w:shd w:val="clear" w:color="auto" w:fill="auto"/>
            <w:tcMar>
              <w:left w:w="57" w:type="dxa"/>
              <w:right w:w="57" w:type="dxa"/>
            </w:tcMar>
            <w:hideMark/>
          </w:tcPr>
          <w:p w14:paraId="69144608" w14:textId="77777777" w:rsidR="000122A0" w:rsidRPr="000122A0" w:rsidRDefault="000122A0" w:rsidP="000122A0">
            <w:pPr>
              <w:spacing w:before="40" w:after="0"/>
              <w:jc w:val="right"/>
              <w:rPr>
                <w:rFonts w:ascii="Times New Roman" w:hAnsi="Times New Roman"/>
                <w:color w:val="auto"/>
                <w:sz w:val="24"/>
                <w:szCs w:val="24"/>
              </w:rPr>
            </w:pP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49CF7F3E" w14:textId="77777777" w:rsidR="000122A0" w:rsidRPr="000122A0" w:rsidRDefault="000122A0" w:rsidP="000122A0">
            <w:pPr>
              <w:spacing w:before="40" w:after="0"/>
              <w:jc w:val="right"/>
              <w:rPr>
                <w:rFonts w:ascii="Arial" w:hAnsi="Arial" w:cs="Arial"/>
                <w:b/>
                <w:bCs/>
                <w:color w:val="auto"/>
                <w:sz w:val="16"/>
                <w:szCs w:val="16"/>
              </w:rPr>
            </w:pPr>
            <w:r w:rsidRPr="000122A0">
              <w:rPr>
                <w:rFonts w:ascii="Arial" w:hAnsi="Arial" w:cs="Arial"/>
                <w:b/>
                <w:bCs/>
                <w:color w:val="auto"/>
                <w:sz w:val="16"/>
                <w:szCs w:val="16"/>
              </w:rPr>
              <w:t>Buildings</w:t>
            </w:r>
            <w:r w:rsidRPr="000122A0">
              <w:rPr>
                <w:rFonts w:ascii="Arial" w:hAnsi="Arial" w:cs="Arial"/>
                <w:color w:val="auto"/>
                <w:sz w:val="16"/>
                <w:szCs w:val="16"/>
              </w:rPr>
              <w:t xml:space="preserve"> </w:t>
            </w:r>
            <w:r w:rsidRPr="000122A0">
              <w:rPr>
                <w:rFonts w:ascii="Arial" w:hAnsi="Arial" w:cs="Arial"/>
                <w:color w:val="auto"/>
                <w:sz w:val="16"/>
                <w:szCs w:val="16"/>
              </w:rPr>
              <w:br/>
            </w:r>
            <w:r w:rsidRPr="000122A0">
              <w:rPr>
                <w:rFonts w:ascii="Arial" w:hAnsi="Arial" w:cs="Arial"/>
                <w:color w:val="auto"/>
                <w:sz w:val="16"/>
                <w:szCs w:val="16"/>
              </w:rPr>
              <w:br/>
            </w:r>
            <w:r w:rsidRPr="000122A0">
              <w:rPr>
                <w:rFonts w:ascii="Arial" w:hAnsi="Arial" w:cs="Arial"/>
                <w:color w:val="auto"/>
                <w:sz w:val="16"/>
                <w:szCs w:val="16"/>
              </w:rPr>
              <w:br/>
              <w:t>$'000</w:t>
            </w:r>
          </w:p>
        </w:tc>
        <w:tc>
          <w:tcPr>
            <w:tcW w:w="1360" w:type="dxa"/>
            <w:tcBorders>
              <w:top w:val="single" w:sz="4" w:space="0" w:color="auto"/>
              <w:left w:val="nil"/>
              <w:bottom w:val="single" w:sz="4" w:space="0" w:color="auto"/>
              <w:right w:val="nil"/>
            </w:tcBorders>
            <w:shd w:val="clear" w:color="auto" w:fill="auto"/>
            <w:tcMar>
              <w:left w:w="57" w:type="dxa"/>
              <w:right w:w="57" w:type="dxa"/>
            </w:tcMar>
            <w:hideMark/>
          </w:tcPr>
          <w:p w14:paraId="38513B4D" w14:textId="77777777" w:rsidR="000122A0" w:rsidRPr="000122A0" w:rsidRDefault="000122A0" w:rsidP="000122A0">
            <w:pPr>
              <w:spacing w:before="40" w:after="0"/>
              <w:jc w:val="right"/>
              <w:rPr>
                <w:rFonts w:ascii="Arial" w:hAnsi="Arial" w:cs="Arial"/>
                <w:b/>
                <w:bCs/>
                <w:color w:val="auto"/>
                <w:sz w:val="16"/>
                <w:szCs w:val="16"/>
              </w:rPr>
            </w:pPr>
            <w:r w:rsidRPr="000122A0">
              <w:rPr>
                <w:rFonts w:ascii="Arial" w:hAnsi="Arial" w:cs="Arial"/>
                <w:b/>
                <w:bCs/>
                <w:color w:val="auto"/>
                <w:sz w:val="16"/>
                <w:szCs w:val="16"/>
              </w:rPr>
              <w:t xml:space="preserve">Property, </w:t>
            </w:r>
            <w:r w:rsidRPr="000122A0">
              <w:rPr>
                <w:rFonts w:ascii="Arial" w:hAnsi="Arial" w:cs="Arial"/>
                <w:b/>
                <w:bCs/>
                <w:color w:val="auto"/>
                <w:sz w:val="16"/>
                <w:szCs w:val="16"/>
              </w:rPr>
              <w:br/>
              <w:t xml:space="preserve">plant and equipment </w:t>
            </w:r>
            <w:r w:rsidRPr="000122A0">
              <w:rPr>
                <w:rFonts w:ascii="Arial" w:hAnsi="Arial" w:cs="Arial"/>
                <w:b/>
                <w:bCs/>
                <w:color w:val="auto"/>
                <w:sz w:val="16"/>
                <w:szCs w:val="16"/>
              </w:rPr>
              <w:br/>
            </w:r>
            <w:r w:rsidRPr="000122A0">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1F5CC148" w14:textId="77777777" w:rsidR="000122A0" w:rsidRPr="000122A0" w:rsidRDefault="000122A0" w:rsidP="000122A0">
            <w:pPr>
              <w:spacing w:before="40" w:after="0"/>
              <w:jc w:val="right"/>
              <w:rPr>
                <w:rFonts w:ascii="Arial" w:hAnsi="Arial" w:cs="Arial"/>
                <w:b/>
                <w:bCs/>
                <w:color w:val="auto"/>
                <w:sz w:val="16"/>
                <w:szCs w:val="16"/>
              </w:rPr>
            </w:pPr>
            <w:r w:rsidRPr="000122A0">
              <w:rPr>
                <w:rFonts w:ascii="Arial" w:hAnsi="Arial" w:cs="Arial"/>
                <w:b/>
                <w:bCs/>
                <w:color w:val="auto"/>
                <w:sz w:val="16"/>
                <w:szCs w:val="16"/>
              </w:rPr>
              <w:t xml:space="preserve">Intangibles </w:t>
            </w:r>
            <w:r w:rsidRPr="000122A0">
              <w:rPr>
                <w:rFonts w:ascii="Arial" w:hAnsi="Arial" w:cs="Arial"/>
                <w:b/>
                <w:bCs/>
                <w:color w:val="auto"/>
                <w:sz w:val="16"/>
                <w:szCs w:val="16"/>
              </w:rPr>
              <w:br/>
            </w:r>
            <w:r w:rsidRPr="000122A0">
              <w:rPr>
                <w:rFonts w:ascii="Arial" w:hAnsi="Arial" w:cs="Arial"/>
                <w:b/>
                <w:bCs/>
                <w:color w:val="auto"/>
                <w:sz w:val="16"/>
                <w:szCs w:val="16"/>
              </w:rPr>
              <w:br/>
            </w:r>
            <w:r w:rsidRPr="000122A0">
              <w:rPr>
                <w:rFonts w:ascii="Arial" w:hAnsi="Arial" w:cs="Arial"/>
                <w:b/>
                <w:bCs/>
                <w:color w:val="auto"/>
                <w:sz w:val="16"/>
                <w:szCs w:val="16"/>
              </w:rPr>
              <w:br/>
            </w:r>
            <w:r w:rsidRPr="000122A0">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446FA57F" w14:textId="77777777" w:rsidR="000122A0" w:rsidRPr="000122A0" w:rsidRDefault="000122A0" w:rsidP="000122A0">
            <w:pPr>
              <w:spacing w:before="40" w:after="0"/>
              <w:jc w:val="right"/>
              <w:rPr>
                <w:rFonts w:ascii="Arial" w:hAnsi="Arial" w:cs="Arial"/>
                <w:b/>
                <w:bCs/>
                <w:color w:val="auto"/>
                <w:sz w:val="16"/>
                <w:szCs w:val="16"/>
              </w:rPr>
            </w:pPr>
            <w:r w:rsidRPr="000122A0">
              <w:rPr>
                <w:rFonts w:ascii="Arial" w:hAnsi="Arial" w:cs="Arial"/>
                <w:b/>
                <w:bCs/>
                <w:color w:val="auto"/>
                <w:sz w:val="16"/>
                <w:szCs w:val="16"/>
              </w:rPr>
              <w:t xml:space="preserve">Total </w:t>
            </w:r>
            <w:r w:rsidRPr="000122A0">
              <w:rPr>
                <w:rFonts w:ascii="Arial" w:hAnsi="Arial" w:cs="Arial"/>
                <w:b/>
                <w:bCs/>
                <w:color w:val="auto"/>
                <w:sz w:val="16"/>
                <w:szCs w:val="16"/>
              </w:rPr>
              <w:br/>
            </w:r>
            <w:r w:rsidRPr="000122A0">
              <w:rPr>
                <w:rFonts w:ascii="Arial" w:hAnsi="Arial" w:cs="Arial"/>
                <w:b/>
                <w:bCs/>
                <w:color w:val="auto"/>
                <w:sz w:val="16"/>
                <w:szCs w:val="16"/>
              </w:rPr>
              <w:br/>
            </w:r>
            <w:r w:rsidRPr="000122A0">
              <w:rPr>
                <w:rFonts w:ascii="Arial" w:hAnsi="Arial" w:cs="Arial"/>
                <w:b/>
                <w:bCs/>
                <w:color w:val="auto"/>
                <w:sz w:val="16"/>
                <w:szCs w:val="16"/>
              </w:rPr>
              <w:br/>
            </w:r>
            <w:r w:rsidRPr="000122A0">
              <w:rPr>
                <w:rFonts w:ascii="Arial" w:hAnsi="Arial" w:cs="Arial"/>
                <w:color w:val="auto"/>
                <w:sz w:val="16"/>
                <w:szCs w:val="16"/>
              </w:rPr>
              <w:t>$'000</w:t>
            </w:r>
          </w:p>
        </w:tc>
      </w:tr>
      <w:tr w:rsidR="000122A0" w:rsidRPr="000122A0" w14:paraId="31FD1CD3" w14:textId="77777777" w:rsidTr="000122A0">
        <w:trPr>
          <w:trHeight w:val="225"/>
          <w:jc w:val="center"/>
        </w:trPr>
        <w:tc>
          <w:tcPr>
            <w:tcW w:w="2920" w:type="dxa"/>
            <w:tcBorders>
              <w:top w:val="nil"/>
              <w:left w:val="nil"/>
              <w:bottom w:val="nil"/>
              <w:right w:val="nil"/>
            </w:tcBorders>
            <w:shd w:val="clear" w:color="auto" w:fill="auto"/>
            <w:noWrap/>
            <w:vAlign w:val="bottom"/>
            <w:hideMark/>
          </w:tcPr>
          <w:p w14:paraId="755E8A36" w14:textId="77777777" w:rsidR="000122A0" w:rsidRPr="000122A0" w:rsidRDefault="000122A0" w:rsidP="000122A0">
            <w:pPr>
              <w:spacing w:after="0"/>
              <w:rPr>
                <w:rFonts w:ascii="Arial" w:hAnsi="Arial" w:cs="Arial"/>
                <w:b/>
                <w:bCs/>
                <w:sz w:val="16"/>
                <w:szCs w:val="16"/>
              </w:rPr>
            </w:pPr>
            <w:r w:rsidRPr="000122A0">
              <w:rPr>
                <w:rFonts w:ascii="Arial" w:hAnsi="Arial" w:cs="Arial"/>
                <w:b/>
                <w:bCs/>
                <w:sz w:val="16"/>
                <w:szCs w:val="16"/>
              </w:rPr>
              <w:t>As at 1 July 2022</w:t>
            </w:r>
          </w:p>
        </w:tc>
        <w:tc>
          <w:tcPr>
            <w:tcW w:w="1020" w:type="dxa"/>
            <w:tcBorders>
              <w:top w:val="nil"/>
              <w:left w:val="nil"/>
              <w:bottom w:val="nil"/>
              <w:right w:val="nil"/>
            </w:tcBorders>
            <w:shd w:val="clear" w:color="auto" w:fill="auto"/>
            <w:noWrap/>
            <w:vAlign w:val="bottom"/>
            <w:hideMark/>
          </w:tcPr>
          <w:p w14:paraId="46E93E2A" w14:textId="77777777" w:rsidR="000122A0" w:rsidRPr="000122A0" w:rsidRDefault="000122A0" w:rsidP="000122A0">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7D02B788" w14:textId="77777777" w:rsidR="000122A0" w:rsidRPr="000122A0" w:rsidRDefault="000122A0" w:rsidP="000122A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6C47DA49" w14:textId="77777777" w:rsidR="000122A0" w:rsidRPr="000122A0" w:rsidRDefault="000122A0" w:rsidP="000122A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1B8E025B" w14:textId="77777777" w:rsidR="000122A0" w:rsidRPr="000122A0" w:rsidRDefault="000122A0" w:rsidP="000122A0">
            <w:pPr>
              <w:spacing w:after="0"/>
              <w:jc w:val="right"/>
              <w:rPr>
                <w:rFonts w:ascii="Times New Roman" w:hAnsi="Times New Roman"/>
                <w:color w:val="auto"/>
              </w:rPr>
            </w:pPr>
          </w:p>
        </w:tc>
      </w:tr>
      <w:tr w:rsidR="000122A0" w:rsidRPr="000122A0" w14:paraId="47710EF5" w14:textId="77777777" w:rsidTr="000122A0">
        <w:trPr>
          <w:trHeight w:val="225"/>
          <w:jc w:val="center"/>
        </w:trPr>
        <w:tc>
          <w:tcPr>
            <w:tcW w:w="2920" w:type="dxa"/>
            <w:tcBorders>
              <w:top w:val="nil"/>
              <w:left w:val="nil"/>
              <w:bottom w:val="nil"/>
              <w:right w:val="nil"/>
            </w:tcBorders>
            <w:shd w:val="clear" w:color="auto" w:fill="auto"/>
            <w:noWrap/>
            <w:vAlign w:val="bottom"/>
            <w:hideMark/>
          </w:tcPr>
          <w:p w14:paraId="5647943B" w14:textId="77777777" w:rsidR="000122A0" w:rsidRPr="000122A0" w:rsidRDefault="000122A0" w:rsidP="000122A0">
            <w:pPr>
              <w:spacing w:after="0"/>
              <w:ind w:leftChars="75" w:left="150"/>
              <w:rPr>
                <w:rFonts w:ascii="Arial" w:hAnsi="Arial" w:cs="Arial"/>
                <w:sz w:val="16"/>
                <w:szCs w:val="16"/>
              </w:rPr>
            </w:pPr>
            <w:r w:rsidRPr="000122A0">
              <w:rPr>
                <w:rFonts w:ascii="Arial" w:hAnsi="Arial" w:cs="Arial"/>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130E8383"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6,264</w:t>
            </w:r>
          </w:p>
        </w:tc>
        <w:tc>
          <w:tcPr>
            <w:tcW w:w="1360" w:type="dxa"/>
            <w:tcBorders>
              <w:top w:val="nil"/>
              <w:left w:val="nil"/>
              <w:bottom w:val="nil"/>
              <w:right w:val="nil"/>
            </w:tcBorders>
            <w:shd w:val="clear" w:color="auto" w:fill="auto"/>
            <w:noWrap/>
            <w:vAlign w:val="bottom"/>
            <w:hideMark/>
          </w:tcPr>
          <w:p w14:paraId="2ED7F788"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1,184</w:t>
            </w:r>
          </w:p>
        </w:tc>
        <w:tc>
          <w:tcPr>
            <w:tcW w:w="1020" w:type="dxa"/>
            <w:tcBorders>
              <w:top w:val="nil"/>
              <w:left w:val="nil"/>
              <w:bottom w:val="nil"/>
              <w:right w:val="nil"/>
            </w:tcBorders>
            <w:shd w:val="clear" w:color="auto" w:fill="auto"/>
            <w:noWrap/>
            <w:vAlign w:val="bottom"/>
            <w:hideMark/>
          </w:tcPr>
          <w:p w14:paraId="2E3FE610"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2,579</w:t>
            </w:r>
          </w:p>
        </w:tc>
        <w:tc>
          <w:tcPr>
            <w:tcW w:w="1020" w:type="dxa"/>
            <w:tcBorders>
              <w:top w:val="nil"/>
              <w:left w:val="nil"/>
              <w:bottom w:val="nil"/>
              <w:right w:val="nil"/>
            </w:tcBorders>
            <w:shd w:val="clear" w:color="auto" w:fill="auto"/>
            <w:noWrap/>
            <w:vAlign w:val="bottom"/>
            <w:hideMark/>
          </w:tcPr>
          <w:p w14:paraId="6469BC7E"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10,027</w:t>
            </w:r>
          </w:p>
        </w:tc>
      </w:tr>
      <w:tr w:rsidR="000122A0" w:rsidRPr="000122A0" w14:paraId="2A91C5A9" w14:textId="77777777" w:rsidTr="000122A0">
        <w:trPr>
          <w:trHeight w:val="225"/>
          <w:jc w:val="center"/>
        </w:trPr>
        <w:tc>
          <w:tcPr>
            <w:tcW w:w="2920" w:type="dxa"/>
            <w:tcBorders>
              <w:top w:val="nil"/>
              <w:left w:val="nil"/>
              <w:bottom w:val="nil"/>
              <w:right w:val="nil"/>
            </w:tcBorders>
            <w:shd w:val="clear" w:color="auto" w:fill="auto"/>
            <w:vAlign w:val="bottom"/>
            <w:hideMark/>
          </w:tcPr>
          <w:p w14:paraId="57579708" w14:textId="77777777" w:rsidR="000122A0" w:rsidRPr="000122A0" w:rsidRDefault="000122A0" w:rsidP="000122A0">
            <w:pPr>
              <w:spacing w:after="0"/>
              <w:ind w:leftChars="75" w:left="150"/>
              <w:rPr>
                <w:rFonts w:ascii="Arial" w:hAnsi="Arial" w:cs="Arial"/>
                <w:color w:val="auto"/>
                <w:sz w:val="16"/>
                <w:szCs w:val="16"/>
              </w:rPr>
            </w:pPr>
            <w:r w:rsidRPr="000122A0">
              <w:rPr>
                <w:rFonts w:ascii="Arial" w:hAnsi="Arial" w:cs="Arial"/>
                <w:color w:val="auto"/>
                <w:sz w:val="16"/>
                <w:szCs w:val="16"/>
              </w:rPr>
              <w:t xml:space="preserve">Gross book value - </w:t>
            </w:r>
            <w:proofErr w:type="spellStart"/>
            <w:r w:rsidRPr="000122A0">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5649F96D"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9,979</w:t>
            </w:r>
          </w:p>
        </w:tc>
        <w:tc>
          <w:tcPr>
            <w:tcW w:w="1360" w:type="dxa"/>
            <w:tcBorders>
              <w:top w:val="nil"/>
              <w:left w:val="nil"/>
              <w:bottom w:val="nil"/>
              <w:right w:val="nil"/>
            </w:tcBorders>
            <w:shd w:val="clear" w:color="auto" w:fill="auto"/>
            <w:noWrap/>
            <w:vAlign w:val="bottom"/>
            <w:hideMark/>
          </w:tcPr>
          <w:p w14:paraId="6EF2BD89"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15E2308"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372EA42"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9,979</w:t>
            </w:r>
          </w:p>
        </w:tc>
      </w:tr>
      <w:tr w:rsidR="000122A0" w:rsidRPr="000122A0" w14:paraId="73D2FF92" w14:textId="77777777" w:rsidTr="000122A0">
        <w:trPr>
          <w:trHeight w:val="450"/>
          <w:jc w:val="center"/>
        </w:trPr>
        <w:tc>
          <w:tcPr>
            <w:tcW w:w="2920" w:type="dxa"/>
            <w:tcBorders>
              <w:top w:val="nil"/>
              <w:left w:val="nil"/>
              <w:bottom w:val="nil"/>
              <w:right w:val="nil"/>
            </w:tcBorders>
            <w:shd w:val="clear" w:color="auto" w:fill="auto"/>
            <w:vAlign w:val="bottom"/>
            <w:hideMark/>
          </w:tcPr>
          <w:p w14:paraId="3558BC83" w14:textId="77777777" w:rsidR="000122A0" w:rsidRPr="000122A0" w:rsidRDefault="000122A0" w:rsidP="000122A0">
            <w:pPr>
              <w:spacing w:after="0"/>
              <w:ind w:leftChars="75" w:left="150"/>
              <w:rPr>
                <w:rFonts w:ascii="Arial" w:hAnsi="Arial" w:cs="Arial"/>
                <w:color w:val="auto"/>
                <w:sz w:val="16"/>
                <w:szCs w:val="16"/>
              </w:rPr>
            </w:pPr>
            <w:r w:rsidRPr="000122A0">
              <w:rPr>
                <w:rFonts w:ascii="Arial" w:hAnsi="Arial" w:cs="Arial"/>
                <w:color w:val="auto"/>
                <w:sz w:val="16"/>
                <w:szCs w:val="16"/>
              </w:rPr>
              <w:t>Accumulated depreciation/amortisation and impairment</w:t>
            </w:r>
          </w:p>
        </w:tc>
        <w:tc>
          <w:tcPr>
            <w:tcW w:w="1020" w:type="dxa"/>
            <w:tcBorders>
              <w:top w:val="nil"/>
              <w:left w:val="nil"/>
              <w:bottom w:val="nil"/>
              <w:right w:val="nil"/>
            </w:tcBorders>
            <w:shd w:val="clear" w:color="auto" w:fill="auto"/>
            <w:noWrap/>
            <w:vAlign w:val="bottom"/>
            <w:hideMark/>
          </w:tcPr>
          <w:p w14:paraId="2844B872"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(1,337)</w:t>
            </w:r>
          </w:p>
        </w:tc>
        <w:tc>
          <w:tcPr>
            <w:tcW w:w="1360" w:type="dxa"/>
            <w:tcBorders>
              <w:top w:val="nil"/>
              <w:left w:val="nil"/>
              <w:bottom w:val="nil"/>
              <w:right w:val="nil"/>
            </w:tcBorders>
            <w:shd w:val="clear" w:color="auto" w:fill="auto"/>
            <w:noWrap/>
            <w:vAlign w:val="bottom"/>
            <w:hideMark/>
          </w:tcPr>
          <w:p w14:paraId="6F64B27F"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(354)</w:t>
            </w:r>
          </w:p>
        </w:tc>
        <w:tc>
          <w:tcPr>
            <w:tcW w:w="1020" w:type="dxa"/>
            <w:tcBorders>
              <w:top w:val="nil"/>
              <w:left w:val="nil"/>
              <w:bottom w:val="nil"/>
              <w:right w:val="nil"/>
            </w:tcBorders>
            <w:shd w:val="clear" w:color="auto" w:fill="auto"/>
            <w:noWrap/>
            <w:vAlign w:val="bottom"/>
            <w:hideMark/>
          </w:tcPr>
          <w:p w14:paraId="05209E1D"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(1,216)</w:t>
            </w:r>
          </w:p>
        </w:tc>
        <w:tc>
          <w:tcPr>
            <w:tcW w:w="1020" w:type="dxa"/>
            <w:tcBorders>
              <w:top w:val="nil"/>
              <w:left w:val="nil"/>
              <w:bottom w:val="nil"/>
              <w:right w:val="nil"/>
            </w:tcBorders>
            <w:shd w:val="clear" w:color="auto" w:fill="auto"/>
            <w:noWrap/>
            <w:vAlign w:val="bottom"/>
            <w:hideMark/>
          </w:tcPr>
          <w:p w14:paraId="4F5E6845"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(2,907)</w:t>
            </w:r>
          </w:p>
        </w:tc>
      </w:tr>
      <w:tr w:rsidR="000122A0" w:rsidRPr="000122A0" w14:paraId="0641FA3D" w14:textId="77777777" w:rsidTr="00AC6F13">
        <w:trPr>
          <w:trHeight w:val="425"/>
          <w:jc w:val="center"/>
        </w:trPr>
        <w:tc>
          <w:tcPr>
            <w:tcW w:w="2920" w:type="dxa"/>
            <w:tcBorders>
              <w:top w:val="nil"/>
              <w:left w:val="nil"/>
              <w:bottom w:val="nil"/>
              <w:right w:val="nil"/>
            </w:tcBorders>
            <w:shd w:val="clear" w:color="auto" w:fill="auto"/>
            <w:vAlign w:val="bottom"/>
            <w:hideMark/>
          </w:tcPr>
          <w:p w14:paraId="00A38273" w14:textId="77777777" w:rsidR="000122A0" w:rsidRPr="000122A0" w:rsidRDefault="000122A0" w:rsidP="000122A0">
            <w:pPr>
              <w:spacing w:after="0"/>
              <w:ind w:leftChars="75" w:left="150"/>
              <w:rPr>
                <w:rFonts w:ascii="Arial" w:hAnsi="Arial" w:cs="Arial"/>
                <w:sz w:val="16"/>
                <w:szCs w:val="16"/>
              </w:rPr>
            </w:pPr>
            <w:r w:rsidRPr="000122A0">
              <w:rPr>
                <w:rFonts w:ascii="Arial" w:hAnsi="Arial" w:cs="Arial"/>
                <w:sz w:val="16"/>
                <w:szCs w:val="16"/>
              </w:rPr>
              <w:t xml:space="preserve">Accumulated depreciation/ amortisation and impairment - </w:t>
            </w:r>
            <w:proofErr w:type="spellStart"/>
            <w:r w:rsidRPr="000122A0">
              <w:rPr>
                <w:rFonts w:ascii="Arial" w:hAnsi="Arial" w:cs="Arial"/>
                <w:sz w:val="16"/>
                <w:szCs w:val="16"/>
              </w:rPr>
              <w:t>RoU</w:t>
            </w:r>
            <w:proofErr w:type="spellEnd"/>
          </w:p>
        </w:tc>
        <w:tc>
          <w:tcPr>
            <w:tcW w:w="1020" w:type="dxa"/>
            <w:tcBorders>
              <w:top w:val="nil"/>
              <w:left w:val="nil"/>
              <w:bottom w:val="nil"/>
              <w:right w:val="nil"/>
            </w:tcBorders>
            <w:shd w:val="clear" w:color="auto" w:fill="auto"/>
            <w:noWrap/>
            <w:vAlign w:val="bottom"/>
            <w:hideMark/>
          </w:tcPr>
          <w:p w14:paraId="1BD01360"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(1,710)</w:t>
            </w:r>
          </w:p>
        </w:tc>
        <w:tc>
          <w:tcPr>
            <w:tcW w:w="1360" w:type="dxa"/>
            <w:tcBorders>
              <w:top w:val="nil"/>
              <w:left w:val="nil"/>
              <w:bottom w:val="nil"/>
              <w:right w:val="nil"/>
            </w:tcBorders>
            <w:shd w:val="clear" w:color="auto" w:fill="auto"/>
            <w:noWrap/>
            <w:vAlign w:val="bottom"/>
            <w:hideMark/>
          </w:tcPr>
          <w:p w14:paraId="18841A0D"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EE83157"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4CB992CF"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(1,710)</w:t>
            </w:r>
          </w:p>
        </w:tc>
      </w:tr>
      <w:tr w:rsidR="000122A0" w:rsidRPr="000122A0" w14:paraId="5B1D2EFE" w14:textId="77777777" w:rsidTr="000122A0">
        <w:trPr>
          <w:trHeight w:val="225"/>
          <w:jc w:val="center"/>
        </w:trPr>
        <w:tc>
          <w:tcPr>
            <w:tcW w:w="2920" w:type="dxa"/>
            <w:tcBorders>
              <w:top w:val="nil"/>
              <w:left w:val="nil"/>
              <w:bottom w:val="nil"/>
              <w:right w:val="nil"/>
            </w:tcBorders>
            <w:shd w:val="clear" w:color="auto" w:fill="auto"/>
            <w:noWrap/>
            <w:vAlign w:val="bottom"/>
            <w:hideMark/>
          </w:tcPr>
          <w:p w14:paraId="2C29A8AA" w14:textId="77777777" w:rsidR="000122A0" w:rsidRPr="000122A0" w:rsidRDefault="000122A0" w:rsidP="000122A0">
            <w:pPr>
              <w:spacing w:after="0"/>
              <w:ind w:leftChars="75" w:left="150"/>
              <w:rPr>
                <w:rFonts w:ascii="Arial" w:hAnsi="Arial" w:cs="Arial"/>
                <w:b/>
                <w:bCs/>
                <w:sz w:val="16"/>
                <w:szCs w:val="16"/>
              </w:rPr>
            </w:pPr>
            <w:r w:rsidRPr="000122A0">
              <w:rPr>
                <w:rFonts w:ascii="Arial" w:hAnsi="Arial" w:cs="Arial"/>
                <w:b/>
                <w:bCs/>
                <w:sz w:val="16"/>
                <w:szCs w:val="16"/>
              </w:rPr>
              <w:t>Opening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55384591"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13,196</w:t>
            </w:r>
          </w:p>
        </w:tc>
        <w:tc>
          <w:tcPr>
            <w:tcW w:w="1360" w:type="dxa"/>
            <w:tcBorders>
              <w:top w:val="single" w:sz="4" w:space="0" w:color="auto"/>
              <w:left w:val="nil"/>
              <w:bottom w:val="single" w:sz="4" w:space="0" w:color="auto"/>
              <w:right w:val="nil"/>
            </w:tcBorders>
            <w:shd w:val="clear" w:color="auto" w:fill="auto"/>
            <w:noWrap/>
            <w:vAlign w:val="bottom"/>
            <w:hideMark/>
          </w:tcPr>
          <w:p w14:paraId="6AD1B446"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830</w:t>
            </w:r>
          </w:p>
        </w:tc>
        <w:tc>
          <w:tcPr>
            <w:tcW w:w="1020" w:type="dxa"/>
            <w:tcBorders>
              <w:top w:val="single" w:sz="4" w:space="0" w:color="auto"/>
              <w:left w:val="nil"/>
              <w:bottom w:val="single" w:sz="4" w:space="0" w:color="auto"/>
              <w:right w:val="nil"/>
            </w:tcBorders>
            <w:shd w:val="clear" w:color="auto" w:fill="auto"/>
            <w:noWrap/>
            <w:vAlign w:val="bottom"/>
            <w:hideMark/>
          </w:tcPr>
          <w:p w14:paraId="09FDD127"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1,363</w:t>
            </w:r>
          </w:p>
        </w:tc>
        <w:tc>
          <w:tcPr>
            <w:tcW w:w="1020" w:type="dxa"/>
            <w:tcBorders>
              <w:top w:val="nil"/>
              <w:left w:val="nil"/>
              <w:bottom w:val="single" w:sz="4" w:space="0" w:color="auto"/>
              <w:right w:val="nil"/>
            </w:tcBorders>
            <w:shd w:val="clear" w:color="auto" w:fill="auto"/>
            <w:noWrap/>
            <w:vAlign w:val="bottom"/>
            <w:hideMark/>
          </w:tcPr>
          <w:p w14:paraId="694D720C"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15,389</w:t>
            </w:r>
          </w:p>
        </w:tc>
      </w:tr>
      <w:tr w:rsidR="000122A0" w:rsidRPr="000122A0" w14:paraId="45E8F699" w14:textId="77777777" w:rsidTr="000122A0">
        <w:trPr>
          <w:trHeight w:val="300"/>
          <w:jc w:val="center"/>
        </w:trPr>
        <w:tc>
          <w:tcPr>
            <w:tcW w:w="2920" w:type="dxa"/>
            <w:tcBorders>
              <w:top w:val="nil"/>
              <w:left w:val="nil"/>
              <w:bottom w:val="nil"/>
              <w:right w:val="nil"/>
            </w:tcBorders>
            <w:shd w:val="clear" w:color="auto" w:fill="auto"/>
            <w:noWrap/>
            <w:vAlign w:val="bottom"/>
            <w:hideMark/>
          </w:tcPr>
          <w:p w14:paraId="09A0B10D" w14:textId="77777777" w:rsidR="000122A0" w:rsidRPr="000122A0" w:rsidRDefault="000122A0" w:rsidP="000122A0">
            <w:pPr>
              <w:spacing w:after="0"/>
              <w:rPr>
                <w:rFonts w:ascii="Arial" w:hAnsi="Arial" w:cs="Arial"/>
                <w:b/>
                <w:bCs/>
                <w:sz w:val="16"/>
                <w:szCs w:val="16"/>
              </w:rPr>
            </w:pPr>
            <w:r w:rsidRPr="000122A0">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bottom"/>
            <w:hideMark/>
          </w:tcPr>
          <w:p w14:paraId="74B4ECFA" w14:textId="77777777" w:rsidR="000122A0" w:rsidRPr="000122A0" w:rsidRDefault="000122A0" w:rsidP="000122A0">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5BF427EF" w14:textId="77777777" w:rsidR="000122A0" w:rsidRPr="000122A0" w:rsidRDefault="000122A0" w:rsidP="000122A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40ACD211" w14:textId="77777777" w:rsidR="000122A0" w:rsidRPr="000122A0" w:rsidRDefault="000122A0" w:rsidP="000122A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4103B2A3" w14:textId="77777777" w:rsidR="000122A0" w:rsidRPr="000122A0" w:rsidRDefault="000122A0" w:rsidP="000122A0">
            <w:pPr>
              <w:spacing w:after="0"/>
              <w:jc w:val="right"/>
              <w:rPr>
                <w:rFonts w:ascii="Times New Roman" w:hAnsi="Times New Roman"/>
                <w:color w:val="auto"/>
              </w:rPr>
            </w:pPr>
          </w:p>
        </w:tc>
      </w:tr>
      <w:tr w:rsidR="000122A0" w:rsidRPr="000122A0" w14:paraId="3BB65DEA" w14:textId="77777777" w:rsidTr="000122A0">
        <w:trPr>
          <w:trHeight w:val="450"/>
          <w:jc w:val="center"/>
        </w:trPr>
        <w:tc>
          <w:tcPr>
            <w:tcW w:w="2920" w:type="dxa"/>
            <w:tcBorders>
              <w:top w:val="nil"/>
              <w:left w:val="nil"/>
              <w:bottom w:val="nil"/>
              <w:right w:val="nil"/>
            </w:tcBorders>
            <w:shd w:val="clear" w:color="auto" w:fill="auto"/>
            <w:vAlign w:val="bottom"/>
            <w:hideMark/>
          </w:tcPr>
          <w:p w14:paraId="15492E31" w14:textId="77777777" w:rsidR="000122A0" w:rsidRPr="000122A0" w:rsidRDefault="000122A0" w:rsidP="000122A0">
            <w:pPr>
              <w:spacing w:after="0"/>
              <w:ind w:leftChars="75" w:left="150"/>
              <w:rPr>
                <w:rFonts w:ascii="Arial" w:hAnsi="Arial" w:cs="Arial"/>
                <w:b/>
                <w:bCs/>
                <w:sz w:val="16"/>
                <w:szCs w:val="16"/>
              </w:rPr>
            </w:pPr>
            <w:r w:rsidRPr="000122A0">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337DC2C7" w14:textId="77777777" w:rsidR="000122A0" w:rsidRPr="000122A0" w:rsidRDefault="000122A0" w:rsidP="000122A0">
            <w:pPr>
              <w:spacing w:after="0"/>
              <w:ind w:firstLineChars="100" w:firstLine="16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7AA60FE0" w14:textId="77777777" w:rsidR="000122A0" w:rsidRPr="000122A0" w:rsidRDefault="000122A0" w:rsidP="000122A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4FBBFE6F" w14:textId="77777777" w:rsidR="000122A0" w:rsidRPr="000122A0" w:rsidRDefault="000122A0" w:rsidP="000122A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7A1CBE1D" w14:textId="77777777" w:rsidR="000122A0" w:rsidRPr="000122A0" w:rsidRDefault="000122A0" w:rsidP="000122A0">
            <w:pPr>
              <w:spacing w:after="0"/>
              <w:jc w:val="right"/>
              <w:rPr>
                <w:rFonts w:ascii="Times New Roman" w:hAnsi="Times New Roman"/>
                <w:color w:val="auto"/>
              </w:rPr>
            </w:pPr>
          </w:p>
        </w:tc>
      </w:tr>
      <w:tr w:rsidR="000122A0" w:rsidRPr="000122A0" w14:paraId="262F00E5" w14:textId="77777777" w:rsidTr="000122A0">
        <w:trPr>
          <w:trHeight w:val="450"/>
          <w:jc w:val="center"/>
        </w:trPr>
        <w:tc>
          <w:tcPr>
            <w:tcW w:w="2920" w:type="dxa"/>
            <w:tcBorders>
              <w:top w:val="nil"/>
              <w:left w:val="nil"/>
              <w:bottom w:val="nil"/>
              <w:right w:val="nil"/>
            </w:tcBorders>
            <w:shd w:val="clear" w:color="auto" w:fill="auto"/>
            <w:vAlign w:val="bottom"/>
            <w:hideMark/>
          </w:tcPr>
          <w:p w14:paraId="5E3DABC1" w14:textId="77777777" w:rsidR="000122A0" w:rsidRPr="000122A0" w:rsidRDefault="000122A0" w:rsidP="000122A0">
            <w:pPr>
              <w:spacing w:after="0"/>
              <w:ind w:leftChars="75" w:left="150"/>
              <w:rPr>
                <w:rFonts w:ascii="Arial" w:hAnsi="Arial" w:cs="Arial"/>
                <w:sz w:val="16"/>
                <w:szCs w:val="16"/>
              </w:rPr>
            </w:pPr>
            <w:r w:rsidRPr="000122A0">
              <w:rPr>
                <w:rFonts w:ascii="Arial" w:hAnsi="Arial" w:cs="Arial"/>
                <w:sz w:val="16"/>
                <w:szCs w:val="16"/>
              </w:rPr>
              <w:t>By purchase - appropriation ordinary annual services</w:t>
            </w:r>
          </w:p>
        </w:tc>
        <w:tc>
          <w:tcPr>
            <w:tcW w:w="1020" w:type="dxa"/>
            <w:tcBorders>
              <w:top w:val="nil"/>
              <w:left w:val="nil"/>
              <w:bottom w:val="nil"/>
              <w:right w:val="nil"/>
            </w:tcBorders>
            <w:shd w:val="clear" w:color="auto" w:fill="auto"/>
            <w:noWrap/>
            <w:vAlign w:val="bottom"/>
            <w:hideMark/>
          </w:tcPr>
          <w:p w14:paraId="7EF2EB78"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48404B10"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596</w:t>
            </w:r>
          </w:p>
        </w:tc>
        <w:tc>
          <w:tcPr>
            <w:tcW w:w="1020" w:type="dxa"/>
            <w:tcBorders>
              <w:top w:val="nil"/>
              <w:left w:val="nil"/>
              <w:bottom w:val="nil"/>
              <w:right w:val="nil"/>
            </w:tcBorders>
            <w:shd w:val="clear" w:color="auto" w:fill="auto"/>
            <w:noWrap/>
            <w:vAlign w:val="bottom"/>
            <w:hideMark/>
          </w:tcPr>
          <w:p w14:paraId="658C7103"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7D875E0"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596</w:t>
            </w:r>
          </w:p>
        </w:tc>
      </w:tr>
      <w:tr w:rsidR="000122A0" w:rsidRPr="000122A0" w14:paraId="48934473" w14:textId="77777777" w:rsidTr="000122A0">
        <w:trPr>
          <w:trHeight w:val="225"/>
          <w:jc w:val="center"/>
        </w:trPr>
        <w:tc>
          <w:tcPr>
            <w:tcW w:w="2920" w:type="dxa"/>
            <w:tcBorders>
              <w:top w:val="nil"/>
              <w:left w:val="nil"/>
              <w:bottom w:val="nil"/>
              <w:right w:val="nil"/>
            </w:tcBorders>
            <w:shd w:val="clear" w:color="auto" w:fill="auto"/>
            <w:noWrap/>
            <w:vAlign w:val="bottom"/>
            <w:hideMark/>
          </w:tcPr>
          <w:p w14:paraId="744227F5" w14:textId="77777777" w:rsidR="000122A0" w:rsidRPr="000122A0" w:rsidRDefault="000122A0" w:rsidP="000122A0">
            <w:pPr>
              <w:spacing w:after="0"/>
              <w:ind w:leftChars="75" w:left="150"/>
              <w:rPr>
                <w:rFonts w:ascii="Arial" w:hAnsi="Arial" w:cs="Arial"/>
                <w:color w:val="auto"/>
                <w:sz w:val="16"/>
                <w:szCs w:val="16"/>
              </w:rPr>
            </w:pPr>
            <w:r w:rsidRPr="000122A0">
              <w:rPr>
                <w:rFonts w:ascii="Arial" w:hAnsi="Arial" w:cs="Arial"/>
                <w:color w:val="auto"/>
                <w:sz w:val="16"/>
                <w:szCs w:val="16"/>
              </w:rPr>
              <w:t xml:space="preserve">By purchase - </w:t>
            </w:r>
            <w:proofErr w:type="spellStart"/>
            <w:r w:rsidRPr="000122A0">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2903C8E2"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452</w:t>
            </w:r>
          </w:p>
        </w:tc>
        <w:tc>
          <w:tcPr>
            <w:tcW w:w="1360" w:type="dxa"/>
            <w:tcBorders>
              <w:top w:val="nil"/>
              <w:left w:val="nil"/>
              <w:bottom w:val="nil"/>
              <w:right w:val="nil"/>
            </w:tcBorders>
            <w:shd w:val="clear" w:color="auto" w:fill="auto"/>
            <w:noWrap/>
            <w:vAlign w:val="bottom"/>
            <w:hideMark/>
          </w:tcPr>
          <w:p w14:paraId="113E48B7"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D785A51"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D2D93FE"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452</w:t>
            </w:r>
          </w:p>
        </w:tc>
      </w:tr>
      <w:tr w:rsidR="000122A0" w:rsidRPr="000122A0" w14:paraId="737BA9F9" w14:textId="77777777" w:rsidTr="000122A0">
        <w:trPr>
          <w:trHeight w:val="225"/>
          <w:jc w:val="center"/>
        </w:trPr>
        <w:tc>
          <w:tcPr>
            <w:tcW w:w="2920" w:type="dxa"/>
            <w:tcBorders>
              <w:top w:val="nil"/>
              <w:left w:val="nil"/>
              <w:bottom w:val="nil"/>
              <w:right w:val="nil"/>
            </w:tcBorders>
            <w:shd w:val="clear" w:color="auto" w:fill="auto"/>
            <w:noWrap/>
            <w:vAlign w:val="bottom"/>
            <w:hideMark/>
          </w:tcPr>
          <w:p w14:paraId="54B5CD10" w14:textId="77777777" w:rsidR="000122A0" w:rsidRPr="000122A0" w:rsidRDefault="000122A0" w:rsidP="000122A0">
            <w:pPr>
              <w:spacing w:after="0"/>
              <w:ind w:leftChars="75" w:left="150"/>
              <w:rPr>
                <w:rFonts w:ascii="Arial" w:hAnsi="Arial" w:cs="Arial"/>
                <w:b/>
                <w:bCs/>
                <w:sz w:val="16"/>
                <w:szCs w:val="16"/>
              </w:rPr>
            </w:pPr>
            <w:r w:rsidRPr="000122A0">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5D88BE1F"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452</w:t>
            </w:r>
          </w:p>
        </w:tc>
        <w:tc>
          <w:tcPr>
            <w:tcW w:w="1360" w:type="dxa"/>
            <w:tcBorders>
              <w:top w:val="nil"/>
              <w:left w:val="nil"/>
              <w:bottom w:val="single" w:sz="4" w:space="0" w:color="auto"/>
              <w:right w:val="nil"/>
            </w:tcBorders>
            <w:shd w:val="clear" w:color="auto" w:fill="auto"/>
            <w:noWrap/>
            <w:vAlign w:val="bottom"/>
            <w:hideMark/>
          </w:tcPr>
          <w:p w14:paraId="61F286E6"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596</w:t>
            </w:r>
          </w:p>
        </w:tc>
        <w:tc>
          <w:tcPr>
            <w:tcW w:w="1020" w:type="dxa"/>
            <w:tcBorders>
              <w:top w:val="nil"/>
              <w:left w:val="nil"/>
              <w:bottom w:val="single" w:sz="4" w:space="0" w:color="auto"/>
              <w:right w:val="nil"/>
            </w:tcBorders>
            <w:shd w:val="clear" w:color="auto" w:fill="auto"/>
            <w:noWrap/>
            <w:vAlign w:val="bottom"/>
            <w:hideMark/>
          </w:tcPr>
          <w:p w14:paraId="302E0504"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70832DA9"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1,048</w:t>
            </w:r>
          </w:p>
        </w:tc>
      </w:tr>
      <w:tr w:rsidR="000122A0" w:rsidRPr="000122A0" w14:paraId="15F798EF" w14:textId="77777777" w:rsidTr="00167C1A">
        <w:trPr>
          <w:trHeight w:val="283"/>
          <w:jc w:val="center"/>
        </w:trPr>
        <w:tc>
          <w:tcPr>
            <w:tcW w:w="2920" w:type="dxa"/>
            <w:tcBorders>
              <w:top w:val="nil"/>
              <w:left w:val="nil"/>
              <w:bottom w:val="nil"/>
              <w:right w:val="nil"/>
            </w:tcBorders>
            <w:shd w:val="clear" w:color="auto" w:fill="auto"/>
            <w:noWrap/>
            <w:vAlign w:val="bottom"/>
            <w:hideMark/>
          </w:tcPr>
          <w:p w14:paraId="6A349FC7" w14:textId="77777777" w:rsidR="000122A0" w:rsidRPr="000122A0" w:rsidRDefault="000122A0" w:rsidP="000122A0">
            <w:pPr>
              <w:spacing w:after="0"/>
              <w:rPr>
                <w:rFonts w:ascii="Arial" w:hAnsi="Arial" w:cs="Arial"/>
                <w:b/>
                <w:bCs/>
                <w:sz w:val="16"/>
                <w:szCs w:val="16"/>
              </w:rPr>
            </w:pPr>
            <w:r w:rsidRPr="000122A0">
              <w:rPr>
                <w:rFonts w:ascii="Arial" w:hAnsi="Arial" w:cs="Arial"/>
                <w:b/>
                <w:bCs/>
                <w:sz w:val="16"/>
                <w:szCs w:val="16"/>
              </w:rPr>
              <w:t>Other movements</w:t>
            </w:r>
          </w:p>
        </w:tc>
        <w:tc>
          <w:tcPr>
            <w:tcW w:w="1020" w:type="dxa"/>
            <w:tcBorders>
              <w:top w:val="nil"/>
              <w:left w:val="nil"/>
              <w:bottom w:val="nil"/>
              <w:right w:val="nil"/>
            </w:tcBorders>
            <w:shd w:val="clear" w:color="auto" w:fill="auto"/>
            <w:noWrap/>
            <w:vAlign w:val="bottom"/>
            <w:hideMark/>
          </w:tcPr>
          <w:p w14:paraId="7FE28BE7" w14:textId="77777777" w:rsidR="000122A0" w:rsidRPr="000122A0" w:rsidRDefault="000122A0" w:rsidP="000122A0">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311E0B5D" w14:textId="77777777" w:rsidR="000122A0" w:rsidRPr="000122A0" w:rsidRDefault="000122A0" w:rsidP="000122A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68A6BEBB" w14:textId="77777777" w:rsidR="000122A0" w:rsidRPr="000122A0" w:rsidRDefault="000122A0" w:rsidP="000122A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5FF004DE" w14:textId="77777777" w:rsidR="000122A0" w:rsidRPr="000122A0" w:rsidRDefault="000122A0" w:rsidP="000122A0">
            <w:pPr>
              <w:spacing w:after="0"/>
              <w:jc w:val="right"/>
              <w:rPr>
                <w:rFonts w:ascii="Times New Roman" w:hAnsi="Times New Roman"/>
                <w:color w:val="auto"/>
              </w:rPr>
            </w:pPr>
          </w:p>
        </w:tc>
      </w:tr>
      <w:tr w:rsidR="000122A0" w:rsidRPr="000122A0" w14:paraId="07EF73BD" w14:textId="77777777" w:rsidTr="000122A0">
        <w:trPr>
          <w:trHeight w:val="225"/>
          <w:jc w:val="center"/>
        </w:trPr>
        <w:tc>
          <w:tcPr>
            <w:tcW w:w="2920" w:type="dxa"/>
            <w:tcBorders>
              <w:top w:val="nil"/>
              <w:left w:val="nil"/>
              <w:bottom w:val="nil"/>
              <w:right w:val="nil"/>
            </w:tcBorders>
            <w:shd w:val="clear" w:color="auto" w:fill="auto"/>
            <w:noWrap/>
            <w:vAlign w:val="bottom"/>
            <w:hideMark/>
          </w:tcPr>
          <w:p w14:paraId="56B2CBF5" w14:textId="77777777" w:rsidR="000122A0" w:rsidRPr="000122A0" w:rsidRDefault="000122A0" w:rsidP="000122A0">
            <w:pPr>
              <w:spacing w:after="0"/>
              <w:ind w:leftChars="75" w:left="150"/>
              <w:rPr>
                <w:rFonts w:ascii="Arial" w:hAnsi="Arial" w:cs="Arial"/>
                <w:sz w:val="16"/>
                <w:szCs w:val="16"/>
              </w:rPr>
            </w:pPr>
            <w:r w:rsidRPr="000122A0">
              <w:rPr>
                <w:rFonts w:ascii="Arial" w:hAnsi="Arial" w:cs="Arial"/>
                <w:sz w:val="16"/>
                <w:szCs w:val="16"/>
              </w:rPr>
              <w:t>Depreciation/amortisation expense</w:t>
            </w:r>
          </w:p>
        </w:tc>
        <w:tc>
          <w:tcPr>
            <w:tcW w:w="1020" w:type="dxa"/>
            <w:tcBorders>
              <w:top w:val="nil"/>
              <w:left w:val="nil"/>
              <w:bottom w:val="nil"/>
              <w:right w:val="nil"/>
            </w:tcBorders>
            <w:shd w:val="clear" w:color="auto" w:fill="auto"/>
            <w:noWrap/>
            <w:vAlign w:val="bottom"/>
            <w:hideMark/>
          </w:tcPr>
          <w:p w14:paraId="24476C9E"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(666)</w:t>
            </w:r>
          </w:p>
        </w:tc>
        <w:tc>
          <w:tcPr>
            <w:tcW w:w="1360" w:type="dxa"/>
            <w:tcBorders>
              <w:top w:val="nil"/>
              <w:left w:val="nil"/>
              <w:bottom w:val="nil"/>
              <w:right w:val="nil"/>
            </w:tcBorders>
            <w:shd w:val="clear" w:color="auto" w:fill="auto"/>
            <w:noWrap/>
            <w:vAlign w:val="bottom"/>
            <w:hideMark/>
          </w:tcPr>
          <w:p w14:paraId="631EB17A"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(129)</w:t>
            </w:r>
          </w:p>
        </w:tc>
        <w:tc>
          <w:tcPr>
            <w:tcW w:w="1020" w:type="dxa"/>
            <w:tcBorders>
              <w:top w:val="nil"/>
              <w:left w:val="nil"/>
              <w:bottom w:val="nil"/>
              <w:right w:val="nil"/>
            </w:tcBorders>
            <w:shd w:val="clear" w:color="auto" w:fill="auto"/>
            <w:noWrap/>
            <w:vAlign w:val="bottom"/>
            <w:hideMark/>
          </w:tcPr>
          <w:p w14:paraId="2B8B8B7C"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(174)</w:t>
            </w:r>
          </w:p>
        </w:tc>
        <w:tc>
          <w:tcPr>
            <w:tcW w:w="1020" w:type="dxa"/>
            <w:tcBorders>
              <w:top w:val="nil"/>
              <w:left w:val="nil"/>
              <w:bottom w:val="nil"/>
              <w:right w:val="nil"/>
            </w:tcBorders>
            <w:shd w:val="clear" w:color="auto" w:fill="auto"/>
            <w:noWrap/>
            <w:vAlign w:val="bottom"/>
            <w:hideMark/>
          </w:tcPr>
          <w:p w14:paraId="2372D8AF"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(969)</w:t>
            </w:r>
          </w:p>
        </w:tc>
      </w:tr>
      <w:tr w:rsidR="000122A0" w:rsidRPr="000122A0" w14:paraId="0BF574AA" w14:textId="77777777" w:rsidTr="00AC6F13">
        <w:trPr>
          <w:trHeight w:val="425"/>
          <w:jc w:val="center"/>
        </w:trPr>
        <w:tc>
          <w:tcPr>
            <w:tcW w:w="2920" w:type="dxa"/>
            <w:tcBorders>
              <w:top w:val="nil"/>
              <w:left w:val="nil"/>
              <w:bottom w:val="nil"/>
              <w:right w:val="nil"/>
            </w:tcBorders>
            <w:shd w:val="clear" w:color="auto" w:fill="auto"/>
            <w:vAlign w:val="bottom"/>
            <w:hideMark/>
          </w:tcPr>
          <w:p w14:paraId="0837DC0D" w14:textId="77777777" w:rsidR="000122A0" w:rsidRPr="000122A0" w:rsidRDefault="000122A0" w:rsidP="000122A0">
            <w:pPr>
              <w:spacing w:after="0"/>
              <w:ind w:leftChars="75" w:left="150"/>
              <w:rPr>
                <w:rFonts w:ascii="Arial" w:hAnsi="Arial" w:cs="Arial"/>
                <w:sz w:val="16"/>
                <w:szCs w:val="16"/>
              </w:rPr>
            </w:pPr>
            <w:r w:rsidRPr="000122A0">
              <w:rPr>
                <w:rFonts w:ascii="Arial" w:hAnsi="Arial" w:cs="Arial"/>
                <w:sz w:val="16"/>
                <w:szCs w:val="16"/>
              </w:rPr>
              <w:t xml:space="preserve">Depreciation/amortisation expense - </w:t>
            </w:r>
            <w:proofErr w:type="spellStart"/>
            <w:r w:rsidRPr="000122A0">
              <w:rPr>
                <w:rFonts w:ascii="Arial" w:hAnsi="Arial" w:cs="Arial"/>
                <w:sz w:val="16"/>
                <w:szCs w:val="16"/>
              </w:rPr>
              <w:t>RoU</w:t>
            </w:r>
            <w:proofErr w:type="spellEnd"/>
          </w:p>
        </w:tc>
        <w:tc>
          <w:tcPr>
            <w:tcW w:w="1020" w:type="dxa"/>
            <w:tcBorders>
              <w:top w:val="nil"/>
              <w:left w:val="nil"/>
              <w:bottom w:val="nil"/>
              <w:right w:val="nil"/>
            </w:tcBorders>
            <w:shd w:val="clear" w:color="auto" w:fill="auto"/>
            <w:noWrap/>
            <w:vAlign w:val="bottom"/>
            <w:hideMark/>
          </w:tcPr>
          <w:p w14:paraId="62018FA6"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(783)</w:t>
            </w:r>
          </w:p>
        </w:tc>
        <w:tc>
          <w:tcPr>
            <w:tcW w:w="1360" w:type="dxa"/>
            <w:tcBorders>
              <w:top w:val="nil"/>
              <w:left w:val="nil"/>
              <w:bottom w:val="nil"/>
              <w:right w:val="nil"/>
            </w:tcBorders>
            <w:shd w:val="clear" w:color="auto" w:fill="auto"/>
            <w:noWrap/>
            <w:vAlign w:val="bottom"/>
            <w:hideMark/>
          </w:tcPr>
          <w:p w14:paraId="70F0C498"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FB2EDA2"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E5347C6"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(783)</w:t>
            </w:r>
          </w:p>
        </w:tc>
      </w:tr>
      <w:tr w:rsidR="000122A0" w:rsidRPr="000122A0" w14:paraId="77610B5B" w14:textId="77777777" w:rsidTr="000122A0">
        <w:trPr>
          <w:trHeight w:val="225"/>
          <w:jc w:val="center"/>
        </w:trPr>
        <w:tc>
          <w:tcPr>
            <w:tcW w:w="2920" w:type="dxa"/>
            <w:tcBorders>
              <w:top w:val="nil"/>
              <w:left w:val="nil"/>
              <w:bottom w:val="nil"/>
              <w:right w:val="nil"/>
            </w:tcBorders>
            <w:shd w:val="clear" w:color="auto" w:fill="auto"/>
            <w:noWrap/>
            <w:vAlign w:val="bottom"/>
            <w:hideMark/>
          </w:tcPr>
          <w:p w14:paraId="62894970" w14:textId="77777777" w:rsidR="000122A0" w:rsidRPr="000122A0" w:rsidRDefault="000122A0" w:rsidP="000122A0">
            <w:pPr>
              <w:spacing w:after="0"/>
              <w:ind w:leftChars="75" w:left="150"/>
              <w:rPr>
                <w:rFonts w:ascii="Arial" w:hAnsi="Arial" w:cs="Arial"/>
                <w:b/>
                <w:bCs/>
                <w:sz w:val="16"/>
                <w:szCs w:val="16"/>
              </w:rPr>
            </w:pPr>
            <w:r w:rsidRPr="000122A0">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47D349EB"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(1,449)</w:t>
            </w:r>
          </w:p>
        </w:tc>
        <w:tc>
          <w:tcPr>
            <w:tcW w:w="1360" w:type="dxa"/>
            <w:tcBorders>
              <w:top w:val="nil"/>
              <w:left w:val="nil"/>
              <w:bottom w:val="single" w:sz="4" w:space="0" w:color="auto"/>
              <w:right w:val="nil"/>
            </w:tcBorders>
            <w:shd w:val="clear" w:color="auto" w:fill="auto"/>
            <w:noWrap/>
            <w:vAlign w:val="bottom"/>
            <w:hideMark/>
          </w:tcPr>
          <w:p w14:paraId="0FC79C5C"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(129)</w:t>
            </w:r>
          </w:p>
        </w:tc>
        <w:tc>
          <w:tcPr>
            <w:tcW w:w="1020" w:type="dxa"/>
            <w:tcBorders>
              <w:top w:val="nil"/>
              <w:left w:val="nil"/>
              <w:bottom w:val="single" w:sz="4" w:space="0" w:color="auto"/>
              <w:right w:val="nil"/>
            </w:tcBorders>
            <w:shd w:val="clear" w:color="auto" w:fill="auto"/>
            <w:noWrap/>
            <w:vAlign w:val="bottom"/>
            <w:hideMark/>
          </w:tcPr>
          <w:p w14:paraId="77C61CAE"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(174)</w:t>
            </w:r>
          </w:p>
        </w:tc>
        <w:tc>
          <w:tcPr>
            <w:tcW w:w="1020" w:type="dxa"/>
            <w:tcBorders>
              <w:top w:val="nil"/>
              <w:left w:val="nil"/>
              <w:bottom w:val="single" w:sz="4" w:space="0" w:color="auto"/>
              <w:right w:val="nil"/>
            </w:tcBorders>
            <w:shd w:val="clear" w:color="auto" w:fill="auto"/>
            <w:noWrap/>
            <w:vAlign w:val="bottom"/>
            <w:hideMark/>
          </w:tcPr>
          <w:p w14:paraId="0647464F"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(1,752)</w:t>
            </w:r>
          </w:p>
        </w:tc>
      </w:tr>
      <w:tr w:rsidR="000122A0" w:rsidRPr="000122A0" w14:paraId="67DF7ED9" w14:textId="77777777" w:rsidTr="00167C1A">
        <w:trPr>
          <w:trHeight w:val="283"/>
          <w:jc w:val="center"/>
        </w:trPr>
        <w:tc>
          <w:tcPr>
            <w:tcW w:w="2920" w:type="dxa"/>
            <w:tcBorders>
              <w:top w:val="nil"/>
              <w:left w:val="nil"/>
              <w:bottom w:val="nil"/>
              <w:right w:val="nil"/>
            </w:tcBorders>
            <w:shd w:val="clear" w:color="auto" w:fill="auto"/>
            <w:noWrap/>
            <w:vAlign w:val="bottom"/>
            <w:hideMark/>
          </w:tcPr>
          <w:p w14:paraId="60FD86E9" w14:textId="77777777" w:rsidR="000122A0" w:rsidRPr="000122A0" w:rsidRDefault="000122A0" w:rsidP="000122A0">
            <w:pPr>
              <w:spacing w:after="0"/>
              <w:rPr>
                <w:rFonts w:ascii="Arial" w:hAnsi="Arial" w:cs="Arial"/>
                <w:b/>
                <w:bCs/>
                <w:sz w:val="16"/>
                <w:szCs w:val="16"/>
              </w:rPr>
            </w:pPr>
            <w:r w:rsidRPr="000122A0">
              <w:rPr>
                <w:rFonts w:ascii="Arial" w:hAnsi="Arial" w:cs="Arial"/>
                <w:b/>
                <w:bCs/>
                <w:sz w:val="16"/>
                <w:szCs w:val="16"/>
              </w:rPr>
              <w:t>As at 30 June 2023</w:t>
            </w:r>
          </w:p>
        </w:tc>
        <w:tc>
          <w:tcPr>
            <w:tcW w:w="1020" w:type="dxa"/>
            <w:tcBorders>
              <w:top w:val="nil"/>
              <w:left w:val="nil"/>
              <w:bottom w:val="nil"/>
              <w:right w:val="nil"/>
            </w:tcBorders>
            <w:shd w:val="clear" w:color="auto" w:fill="auto"/>
            <w:noWrap/>
            <w:vAlign w:val="bottom"/>
            <w:hideMark/>
          </w:tcPr>
          <w:p w14:paraId="792D855D" w14:textId="77777777" w:rsidR="000122A0" w:rsidRPr="000122A0" w:rsidRDefault="000122A0" w:rsidP="000122A0">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62623020" w14:textId="77777777" w:rsidR="000122A0" w:rsidRPr="000122A0" w:rsidRDefault="000122A0" w:rsidP="000122A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6BDD38D4" w14:textId="77777777" w:rsidR="000122A0" w:rsidRPr="000122A0" w:rsidRDefault="000122A0" w:rsidP="000122A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20DA0ADD" w14:textId="77777777" w:rsidR="000122A0" w:rsidRPr="000122A0" w:rsidRDefault="000122A0" w:rsidP="000122A0">
            <w:pPr>
              <w:spacing w:after="0"/>
              <w:jc w:val="right"/>
              <w:rPr>
                <w:rFonts w:ascii="Times New Roman" w:hAnsi="Times New Roman"/>
                <w:color w:val="auto"/>
              </w:rPr>
            </w:pPr>
          </w:p>
        </w:tc>
      </w:tr>
      <w:tr w:rsidR="000122A0" w:rsidRPr="000122A0" w14:paraId="0F01DD27" w14:textId="77777777" w:rsidTr="000122A0">
        <w:trPr>
          <w:trHeight w:val="225"/>
          <w:jc w:val="center"/>
        </w:trPr>
        <w:tc>
          <w:tcPr>
            <w:tcW w:w="2920" w:type="dxa"/>
            <w:tcBorders>
              <w:top w:val="nil"/>
              <w:left w:val="nil"/>
              <w:bottom w:val="nil"/>
              <w:right w:val="nil"/>
            </w:tcBorders>
            <w:shd w:val="clear" w:color="auto" w:fill="auto"/>
            <w:noWrap/>
            <w:vAlign w:val="bottom"/>
            <w:hideMark/>
          </w:tcPr>
          <w:p w14:paraId="04123E60" w14:textId="77777777" w:rsidR="000122A0" w:rsidRPr="000122A0" w:rsidRDefault="000122A0" w:rsidP="000122A0">
            <w:pPr>
              <w:spacing w:after="0"/>
              <w:ind w:leftChars="75" w:left="150"/>
              <w:rPr>
                <w:rFonts w:ascii="Arial" w:hAnsi="Arial" w:cs="Arial"/>
                <w:color w:val="auto"/>
                <w:sz w:val="16"/>
                <w:szCs w:val="16"/>
              </w:rPr>
            </w:pPr>
            <w:r w:rsidRPr="000122A0">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4AEF9FCC"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6,264</w:t>
            </w:r>
          </w:p>
        </w:tc>
        <w:tc>
          <w:tcPr>
            <w:tcW w:w="1360" w:type="dxa"/>
            <w:tcBorders>
              <w:top w:val="nil"/>
              <w:left w:val="nil"/>
              <w:bottom w:val="nil"/>
              <w:right w:val="nil"/>
            </w:tcBorders>
            <w:shd w:val="clear" w:color="auto" w:fill="auto"/>
            <w:noWrap/>
            <w:vAlign w:val="bottom"/>
            <w:hideMark/>
          </w:tcPr>
          <w:p w14:paraId="65D2346B"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1,780</w:t>
            </w:r>
          </w:p>
        </w:tc>
        <w:tc>
          <w:tcPr>
            <w:tcW w:w="1020" w:type="dxa"/>
            <w:tcBorders>
              <w:top w:val="nil"/>
              <w:left w:val="nil"/>
              <w:bottom w:val="nil"/>
              <w:right w:val="nil"/>
            </w:tcBorders>
            <w:shd w:val="clear" w:color="auto" w:fill="auto"/>
            <w:noWrap/>
            <w:vAlign w:val="bottom"/>
            <w:hideMark/>
          </w:tcPr>
          <w:p w14:paraId="4C31C882"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2,579</w:t>
            </w:r>
          </w:p>
        </w:tc>
        <w:tc>
          <w:tcPr>
            <w:tcW w:w="1020" w:type="dxa"/>
            <w:tcBorders>
              <w:top w:val="nil"/>
              <w:left w:val="nil"/>
              <w:bottom w:val="nil"/>
              <w:right w:val="nil"/>
            </w:tcBorders>
            <w:shd w:val="clear" w:color="auto" w:fill="auto"/>
            <w:noWrap/>
            <w:vAlign w:val="bottom"/>
            <w:hideMark/>
          </w:tcPr>
          <w:p w14:paraId="2CE602B0"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10,623</w:t>
            </w:r>
          </w:p>
        </w:tc>
      </w:tr>
      <w:tr w:rsidR="000122A0" w:rsidRPr="000122A0" w14:paraId="40FDD809" w14:textId="77777777" w:rsidTr="000122A0">
        <w:trPr>
          <w:trHeight w:val="225"/>
          <w:jc w:val="center"/>
        </w:trPr>
        <w:tc>
          <w:tcPr>
            <w:tcW w:w="2920" w:type="dxa"/>
            <w:tcBorders>
              <w:top w:val="nil"/>
              <w:left w:val="nil"/>
              <w:bottom w:val="nil"/>
              <w:right w:val="nil"/>
            </w:tcBorders>
            <w:shd w:val="clear" w:color="auto" w:fill="auto"/>
            <w:noWrap/>
            <w:vAlign w:val="bottom"/>
            <w:hideMark/>
          </w:tcPr>
          <w:p w14:paraId="558DD205" w14:textId="77777777" w:rsidR="000122A0" w:rsidRPr="000122A0" w:rsidRDefault="000122A0" w:rsidP="000122A0">
            <w:pPr>
              <w:spacing w:after="0"/>
              <w:ind w:leftChars="75" w:left="150"/>
              <w:rPr>
                <w:rFonts w:ascii="Arial" w:hAnsi="Arial" w:cs="Arial"/>
                <w:color w:val="auto"/>
                <w:sz w:val="16"/>
                <w:szCs w:val="16"/>
              </w:rPr>
            </w:pPr>
            <w:r w:rsidRPr="000122A0">
              <w:rPr>
                <w:rFonts w:ascii="Arial" w:hAnsi="Arial" w:cs="Arial"/>
                <w:color w:val="auto"/>
                <w:sz w:val="16"/>
                <w:szCs w:val="16"/>
              </w:rPr>
              <w:t xml:space="preserve">Gross book value - </w:t>
            </w:r>
            <w:proofErr w:type="spellStart"/>
            <w:r w:rsidRPr="000122A0">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3CBEF424"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10,431</w:t>
            </w:r>
          </w:p>
        </w:tc>
        <w:tc>
          <w:tcPr>
            <w:tcW w:w="1360" w:type="dxa"/>
            <w:tcBorders>
              <w:top w:val="nil"/>
              <w:left w:val="nil"/>
              <w:bottom w:val="nil"/>
              <w:right w:val="nil"/>
            </w:tcBorders>
            <w:shd w:val="clear" w:color="auto" w:fill="auto"/>
            <w:noWrap/>
            <w:vAlign w:val="bottom"/>
            <w:hideMark/>
          </w:tcPr>
          <w:p w14:paraId="04A8D941"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CA353B9"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0CFDA7F"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10,431</w:t>
            </w:r>
          </w:p>
        </w:tc>
      </w:tr>
      <w:tr w:rsidR="000122A0" w:rsidRPr="000122A0" w14:paraId="6308578C" w14:textId="77777777" w:rsidTr="000122A0">
        <w:trPr>
          <w:trHeight w:val="450"/>
          <w:jc w:val="center"/>
        </w:trPr>
        <w:tc>
          <w:tcPr>
            <w:tcW w:w="2920" w:type="dxa"/>
            <w:tcBorders>
              <w:top w:val="nil"/>
              <w:left w:val="nil"/>
              <w:bottom w:val="nil"/>
              <w:right w:val="nil"/>
            </w:tcBorders>
            <w:shd w:val="clear" w:color="auto" w:fill="auto"/>
            <w:vAlign w:val="bottom"/>
            <w:hideMark/>
          </w:tcPr>
          <w:p w14:paraId="655596F4" w14:textId="77777777" w:rsidR="000122A0" w:rsidRPr="000122A0" w:rsidRDefault="000122A0" w:rsidP="000122A0">
            <w:pPr>
              <w:spacing w:after="0"/>
              <w:ind w:leftChars="75" w:left="150"/>
              <w:rPr>
                <w:rFonts w:ascii="Arial" w:hAnsi="Arial" w:cs="Arial"/>
                <w:color w:val="auto"/>
                <w:sz w:val="16"/>
                <w:szCs w:val="16"/>
              </w:rPr>
            </w:pPr>
            <w:r w:rsidRPr="000122A0">
              <w:rPr>
                <w:rFonts w:ascii="Arial" w:hAnsi="Arial" w:cs="Arial"/>
                <w:color w:val="auto"/>
                <w:sz w:val="16"/>
                <w:szCs w:val="16"/>
              </w:rPr>
              <w:t>Accumulated depreciation/ amortisation and impairment</w:t>
            </w:r>
          </w:p>
        </w:tc>
        <w:tc>
          <w:tcPr>
            <w:tcW w:w="1020" w:type="dxa"/>
            <w:tcBorders>
              <w:top w:val="nil"/>
              <w:left w:val="nil"/>
              <w:bottom w:val="nil"/>
              <w:right w:val="nil"/>
            </w:tcBorders>
            <w:shd w:val="clear" w:color="auto" w:fill="auto"/>
            <w:noWrap/>
            <w:vAlign w:val="bottom"/>
            <w:hideMark/>
          </w:tcPr>
          <w:p w14:paraId="1F8CF119"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(2,003)</w:t>
            </w:r>
          </w:p>
        </w:tc>
        <w:tc>
          <w:tcPr>
            <w:tcW w:w="1360" w:type="dxa"/>
            <w:tcBorders>
              <w:top w:val="nil"/>
              <w:left w:val="nil"/>
              <w:bottom w:val="nil"/>
              <w:right w:val="nil"/>
            </w:tcBorders>
            <w:shd w:val="clear" w:color="auto" w:fill="auto"/>
            <w:noWrap/>
            <w:vAlign w:val="bottom"/>
            <w:hideMark/>
          </w:tcPr>
          <w:p w14:paraId="7D0A197B"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(483)</w:t>
            </w:r>
          </w:p>
        </w:tc>
        <w:tc>
          <w:tcPr>
            <w:tcW w:w="1020" w:type="dxa"/>
            <w:tcBorders>
              <w:top w:val="nil"/>
              <w:left w:val="nil"/>
              <w:bottom w:val="nil"/>
              <w:right w:val="nil"/>
            </w:tcBorders>
            <w:shd w:val="clear" w:color="auto" w:fill="auto"/>
            <w:noWrap/>
            <w:vAlign w:val="bottom"/>
            <w:hideMark/>
          </w:tcPr>
          <w:p w14:paraId="078075E1"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(1,390)</w:t>
            </w:r>
          </w:p>
        </w:tc>
        <w:tc>
          <w:tcPr>
            <w:tcW w:w="1020" w:type="dxa"/>
            <w:tcBorders>
              <w:top w:val="nil"/>
              <w:left w:val="nil"/>
              <w:bottom w:val="nil"/>
              <w:right w:val="nil"/>
            </w:tcBorders>
            <w:shd w:val="clear" w:color="auto" w:fill="auto"/>
            <w:noWrap/>
            <w:vAlign w:val="bottom"/>
            <w:hideMark/>
          </w:tcPr>
          <w:p w14:paraId="6636E552"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(3,876)</w:t>
            </w:r>
          </w:p>
        </w:tc>
      </w:tr>
      <w:tr w:rsidR="000122A0" w:rsidRPr="000122A0" w14:paraId="203461FF" w14:textId="77777777" w:rsidTr="000122A0">
        <w:trPr>
          <w:trHeight w:val="450"/>
          <w:jc w:val="center"/>
        </w:trPr>
        <w:tc>
          <w:tcPr>
            <w:tcW w:w="2920" w:type="dxa"/>
            <w:tcBorders>
              <w:top w:val="nil"/>
              <w:left w:val="nil"/>
              <w:bottom w:val="nil"/>
              <w:right w:val="nil"/>
            </w:tcBorders>
            <w:shd w:val="clear" w:color="auto" w:fill="auto"/>
            <w:vAlign w:val="bottom"/>
            <w:hideMark/>
          </w:tcPr>
          <w:p w14:paraId="5213911E" w14:textId="77777777" w:rsidR="000122A0" w:rsidRPr="000122A0" w:rsidRDefault="000122A0" w:rsidP="000122A0">
            <w:pPr>
              <w:spacing w:after="0"/>
              <w:ind w:leftChars="75" w:left="150"/>
              <w:rPr>
                <w:rFonts w:ascii="Arial" w:hAnsi="Arial" w:cs="Arial"/>
                <w:color w:val="auto"/>
                <w:sz w:val="16"/>
                <w:szCs w:val="16"/>
              </w:rPr>
            </w:pPr>
            <w:r w:rsidRPr="000122A0">
              <w:rPr>
                <w:rFonts w:ascii="Arial" w:hAnsi="Arial" w:cs="Arial"/>
                <w:color w:val="auto"/>
                <w:sz w:val="16"/>
                <w:szCs w:val="16"/>
              </w:rPr>
              <w:t xml:space="preserve">Accumulated depreciation/ amortisation and impairment - </w:t>
            </w:r>
            <w:proofErr w:type="spellStart"/>
            <w:r w:rsidRPr="000122A0">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53B2FE05"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(2,493)</w:t>
            </w:r>
          </w:p>
        </w:tc>
        <w:tc>
          <w:tcPr>
            <w:tcW w:w="1360" w:type="dxa"/>
            <w:tcBorders>
              <w:top w:val="nil"/>
              <w:left w:val="nil"/>
              <w:bottom w:val="single" w:sz="4" w:space="0" w:color="auto"/>
              <w:right w:val="nil"/>
            </w:tcBorders>
            <w:shd w:val="clear" w:color="auto" w:fill="auto"/>
            <w:noWrap/>
            <w:vAlign w:val="bottom"/>
            <w:hideMark/>
          </w:tcPr>
          <w:p w14:paraId="14C7E2A8"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534EFC87" w14:textId="77777777" w:rsidR="000122A0" w:rsidRPr="000122A0" w:rsidRDefault="000122A0" w:rsidP="000122A0">
            <w:pPr>
              <w:spacing w:after="0"/>
              <w:jc w:val="right"/>
              <w:rPr>
                <w:rFonts w:ascii="Arial" w:hAnsi="Arial" w:cs="Arial"/>
                <w:sz w:val="16"/>
                <w:szCs w:val="16"/>
              </w:rPr>
            </w:pPr>
            <w:r w:rsidRPr="000122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83ABB69"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(2,493)</w:t>
            </w:r>
          </w:p>
        </w:tc>
      </w:tr>
      <w:tr w:rsidR="000122A0" w:rsidRPr="000122A0" w14:paraId="5D123CB9" w14:textId="77777777" w:rsidTr="00AC6F13">
        <w:trPr>
          <w:trHeight w:val="283"/>
          <w:jc w:val="center"/>
        </w:trPr>
        <w:tc>
          <w:tcPr>
            <w:tcW w:w="2920" w:type="dxa"/>
            <w:tcBorders>
              <w:top w:val="nil"/>
              <w:left w:val="nil"/>
              <w:bottom w:val="single" w:sz="4" w:space="0" w:color="auto"/>
              <w:right w:val="nil"/>
            </w:tcBorders>
            <w:shd w:val="clear" w:color="auto" w:fill="auto"/>
            <w:noWrap/>
            <w:vAlign w:val="bottom"/>
            <w:hideMark/>
          </w:tcPr>
          <w:p w14:paraId="14A0259E" w14:textId="77777777" w:rsidR="000122A0" w:rsidRPr="000122A0" w:rsidRDefault="000122A0" w:rsidP="000122A0">
            <w:pPr>
              <w:spacing w:after="0"/>
              <w:ind w:leftChars="75" w:left="150"/>
              <w:rPr>
                <w:rFonts w:ascii="Arial" w:hAnsi="Arial" w:cs="Arial"/>
                <w:b/>
                <w:bCs/>
                <w:sz w:val="16"/>
                <w:szCs w:val="16"/>
              </w:rPr>
            </w:pPr>
            <w:r w:rsidRPr="000122A0">
              <w:rPr>
                <w:rFonts w:ascii="Arial" w:hAnsi="Arial" w:cs="Arial"/>
                <w:b/>
                <w:bCs/>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5ECFD7CB"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12,199</w:t>
            </w:r>
          </w:p>
        </w:tc>
        <w:tc>
          <w:tcPr>
            <w:tcW w:w="1360" w:type="dxa"/>
            <w:tcBorders>
              <w:top w:val="nil"/>
              <w:left w:val="nil"/>
              <w:bottom w:val="single" w:sz="4" w:space="0" w:color="auto"/>
              <w:right w:val="nil"/>
            </w:tcBorders>
            <w:shd w:val="clear" w:color="auto" w:fill="auto"/>
            <w:noWrap/>
            <w:vAlign w:val="bottom"/>
            <w:hideMark/>
          </w:tcPr>
          <w:p w14:paraId="669665D4"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1,297</w:t>
            </w:r>
          </w:p>
        </w:tc>
        <w:tc>
          <w:tcPr>
            <w:tcW w:w="1020" w:type="dxa"/>
            <w:tcBorders>
              <w:top w:val="nil"/>
              <w:left w:val="nil"/>
              <w:bottom w:val="single" w:sz="4" w:space="0" w:color="auto"/>
              <w:right w:val="nil"/>
            </w:tcBorders>
            <w:shd w:val="clear" w:color="auto" w:fill="auto"/>
            <w:noWrap/>
            <w:vAlign w:val="bottom"/>
            <w:hideMark/>
          </w:tcPr>
          <w:p w14:paraId="32CD631D"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1,189</w:t>
            </w:r>
          </w:p>
        </w:tc>
        <w:tc>
          <w:tcPr>
            <w:tcW w:w="1020" w:type="dxa"/>
            <w:tcBorders>
              <w:top w:val="single" w:sz="4" w:space="0" w:color="auto"/>
              <w:left w:val="nil"/>
              <w:bottom w:val="single" w:sz="4" w:space="0" w:color="auto"/>
              <w:right w:val="nil"/>
            </w:tcBorders>
            <w:shd w:val="clear" w:color="auto" w:fill="auto"/>
            <w:noWrap/>
            <w:vAlign w:val="bottom"/>
            <w:hideMark/>
          </w:tcPr>
          <w:p w14:paraId="0C6014FF" w14:textId="77777777" w:rsidR="000122A0" w:rsidRPr="000122A0" w:rsidRDefault="000122A0" w:rsidP="000122A0">
            <w:pPr>
              <w:spacing w:after="0"/>
              <w:jc w:val="right"/>
              <w:rPr>
                <w:rFonts w:ascii="Arial" w:hAnsi="Arial" w:cs="Arial"/>
                <w:b/>
                <w:bCs/>
                <w:sz w:val="16"/>
                <w:szCs w:val="16"/>
              </w:rPr>
            </w:pPr>
            <w:r w:rsidRPr="000122A0">
              <w:rPr>
                <w:rFonts w:ascii="Arial" w:hAnsi="Arial" w:cs="Arial"/>
                <w:b/>
                <w:bCs/>
                <w:sz w:val="16"/>
                <w:szCs w:val="16"/>
              </w:rPr>
              <w:t>14,685</w:t>
            </w:r>
          </w:p>
        </w:tc>
      </w:tr>
    </w:tbl>
    <w:p w14:paraId="367AE751" w14:textId="17C2E2CB" w:rsidR="00167C1A" w:rsidRDefault="00167C1A" w:rsidP="00167C1A">
      <w:pPr>
        <w:pStyle w:val="FootnoteText"/>
        <w:spacing w:before="120"/>
      </w:pPr>
      <w:proofErr w:type="spellStart"/>
      <w:r w:rsidRPr="00167C1A">
        <w:t>RoU</w:t>
      </w:r>
      <w:proofErr w:type="spellEnd"/>
      <w:r w:rsidRPr="00167C1A">
        <w:t xml:space="preserve"> = Right-of-Use asset</w:t>
      </w:r>
    </w:p>
    <w:p w14:paraId="494DAF87" w14:textId="3BB839E2" w:rsidR="00480EED" w:rsidRDefault="00480EED" w:rsidP="00720B42">
      <w:pPr>
        <w:pStyle w:val="Tablenumberandreference"/>
        <w:spacing w:before="240"/>
      </w:pPr>
      <w:r>
        <w:t>Table 3.7</w:t>
      </w:r>
      <w:r w:rsidRPr="0069288E">
        <w:t xml:space="preserve">: </w:t>
      </w:r>
      <w:r>
        <w:t>Schedule of Budgeted Income and Expenses Administered on Behalf of Government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624884" w:rsidRPr="00624884" w14:paraId="3194ADB3" w14:textId="77777777" w:rsidTr="00624884">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34CD89B1" w14:textId="77777777" w:rsidR="00624884" w:rsidRPr="00624884" w:rsidRDefault="00624884" w:rsidP="00624884">
            <w:pPr>
              <w:spacing w:before="40" w:after="0"/>
              <w:jc w:val="right"/>
              <w:rPr>
                <w:rFonts w:ascii="Arial" w:hAnsi="Arial" w:cs="Arial"/>
                <w:b/>
                <w:bCs/>
                <w:color w:val="auto"/>
                <w:sz w:val="16"/>
                <w:szCs w:val="16"/>
              </w:rPr>
            </w:pPr>
            <w:r w:rsidRPr="00624884">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C2815A1" w14:textId="77777777" w:rsidR="00624884" w:rsidRPr="00624884" w:rsidRDefault="00624884" w:rsidP="00624884">
            <w:pPr>
              <w:spacing w:before="40" w:after="0"/>
              <w:jc w:val="right"/>
              <w:rPr>
                <w:rFonts w:ascii="Arial" w:hAnsi="Arial" w:cs="Arial"/>
                <w:b/>
                <w:bCs/>
                <w:color w:val="auto"/>
                <w:sz w:val="16"/>
                <w:szCs w:val="16"/>
              </w:rPr>
            </w:pPr>
            <w:r w:rsidRPr="00624884">
              <w:rPr>
                <w:rFonts w:ascii="Arial" w:hAnsi="Arial" w:cs="Arial"/>
                <w:b/>
                <w:bCs/>
                <w:color w:val="auto"/>
                <w:sz w:val="16"/>
                <w:szCs w:val="16"/>
              </w:rPr>
              <w:t>2021–22 Estimated actual</w:t>
            </w:r>
            <w:r w:rsidRPr="00624884">
              <w:rPr>
                <w:rFonts w:ascii="Arial" w:hAnsi="Arial" w:cs="Arial"/>
                <w:b/>
                <w:bCs/>
                <w:color w:val="auto"/>
                <w:sz w:val="16"/>
                <w:szCs w:val="16"/>
              </w:rPr>
              <w:br/>
            </w:r>
            <w:r w:rsidRPr="00624884">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38D2A285" w14:textId="77777777" w:rsidR="00624884" w:rsidRPr="00624884" w:rsidRDefault="00624884" w:rsidP="00624884">
            <w:pPr>
              <w:spacing w:before="40" w:after="0"/>
              <w:jc w:val="right"/>
              <w:rPr>
                <w:rFonts w:ascii="Arial" w:hAnsi="Arial" w:cs="Arial"/>
                <w:b/>
                <w:bCs/>
                <w:color w:val="auto"/>
                <w:sz w:val="16"/>
                <w:szCs w:val="16"/>
              </w:rPr>
            </w:pPr>
            <w:r w:rsidRPr="00624884">
              <w:rPr>
                <w:rFonts w:ascii="Arial" w:hAnsi="Arial" w:cs="Arial"/>
                <w:b/>
                <w:bCs/>
                <w:color w:val="auto"/>
                <w:sz w:val="16"/>
                <w:szCs w:val="16"/>
              </w:rPr>
              <w:t xml:space="preserve">2022–23 Budget </w:t>
            </w:r>
            <w:r w:rsidRPr="00624884">
              <w:rPr>
                <w:rFonts w:ascii="Arial" w:hAnsi="Arial" w:cs="Arial"/>
                <w:b/>
                <w:bCs/>
                <w:color w:val="auto"/>
                <w:sz w:val="16"/>
                <w:szCs w:val="16"/>
              </w:rPr>
              <w:br/>
            </w:r>
            <w:r w:rsidRPr="00624884">
              <w:rPr>
                <w:rFonts w:ascii="Arial" w:hAnsi="Arial" w:cs="Arial"/>
                <w:b/>
                <w:bCs/>
                <w:color w:val="auto"/>
                <w:sz w:val="16"/>
                <w:szCs w:val="16"/>
              </w:rPr>
              <w:br/>
            </w:r>
            <w:r w:rsidRPr="00624884">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3B1AAC7" w14:textId="77777777" w:rsidR="00624884" w:rsidRPr="00624884" w:rsidRDefault="00624884" w:rsidP="00624884">
            <w:pPr>
              <w:spacing w:before="40" w:after="0"/>
              <w:jc w:val="right"/>
              <w:rPr>
                <w:rFonts w:ascii="Arial" w:hAnsi="Arial" w:cs="Arial"/>
                <w:b/>
                <w:bCs/>
                <w:color w:val="auto"/>
                <w:sz w:val="16"/>
                <w:szCs w:val="16"/>
              </w:rPr>
            </w:pPr>
            <w:r w:rsidRPr="00624884">
              <w:rPr>
                <w:rFonts w:ascii="Arial" w:hAnsi="Arial" w:cs="Arial"/>
                <w:b/>
                <w:bCs/>
                <w:color w:val="auto"/>
                <w:sz w:val="16"/>
                <w:szCs w:val="16"/>
              </w:rPr>
              <w:t>2023–24 Forward estimate</w:t>
            </w:r>
            <w:r w:rsidRPr="00624884">
              <w:rPr>
                <w:rFonts w:ascii="Arial" w:hAnsi="Arial" w:cs="Arial"/>
                <w:b/>
                <w:bCs/>
                <w:color w:val="auto"/>
                <w:sz w:val="16"/>
                <w:szCs w:val="16"/>
              </w:rPr>
              <w:br/>
            </w:r>
            <w:r w:rsidRPr="00624884">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1F13B54" w14:textId="77777777" w:rsidR="00624884" w:rsidRPr="00624884" w:rsidRDefault="00624884" w:rsidP="00624884">
            <w:pPr>
              <w:spacing w:before="40" w:after="0"/>
              <w:jc w:val="right"/>
              <w:rPr>
                <w:rFonts w:ascii="Arial" w:hAnsi="Arial" w:cs="Arial"/>
                <w:b/>
                <w:bCs/>
                <w:color w:val="auto"/>
                <w:sz w:val="16"/>
                <w:szCs w:val="16"/>
              </w:rPr>
            </w:pPr>
            <w:r w:rsidRPr="00624884">
              <w:rPr>
                <w:rFonts w:ascii="Arial" w:hAnsi="Arial" w:cs="Arial"/>
                <w:b/>
                <w:bCs/>
                <w:color w:val="auto"/>
                <w:sz w:val="16"/>
                <w:szCs w:val="16"/>
              </w:rPr>
              <w:t>2024–25 Forward estimate</w:t>
            </w:r>
            <w:r w:rsidRPr="00624884">
              <w:rPr>
                <w:rFonts w:ascii="Arial" w:hAnsi="Arial" w:cs="Arial"/>
                <w:b/>
                <w:bCs/>
                <w:color w:val="auto"/>
                <w:sz w:val="16"/>
                <w:szCs w:val="16"/>
              </w:rPr>
              <w:br/>
            </w:r>
            <w:r w:rsidRPr="00624884">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E7DF7B5" w14:textId="77777777" w:rsidR="00624884" w:rsidRPr="00624884" w:rsidRDefault="00624884" w:rsidP="00624884">
            <w:pPr>
              <w:spacing w:before="40" w:after="0"/>
              <w:jc w:val="right"/>
              <w:rPr>
                <w:rFonts w:ascii="Arial" w:hAnsi="Arial" w:cs="Arial"/>
                <w:b/>
                <w:bCs/>
                <w:color w:val="auto"/>
                <w:sz w:val="16"/>
                <w:szCs w:val="16"/>
              </w:rPr>
            </w:pPr>
            <w:r w:rsidRPr="00624884">
              <w:rPr>
                <w:rFonts w:ascii="Arial" w:hAnsi="Arial" w:cs="Arial"/>
                <w:b/>
                <w:bCs/>
                <w:color w:val="auto"/>
                <w:sz w:val="16"/>
                <w:szCs w:val="16"/>
              </w:rPr>
              <w:t>2025–26 Forward estimate</w:t>
            </w:r>
            <w:r w:rsidRPr="00624884">
              <w:rPr>
                <w:rFonts w:ascii="Arial" w:hAnsi="Arial" w:cs="Arial"/>
                <w:b/>
                <w:bCs/>
                <w:color w:val="auto"/>
                <w:sz w:val="16"/>
                <w:szCs w:val="16"/>
              </w:rPr>
              <w:br/>
            </w:r>
            <w:r w:rsidRPr="00624884">
              <w:rPr>
                <w:rFonts w:ascii="Arial" w:hAnsi="Arial" w:cs="Arial"/>
                <w:color w:val="auto"/>
                <w:sz w:val="16"/>
                <w:szCs w:val="16"/>
              </w:rPr>
              <w:t>$'000</w:t>
            </w:r>
          </w:p>
        </w:tc>
      </w:tr>
      <w:tr w:rsidR="00624884" w:rsidRPr="00624884" w14:paraId="793BC0F2" w14:textId="77777777" w:rsidTr="00624884">
        <w:trPr>
          <w:trHeight w:val="450"/>
          <w:jc w:val="center"/>
        </w:trPr>
        <w:tc>
          <w:tcPr>
            <w:tcW w:w="2860" w:type="dxa"/>
            <w:tcBorders>
              <w:top w:val="nil"/>
              <w:left w:val="nil"/>
              <w:bottom w:val="nil"/>
              <w:right w:val="nil"/>
            </w:tcBorders>
            <w:shd w:val="clear" w:color="auto" w:fill="auto"/>
            <w:vAlign w:val="bottom"/>
            <w:hideMark/>
          </w:tcPr>
          <w:p w14:paraId="2FD888CA" w14:textId="77777777" w:rsidR="00624884" w:rsidRPr="00624884" w:rsidRDefault="00624884" w:rsidP="00624884">
            <w:pPr>
              <w:spacing w:after="0"/>
              <w:rPr>
                <w:rFonts w:ascii="Arial" w:hAnsi="Arial" w:cs="Arial"/>
                <w:b/>
                <w:bCs/>
                <w:color w:val="auto"/>
                <w:sz w:val="16"/>
                <w:szCs w:val="16"/>
              </w:rPr>
            </w:pPr>
            <w:r w:rsidRPr="00624884">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21048247" w14:textId="77777777" w:rsidR="00624884" w:rsidRPr="00624884" w:rsidRDefault="00624884" w:rsidP="00624884">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506AFEA" w14:textId="77777777" w:rsidR="00624884" w:rsidRPr="00624884" w:rsidRDefault="00624884" w:rsidP="00624884">
            <w:pPr>
              <w:spacing w:after="0"/>
              <w:jc w:val="right"/>
              <w:rPr>
                <w:rFonts w:ascii="Arial" w:hAnsi="Arial" w:cs="Arial"/>
                <w:sz w:val="16"/>
                <w:szCs w:val="16"/>
              </w:rPr>
            </w:pPr>
            <w:r w:rsidRPr="00624884">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C9780D8" w14:textId="77777777" w:rsidR="00624884" w:rsidRPr="00624884" w:rsidRDefault="00624884" w:rsidP="00624884">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B36BA55" w14:textId="77777777" w:rsidR="00624884" w:rsidRPr="00624884" w:rsidRDefault="00624884" w:rsidP="00624884">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D971CE2" w14:textId="77777777" w:rsidR="00624884" w:rsidRPr="00624884" w:rsidRDefault="00624884" w:rsidP="00624884">
            <w:pPr>
              <w:spacing w:after="0"/>
              <w:jc w:val="right"/>
              <w:rPr>
                <w:rFonts w:ascii="Times New Roman" w:hAnsi="Times New Roman"/>
                <w:color w:val="auto"/>
              </w:rPr>
            </w:pPr>
          </w:p>
        </w:tc>
      </w:tr>
      <w:tr w:rsidR="00624884" w:rsidRPr="00624884" w14:paraId="337F0EFE" w14:textId="77777777" w:rsidTr="00624884">
        <w:trPr>
          <w:trHeight w:val="300"/>
          <w:jc w:val="center"/>
        </w:trPr>
        <w:tc>
          <w:tcPr>
            <w:tcW w:w="2860" w:type="dxa"/>
            <w:tcBorders>
              <w:top w:val="nil"/>
              <w:left w:val="nil"/>
              <w:bottom w:val="nil"/>
              <w:right w:val="nil"/>
            </w:tcBorders>
            <w:shd w:val="clear" w:color="auto" w:fill="auto"/>
            <w:noWrap/>
            <w:vAlign w:val="bottom"/>
            <w:hideMark/>
          </w:tcPr>
          <w:p w14:paraId="0466029F" w14:textId="77777777" w:rsidR="00624884" w:rsidRPr="00624884" w:rsidRDefault="00624884" w:rsidP="00624884">
            <w:pPr>
              <w:spacing w:after="0"/>
              <w:ind w:leftChars="75" w:left="150"/>
              <w:rPr>
                <w:rFonts w:ascii="Arial" w:hAnsi="Arial" w:cs="Arial"/>
                <w:color w:val="auto"/>
                <w:sz w:val="16"/>
                <w:szCs w:val="16"/>
              </w:rPr>
            </w:pPr>
            <w:r w:rsidRPr="00624884">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587F473B" w14:textId="77777777" w:rsidR="00624884" w:rsidRPr="00624884" w:rsidRDefault="00624884" w:rsidP="00624884">
            <w:pPr>
              <w:spacing w:after="0"/>
              <w:jc w:val="right"/>
              <w:rPr>
                <w:rFonts w:ascii="Arial" w:hAnsi="Arial" w:cs="Arial"/>
                <w:sz w:val="16"/>
                <w:szCs w:val="16"/>
              </w:rPr>
            </w:pPr>
            <w:r w:rsidRPr="00624884">
              <w:rPr>
                <w:rFonts w:ascii="Arial" w:hAnsi="Arial" w:cs="Arial"/>
                <w:sz w:val="16"/>
                <w:szCs w:val="16"/>
              </w:rPr>
              <w:t>5,647</w:t>
            </w:r>
          </w:p>
        </w:tc>
        <w:tc>
          <w:tcPr>
            <w:tcW w:w="900" w:type="dxa"/>
            <w:tcBorders>
              <w:top w:val="nil"/>
              <w:left w:val="nil"/>
              <w:bottom w:val="nil"/>
              <w:right w:val="nil"/>
            </w:tcBorders>
            <w:shd w:val="clear" w:color="000000" w:fill="D9D9D9"/>
            <w:noWrap/>
            <w:vAlign w:val="bottom"/>
            <w:hideMark/>
          </w:tcPr>
          <w:p w14:paraId="25DC887D" w14:textId="77777777" w:rsidR="00624884" w:rsidRPr="00624884" w:rsidRDefault="00624884" w:rsidP="00624884">
            <w:pPr>
              <w:spacing w:after="0"/>
              <w:jc w:val="right"/>
              <w:rPr>
                <w:rFonts w:ascii="Arial" w:hAnsi="Arial" w:cs="Arial"/>
                <w:sz w:val="16"/>
                <w:szCs w:val="16"/>
              </w:rPr>
            </w:pPr>
            <w:r w:rsidRPr="00624884">
              <w:rPr>
                <w:rFonts w:ascii="Arial" w:hAnsi="Arial" w:cs="Arial"/>
                <w:sz w:val="16"/>
                <w:szCs w:val="16"/>
              </w:rPr>
              <w:t>5,405</w:t>
            </w:r>
          </w:p>
        </w:tc>
        <w:tc>
          <w:tcPr>
            <w:tcW w:w="900" w:type="dxa"/>
            <w:tcBorders>
              <w:top w:val="nil"/>
              <w:left w:val="nil"/>
              <w:bottom w:val="nil"/>
              <w:right w:val="nil"/>
            </w:tcBorders>
            <w:shd w:val="clear" w:color="auto" w:fill="auto"/>
            <w:noWrap/>
            <w:vAlign w:val="bottom"/>
            <w:hideMark/>
          </w:tcPr>
          <w:p w14:paraId="186CE606" w14:textId="77777777" w:rsidR="00624884" w:rsidRPr="00624884" w:rsidRDefault="00624884" w:rsidP="00624884">
            <w:pPr>
              <w:spacing w:after="0"/>
              <w:jc w:val="right"/>
              <w:rPr>
                <w:rFonts w:ascii="Arial" w:hAnsi="Arial" w:cs="Arial"/>
                <w:sz w:val="16"/>
                <w:szCs w:val="16"/>
              </w:rPr>
            </w:pPr>
            <w:r w:rsidRPr="00624884">
              <w:rPr>
                <w:rFonts w:ascii="Arial" w:hAnsi="Arial" w:cs="Arial"/>
                <w:sz w:val="16"/>
                <w:szCs w:val="16"/>
              </w:rPr>
              <w:t>4,397</w:t>
            </w:r>
          </w:p>
        </w:tc>
        <w:tc>
          <w:tcPr>
            <w:tcW w:w="900" w:type="dxa"/>
            <w:tcBorders>
              <w:top w:val="nil"/>
              <w:left w:val="nil"/>
              <w:bottom w:val="nil"/>
              <w:right w:val="nil"/>
            </w:tcBorders>
            <w:shd w:val="clear" w:color="auto" w:fill="auto"/>
            <w:noWrap/>
            <w:vAlign w:val="bottom"/>
            <w:hideMark/>
          </w:tcPr>
          <w:p w14:paraId="24C13A04" w14:textId="77777777" w:rsidR="00624884" w:rsidRPr="00624884" w:rsidRDefault="00624884" w:rsidP="00624884">
            <w:pPr>
              <w:spacing w:after="0"/>
              <w:jc w:val="right"/>
              <w:rPr>
                <w:rFonts w:ascii="Arial" w:hAnsi="Arial" w:cs="Arial"/>
                <w:sz w:val="16"/>
                <w:szCs w:val="16"/>
              </w:rPr>
            </w:pPr>
            <w:r w:rsidRPr="00624884">
              <w:rPr>
                <w:rFonts w:ascii="Arial" w:hAnsi="Arial" w:cs="Arial"/>
                <w:sz w:val="16"/>
                <w:szCs w:val="16"/>
              </w:rPr>
              <w:t>4,476</w:t>
            </w:r>
          </w:p>
        </w:tc>
        <w:tc>
          <w:tcPr>
            <w:tcW w:w="900" w:type="dxa"/>
            <w:tcBorders>
              <w:top w:val="nil"/>
              <w:left w:val="nil"/>
              <w:bottom w:val="nil"/>
              <w:right w:val="nil"/>
            </w:tcBorders>
            <w:shd w:val="clear" w:color="auto" w:fill="auto"/>
            <w:noWrap/>
            <w:vAlign w:val="bottom"/>
            <w:hideMark/>
          </w:tcPr>
          <w:p w14:paraId="23DB6A05" w14:textId="77777777" w:rsidR="00624884" w:rsidRPr="00624884" w:rsidRDefault="00624884" w:rsidP="00624884">
            <w:pPr>
              <w:spacing w:after="0"/>
              <w:jc w:val="right"/>
              <w:rPr>
                <w:rFonts w:ascii="Arial" w:hAnsi="Arial" w:cs="Arial"/>
                <w:sz w:val="16"/>
                <w:szCs w:val="16"/>
              </w:rPr>
            </w:pPr>
            <w:r w:rsidRPr="00624884">
              <w:rPr>
                <w:rFonts w:ascii="Arial" w:hAnsi="Arial" w:cs="Arial"/>
                <w:sz w:val="16"/>
                <w:szCs w:val="16"/>
              </w:rPr>
              <w:t>4,521</w:t>
            </w:r>
          </w:p>
        </w:tc>
      </w:tr>
      <w:tr w:rsidR="00624884" w:rsidRPr="00624884" w14:paraId="7B90020D" w14:textId="77777777" w:rsidTr="00624884">
        <w:trPr>
          <w:trHeight w:val="450"/>
          <w:jc w:val="center"/>
        </w:trPr>
        <w:tc>
          <w:tcPr>
            <w:tcW w:w="2860" w:type="dxa"/>
            <w:tcBorders>
              <w:top w:val="nil"/>
              <w:left w:val="nil"/>
              <w:bottom w:val="single" w:sz="4" w:space="0" w:color="auto"/>
              <w:right w:val="nil"/>
            </w:tcBorders>
            <w:shd w:val="clear" w:color="auto" w:fill="auto"/>
            <w:vAlign w:val="bottom"/>
            <w:hideMark/>
          </w:tcPr>
          <w:p w14:paraId="2C6F0390" w14:textId="77777777" w:rsidR="00624884" w:rsidRPr="00624884" w:rsidRDefault="00624884" w:rsidP="00624884">
            <w:pPr>
              <w:spacing w:after="0"/>
              <w:ind w:leftChars="75" w:left="150"/>
              <w:rPr>
                <w:rFonts w:ascii="Arial" w:hAnsi="Arial" w:cs="Arial"/>
                <w:b/>
                <w:bCs/>
                <w:color w:val="auto"/>
                <w:sz w:val="16"/>
                <w:szCs w:val="16"/>
              </w:rPr>
            </w:pPr>
            <w:r w:rsidRPr="00624884">
              <w:rPr>
                <w:rFonts w:ascii="Arial" w:hAnsi="Arial" w:cs="Arial"/>
                <w:b/>
                <w:bCs/>
                <w:color w:val="auto"/>
                <w:sz w:val="16"/>
                <w:szCs w:val="16"/>
              </w:rPr>
              <w:t>Total expenses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39E86442" w14:textId="77777777" w:rsidR="00624884" w:rsidRPr="00624884" w:rsidRDefault="00624884" w:rsidP="00624884">
            <w:pPr>
              <w:spacing w:after="0"/>
              <w:jc w:val="right"/>
              <w:rPr>
                <w:rFonts w:ascii="Arial" w:hAnsi="Arial" w:cs="Arial"/>
                <w:b/>
                <w:bCs/>
                <w:sz w:val="16"/>
                <w:szCs w:val="16"/>
              </w:rPr>
            </w:pPr>
            <w:r w:rsidRPr="00624884">
              <w:rPr>
                <w:rFonts w:ascii="Arial" w:hAnsi="Arial" w:cs="Arial"/>
                <w:b/>
                <w:bCs/>
                <w:sz w:val="16"/>
                <w:szCs w:val="16"/>
              </w:rPr>
              <w:t>5,647</w:t>
            </w:r>
          </w:p>
        </w:tc>
        <w:tc>
          <w:tcPr>
            <w:tcW w:w="900" w:type="dxa"/>
            <w:tcBorders>
              <w:top w:val="nil"/>
              <w:left w:val="nil"/>
              <w:bottom w:val="single" w:sz="4" w:space="0" w:color="auto"/>
              <w:right w:val="nil"/>
            </w:tcBorders>
            <w:shd w:val="clear" w:color="000000" w:fill="D9D9D9"/>
            <w:noWrap/>
            <w:vAlign w:val="bottom"/>
            <w:hideMark/>
          </w:tcPr>
          <w:p w14:paraId="235B139E" w14:textId="77777777" w:rsidR="00624884" w:rsidRPr="00624884" w:rsidRDefault="00624884" w:rsidP="00624884">
            <w:pPr>
              <w:spacing w:after="0"/>
              <w:jc w:val="right"/>
              <w:rPr>
                <w:rFonts w:ascii="Arial" w:hAnsi="Arial" w:cs="Arial"/>
                <w:b/>
                <w:bCs/>
                <w:sz w:val="16"/>
                <w:szCs w:val="16"/>
              </w:rPr>
            </w:pPr>
            <w:r w:rsidRPr="00624884">
              <w:rPr>
                <w:rFonts w:ascii="Arial" w:hAnsi="Arial" w:cs="Arial"/>
                <w:b/>
                <w:bCs/>
                <w:sz w:val="16"/>
                <w:szCs w:val="16"/>
              </w:rPr>
              <w:t>5,405</w:t>
            </w:r>
          </w:p>
        </w:tc>
        <w:tc>
          <w:tcPr>
            <w:tcW w:w="900" w:type="dxa"/>
            <w:tcBorders>
              <w:top w:val="nil"/>
              <w:left w:val="nil"/>
              <w:bottom w:val="single" w:sz="4" w:space="0" w:color="auto"/>
              <w:right w:val="nil"/>
            </w:tcBorders>
            <w:shd w:val="clear" w:color="auto" w:fill="auto"/>
            <w:noWrap/>
            <w:vAlign w:val="bottom"/>
            <w:hideMark/>
          </w:tcPr>
          <w:p w14:paraId="780C4D7E" w14:textId="77777777" w:rsidR="00624884" w:rsidRPr="00624884" w:rsidRDefault="00624884" w:rsidP="00624884">
            <w:pPr>
              <w:spacing w:after="0"/>
              <w:jc w:val="right"/>
              <w:rPr>
                <w:rFonts w:ascii="Arial" w:hAnsi="Arial" w:cs="Arial"/>
                <w:b/>
                <w:bCs/>
                <w:sz w:val="16"/>
                <w:szCs w:val="16"/>
              </w:rPr>
            </w:pPr>
            <w:r w:rsidRPr="00624884">
              <w:rPr>
                <w:rFonts w:ascii="Arial" w:hAnsi="Arial" w:cs="Arial"/>
                <w:b/>
                <w:bCs/>
                <w:sz w:val="16"/>
                <w:szCs w:val="16"/>
              </w:rPr>
              <w:t>4,397</w:t>
            </w:r>
          </w:p>
        </w:tc>
        <w:tc>
          <w:tcPr>
            <w:tcW w:w="900" w:type="dxa"/>
            <w:tcBorders>
              <w:top w:val="nil"/>
              <w:left w:val="nil"/>
              <w:bottom w:val="single" w:sz="4" w:space="0" w:color="auto"/>
              <w:right w:val="nil"/>
            </w:tcBorders>
            <w:shd w:val="clear" w:color="auto" w:fill="auto"/>
            <w:noWrap/>
            <w:vAlign w:val="bottom"/>
            <w:hideMark/>
          </w:tcPr>
          <w:p w14:paraId="0B05C45A" w14:textId="77777777" w:rsidR="00624884" w:rsidRPr="00624884" w:rsidRDefault="00624884" w:rsidP="00624884">
            <w:pPr>
              <w:spacing w:after="0"/>
              <w:jc w:val="right"/>
              <w:rPr>
                <w:rFonts w:ascii="Arial" w:hAnsi="Arial" w:cs="Arial"/>
                <w:b/>
                <w:bCs/>
                <w:sz w:val="16"/>
                <w:szCs w:val="16"/>
              </w:rPr>
            </w:pPr>
            <w:r w:rsidRPr="00624884">
              <w:rPr>
                <w:rFonts w:ascii="Arial" w:hAnsi="Arial" w:cs="Arial"/>
                <w:b/>
                <w:bCs/>
                <w:sz w:val="16"/>
                <w:szCs w:val="16"/>
              </w:rPr>
              <w:t>4,476</w:t>
            </w:r>
          </w:p>
        </w:tc>
        <w:tc>
          <w:tcPr>
            <w:tcW w:w="900" w:type="dxa"/>
            <w:tcBorders>
              <w:top w:val="nil"/>
              <w:left w:val="nil"/>
              <w:bottom w:val="single" w:sz="4" w:space="0" w:color="auto"/>
              <w:right w:val="nil"/>
            </w:tcBorders>
            <w:shd w:val="clear" w:color="auto" w:fill="auto"/>
            <w:noWrap/>
            <w:vAlign w:val="bottom"/>
            <w:hideMark/>
          </w:tcPr>
          <w:p w14:paraId="774A619F" w14:textId="77777777" w:rsidR="00624884" w:rsidRPr="00624884" w:rsidRDefault="00624884" w:rsidP="00624884">
            <w:pPr>
              <w:spacing w:after="0"/>
              <w:jc w:val="right"/>
              <w:rPr>
                <w:rFonts w:ascii="Arial" w:hAnsi="Arial" w:cs="Arial"/>
                <w:b/>
                <w:bCs/>
                <w:sz w:val="16"/>
                <w:szCs w:val="16"/>
              </w:rPr>
            </w:pPr>
            <w:r w:rsidRPr="00624884">
              <w:rPr>
                <w:rFonts w:ascii="Arial" w:hAnsi="Arial" w:cs="Arial"/>
                <w:b/>
                <w:bCs/>
                <w:sz w:val="16"/>
                <w:szCs w:val="16"/>
              </w:rPr>
              <w:t>4,521</w:t>
            </w:r>
          </w:p>
        </w:tc>
      </w:tr>
    </w:tbl>
    <w:p w14:paraId="31A5D4D2" w14:textId="77777777" w:rsidR="00720B42" w:rsidRDefault="00720B42" w:rsidP="00602851">
      <w:pPr>
        <w:spacing w:before="240"/>
        <w:rPr>
          <w:rFonts w:ascii="Arial" w:hAnsi="Arial" w:cs="Arial"/>
          <w:b/>
          <w:color w:val="auto"/>
        </w:rPr>
      </w:pPr>
      <w:r>
        <w:rPr>
          <w:rFonts w:ascii="Arial" w:hAnsi="Arial" w:cs="Arial"/>
          <w:b/>
          <w:color w:val="auto"/>
        </w:rPr>
        <w:br w:type="page"/>
      </w:r>
    </w:p>
    <w:p w14:paraId="57B5A246" w14:textId="53139772" w:rsidR="00480EED" w:rsidRPr="00480EED" w:rsidRDefault="00480EED" w:rsidP="00602851">
      <w:pPr>
        <w:spacing w:before="240"/>
        <w:rPr>
          <w:rFonts w:ascii="Arial" w:hAnsi="Arial" w:cs="Arial"/>
          <w:b/>
          <w:color w:val="auto"/>
        </w:rPr>
      </w:pPr>
      <w:r w:rsidRPr="00480EED">
        <w:rPr>
          <w:rFonts w:ascii="Arial" w:hAnsi="Arial" w:cs="Arial"/>
          <w:b/>
          <w:color w:val="auto"/>
        </w:rPr>
        <w:lastRenderedPageBreak/>
        <w:t>Table 3.8: Schedule of Budgeted Assets and Liabilities Administered on Behalf of Government (as at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B22203" w:rsidRPr="00B22203" w14:paraId="01564E9F" w14:textId="77777777" w:rsidTr="00B22203">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7C23A5A6" w14:textId="77777777" w:rsidR="00B22203" w:rsidRPr="00B22203" w:rsidRDefault="00B22203" w:rsidP="00B22203">
            <w:pPr>
              <w:spacing w:before="40" w:after="0"/>
              <w:jc w:val="right"/>
              <w:rPr>
                <w:rFonts w:ascii="Arial" w:hAnsi="Arial" w:cs="Arial"/>
                <w:b/>
                <w:bCs/>
                <w:color w:val="auto"/>
                <w:sz w:val="16"/>
                <w:szCs w:val="16"/>
              </w:rPr>
            </w:pPr>
            <w:r w:rsidRPr="00B22203">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E96C2BE" w14:textId="77777777" w:rsidR="00B22203" w:rsidRPr="00B22203" w:rsidRDefault="00B22203" w:rsidP="00B22203">
            <w:pPr>
              <w:spacing w:before="40" w:after="0"/>
              <w:jc w:val="right"/>
              <w:rPr>
                <w:rFonts w:ascii="Arial" w:hAnsi="Arial" w:cs="Arial"/>
                <w:b/>
                <w:bCs/>
                <w:color w:val="auto"/>
                <w:sz w:val="16"/>
                <w:szCs w:val="16"/>
              </w:rPr>
            </w:pPr>
            <w:r w:rsidRPr="00B22203">
              <w:rPr>
                <w:rFonts w:ascii="Arial" w:hAnsi="Arial" w:cs="Arial"/>
                <w:b/>
                <w:bCs/>
                <w:color w:val="auto"/>
                <w:sz w:val="16"/>
                <w:szCs w:val="16"/>
              </w:rPr>
              <w:t>2021–22 Estimated actual</w:t>
            </w:r>
            <w:r w:rsidRPr="00B22203">
              <w:rPr>
                <w:rFonts w:ascii="Arial" w:hAnsi="Arial" w:cs="Arial"/>
                <w:b/>
                <w:bCs/>
                <w:color w:val="auto"/>
                <w:sz w:val="16"/>
                <w:szCs w:val="16"/>
              </w:rPr>
              <w:br/>
            </w:r>
            <w:r w:rsidRPr="00B2220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78B9F386" w14:textId="77777777" w:rsidR="00B22203" w:rsidRPr="00B22203" w:rsidRDefault="00B22203" w:rsidP="00B22203">
            <w:pPr>
              <w:spacing w:before="40" w:after="0"/>
              <w:jc w:val="right"/>
              <w:rPr>
                <w:rFonts w:ascii="Arial" w:hAnsi="Arial" w:cs="Arial"/>
                <w:b/>
                <w:bCs/>
                <w:color w:val="auto"/>
                <w:sz w:val="16"/>
                <w:szCs w:val="16"/>
              </w:rPr>
            </w:pPr>
            <w:r w:rsidRPr="00B22203">
              <w:rPr>
                <w:rFonts w:ascii="Arial" w:hAnsi="Arial" w:cs="Arial"/>
                <w:b/>
                <w:bCs/>
                <w:color w:val="auto"/>
                <w:sz w:val="16"/>
                <w:szCs w:val="16"/>
              </w:rPr>
              <w:t xml:space="preserve">2022–23 Budget </w:t>
            </w:r>
            <w:r w:rsidRPr="00B22203">
              <w:rPr>
                <w:rFonts w:ascii="Arial" w:hAnsi="Arial" w:cs="Arial"/>
                <w:b/>
                <w:bCs/>
                <w:color w:val="auto"/>
                <w:sz w:val="16"/>
                <w:szCs w:val="16"/>
              </w:rPr>
              <w:br/>
            </w:r>
            <w:r w:rsidRPr="00B22203">
              <w:rPr>
                <w:rFonts w:ascii="Arial" w:hAnsi="Arial" w:cs="Arial"/>
                <w:b/>
                <w:bCs/>
                <w:color w:val="auto"/>
                <w:sz w:val="16"/>
                <w:szCs w:val="16"/>
              </w:rPr>
              <w:br/>
            </w:r>
            <w:r w:rsidRPr="00B2220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0C0494E" w14:textId="77777777" w:rsidR="00B22203" w:rsidRPr="00B22203" w:rsidRDefault="00B22203" w:rsidP="00B22203">
            <w:pPr>
              <w:spacing w:before="40" w:after="0"/>
              <w:jc w:val="right"/>
              <w:rPr>
                <w:rFonts w:ascii="Arial" w:hAnsi="Arial" w:cs="Arial"/>
                <w:b/>
                <w:bCs/>
                <w:color w:val="auto"/>
                <w:sz w:val="16"/>
                <w:szCs w:val="16"/>
              </w:rPr>
            </w:pPr>
            <w:r w:rsidRPr="00B22203">
              <w:rPr>
                <w:rFonts w:ascii="Arial" w:hAnsi="Arial" w:cs="Arial"/>
                <w:b/>
                <w:bCs/>
                <w:color w:val="auto"/>
                <w:sz w:val="16"/>
                <w:szCs w:val="16"/>
              </w:rPr>
              <w:t>2023–24 Forward estimate</w:t>
            </w:r>
            <w:r w:rsidRPr="00B22203">
              <w:rPr>
                <w:rFonts w:ascii="Arial" w:hAnsi="Arial" w:cs="Arial"/>
                <w:b/>
                <w:bCs/>
                <w:color w:val="auto"/>
                <w:sz w:val="16"/>
                <w:szCs w:val="16"/>
              </w:rPr>
              <w:br/>
            </w:r>
            <w:r w:rsidRPr="00B2220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BC8DEEC" w14:textId="77777777" w:rsidR="00B22203" w:rsidRPr="00B22203" w:rsidRDefault="00B22203" w:rsidP="00B22203">
            <w:pPr>
              <w:spacing w:before="40" w:after="0"/>
              <w:jc w:val="right"/>
              <w:rPr>
                <w:rFonts w:ascii="Arial" w:hAnsi="Arial" w:cs="Arial"/>
                <w:b/>
                <w:bCs/>
                <w:color w:val="auto"/>
                <w:sz w:val="16"/>
                <w:szCs w:val="16"/>
              </w:rPr>
            </w:pPr>
            <w:r w:rsidRPr="00B22203">
              <w:rPr>
                <w:rFonts w:ascii="Arial" w:hAnsi="Arial" w:cs="Arial"/>
                <w:b/>
                <w:bCs/>
                <w:color w:val="auto"/>
                <w:sz w:val="16"/>
                <w:szCs w:val="16"/>
              </w:rPr>
              <w:t>2024–25 Forward estimate</w:t>
            </w:r>
            <w:r w:rsidRPr="00B22203">
              <w:rPr>
                <w:rFonts w:ascii="Arial" w:hAnsi="Arial" w:cs="Arial"/>
                <w:b/>
                <w:bCs/>
                <w:color w:val="auto"/>
                <w:sz w:val="16"/>
                <w:szCs w:val="16"/>
              </w:rPr>
              <w:br/>
            </w:r>
            <w:r w:rsidRPr="00B2220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41CD64F" w14:textId="77777777" w:rsidR="00B22203" w:rsidRPr="00B22203" w:rsidRDefault="00B22203" w:rsidP="00B22203">
            <w:pPr>
              <w:spacing w:before="40" w:after="0"/>
              <w:jc w:val="right"/>
              <w:rPr>
                <w:rFonts w:ascii="Arial" w:hAnsi="Arial" w:cs="Arial"/>
                <w:b/>
                <w:bCs/>
                <w:color w:val="auto"/>
                <w:sz w:val="16"/>
                <w:szCs w:val="16"/>
              </w:rPr>
            </w:pPr>
            <w:r w:rsidRPr="00B22203">
              <w:rPr>
                <w:rFonts w:ascii="Arial" w:hAnsi="Arial" w:cs="Arial"/>
                <w:b/>
                <w:bCs/>
                <w:color w:val="auto"/>
                <w:sz w:val="16"/>
                <w:szCs w:val="16"/>
              </w:rPr>
              <w:t>2025–26 Forward estimate</w:t>
            </w:r>
            <w:r w:rsidRPr="00B22203">
              <w:rPr>
                <w:rFonts w:ascii="Arial" w:hAnsi="Arial" w:cs="Arial"/>
                <w:b/>
                <w:bCs/>
                <w:color w:val="auto"/>
                <w:sz w:val="16"/>
                <w:szCs w:val="16"/>
              </w:rPr>
              <w:br/>
            </w:r>
            <w:r w:rsidRPr="00B22203">
              <w:rPr>
                <w:rFonts w:ascii="Arial" w:hAnsi="Arial" w:cs="Arial"/>
                <w:color w:val="auto"/>
                <w:sz w:val="16"/>
                <w:szCs w:val="16"/>
              </w:rPr>
              <w:t>$'000</w:t>
            </w:r>
          </w:p>
        </w:tc>
      </w:tr>
      <w:tr w:rsidR="00B22203" w:rsidRPr="00B22203" w14:paraId="6BBE7E97" w14:textId="77777777" w:rsidTr="00B22203">
        <w:trPr>
          <w:trHeight w:val="450"/>
          <w:jc w:val="center"/>
        </w:trPr>
        <w:tc>
          <w:tcPr>
            <w:tcW w:w="2860" w:type="dxa"/>
            <w:tcBorders>
              <w:top w:val="nil"/>
              <w:left w:val="nil"/>
              <w:bottom w:val="nil"/>
              <w:right w:val="nil"/>
            </w:tcBorders>
            <w:shd w:val="clear" w:color="auto" w:fill="auto"/>
            <w:vAlign w:val="bottom"/>
            <w:hideMark/>
          </w:tcPr>
          <w:p w14:paraId="6712ECE5" w14:textId="77777777" w:rsidR="00B22203" w:rsidRPr="00B22203" w:rsidRDefault="00B22203" w:rsidP="00B22203">
            <w:pPr>
              <w:spacing w:after="0"/>
              <w:rPr>
                <w:rFonts w:ascii="Arial" w:hAnsi="Arial" w:cs="Arial"/>
                <w:b/>
                <w:bCs/>
                <w:sz w:val="16"/>
                <w:szCs w:val="16"/>
              </w:rPr>
            </w:pPr>
            <w:r w:rsidRPr="00B22203">
              <w:rPr>
                <w:rFonts w:ascii="Arial" w:hAnsi="Arial" w:cs="Arial"/>
                <w:b/>
                <w:bCs/>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5C1703CD" w14:textId="77777777" w:rsidR="00B22203" w:rsidRPr="00B22203" w:rsidRDefault="00B22203" w:rsidP="00B22203">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9F9C961" w14:textId="77777777" w:rsidR="00B22203" w:rsidRPr="00B22203" w:rsidRDefault="00B22203" w:rsidP="00B22203">
            <w:pPr>
              <w:spacing w:after="0"/>
              <w:jc w:val="right"/>
              <w:rPr>
                <w:rFonts w:ascii="Arial" w:hAnsi="Arial" w:cs="Arial"/>
                <w:sz w:val="16"/>
                <w:szCs w:val="16"/>
              </w:rPr>
            </w:pPr>
            <w:r w:rsidRPr="00B2220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EAF7C61" w14:textId="77777777" w:rsidR="00B22203" w:rsidRPr="00B22203" w:rsidRDefault="00B22203" w:rsidP="00B2220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D43960B" w14:textId="77777777" w:rsidR="00B22203" w:rsidRPr="00B22203" w:rsidRDefault="00B22203" w:rsidP="00B2220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4DFE0C4" w14:textId="77777777" w:rsidR="00B22203" w:rsidRPr="00B22203" w:rsidRDefault="00B22203" w:rsidP="00B22203">
            <w:pPr>
              <w:spacing w:after="0"/>
              <w:jc w:val="right"/>
              <w:rPr>
                <w:rFonts w:ascii="Times New Roman" w:hAnsi="Times New Roman"/>
                <w:color w:val="auto"/>
              </w:rPr>
            </w:pPr>
          </w:p>
        </w:tc>
      </w:tr>
      <w:tr w:rsidR="00B22203" w:rsidRPr="00B22203" w14:paraId="005C5B41" w14:textId="77777777" w:rsidTr="00B22203">
        <w:trPr>
          <w:trHeight w:val="300"/>
          <w:jc w:val="center"/>
        </w:trPr>
        <w:tc>
          <w:tcPr>
            <w:tcW w:w="2860" w:type="dxa"/>
            <w:tcBorders>
              <w:top w:val="nil"/>
              <w:left w:val="nil"/>
              <w:bottom w:val="nil"/>
              <w:right w:val="nil"/>
            </w:tcBorders>
            <w:shd w:val="clear" w:color="auto" w:fill="auto"/>
            <w:noWrap/>
            <w:vAlign w:val="bottom"/>
            <w:hideMark/>
          </w:tcPr>
          <w:p w14:paraId="060B5A53" w14:textId="77777777" w:rsidR="00B22203" w:rsidRPr="00B22203" w:rsidRDefault="00B22203" w:rsidP="00B22203">
            <w:pPr>
              <w:spacing w:after="0"/>
              <w:ind w:leftChars="75" w:left="150"/>
              <w:rPr>
                <w:rFonts w:ascii="Arial" w:hAnsi="Arial" w:cs="Arial"/>
                <w:b/>
                <w:bCs/>
                <w:sz w:val="16"/>
                <w:szCs w:val="16"/>
              </w:rPr>
            </w:pPr>
            <w:r w:rsidRPr="00B22203">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7C94D22E" w14:textId="77777777" w:rsidR="00B22203" w:rsidRPr="00B22203" w:rsidRDefault="00B22203" w:rsidP="00B22203">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450191B" w14:textId="77777777" w:rsidR="00B22203" w:rsidRPr="00B22203" w:rsidRDefault="00B22203" w:rsidP="00B22203">
            <w:pPr>
              <w:spacing w:after="0"/>
              <w:jc w:val="right"/>
              <w:rPr>
                <w:rFonts w:ascii="Arial" w:hAnsi="Arial" w:cs="Arial"/>
                <w:sz w:val="16"/>
                <w:szCs w:val="16"/>
              </w:rPr>
            </w:pPr>
            <w:r w:rsidRPr="00B2220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FE01E50" w14:textId="77777777" w:rsidR="00B22203" w:rsidRPr="00B22203" w:rsidRDefault="00B22203" w:rsidP="00B2220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3F7C67F" w14:textId="77777777" w:rsidR="00B22203" w:rsidRPr="00B22203" w:rsidRDefault="00B22203" w:rsidP="00B2220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386AB0A" w14:textId="77777777" w:rsidR="00B22203" w:rsidRPr="00B22203" w:rsidRDefault="00B22203" w:rsidP="00B22203">
            <w:pPr>
              <w:spacing w:after="0"/>
              <w:jc w:val="right"/>
              <w:rPr>
                <w:rFonts w:ascii="Times New Roman" w:hAnsi="Times New Roman"/>
                <w:color w:val="auto"/>
              </w:rPr>
            </w:pPr>
          </w:p>
        </w:tc>
      </w:tr>
      <w:tr w:rsidR="00B22203" w:rsidRPr="00B22203" w14:paraId="2D94548A" w14:textId="77777777" w:rsidTr="00B22203">
        <w:trPr>
          <w:trHeight w:val="225"/>
          <w:jc w:val="center"/>
        </w:trPr>
        <w:tc>
          <w:tcPr>
            <w:tcW w:w="2860" w:type="dxa"/>
            <w:tcBorders>
              <w:top w:val="nil"/>
              <w:left w:val="nil"/>
              <w:bottom w:val="nil"/>
              <w:right w:val="nil"/>
            </w:tcBorders>
            <w:shd w:val="clear" w:color="auto" w:fill="auto"/>
            <w:noWrap/>
            <w:vAlign w:val="bottom"/>
            <w:hideMark/>
          </w:tcPr>
          <w:p w14:paraId="72257E10" w14:textId="77777777" w:rsidR="00B22203" w:rsidRPr="00B22203" w:rsidRDefault="00B22203" w:rsidP="00B22203">
            <w:pPr>
              <w:spacing w:after="0"/>
              <w:ind w:firstLineChars="200" w:firstLine="320"/>
              <w:rPr>
                <w:rFonts w:ascii="Arial" w:hAnsi="Arial" w:cs="Arial"/>
                <w:color w:val="auto"/>
                <w:sz w:val="16"/>
                <w:szCs w:val="16"/>
              </w:rPr>
            </w:pPr>
            <w:r w:rsidRPr="00B22203">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23622786" w14:textId="77777777" w:rsidR="00B22203" w:rsidRPr="00B22203" w:rsidRDefault="00B22203" w:rsidP="00B22203">
            <w:pPr>
              <w:spacing w:after="0"/>
              <w:jc w:val="right"/>
              <w:rPr>
                <w:rFonts w:ascii="Arial" w:hAnsi="Arial" w:cs="Arial"/>
                <w:color w:val="auto"/>
                <w:sz w:val="16"/>
                <w:szCs w:val="16"/>
              </w:rPr>
            </w:pPr>
            <w:r w:rsidRPr="00B22203">
              <w:rPr>
                <w:rFonts w:ascii="Arial" w:hAnsi="Arial" w:cs="Arial"/>
                <w:color w:val="auto"/>
                <w:sz w:val="16"/>
                <w:szCs w:val="16"/>
              </w:rPr>
              <w:t>483</w:t>
            </w:r>
          </w:p>
        </w:tc>
        <w:tc>
          <w:tcPr>
            <w:tcW w:w="900" w:type="dxa"/>
            <w:tcBorders>
              <w:top w:val="nil"/>
              <w:left w:val="nil"/>
              <w:bottom w:val="nil"/>
              <w:right w:val="nil"/>
            </w:tcBorders>
            <w:shd w:val="clear" w:color="000000" w:fill="D9D9D9"/>
            <w:noWrap/>
            <w:vAlign w:val="bottom"/>
            <w:hideMark/>
          </w:tcPr>
          <w:p w14:paraId="0792FD59" w14:textId="77777777" w:rsidR="00B22203" w:rsidRPr="00B22203" w:rsidRDefault="00B22203" w:rsidP="00B22203">
            <w:pPr>
              <w:spacing w:after="0"/>
              <w:jc w:val="right"/>
              <w:rPr>
                <w:rFonts w:ascii="Arial" w:hAnsi="Arial" w:cs="Arial"/>
                <w:sz w:val="16"/>
                <w:szCs w:val="16"/>
              </w:rPr>
            </w:pPr>
            <w:r w:rsidRPr="00B22203">
              <w:rPr>
                <w:rFonts w:ascii="Arial" w:hAnsi="Arial" w:cs="Arial"/>
                <w:sz w:val="16"/>
                <w:szCs w:val="16"/>
              </w:rPr>
              <w:t>483</w:t>
            </w:r>
          </w:p>
        </w:tc>
        <w:tc>
          <w:tcPr>
            <w:tcW w:w="900" w:type="dxa"/>
            <w:tcBorders>
              <w:top w:val="nil"/>
              <w:left w:val="nil"/>
              <w:bottom w:val="nil"/>
              <w:right w:val="nil"/>
            </w:tcBorders>
            <w:shd w:val="clear" w:color="auto" w:fill="auto"/>
            <w:noWrap/>
            <w:vAlign w:val="bottom"/>
            <w:hideMark/>
          </w:tcPr>
          <w:p w14:paraId="2D0E059E" w14:textId="77777777" w:rsidR="00B22203" w:rsidRPr="00B22203" w:rsidRDefault="00B22203" w:rsidP="00B22203">
            <w:pPr>
              <w:spacing w:after="0"/>
              <w:jc w:val="right"/>
              <w:rPr>
                <w:rFonts w:ascii="Arial" w:hAnsi="Arial" w:cs="Arial"/>
                <w:color w:val="auto"/>
                <w:sz w:val="16"/>
                <w:szCs w:val="16"/>
              </w:rPr>
            </w:pPr>
            <w:r w:rsidRPr="00B22203">
              <w:rPr>
                <w:rFonts w:ascii="Arial" w:hAnsi="Arial" w:cs="Arial"/>
                <w:color w:val="auto"/>
                <w:sz w:val="16"/>
                <w:szCs w:val="16"/>
              </w:rPr>
              <w:t>483</w:t>
            </w:r>
          </w:p>
        </w:tc>
        <w:tc>
          <w:tcPr>
            <w:tcW w:w="900" w:type="dxa"/>
            <w:tcBorders>
              <w:top w:val="nil"/>
              <w:left w:val="nil"/>
              <w:bottom w:val="nil"/>
              <w:right w:val="nil"/>
            </w:tcBorders>
            <w:shd w:val="clear" w:color="auto" w:fill="auto"/>
            <w:noWrap/>
            <w:vAlign w:val="bottom"/>
            <w:hideMark/>
          </w:tcPr>
          <w:p w14:paraId="0DFA406A" w14:textId="77777777" w:rsidR="00B22203" w:rsidRPr="00B22203" w:rsidRDefault="00B22203" w:rsidP="00B22203">
            <w:pPr>
              <w:spacing w:after="0"/>
              <w:jc w:val="right"/>
              <w:rPr>
                <w:rFonts w:ascii="Arial" w:hAnsi="Arial" w:cs="Arial"/>
                <w:color w:val="auto"/>
                <w:sz w:val="16"/>
                <w:szCs w:val="16"/>
              </w:rPr>
            </w:pPr>
            <w:r w:rsidRPr="00B22203">
              <w:rPr>
                <w:rFonts w:ascii="Arial" w:hAnsi="Arial" w:cs="Arial"/>
                <w:color w:val="auto"/>
                <w:sz w:val="16"/>
                <w:szCs w:val="16"/>
              </w:rPr>
              <w:t>483</w:t>
            </w:r>
          </w:p>
        </w:tc>
        <w:tc>
          <w:tcPr>
            <w:tcW w:w="900" w:type="dxa"/>
            <w:tcBorders>
              <w:top w:val="nil"/>
              <w:left w:val="nil"/>
              <w:bottom w:val="nil"/>
              <w:right w:val="nil"/>
            </w:tcBorders>
            <w:shd w:val="clear" w:color="auto" w:fill="auto"/>
            <w:noWrap/>
            <w:vAlign w:val="bottom"/>
            <w:hideMark/>
          </w:tcPr>
          <w:p w14:paraId="5485D6F5" w14:textId="77777777" w:rsidR="00B22203" w:rsidRPr="00B22203" w:rsidRDefault="00B22203" w:rsidP="00B22203">
            <w:pPr>
              <w:spacing w:after="0"/>
              <w:jc w:val="right"/>
              <w:rPr>
                <w:rFonts w:ascii="Arial" w:hAnsi="Arial" w:cs="Arial"/>
                <w:color w:val="auto"/>
                <w:sz w:val="16"/>
                <w:szCs w:val="16"/>
              </w:rPr>
            </w:pPr>
            <w:r w:rsidRPr="00B22203">
              <w:rPr>
                <w:rFonts w:ascii="Arial" w:hAnsi="Arial" w:cs="Arial"/>
                <w:color w:val="auto"/>
                <w:sz w:val="16"/>
                <w:szCs w:val="16"/>
              </w:rPr>
              <w:t>483</w:t>
            </w:r>
          </w:p>
        </w:tc>
      </w:tr>
      <w:tr w:rsidR="00B22203" w:rsidRPr="00B22203" w14:paraId="2816AEBF" w14:textId="77777777" w:rsidTr="00B22203">
        <w:trPr>
          <w:trHeight w:val="225"/>
          <w:jc w:val="center"/>
        </w:trPr>
        <w:tc>
          <w:tcPr>
            <w:tcW w:w="2860" w:type="dxa"/>
            <w:tcBorders>
              <w:top w:val="nil"/>
              <w:left w:val="nil"/>
              <w:bottom w:val="nil"/>
              <w:right w:val="nil"/>
            </w:tcBorders>
            <w:shd w:val="clear" w:color="auto" w:fill="auto"/>
            <w:noWrap/>
            <w:vAlign w:val="bottom"/>
            <w:hideMark/>
          </w:tcPr>
          <w:p w14:paraId="2E7BFC50" w14:textId="77777777" w:rsidR="00B22203" w:rsidRPr="00B22203" w:rsidRDefault="00B22203" w:rsidP="00B22203">
            <w:pPr>
              <w:spacing w:after="0"/>
              <w:ind w:firstLineChars="200" w:firstLine="320"/>
              <w:rPr>
                <w:rFonts w:ascii="Arial" w:hAnsi="Arial" w:cs="Arial"/>
                <w:sz w:val="16"/>
                <w:szCs w:val="16"/>
              </w:rPr>
            </w:pPr>
            <w:r w:rsidRPr="00B22203">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658B5C28" w14:textId="77777777" w:rsidR="00B22203" w:rsidRPr="00B22203" w:rsidRDefault="00B22203" w:rsidP="00B22203">
            <w:pPr>
              <w:spacing w:after="0"/>
              <w:jc w:val="right"/>
              <w:rPr>
                <w:rFonts w:ascii="Arial" w:hAnsi="Arial" w:cs="Arial"/>
                <w:color w:val="auto"/>
                <w:sz w:val="16"/>
                <w:szCs w:val="16"/>
              </w:rPr>
            </w:pPr>
            <w:r w:rsidRPr="00B22203">
              <w:rPr>
                <w:rFonts w:ascii="Arial" w:hAnsi="Arial" w:cs="Arial"/>
                <w:color w:val="auto"/>
                <w:sz w:val="16"/>
                <w:szCs w:val="16"/>
              </w:rPr>
              <w:t>1</w:t>
            </w:r>
          </w:p>
        </w:tc>
        <w:tc>
          <w:tcPr>
            <w:tcW w:w="900" w:type="dxa"/>
            <w:tcBorders>
              <w:top w:val="nil"/>
              <w:left w:val="nil"/>
              <w:bottom w:val="nil"/>
              <w:right w:val="nil"/>
            </w:tcBorders>
            <w:shd w:val="clear" w:color="000000" w:fill="D9D9D9"/>
            <w:noWrap/>
            <w:vAlign w:val="bottom"/>
            <w:hideMark/>
          </w:tcPr>
          <w:p w14:paraId="2E5B553B" w14:textId="77777777" w:rsidR="00B22203" w:rsidRPr="00B22203" w:rsidRDefault="00B22203" w:rsidP="00B22203">
            <w:pPr>
              <w:spacing w:after="0"/>
              <w:jc w:val="right"/>
              <w:rPr>
                <w:rFonts w:ascii="Arial" w:hAnsi="Arial" w:cs="Arial"/>
                <w:color w:val="auto"/>
                <w:sz w:val="16"/>
                <w:szCs w:val="16"/>
              </w:rPr>
            </w:pPr>
            <w:r w:rsidRPr="00B22203">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00E18517" w14:textId="77777777" w:rsidR="00B22203" w:rsidRPr="00B22203" w:rsidRDefault="00B22203" w:rsidP="00B22203">
            <w:pPr>
              <w:spacing w:after="0"/>
              <w:jc w:val="right"/>
              <w:rPr>
                <w:rFonts w:ascii="Arial" w:hAnsi="Arial" w:cs="Arial"/>
                <w:color w:val="auto"/>
                <w:sz w:val="16"/>
                <w:szCs w:val="16"/>
              </w:rPr>
            </w:pPr>
            <w:r w:rsidRPr="00B22203">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66BB6FDC" w14:textId="77777777" w:rsidR="00B22203" w:rsidRPr="00B22203" w:rsidRDefault="00B22203" w:rsidP="00B22203">
            <w:pPr>
              <w:spacing w:after="0"/>
              <w:jc w:val="right"/>
              <w:rPr>
                <w:rFonts w:ascii="Arial" w:hAnsi="Arial" w:cs="Arial"/>
                <w:color w:val="auto"/>
                <w:sz w:val="16"/>
                <w:szCs w:val="16"/>
              </w:rPr>
            </w:pPr>
            <w:r w:rsidRPr="00B22203">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3FBF4714" w14:textId="77777777" w:rsidR="00B22203" w:rsidRPr="00B22203" w:rsidRDefault="00B22203" w:rsidP="00B22203">
            <w:pPr>
              <w:spacing w:after="0"/>
              <w:jc w:val="right"/>
              <w:rPr>
                <w:rFonts w:ascii="Arial" w:hAnsi="Arial" w:cs="Arial"/>
                <w:color w:val="auto"/>
                <w:sz w:val="16"/>
                <w:szCs w:val="16"/>
              </w:rPr>
            </w:pPr>
            <w:r w:rsidRPr="00B22203">
              <w:rPr>
                <w:rFonts w:ascii="Arial" w:hAnsi="Arial" w:cs="Arial"/>
                <w:color w:val="auto"/>
                <w:sz w:val="16"/>
                <w:szCs w:val="16"/>
              </w:rPr>
              <w:t>1</w:t>
            </w:r>
          </w:p>
        </w:tc>
      </w:tr>
      <w:tr w:rsidR="00B22203" w:rsidRPr="00B22203" w14:paraId="23A1E3B4" w14:textId="77777777" w:rsidTr="00B22203">
        <w:trPr>
          <w:trHeight w:val="225"/>
          <w:jc w:val="center"/>
        </w:trPr>
        <w:tc>
          <w:tcPr>
            <w:tcW w:w="2860" w:type="dxa"/>
            <w:tcBorders>
              <w:top w:val="nil"/>
              <w:left w:val="nil"/>
              <w:bottom w:val="nil"/>
              <w:right w:val="nil"/>
            </w:tcBorders>
            <w:shd w:val="clear" w:color="auto" w:fill="auto"/>
            <w:noWrap/>
            <w:vAlign w:val="bottom"/>
            <w:hideMark/>
          </w:tcPr>
          <w:p w14:paraId="093A9F1F" w14:textId="77777777" w:rsidR="00B22203" w:rsidRPr="00B22203" w:rsidRDefault="00B22203" w:rsidP="00B22203">
            <w:pPr>
              <w:spacing w:after="0"/>
              <w:ind w:firstLineChars="200" w:firstLine="320"/>
              <w:rPr>
                <w:rFonts w:ascii="Arial" w:hAnsi="Arial" w:cs="Arial"/>
                <w:b/>
                <w:bCs/>
                <w:sz w:val="16"/>
                <w:szCs w:val="16"/>
              </w:rPr>
            </w:pPr>
            <w:r w:rsidRPr="00B22203">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28F7118D"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484</w:t>
            </w:r>
          </w:p>
        </w:tc>
        <w:tc>
          <w:tcPr>
            <w:tcW w:w="900" w:type="dxa"/>
            <w:tcBorders>
              <w:top w:val="nil"/>
              <w:left w:val="nil"/>
              <w:bottom w:val="single" w:sz="4" w:space="0" w:color="auto"/>
              <w:right w:val="nil"/>
            </w:tcBorders>
            <w:shd w:val="clear" w:color="000000" w:fill="D9D9D9"/>
            <w:noWrap/>
            <w:vAlign w:val="bottom"/>
            <w:hideMark/>
          </w:tcPr>
          <w:p w14:paraId="296904EC"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484</w:t>
            </w:r>
          </w:p>
        </w:tc>
        <w:tc>
          <w:tcPr>
            <w:tcW w:w="900" w:type="dxa"/>
            <w:tcBorders>
              <w:top w:val="nil"/>
              <w:left w:val="nil"/>
              <w:bottom w:val="single" w:sz="4" w:space="0" w:color="auto"/>
              <w:right w:val="nil"/>
            </w:tcBorders>
            <w:shd w:val="clear" w:color="auto" w:fill="auto"/>
            <w:noWrap/>
            <w:vAlign w:val="bottom"/>
            <w:hideMark/>
          </w:tcPr>
          <w:p w14:paraId="3CEE9C24"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484</w:t>
            </w:r>
          </w:p>
        </w:tc>
        <w:tc>
          <w:tcPr>
            <w:tcW w:w="900" w:type="dxa"/>
            <w:tcBorders>
              <w:top w:val="nil"/>
              <w:left w:val="nil"/>
              <w:bottom w:val="single" w:sz="4" w:space="0" w:color="auto"/>
              <w:right w:val="nil"/>
            </w:tcBorders>
            <w:shd w:val="clear" w:color="auto" w:fill="auto"/>
            <w:noWrap/>
            <w:vAlign w:val="bottom"/>
            <w:hideMark/>
          </w:tcPr>
          <w:p w14:paraId="28E8D2B8"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484</w:t>
            </w:r>
          </w:p>
        </w:tc>
        <w:tc>
          <w:tcPr>
            <w:tcW w:w="900" w:type="dxa"/>
            <w:tcBorders>
              <w:top w:val="nil"/>
              <w:left w:val="nil"/>
              <w:bottom w:val="single" w:sz="4" w:space="0" w:color="auto"/>
              <w:right w:val="nil"/>
            </w:tcBorders>
            <w:shd w:val="clear" w:color="auto" w:fill="auto"/>
            <w:noWrap/>
            <w:vAlign w:val="bottom"/>
            <w:hideMark/>
          </w:tcPr>
          <w:p w14:paraId="06E894D2"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484</w:t>
            </w:r>
          </w:p>
        </w:tc>
      </w:tr>
      <w:tr w:rsidR="00B22203" w:rsidRPr="00B22203" w14:paraId="505D73CF" w14:textId="77777777" w:rsidTr="00B22203">
        <w:trPr>
          <w:trHeight w:val="425"/>
          <w:jc w:val="center"/>
        </w:trPr>
        <w:tc>
          <w:tcPr>
            <w:tcW w:w="2860" w:type="dxa"/>
            <w:tcBorders>
              <w:top w:val="nil"/>
              <w:left w:val="nil"/>
              <w:bottom w:val="nil"/>
              <w:right w:val="nil"/>
            </w:tcBorders>
            <w:shd w:val="clear" w:color="auto" w:fill="auto"/>
            <w:vAlign w:val="bottom"/>
            <w:hideMark/>
          </w:tcPr>
          <w:p w14:paraId="14A938B3" w14:textId="77777777" w:rsidR="00B22203" w:rsidRPr="00B22203" w:rsidRDefault="00B22203" w:rsidP="00B22203">
            <w:pPr>
              <w:spacing w:after="0"/>
              <w:ind w:leftChars="75" w:left="150"/>
              <w:rPr>
                <w:rFonts w:ascii="Arial" w:hAnsi="Arial" w:cs="Arial"/>
                <w:b/>
                <w:bCs/>
                <w:sz w:val="16"/>
                <w:szCs w:val="16"/>
              </w:rPr>
            </w:pPr>
            <w:r w:rsidRPr="00B22203">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3AF0E95E"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484</w:t>
            </w:r>
          </w:p>
        </w:tc>
        <w:tc>
          <w:tcPr>
            <w:tcW w:w="900" w:type="dxa"/>
            <w:tcBorders>
              <w:top w:val="nil"/>
              <w:left w:val="nil"/>
              <w:bottom w:val="single" w:sz="4" w:space="0" w:color="auto"/>
              <w:right w:val="nil"/>
            </w:tcBorders>
            <w:shd w:val="clear" w:color="000000" w:fill="D9D9D9"/>
            <w:noWrap/>
            <w:vAlign w:val="bottom"/>
            <w:hideMark/>
          </w:tcPr>
          <w:p w14:paraId="473599C8"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484</w:t>
            </w:r>
          </w:p>
        </w:tc>
        <w:tc>
          <w:tcPr>
            <w:tcW w:w="900" w:type="dxa"/>
            <w:tcBorders>
              <w:top w:val="nil"/>
              <w:left w:val="nil"/>
              <w:bottom w:val="single" w:sz="4" w:space="0" w:color="auto"/>
              <w:right w:val="nil"/>
            </w:tcBorders>
            <w:shd w:val="clear" w:color="auto" w:fill="auto"/>
            <w:noWrap/>
            <w:vAlign w:val="bottom"/>
            <w:hideMark/>
          </w:tcPr>
          <w:p w14:paraId="6E59774D"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484</w:t>
            </w:r>
          </w:p>
        </w:tc>
        <w:tc>
          <w:tcPr>
            <w:tcW w:w="900" w:type="dxa"/>
            <w:tcBorders>
              <w:top w:val="nil"/>
              <w:left w:val="nil"/>
              <w:bottom w:val="single" w:sz="4" w:space="0" w:color="auto"/>
              <w:right w:val="nil"/>
            </w:tcBorders>
            <w:shd w:val="clear" w:color="auto" w:fill="auto"/>
            <w:noWrap/>
            <w:vAlign w:val="bottom"/>
            <w:hideMark/>
          </w:tcPr>
          <w:p w14:paraId="7942C985"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484</w:t>
            </w:r>
          </w:p>
        </w:tc>
        <w:tc>
          <w:tcPr>
            <w:tcW w:w="900" w:type="dxa"/>
            <w:tcBorders>
              <w:top w:val="nil"/>
              <w:left w:val="nil"/>
              <w:bottom w:val="single" w:sz="4" w:space="0" w:color="auto"/>
              <w:right w:val="nil"/>
            </w:tcBorders>
            <w:shd w:val="clear" w:color="auto" w:fill="auto"/>
            <w:noWrap/>
            <w:vAlign w:val="bottom"/>
            <w:hideMark/>
          </w:tcPr>
          <w:p w14:paraId="1239D999"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484</w:t>
            </w:r>
          </w:p>
        </w:tc>
      </w:tr>
      <w:tr w:rsidR="00B22203" w:rsidRPr="00B22203" w14:paraId="6BB33A04" w14:textId="77777777" w:rsidTr="00B22203">
        <w:trPr>
          <w:trHeight w:val="450"/>
          <w:jc w:val="center"/>
        </w:trPr>
        <w:tc>
          <w:tcPr>
            <w:tcW w:w="2860" w:type="dxa"/>
            <w:tcBorders>
              <w:top w:val="nil"/>
              <w:left w:val="nil"/>
              <w:bottom w:val="nil"/>
              <w:right w:val="nil"/>
            </w:tcBorders>
            <w:shd w:val="clear" w:color="auto" w:fill="auto"/>
            <w:vAlign w:val="bottom"/>
            <w:hideMark/>
          </w:tcPr>
          <w:p w14:paraId="2C30B301" w14:textId="77777777" w:rsidR="00B22203" w:rsidRPr="00B22203" w:rsidRDefault="00B22203" w:rsidP="00B22203">
            <w:pPr>
              <w:spacing w:after="0"/>
              <w:rPr>
                <w:rFonts w:ascii="Arial" w:hAnsi="Arial" w:cs="Arial"/>
                <w:b/>
                <w:bCs/>
                <w:sz w:val="16"/>
                <w:szCs w:val="16"/>
              </w:rPr>
            </w:pPr>
            <w:r w:rsidRPr="00B22203">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634FE8EE" w14:textId="77777777" w:rsidR="00B22203" w:rsidRPr="00B22203" w:rsidRDefault="00B22203" w:rsidP="00B22203">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BA7DBD0" w14:textId="77777777" w:rsidR="00B22203" w:rsidRPr="00B22203" w:rsidRDefault="00B22203" w:rsidP="00B22203">
            <w:pPr>
              <w:spacing w:after="0"/>
              <w:jc w:val="right"/>
              <w:rPr>
                <w:rFonts w:ascii="Arial" w:hAnsi="Arial" w:cs="Arial"/>
                <w:sz w:val="16"/>
                <w:szCs w:val="16"/>
              </w:rPr>
            </w:pPr>
            <w:r w:rsidRPr="00B2220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1A87CE0" w14:textId="77777777" w:rsidR="00B22203" w:rsidRPr="00B22203" w:rsidRDefault="00B22203" w:rsidP="00B2220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7CB6DB2" w14:textId="77777777" w:rsidR="00B22203" w:rsidRPr="00B22203" w:rsidRDefault="00B22203" w:rsidP="00B2220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23C3B13" w14:textId="77777777" w:rsidR="00B22203" w:rsidRPr="00B22203" w:rsidRDefault="00B22203" w:rsidP="00B22203">
            <w:pPr>
              <w:spacing w:after="0"/>
              <w:jc w:val="right"/>
              <w:rPr>
                <w:rFonts w:ascii="Times New Roman" w:hAnsi="Times New Roman"/>
                <w:color w:val="auto"/>
              </w:rPr>
            </w:pPr>
          </w:p>
        </w:tc>
      </w:tr>
      <w:tr w:rsidR="00B22203" w:rsidRPr="00B22203" w14:paraId="54AEF4F7" w14:textId="77777777" w:rsidTr="00B22203">
        <w:trPr>
          <w:trHeight w:val="300"/>
          <w:jc w:val="center"/>
        </w:trPr>
        <w:tc>
          <w:tcPr>
            <w:tcW w:w="2860" w:type="dxa"/>
            <w:tcBorders>
              <w:top w:val="nil"/>
              <w:left w:val="nil"/>
              <w:bottom w:val="nil"/>
              <w:right w:val="nil"/>
            </w:tcBorders>
            <w:shd w:val="clear" w:color="auto" w:fill="auto"/>
            <w:noWrap/>
            <w:vAlign w:val="bottom"/>
            <w:hideMark/>
          </w:tcPr>
          <w:p w14:paraId="55C59DCB" w14:textId="77777777" w:rsidR="00B22203" w:rsidRPr="00B22203" w:rsidRDefault="00B22203" w:rsidP="00B22203">
            <w:pPr>
              <w:spacing w:after="0"/>
              <w:ind w:leftChars="75" w:left="150"/>
              <w:rPr>
                <w:rFonts w:ascii="Arial" w:hAnsi="Arial" w:cs="Arial"/>
                <w:b/>
                <w:bCs/>
                <w:sz w:val="16"/>
                <w:szCs w:val="16"/>
              </w:rPr>
            </w:pPr>
            <w:r w:rsidRPr="00B22203">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194355C8" w14:textId="77777777" w:rsidR="00B22203" w:rsidRPr="00B22203" w:rsidRDefault="00B22203" w:rsidP="00B22203">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73E95C0" w14:textId="77777777" w:rsidR="00B22203" w:rsidRPr="00B22203" w:rsidRDefault="00B22203" w:rsidP="00B22203">
            <w:pPr>
              <w:spacing w:after="0"/>
              <w:jc w:val="right"/>
              <w:rPr>
                <w:rFonts w:ascii="Arial" w:hAnsi="Arial" w:cs="Arial"/>
                <w:sz w:val="16"/>
                <w:szCs w:val="16"/>
              </w:rPr>
            </w:pPr>
            <w:r w:rsidRPr="00B2220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703B427" w14:textId="77777777" w:rsidR="00B22203" w:rsidRPr="00B22203" w:rsidRDefault="00B22203" w:rsidP="00B2220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42307FE" w14:textId="77777777" w:rsidR="00B22203" w:rsidRPr="00B22203" w:rsidRDefault="00B22203" w:rsidP="00B2220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EF69494" w14:textId="77777777" w:rsidR="00B22203" w:rsidRPr="00B22203" w:rsidRDefault="00B22203" w:rsidP="00B22203">
            <w:pPr>
              <w:spacing w:after="0"/>
              <w:jc w:val="right"/>
              <w:rPr>
                <w:rFonts w:ascii="Times New Roman" w:hAnsi="Times New Roman"/>
                <w:color w:val="auto"/>
              </w:rPr>
            </w:pPr>
          </w:p>
        </w:tc>
      </w:tr>
      <w:tr w:rsidR="00B22203" w:rsidRPr="00B22203" w14:paraId="327D53D5" w14:textId="77777777" w:rsidTr="00B22203">
        <w:trPr>
          <w:trHeight w:val="225"/>
          <w:jc w:val="center"/>
        </w:trPr>
        <w:tc>
          <w:tcPr>
            <w:tcW w:w="2860" w:type="dxa"/>
            <w:tcBorders>
              <w:top w:val="nil"/>
              <w:left w:val="nil"/>
              <w:bottom w:val="nil"/>
              <w:right w:val="nil"/>
            </w:tcBorders>
            <w:shd w:val="clear" w:color="auto" w:fill="auto"/>
            <w:noWrap/>
            <w:vAlign w:val="bottom"/>
            <w:hideMark/>
          </w:tcPr>
          <w:p w14:paraId="56F883AB" w14:textId="77777777" w:rsidR="00B22203" w:rsidRPr="00B22203" w:rsidRDefault="00B22203" w:rsidP="00B22203">
            <w:pPr>
              <w:spacing w:after="0"/>
              <w:ind w:firstLineChars="200" w:firstLine="320"/>
              <w:rPr>
                <w:rFonts w:ascii="Arial" w:hAnsi="Arial" w:cs="Arial"/>
                <w:sz w:val="16"/>
                <w:szCs w:val="16"/>
              </w:rPr>
            </w:pPr>
            <w:r w:rsidRPr="00B22203">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16E00C18" w14:textId="77777777" w:rsidR="00B22203" w:rsidRPr="00B22203" w:rsidRDefault="00B22203" w:rsidP="00B22203">
            <w:pPr>
              <w:spacing w:after="0"/>
              <w:jc w:val="right"/>
              <w:rPr>
                <w:rFonts w:ascii="Arial" w:hAnsi="Arial" w:cs="Arial"/>
                <w:sz w:val="16"/>
                <w:szCs w:val="16"/>
              </w:rPr>
            </w:pPr>
            <w:r w:rsidRPr="00B22203">
              <w:rPr>
                <w:rFonts w:ascii="Arial" w:hAnsi="Arial" w:cs="Arial"/>
                <w:sz w:val="16"/>
                <w:szCs w:val="16"/>
              </w:rPr>
              <w:t>475</w:t>
            </w:r>
          </w:p>
        </w:tc>
        <w:tc>
          <w:tcPr>
            <w:tcW w:w="900" w:type="dxa"/>
            <w:tcBorders>
              <w:top w:val="nil"/>
              <w:left w:val="nil"/>
              <w:bottom w:val="nil"/>
              <w:right w:val="nil"/>
            </w:tcBorders>
            <w:shd w:val="clear" w:color="000000" w:fill="D9D9D9"/>
            <w:noWrap/>
            <w:vAlign w:val="bottom"/>
            <w:hideMark/>
          </w:tcPr>
          <w:p w14:paraId="2C3CA772" w14:textId="77777777" w:rsidR="00B22203" w:rsidRPr="00B22203" w:rsidRDefault="00B22203" w:rsidP="00B22203">
            <w:pPr>
              <w:spacing w:after="0"/>
              <w:jc w:val="right"/>
              <w:rPr>
                <w:rFonts w:ascii="Arial" w:hAnsi="Arial" w:cs="Arial"/>
                <w:sz w:val="16"/>
                <w:szCs w:val="16"/>
              </w:rPr>
            </w:pPr>
            <w:r w:rsidRPr="00B22203">
              <w:rPr>
                <w:rFonts w:ascii="Arial" w:hAnsi="Arial" w:cs="Arial"/>
                <w:sz w:val="16"/>
                <w:szCs w:val="16"/>
              </w:rPr>
              <w:t>475</w:t>
            </w:r>
          </w:p>
        </w:tc>
        <w:tc>
          <w:tcPr>
            <w:tcW w:w="900" w:type="dxa"/>
            <w:tcBorders>
              <w:top w:val="nil"/>
              <w:left w:val="nil"/>
              <w:bottom w:val="nil"/>
              <w:right w:val="nil"/>
            </w:tcBorders>
            <w:shd w:val="clear" w:color="auto" w:fill="auto"/>
            <w:noWrap/>
            <w:vAlign w:val="bottom"/>
            <w:hideMark/>
          </w:tcPr>
          <w:p w14:paraId="2DF09921" w14:textId="77777777" w:rsidR="00B22203" w:rsidRPr="00B22203" w:rsidRDefault="00B22203" w:rsidP="00B22203">
            <w:pPr>
              <w:spacing w:after="0"/>
              <w:jc w:val="right"/>
              <w:rPr>
                <w:rFonts w:ascii="Arial" w:hAnsi="Arial" w:cs="Arial"/>
                <w:sz w:val="16"/>
                <w:szCs w:val="16"/>
              </w:rPr>
            </w:pPr>
            <w:r w:rsidRPr="00B22203">
              <w:rPr>
                <w:rFonts w:ascii="Arial" w:hAnsi="Arial" w:cs="Arial"/>
                <w:sz w:val="16"/>
                <w:szCs w:val="16"/>
              </w:rPr>
              <w:t>475</w:t>
            </w:r>
          </w:p>
        </w:tc>
        <w:tc>
          <w:tcPr>
            <w:tcW w:w="900" w:type="dxa"/>
            <w:tcBorders>
              <w:top w:val="nil"/>
              <w:left w:val="nil"/>
              <w:bottom w:val="nil"/>
              <w:right w:val="nil"/>
            </w:tcBorders>
            <w:shd w:val="clear" w:color="auto" w:fill="auto"/>
            <w:noWrap/>
            <w:vAlign w:val="bottom"/>
            <w:hideMark/>
          </w:tcPr>
          <w:p w14:paraId="022F633B" w14:textId="77777777" w:rsidR="00B22203" w:rsidRPr="00B22203" w:rsidRDefault="00B22203" w:rsidP="00B22203">
            <w:pPr>
              <w:spacing w:after="0"/>
              <w:jc w:val="right"/>
              <w:rPr>
                <w:rFonts w:ascii="Arial" w:hAnsi="Arial" w:cs="Arial"/>
                <w:sz w:val="16"/>
                <w:szCs w:val="16"/>
              </w:rPr>
            </w:pPr>
            <w:r w:rsidRPr="00B22203">
              <w:rPr>
                <w:rFonts w:ascii="Arial" w:hAnsi="Arial" w:cs="Arial"/>
                <w:sz w:val="16"/>
                <w:szCs w:val="16"/>
              </w:rPr>
              <w:t>475</w:t>
            </w:r>
          </w:p>
        </w:tc>
        <w:tc>
          <w:tcPr>
            <w:tcW w:w="900" w:type="dxa"/>
            <w:tcBorders>
              <w:top w:val="nil"/>
              <w:left w:val="nil"/>
              <w:bottom w:val="nil"/>
              <w:right w:val="nil"/>
            </w:tcBorders>
            <w:shd w:val="clear" w:color="auto" w:fill="auto"/>
            <w:noWrap/>
            <w:vAlign w:val="bottom"/>
            <w:hideMark/>
          </w:tcPr>
          <w:p w14:paraId="6EFE728C" w14:textId="77777777" w:rsidR="00B22203" w:rsidRPr="00B22203" w:rsidRDefault="00B22203" w:rsidP="00B22203">
            <w:pPr>
              <w:spacing w:after="0"/>
              <w:jc w:val="right"/>
              <w:rPr>
                <w:rFonts w:ascii="Arial" w:hAnsi="Arial" w:cs="Arial"/>
                <w:sz w:val="16"/>
                <w:szCs w:val="16"/>
              </w:rPr>
            </w:pPr>
            <w:r w:rsidRPr="00B22203">
              <w:rPr>
                <w:rFonts w:ascii="Arial" w:hAnsi="Arial" w:cs="Arial"/>
                <w:sz w:val="16"/>
                <w:szCs w:val="16"/>
              </w:rPr>
              <w:t>475</w:t>
            </w:r>
          </w:p>
        </w:tc>
      </w:tr>
      <w:tr w:rsidR="00B22203" w:rsidRPr="00B22203" w14:paraId="72395AB1" w14:textId="77777777" w:rsidTr="00B22203">
        <w:trPr>
          <w:trHeight w:val="225"/>
          <w:jc w:val="center"/>
        </w:trPr>
        <w:tc>
          <w:tcPr>
            <w:tcW w:w="2860" w:type="dxa"/>
            <w:tcBorders>
              <w:top w:val="nil"/>
              <w:left w:val="nil"/>
              <w:bottom w:val="nil"/>
              <w:right w:val="nil"/>
            </w:tcBorders>
            <w:shd w:val="clear" w:color="auto" w:fill="auto"/>
            <w:noWrap/>
            <w:vAlign w:val="bottom"/>
            <w:hideMark/>
          </w:tcPr>
          <w:p w14:paraId="0D05DD3C" w14:textId="77777777" w:rsidR="00B22203" w:rsidRPr="00B22203" w:rsidRDefault="00B22203" w:rsidP="00B22203">
            <w:pPr>
              <w:spacing w:after="0"/>
              <w:ind w:firstLineChars="200" w:firstLine="320"/>
              <w:rPr>
                <w:rFonts w:ascii="Arial" w:hAnsi="Arial" w:cs="Arial"/>
                <w:b/>
                <w:bCs/>
                <w:sz w:val="16"/>
                <w:szCs w:val="16"/>
              </w:rPr>
            </w:pPr>
            <w:r w:rsidRPr="00B22203">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35050BE2"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475</w:t>
            </w:r>
          </w:p>
        </w:tc>
        <w:tc>
          <w:tcPr>
            <w:tcW w:w="900" w:type="dxa"/>
            <w:tcBorders>
              <w:top w:val="nil"/>
              <w:left w:val="nil"/>
              <w:bottom w:val="single" w:sz="4" w:space="0" w:color="auto"/>
              <w:right w:val="nil"/>
            </w:tcBorders>
            <w:shd w:val="clear" w:color="000000" w:fill="D9D9D9"/>
            <w:noWrap/>
            <w:vAlign w:val="bottom"/>
            <w:hideMark/>
          </w:tcPr>
          <w:p w14:paraId="1DA5A2B6"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475</w:t>
            </w:r>
          </w:p>
        </w:tc>
        <w:tc>
          <w:tcPr>
            <w:tcW w:w="900" w:type="dxa"/>
            <w:tcBorders>
              <w:top w:val="nil"/>
              <w:left w:val="nil"/>
              <w:bottom w:val="single" w:sz="4" w:space="0" w:color="auto"/>
              <w:right w:val="nil"/>
            </w:tcBorders>
            <w:shd w:val="clear" w:color="auto" w:fill="auto"/>
            <w:noWrap/>
            <w:vAlign w:val="bottom"/>
            <w:hideMark/>
          </w:tcPr>
          <w:p w14:paraId="765FF023"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475</w:t>
            </w:r>
          </w:p>
        </w:tc>
        <w:tc>
          <w:tcPr>
            <w:tcW w:w="900" w:type="dxa"/>
            <w:tcBorders>
              <w:top w:val="nil"/>
              <w:left w:val="nil"/>
              <w:bottom w:val="single" w:sz="4" w:space="0" w:color="auto"/>
              <w:right w:val="nil"/>
            </w:tcBorders>
            <w:shd w:val="clear" w:color="auto" w:fill="auto"/>
            <w:noWrap/>
            <w:vAlign w:val="bottom"/>
            <w:hideMark/>
          </w:tcPr>
          <w:p w14:paraId="598C6E9E"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475</w:t>
            </w:r>
          </w:p>
        </w:tc>
        <w:tc>
          <w:tcPr>
            <w:tcW w:w="900" w:type="dxa"/>
            <w:tcBorders>
              <w:top w:val="nil"/>
              <w:left w:val="nil"/>
              <w:bottom w:val="single" w:sz="4" w:space="0" w:color="auto"/>
              <w:right w:val="nil"/>
            </w:tcBorders>
            <w:shd w:val="clear" w:color="auto" w:fill="auto"/>
            <w:noWrap/>
            <w:vAlign w:val="bottom"/>
            <w:hideMark/>
          </w:tcPr>
          <w:p w14:paraId="7B7C7FA2"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475</w:t>
            </w:r>
          </w:p>
        </w:tc>
      </w:tr>
      <w:tr w:rsidR="00B22203" w:rsidRPr="00B22203" w14:paraId="0D31E78C" w14:textId="77777777" w:rsidTr="00B22203">
        <w:trPr>
          <w:trHeight w:val="450"/>
          <w:jc w:val="center"/>
        </w:trPr>
        <w:tc>
          <w:tcPr>
            <w:tcW w:w="2860" w:type="dxa"/>
            <w:tcBorders>
              <w:top w:val="nil"/>
              <w:left w:val="nil"/>
              <w:bottom w:val="single" w:sz="4" w:space="0" w:color="auto"/>
              <w:right w:val="nil"/>
            </w:tcBorders>
            <w:shd w:val="clear" w:color="auto" w:fill="auto"/>
            <w:vAlign w:val="bottom"/>
            <w:hideMark/>
          </w:tcPr>
          <w:p w14:paraId="1D59276C" w14:textId="77777777" w:rsidR="00B22203" w:rsidRPr="00B22203" w:rsidRDefault="00B22203" w:rsidP="00B22203">
            <w:pPr>
              <w:spacing w:after="0"/>
              <w:ind w:leftChars="75" w:left="150"/>
              <w:rPr>
                <w:rFonts w:ascii="Arial" w:hAnsi="Arial" w:cs="Arial"/>
                <w:b/>
                <w:bCs/>
                <w:sz w:val="16"/>
                <w:szCs w:val="16"/>
              </w:rPr>
            </w:pPr>
            <w:r w:rsidRPr="00B22203">
              <w:rPr>
                <w:rFonts w:ascii="Arial" w:hAnsi="Arial" w:cs="Arial"/>
                <w:b/>
                <w:bCs/>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004A1C1A"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475</w:t>
            </w:r>
          </w:p>
        </w:tc>
        <w:tc>
          <w:tcPr>
            <w:tcW w:w="900" w:type="dxa"/>
            <w:tcBorders>
              <w:top w:val="nil"/>
              <w:left w:val="nil"/>
              <w:bottom w:val="single" w:sz="4" w:space="0" w:color="auto"/>
              <w:right w:val="nil"/>
            </w:tcBorders>
            <w:shd w:val="clear" w:color="000000" w:fill="D9D9D9"/>
            <w:noWrap/>
            <w:vAlign w:val="bottom"/>
            <w:hideMark/>
          </w:tcPr>
          <w:p w14:paraId="3624B7F6"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475</w:t>
            </w:r>
          </w:p>
        </w:tc>
        <w:tc>
          <w:tcPr>
            <w:tcW w:w="900" w:type="dxa"/>
            <w:tcBorders>
              <w:top w:val="nil"/>
              <w:left w:val="nil"/>
              <w:bottom w:val="single" w:sz="4" w:space="0" w:color="auto"/>
              <w:right w:val="nil"/>
            </w:tcBorders>
            <w:shd w:val="clear" w:color="auto" w:fill="auto"/>
            <w:noWrap/>
            <w:vAlign w:val="bottom"/>
            <w:hideMark/>
          </w:tcPr>
          <w:p w14:paraId="39B219C8"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475</w:t>
            </w:r>
          </w:p>
        </w:tc>
        <w:tc>
          <w:tcPr>
            <w:tcW w:w="900" w:type="dxa"/>
            <w:tcBorders>
              <w:top w:val="nil"/>
              <w:left w:val="nil"/>
              <w:bottom w:val="single" w:sz="4" w:space="0" w:color="auto"/>
              <w:right w:val="nil"/>
            </w:tcBorders>
            <w:shd w:val="clear" w:color="auto" w:fill="auto"/>
            <w:noWrap/>
            <w:vAlign w:val="bottom"/>
            <w:hideMark/>
          </w:tcPr>
          <w:p w14:paraId="0093E57A"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475</w:t>
            </w:r>
          </w:p>
        </w:tc>
        <w:tc>
          <w:tcPr>
            <w:tcW w:w="900" w:type="dxa"/>
            <w:tcBorders>
              <w:top w:val="nil"/>
              <w:left w:val="nil"/>
              <w:bottom w:val="single" w:sz="4" w:space="0" w:color="auto"/>
              <w:right w:val="nil"/>
            </w:tcBorders>
            <w:shd w:val="clear" w:color="auto" w:fill="auto"/>
            <w:noWrap/>
            <w:vAlign w:val="bottom"/>
            <w:hideMark/>
          </w:tcPr>
          <w:p w14:paraId="44D7284D" w14:textId="77777777" w:rsidR="00B22203" w:rsidRPr="00B22203" w:rsidRDefault="00B22203" w:rsidP="00B22203">
            <w:pPr>
              <w:spacing w:after="0"/>
              <w:jc w:val="right"/>
              <w:rPr>
                <w:rFonts w:ascii="Arial" w:hAnsi="Arial" w:cs="Arial"/>
                <w:b/>
                <w:bCs/>
                <w:sz w:val="16"/>
                <w:szCs w:val="16"/>
              </w:rPr>
            </w:pPr>
            <w:r w:rsidRPr="00B22203">
              <w:rPr>
                <w:rFonts w:ascii="Arial" w:hAnsi="Arial" w:cs="Arial"/>
                <w:b/>
                <w:bCs/>
                <w:sz w:val="16"/>
                <w:szCs w:val="16"/>
              </w:rPr>
              <w:t>475</w:t>
            </w:r>
          </w:p>
        </w:tc>
      </w:tr>
    </w:tbl>
    <w:p w14:paraId="3EF3E741" w14:textId="1F37F352" w:rsidR="00480EED" w:rsidRDefault="00480EED" w:rsidP="005F6A38">
      <w:pPr>
        <w:spacing w:before="240"/>
        <w:rPr>
          <w:rFonts w:ascii="Arial" w:hAnsi="Arial" w:cs="Arial"/>
          <w:b/>
          <w:color w:val="auto"/>
        </w:rPr>
      </w:pPr>
      <w:r w:rsidRPr="00480EED">
        <w:rPr>
          <w:rFonts w:ascii="Arial" w:hAnsi="Arial" w:cs="Arial"/>
          <w:b/>
          <w:color w:val="auto"/>
        </w:rPr>
        <w:t>Table 3.9: Schedule of Budgeted Administered Cash Flows (for the period ended 30 June)</w:t>
      </w:r>
    </w:p>
    <w:tbl>
      <w:tblPr>
        <w:tblW w:w="7370" w:type="dxa"/>
        <w:jc w:val="center"/>
        <w:tblLayout w:type="fixed"/>
        <w:tblLook w:val="04A0" w:firstRow="1" w:lastRow="0" w:firstColumn="1" w:lastColumn="0" w:noHBand="0" w:noVBand="1"/>
      </w:tblPr>
      <w:tblGrid>
        <w:gridCol w:w="2830"/>
        <w:gridCol w:w="972"/>
        <w:gridCol w:w="892"/>
        <w:gridCol w:w="892"/>
        <w:gridCol w:w="892"/>
        <w:gridCol w:w="892"/>
      </w:tblGrid>
      <w:tr w:rsidR="00565825" w:rsidRPr="00565825" w14:paraId="76289947" w14:textId="77777777" w:rsidTr="00235BB4">
        <w:trPr>
          <w:trHeight w:val="765"/>
          <w:jc w:val="center"/>
        </w:trPr>
        <w:tc>
          <w:tcPr>
            <w:tcW w:w="2830" w:type="dxa"/>
            <w:tcBorders>
              <w:top w:val="single" w:sz="4" w:space="0" w:color="auto"/>
              <w:left w:val="nil"/>
              <w:bottom w:val="nil"/>
              <w:right w:val="nil"/>
            </w:tcBorders>
            <w:shd w:val="clear" w:color="auto" w:fill="auto"/>
            <w:tcMar>
              <w:left w:w="57" w:type="dxa"/>
              <w:right w:w="57" w:type="dxa"/>
            </w:tcMar>
            <w:hideMark/>
          </w:tcPr>
          <w:p w14:paraId="478BF237" w14:textId="77777777" w:rsidR="00565825" w:rsidRPr="00565825" w:rsidRDefault="00565825" w:rsidP="0066767B">
            <w:pPr>
              <w:spacing w:before="40" w:after="0"/>
              <w:jc w:val="right"/>
              <w:rPr>
                <w:rFonts w:ascii="Arial" w:hAnsi="Arial" w:cs="Arial"/>
                <w:b/>
                <w:bCs/>
                <w:color w:val="auto"/>
                <w:sz w:val="16"/>
                <w:szCs w:val="16"/>
              </w:rPr>
            </w:pPr>
            <w:r w:rsidRPr="00565825">
              <w:rPr>
                <w:rFonts w:ascii="Arial" w:hAnsi="Arial" w:cs="Arial"/>
                <w:b/>
                <w:bCs/>
                <w:color w:val="auto"/>
                <w:sz w:val="16"/>
                <w:szCs w:val="16"/>
              </w:rPr>
              <w:t> </w:t>
            </w:r>
          </w:p>
        </w:tc>
        <w:tc>
          <w:tcPr>
            <w:tcW w:w="972" w:type="dxa"/>
            <w:tcBorders>
              <w:top w:val="single" w:sz="4" w:space="0" w:color="auto"/>
              <w:left w:val="nil"/>
              <w:bottom w:val="single" w:sz="4" w:space="0" w:color="auto"/>
              <w:right w:val="nil"/>
            </w:tcBorders>
            <w:shd w:val="clear" w:color="auto" w:fill="auto"/>
            <w:tcMar>
              <w:left w:w="57" w:type="dxa"/>
              <w:right w:w="57" w:type="dxa"/>
            </w:tcMar>
            <w:hideMark/>
          </w:tcPr>
          <w:p w14:paraId="5ED80856" w14:textId="77777777" w:rsidR="00565825" w:rsidRPr="00565825" w:rsidRDefault="00565825" w:rsidP="0066767B">
            <w:pPr>
              <w:spacing w:before="40" w:after="0"/>
              <w:jc w:val="right"/>
              <w:rPr>
                <w:rFonts w:ascii="Arial" w:hAnsi="Arial" w:cs="Arial"/>
                <w:b/>
                <w:bCs/>
                <w:color w:val="auto"/>
                <w:sz w:val="16"/>
                <w:szCs w:val="16"/>
              </w:rPr>
            </w:pPr>
            <w:r w:rsidRPr="00565825">
              <w:rPr>
                <w:rFonts w:ascii="Arial" w:hAnsi="Arial" w:cs="Arial"/>
                <w:b/>
                <w:bCs/>
                <w:color w:val="auto"/>
                <w:sz w:val="16"/>
                <w:szCs w:val="16"/>
              </w:rPr>
              <w:t>2021–22 Estimated actual</w:t>
            </w:r>
            <w:r w:rsidRPr="00565825">
              <w:rPr>
                <w:rFonts w:ascii="Arial" w:hAnsi="Arial" w:cs="Arial"/>
                <w:b/>
                <w:bCs/>
                <w:color w:val="auto"/>
                <w:sz w:val="16"/>
                <w:szCs w:val="16"/>
              </w:rPr>
              <w:br/>
            </w:r>
            <w:r w:rsidRPr="00565825">
              <w:rPr>
                <w:rFonts w:ascii="Arial" w:hAnsi="Arial" w:cs="Arial"/>
                <w:color w:val="auto"/>
                <w:sz w:val="16"/>
                <w:szCs w:val="16"/>
              </w:rPr>
              <w:t>$'000</w:t>
            </w:r>
          </w:p>
        </w:tc>
        <w:tc>
          <w:tcPr>
            <w:tcW w:w="892" w:type="dxa"/>
            <w:tcBorders>
              <w:top w:val="single" w:sz="4" w:space="0" w:color="auto"/>
              <w:left w:val="nil"/>
              <w:bottom w:val="single" w:sz="4" w:space="0" w:color="auto"/>
              <w:right w:val="nil"/>
            </w:tcBorders>
            <w:shd w:val="clear" w:color="000000" w:fill="D9D9D9"/>
            <w:tcMar>
              <w:left w:w="57" w:type="dxa"/>
              <w:right w:w="57" w:type="dxa"/>
            </w:tcMar>
            <w:hideMark/>
          </w:tcPr>
          <w:p w14:paraId="20C4BBB6" w14:textId="77777777" w:rsidR="00565825" w:rsidRPr="00565825" w:rsidRDefault="00565825" w:rsidP="0066767B">
            <w:pPr>
              <w:spacing w:before="40" w:after="0"/>
              <w:jc w:val="right"/>
              <w:rPr>
                <w:rFonts w:ascii="Arial" w:hAnsi="Arial" w:cs="Arial"/>
                <w:b/>
                <w:bCs/>
                <w:color w:val="auto"/>
                <w:sz w:val="16"/>
                <w:szCs w:val="16"/>
              </w:rPr>
            </w:pPr>
            <w:r w:rsidRPr="00565825">
              <w:rPr>
                <w:rFonts w:ascii="Arial" w:hAnsi="Arial" w:cs="Arial"/>
                <w:b/>
                <w:bCs/>
                <w:color w:val="auto"/>
                <w:sz w:val="16"/>
                <w:szCs w:val="16"/>
              </w:rPr>
              <w:t xml:space="preserve">2022–23 Budget </w:t>
            </w:r>
            <w:r w:rsidRPr="00565825">
              <w:rPr>
                <w:rFonts w:ascii="Arial" w:hAnsi="Arial" w:cs="Arial"/>
                <w:b/>
                <w:bCs/>
                <w:color w:val="auto"/>
                <w:sz w:val="16"/>
                <w:szCs w:val="16"/>
              </w:rPr>
              <w:br/>
            </w:r>
            <w:r w:rsidRPr="00565825">
              <w:rPr>
                <w:rFonts w:ascii="Arial" w:hAnsi="Arial" w:cs="Arial"/>
                <w:b/>
                <w:bCs/>
                <w:color w:val="auto"/>
                <w:sz w:val="16"/>
                <w:szCs w:val="16"/>
              </w:rPr>
              <w:br/>
            </w:r>
            <w:r w:rsidRPr="00565825">
              <w:rPr>
                <w:rFonts w:ascii="Arial" w:hAnsi="Arial" w:cs="Arial"/>
                <w:color w:val="auto"/>
                <w:sz w:val="16"/>
                <w:szCs w:val="16"/>
              </w:rPr>
              <w:t>$'000</w:t>
            </w:r>
          </w:p>
        </w:tc>
        <w:tc>
          <w:tcPr>
            <w:tcW w:w="892" w:type="dxa"/>
            <w:tcBorders>
              <w:top w:val="single" w:sz="4" w:space="0" w:color="auto"/>
              <w:left w:val="nil"/>
              <w:bottom w:val="single" w:sz="4" w:space="0" w:color="auto"/>
              <w:right w:val="nil"/>
            </w:tcBorders>
            <w:shd w:val="clear" w:color="auto" w:fill="auto"/>
            <w:tcMar>
              <w:left w:w="57" w:type="dxa"/>
              <w:right w:w="57" w:type="dxa"/>
            </w:tcMar>
            <w:hideMark/>
          </w:tcPr>
          <w:p w14:paraId="3662013F" w14:textId="77777777" w:rsidR="00565825" w:rsidRPr="00565825" w:rsidRDefault="00565825" w:rsidP="0066767B">
            <w:pPr>
              <w:spacing w:before="40" w:after="0"/>
              <w:jc w:val="right"/>
              <w:rPr>
                <w:rFonts w:ascii="Arial" w:hAnsi="Arial" w:cs="Arial"/>
                <w:b/>
                <w:bCs/>
                <w:color w:val="auto"/>
                <w:sz w:val="16"/>
                <w:szCs w:val="16"/>
              </w:rPr>
            </w:pPr>
            <w:r w:rsidRPr="00565825">
              <w:rPr>
                <w:rFonts w:ascii="Arial" w:hAnsi="Arial" w:cs="Arial"/>
                <w:b/>
                <w:bCs/>
                <w:color w:val="auto"/>
                <w:sz w:val="16"/>
                <w:szCs w:val="16"/>
              </w:rPr>
              <w:t>2023–24 Forward estimate</w:t>
            </w:r>
            <w:r w:rsidRPr="00565825">
              <w:rPr>
                <w:rFonts w:ascii="Arial" w:hAnsi="Arial" w:cs="Arial"/>
                <w:b/>
                <w:bCs/>
                <w:color w:val="auto"/>
                <w:sz w:val="16"/>
                <w:szCs w:val="16"/>
              </w:rPr>
              <w:br/>
            </w:r>
            <w:r w:rsidRPr="00565825">
              <w:rPr>
                <w:rFonts w:ascii="Arial" w:hAnsi="Arial" w:cs="Arial"/>
                <w:color w:val="auto"/>
                <w:sz w:val="16"/>
                <w:szCs w:val="16"/>
              </w:rPr>
              <w:t>$'000</w:t>
            </w:r>
          </w:p>
        </w:tc>
        <w:tc>
          <w:tcPr>
            <w:tcW w:w="892" w:type="dxa"/>
            <w:tcBorders>
              <w:top w:val="single" w:sz="4" w:space="0" w:color="auto"/>
              <w:left w:val="nil"/>
              <w:bottom w:val="single" w:sz="4" w:space="0" w:color="auto"/>
              <w:right w:val="nil"/>
            </w:tcBorders>
            <w:shd w:val="clear" w:color="auto" w:fill="auto"/>
            <w:tcMar>
              <w:left w:w="57" w:type="dxa"/>
              <w:right w:w="57" w:type="dxa"/>
            </w:tcMar>
            <w:hideMark/>
          </w:tcPr>
          <w:p w14:paraId="68D69657" w14:textId="77777777" w:rsidR="00565825" w:rsidRPr="00565825" w:rsidRDefault="00565825" w:rsidP="0066767B">
            <w:pPr>
              <w:spacing w:before="40" w:after="0"/>
              <w:jc w:val="right"/>
              <w:rPr>
                <w:rFonts w:ascii="Arial" w:hAnsi="Arial" w:cs="Arial"/>
                <w:b/>
                <w:bCs/>
                <w:color w:val="auto"/>
                <w:sz w:val="16"/>
                <w:szCs w:val="16"/>
              </w:rPr>
            </w:pPr>
            <w:r w:rsidRPr="00565825">
              <w:rPr>
                <w:rFonts w:ascii="Arial" w:hAnsi="Arial" w:cs="Arial"/>
                <w:b/>
                <w:bCs/>
                <w:color w:val="auto"/>
                <w:sz w:val="16"/>
                <w:szCs w:val="16"/>
              </w:rPr>
              <w:t>2024–25 Forward estimate</w:t>
            </w:r>
            <w:r w:rsidRPr="00565825">
              <w:rPr>
                <w:rFonts w:ascii="Arial" w:hAnsi="Arial" w:cs="Arial"/>
                <w:b/>
                <w:bCs/>
                <w:color w:val="auto"/>
                <w:sz w:val="16"/>
                <w:szCs w:val="16"/>
              </w:rPr>
              <w:br/>
            </w:r>
            <w:r w:rsidRPr="00565825">
              <w:rPr>
                <w:rFonts w:ascii="Arial" w:hAnsi="Arial" w:cs="Arial"/>
                <w:color w:val="auto"/>
                <w:sz w:val="16"/>
                <w:szCs w:val="16"/>
              </w:rPr>
              <w:t>$'000</w:t>
            </w:r>
          </w:p>
        </w:tc>
        <w:tc>
          <w:tcPr>
            <w:tcW w:w="892" w:type="dxa"/>
            <w:tcBorders>
              <w:top w:val="single" w:sz="4" w:space="0" w:color="auto"/>
              <w:left w:val="nil"/>
              <w:bottom w:val="single" w:sz="4" w:space="0" w:color="auto"/>
              <w:right w:val="nil"/>
            </w:tcBorders>
            <w:shd w:val="clear" w:color="auto" w:fill="auto"/>
            <w:tcMar>
              <w:left w:w="57" w:type="dxa"/>
              <w:right w:w="57" w:type="dxa"/>
            </w:tcMar>
            <w:hideMark/>
          </w:tcPr>
          <w:p w14:paraId="0B527A40" w14:textId="77777777" w:rsidR="00565825" w:rsidRPr="00565825" w:rsidRDefault="00565825" w:rsidP="0066767B">
            <w:pPr>
              <w:spacing w:before="40" w:after="0"/>
              <w:jc w:val="right"/>
              <w:rPr>
                <w:rFonts w:ascii="Arial" w:hAnsi="Arial" w:cs="Arial"/>
                <w:b/>
                <w:bCs/>
                <w:color w:val="auto"/>
                <w:sz w:val="16"/>
                <w:szCs w:val="16"/>
              </w:rPr>
            </w:pPr>
            <w:r w:rsidRPr="00565825">
              <w:rPr>
                <w:rFonts w:ascii="Arial" w:hAnsi="Arial" w:cs="Arial"/>
                <w:b/>
                <w:bCs/>
                <w:color w:val="auto"/>
                <w:sz w:val="16"/>
                <w:szCs w:val="16"/>
              </w:rPr>
              <w:t>2025–26 Forward estimate</w:t>
            </w:r>
            <w:r w:rsidRPr="00565825">
              <w:rPr>
                <w:rFonts w:ascii="Arial" w:hAnsi="Arial" w:cs="Arial"/>
                <w:b/>
                <w:bCs/>
                <w:color w:val="auto"/>
                <w:sz w:val="16"/>
                <w:szCs w:val="16"/>
              </w:rPr>
              <w:br/>
            </w:r>
            <w:r w:rsidRPr="00565825">
              <w:rPr>
                <w:rFonts w:ascii="Arial" w:hAnsi="Arial" w:cs="Arial"/>
                <w:color w:val="auto"/>
                <w:sz w:val="16"/>
                <w:szCs w:val="16"/>
              </w:rPr>
              <w:t>$'000</w:t>
            </w:r>
          </w:p>
        </w:tc>
      </w:tr>
      <w:tr w:rsidR="00565825" w:rsidRPr="00565825" w14:paraId="3DD15C34" w14:textId="77777777" w:rsidTr="0066767B">
        <w:trPr>
          <w:trHeight w:val="225"/>
          <w:jc w:val="center"/>
        </w:trPr>
        <w:tc>
          <w:tcPr>
            <w:tcW w:w="2830" w:type="dxa"/>
            <w:tcBorders>
              <w:top w:val="nil"/>
              <w:left w:val="nil"/>
              <w:bottom w:val="nil"/>
              <w:right w:val="nil"/>
            </w:tcBorders>
            <w:shd w:val="clear" w:color="auto" w:fill="auto"/>
            <w:noWrap/>
            <w:vAlign w:val="bottom"/>
            <w:hideMark/>
          </w:tcPr>
          <w:p w14:paraId="0E8D2332" w14:textId="77777777" w:rsidR="00565825" w:rsidRPr="00565825" w:rsidRDefault="00565825" w:rsidP="00565825">
            <w:pPr>
              <w:spacing w:after="0"/>
              <w:rPr>
                <w:rFonts w:ascii="Arial" w:hAnsi="Arial" w:cs="Arial"/>
                <w:b/>
                <w:bCs/>
                <w:sz w:val="16"/>
                <w:szCs w:val="16"/>
              </w:rPr>
            </w:pPr>
            <w:r w:rsidRPr="00565825">
              <w:rPr>
                <w:rFonts w:ascii="Arial" w:hAnsi="Arial" w:cs="Arial"/>
                <w:b/>
                <w:bCs/>
                <w:sz w:val="16"/>
                <w:szCs w:val="16"/>
              </w:rPr>
              <w:t>OPERATING ACTIVITIES</w:t>
            </w:r>
          </w:p>
        </w:tc>
        <w:tc>
          <w:tcPr>
            <w:tcW w:w="972" w:type="dxa"/>
            <w:tcBorders>
              <w:top w:val="single" w:sz="4" w:space="0" w:color="auto"/>
              <w:left w:val="nil"/>
              <w:bottom w:val="nil"/>
              <w:right w:val="nil"/>
            </w:tcBorders>
            <w:shd w:val="clear" w:color="auto" w:fill="auto"/>
            <w:noWrap/>
            <w:vAlign w:val="bottom"/>
            <w:hideMark/>
          </w:tcPr>
          <w:p w14:paraId="578BE5F1" w14:textId="77777777" w:rsidR="00565825" w:rsidRPr="00565825" w:rsidRDefault="00565825" w:rsidP="00565825">
            <w:pPr>
              <w:spacing w:after="0"/>
              <w:jc w:val="right"/>
              <w:rPr>
                <w:rFonts w:ascii="Arial" w:hAnsi="Arial" w:cs="Arial"/>
                <w:sz w:val="16"/>
                <w:szCs w:val="16"/>
              </w:rPr>
            </w:pPr>
            <w:r w:rsidRPr="00565825">
              <w:rPr>
                <w:rFonts w:ascii="Arial" w:hAnsi="Arial" w:cs="Arial"/>
                <w:sz w:val="16"/>
                <w:szCs w:val="16"/>
              </w:rPr>
              <w:t> </w:t>
            </w:r>
          </w:p>
        </w:tc>
        <w:tc>
          <w:tcPr>
            <w:tcW w:w="892" w:type="dxa"/>
            <w:tcBorders>
              <w:top w:val="single" w:sz="4" w:space="0" w:color="auto"/>
              <w:left w:val="nil"/>
              <w:bottom w:val="nil"/>
              <w:right w:val="nil"/>
            </w:tcBorders>
            <w:shd w:val="clear" w:color="000000" w:fill="D9D9D9"/>
            <w:noWrap/>
            <w:vAlign w:val="bottom"/>
            <w:hideMark/>
          </w:tcPr>
          <w:p w14:paraId="2D0131E8" w14:textId="77777777" w:rsidR="00565825" w:rsidRPr="00565825" w:rsidRDefault="00565825" w:rsidP="00565825">
            <w:pPr>
              <w:spacing w:after="0"/>
              <w:jc w:val="right"/>
              <w:rPr>
                <w:rFonts w:ascii="Arial" w:hAnsi="Arial" w:cs="Arial"/>
                <w:sz w:val="16"/>
                <w:szCs w:val="16"/>
              </w:rPr>
            </w:pPr>
            <w:r w:rsidRPr="00565825">
              <w:rPr>
                <w:rFonts w:ascii="Arial" w:hAnsi="Arial" w:cs="Arial"/>
                <w:sz w:val="16"/>
                <w:szCs w:val="16"/>
              </w:rPr>
              <w:t> </w:t>
            </w:r>
          </w:p>
        </w:tc>
        <w:tc>
          <w:tcPr>
            <w:tcW w:w="892" w:type="dxa"/>
            <w:tcBorders>
              <w:top w:val="single" w:sz="4" w:space="0" w:color="auto"/>
              <w:left w:val="nil"/>
              <w:bottom w:val="nil"/>
              <w:right w:val="nil"/>
            </w:tcBorders>
            <w:shd w:val="clear" w:color="auto" w:fill="auto"/>
            <w:noWrap/>
            <w:vAlign w:val="bottom"/>
            <w:hideMark/>
          </w:tcPr>
          <w:p w14:paraId="21E46594" w14:textId="77777777" w:rsidR="00565825" w:rsidRPr="00565825" w:rsidRDefault="00565825" w:rsidP="00565825">
            <w:pPr>
              <w:spacing w:after="0"/>
              <w:jc w:val="right"/>
              <w:rPr>
                <w:rFonts w:ascii="Arial" w:hAnsi="Arial" w:cs="Arial"/>
                <w:sz w:val="16"/>
                <w:szCs w:val="16"/>
              </w:rPr>
            </w:pPr>
            <w:r w:rsidRPr="00565825">
              <w:rPr>
                <w:rFonts w:ascii="Arial" w:hAnsi="Arial" w:cs="Arial"/>
                <w:sz w:val="16"/>
                <w:szCs w:val="16"/>
              </w:rPr>
              <w:t> </w:t>
            </w:r>
          </w:p>
        </w:tc>
        <w:tc>
          <w:tcPr>
            <w:tcW w:w="892" w:type="dxa"/>
            <w:tcBorders>
              <w:top w:val="single" w:sz="4" w:space="0" w:color="auto"/>
              <w:left w:val="nil"/>
              <w:bottom w:val="nil"/>
              <w:right w:val="nil"/>
            </w:tcBorders>
            <w:shd w:val="clear" w:color="auto" w:fill="auto"/>
            <w:noWrap/>
            <w:vAlign w:val="bottom"/>
            <w:hideMark/>
          </w:tcPr>
          <w:p w14:paraId="52199F81" w14:textId="77777777" w:rsidR="00565825" w:rsidRPr="00565825" w:rsidRDefault="00565825" w:rsidP="00565825">
            <w:pPr>
              <w:spacing w:after="0"/>
              <w:jc w:val="right"/>
              <w:rPr>
                <w:rFonts w:ascii="Arial" w:hAnsi="Arial" w:cs="Arial"/>
                <w:sz w:val="16"/>
                <w:szCs w:val="16"/>
              </w:rPr>
            </w:pPr>
            <w:r w:rsidRPr="00565825">
              <w:rPr>
                <w:rFonts w:ascii="Arial" w:hAnsi="Arial" w:cs="Arial"/>
                <w:sz w:val="16"/>
                <w:szCs w:val="16"/>
              </w:rPr>
              <w:t> </w:t>
            </w:r>
          </w:p>
        </w:tc>
        <w:tc>
          <w:tcPr>
            <w:tcW w:w="892" w:type="dxa"/>
            <w:tcBorders>
              <w:top w:val="single" w:sz="4" w:space="0" w:color="auto"/>
              <w:left w:val="nil"/>
              <w:bottom w:val="nil"/>
              <w:right w:val="nil"/>
            </w:tcBorders>
            <w:shd w:val="clear" w:color="auto" w:fill="auto"/>
            <w:noWrap/>
            <w:vAlign w:val="bottom"/>
            <w:hideMark/>
          </w:tcPr>
          <w:p w14:paraId="3C08EF4E" w14:textId="77777777" w:rsidR="00565825" w:rsidRPr="00565825" w:rsidRDefault="00565825" w:rsidP="00565825">
            <w:pPr>
              <w:spacing w:after="0"/>
              <w:jc w:val="right"/>
              <w:rPr>
                <w:rFonts w:ascii="Arial" w:hAnsi="Arial" w:cs="Arial"/>
                <w:sz w:val="16"/>
                <w:szCs w:val="16"/>
              </w:rPr>
            </w:pPr>
            <w:r w:rsidRPr="00565825">
              <w:rPr>
                <w:rFonts w:ascii="Arial" w:hAnsi="Arial" w:cs="Arial"/>
                <w:sz w:val="16"/>
                <w:szCs w:val="16"/>
              </w:rPr>
              <w:t> </w:t>
            </w:r>
          </w:p>
        </w:tc>
      </w:tr>
      <w:tr w:rsidR="00565825" w:rsidRPr="00565825" w14:paraId="0394CD0C" w14:textId="77777777" w:rsidTr="0066767B">
        <w:trPr>
          <w:trHeight w:val="300"/>
          <w:jc w:val="center"/>
        </w:trPr>
        <w:tc>
          <w:tcPr>
            <w:tcW w:w="2830" w:type="dxa"/>
            <w:tcBorders>
              <w:top w:val="nil"/>
              <w:left w:val="nil"/>
              <w:bottom w:val="nil"/>
              <w:right w:val="nil"/>
            </w:tcBorders>
            <w:shd w:val="clear" w:color="auto" w:fill="auto"/>
            <w:noWrap/>
            <w:vAlign w:val="bottom"/>
            <w:hideMark/>
          </w:tcPr>
          <w:p w14:paraId="23CAFAB4" w14:textId="77777777" w:rsidR="00565825" w:rsidRPr="00565825" w:rsidRDefault="00565825" w:rsidP="0066767B">
            <w:pPr>
              <w:spacing w:after="0"/>
              <w:ind w:leftChars="75" w:left="150"/>
              <w:rPr>
                <w:rFonts w:ascii="Arial" w:hAnsi="Arial" w:cs="Arial"/>
                <w:b/>
                <w:bCs/>
                <w:sz w:val="16"/>
                <w:szCs w:val="16"/>
              </w:rPr>
            </w:pPr>
            <w:r w:rsidRPr="00565825">
              <w:rPr>
                <w:rFonts w:ascii="Arial" w:hAnsi="Arial" w:cs="Arial"/>
                <w:b/>
                <w:bCs/>
                <w:sz w:val="16"/>
                <w:szCs w:val="16"/>
              </w:rPr>
              <w:t>Cash used</w:t>
            </w:r>
          </w:p>
        </w:tc>
        <w:tc>
          <w:tcPr>
            <w:tcW w:w="972" w:type="dxa"/>
            <w:tcBorders>
              <w:top w:val="nil"/>
              <w:left w:val="nil"/>
              <w:bottom w:val="nil"/>
              <w:right w:val="nil"/>
            </w:tcBorders>
            <w:shd w:val="clear" w:color="auto" w:fill="auto"/>
            <w:noWrap/>
            <w:vAlign w:val="bottom"/>
            <w:hideMark/>
          </w:tcPr>
          <w:p w14:paraId="3D008DA1" w14:textId="77777777" w:rsidR="00565825" w:rsidRPr="00565825" w:rsidRDefault="00565825" w:rsidP="00565825">
            <w:pPr>
              <w:spacing w:after="0"/>
              <w:ind w:firstLineChars="100" w:firstLine="160"/>
              <w:rPr>
                <w:rFonts w:ascii="Arial" w:hAnsi="Arial" w:cs="Arial"/>
                <w:b/>
                <w:bCs/>
                <w:sz w:val="16"/>
                <w:szCs w:val="16"/>
              </w:rPr>
            </w:pPr>
          </w:p>
        </w:tc>
        <w:tc>
          <w:tcPr>
            <w:tcW w:w="892" w:type="dxa"/>
            <w:tcBorders>
              <w:top w:val="nil"/>
              <w:left w:val="nil"/>
              <w:bottom w:val="nil"/>
              <w:right w:val="nil"/>
            </w:tcBorders>
            <w:shd w:val="clear" w:color="000000" w:fill="D9D9D9"/>
            <w:noWrap/>
            <w:vAlign w:val="bottom"/>
            <w:hideMark/>
          </w:tcPr>
          <w:p w14:paraId="594622D8"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 </w:t>
            </w:r>
          </w:p>
        </w:tc>
        <w:tc>
          <w:tcPr>
            <w:tcW w:w="892" w:type="dxa"/>
            <w:tcBorders>
              <w:top w:val="nil"/>
              <w:left w:val="nil"/>
              <w:bottom w:val="nil"/>
              <w:right w:val="nil"/>
            </w:tcBorders>
            <w:shd w:val="clear" w:color="auto" w:fill="auto"/>
            <w:noWrap/>
            <w:vAlign w:val="bottom"/>
            <w:hideMark/>
          </w:tcPr>
          <w:p w14:paraId="72B38BA3" w14:textId="77777777" w:rsidR="00565825" w:rsidRPr="00565825" w:rsidRDefault="00565825" w:rsidP="00565825">
            <w:pPr>
              <w:spacing w:after="0"/>
              <w:jc w:val="right"/>
              <w:rPr>
                <w:rFonts w:ascii="Arial" w:hAnsi="Arial" w:cs="Arial"/>
                <w:color w:val="auto"/>
                <w:sz w:val="16"/>
                <w:szCs w:val="16"/>
              </w:rPr>
            </w:pPr>
          </w:p>
        </w:tc>
        <w:tc>
          <w:tcPr>
            <w:tcW w:w="892" w:type="dxa"/>
            <w:tcBorders>
              <w:top w:val="nil"/>
              <w:left w:val="nil"/>
              <w:bottom w:val="nil"/>
              <w:right w:val="nil"/>
            </w:tcBorders>
            <w:shd w:val="clear" w:color="auto" w:fill="auto"/>
            <w:noWrap/>
            <w:vAlign w:val="bottom"/>
            <w:hideMark/>
          </w:tcPr>
          <w:p w14:paraId="6D00DDE1" w14:textId="77777777" w:rsidR="00565825" w:rsidRPr="00565825" w:rsidRDefault="00565825" w:rsidP="00565825">
            <w:pPr>
              <w:spacing w:after="0"/>
              <w:jc w:val="right"/>
              <w:rPr>
                <w:rFonts w:ascii="Times New Roman" w:hAnsi="Times New Roman"/>
                <w:color w:val="auto"/>
              </w:rPr>
            </w:pPr>
          </w:p>
        </w:tc>
        <w:tc>
          <w:tcPr>
            <w:tcW w:w="892" w:type="dxa"/>
            <w:tcBorders>
              <w:top w:val="nil"/>
              <w:left w:val="nil"/>
              <w:bottom w:val="nil"/>
              <w:right w:val="nil"/>
            </w:tcBorders>
            <w:shd w:val="clear" w:color="auto" w:fill="auto"/>
            <w:noWrap/>
            <w:vAlign w:val="bottom"/>
            <w:hideMark/>
          </w:tcPr>
          <w:p w14:paraId="554CEFB5" w14:textId="77777777" w:rsidR="00565825" w:rsidRPr="00565825" w:rsidRDefault="00565825" w:rsidP="00565825">
            <w:pPr>
              <w:spacing w:after="0"/>
              <w:jc w:val="right"/>
              <w:rPr>
                <w:rFonts w:ascii="Times New Roman" w:hAnsi="Times New Roman"/>
                <w:color w:val="auto"/>
              </w:rPr>
            </w:pPr>
          </w:p>
        </w:tc>
      </w:tr>
      <w:tr w:rsidR="00565825" w:rsidRPr="00565825" w14:paraId="59D39690" w14:textId="77777777" w:rsidTr="0066767B">
        <w:trPr>
          <w:trHeight w:val="225"/>
          <w:jc w:val="center"/>
        </w:trPr>
        <w:tc>
          <w:tcPr>
            <w:tcW w:w="2830" w:type="dxa"/>
            <w:tcBorders>
              <w:top w:val="nil"/>
              <w:left w:val="nil"/>
              <w:bottom w:val="nil"/>
              <w:right w:val="nil"/>
            </w:tcBorders>
            <w:shd w:val="clear" w:color="auto" w:fill="auto"/>
            <w:noWrap/>
            <w:vAlign w:val="bottom"/>
            <w:hideMark/>
          </w:tcPr>
          <w:p w14:paraId="7E8AF41C" w14:textId="77777777" w:rsidR="00565825" w:rsidRPr="00565825" w:rsidRDefault="00565825" w:rsidP="00565825">
            <w:pPr>
              <w:spacing w:after="0"/>
              <w:ind w:firstLineChars="200" w:firstLine="320"/>
              <w:rPr>
                <w:rFonts w:ascii="Arial" w:hAnsi="Arial" w:cs="Arial"/>
                <w:color w:val="auto"/>
                <w:sz w:val="16"/>
                <w:szCs w:val="16"/>
              </w:rPr>
            </w:pPr>
            <w:r w:rsidRPr="00565825">
              <w:rPr>
                <w:rFonts w:ascii="Arial" w:hAnsi="Arial" w:cs="Arial"/>
                <w:color w:val="auto"/>
                <w:sz w:val="16"/>
                <w:szCs w:val="16"/>
              </w:rPr>
              <w:t>Suppliers</w:t>
            </w:r>
          </w:p>
        </w:tc>
        <w:tc>
          <w:tcPr>
            <w:tcW w:w="972" w:type="dxa"/>
            <w:tcBorders>
              <w:top w:val="nil"/>
              <w:left w:val="nil"/>
              <w:bottom w:val="nil"/>
              <w:right w:val="nil"/>
            </w:tcBorders>
            <w:shd w:val="clear" w:color="auto" w:fill="auto"/>
            <w:noWrap/>
            <w:vAlign w:val="bottom"/>
            <w:hideMark/>
          </w:tcPr>
          <w:p w14:paraId="33C3E390"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5,647</w:t>
            </w:r>
          </w:p>
        </w:tc>
        <w:tc>
          <w:tcPr>
            <w:tcW w:w="892" w:type="dxa"/>
            <w:tcBorders>
              <w:top w:val="nil"/>
              <w:left w:val="nil"/>
              <w:bottom w:val="nil"/>
              <w:right w:val="nil"/>
            </w:tcBorders>
            <w:shd w:val="clear" w:color="000000" w:fill="D9D9D9"/>
            <w:noWrap/>
            <w:vAlign w:val="bottom"/>
            <w:hideMark/>
          </w:tcPr>
          <w:p w14:paraId="7CFDDBDB"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5,405</w:t>
            </w:r>
          </w:p>
        </w:tc>
        <w:tc>
          <w:tcPr>
            <w:tcW w:w="892" w:type="dxa"/>
            <w:tcBorders>
              <w:top w:val="nil"/>
              <w:left w:val="nil"/>
              <w:bottom w:val="nil"/>
              <w:right w:val="nil"/>
            </w:tcBorders>
            <w:shd w:val="clear" w:color="auto" w:fill="auto"/>
            <w:noWrap/>
            <w:vAlign w:val="bottom"/>
            <w:hideMark/>
          </w:tcPr>
          <w:p w14:paraId="31E86AE1"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4,397</w:t>
            </w:r>
          </w:p>
        </w:tc>
        <w:tc>
          <w:tcPr>
            <w:tcW w:w="892" w:type="dxa"/>
            <w:tcBorders>
              <w:top w:val="nil"/>
              <w:left w:val="nil"/>
              <w:bottom w:val="nil"/>
              <w:right w:val="nil"/>
            </w:tcBorders>
            <w:shd w:val="clear" w:color="auto" w:fill="auto"/>
            <w:noWrap/>
            <w:vAlign w:val="bottom"/>
            <w:hideMark/>
          </w:tcPr>
          <w:p w14:paraId="3C58F934"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4,476</w:t>
            </w:r>
          </w:p>
        </w:tc>
        <w:tc>
          <w:tcPr>
            <w:tcW w:w="892" w:type="dxa"/>
            <w:tcBorders>
              <w:top w:val="nil"/>
              <w:left w:val="nil"/>
              <w:bottom w:val="nil"/>
              <w:right w:val="nil"/>
            </w:tcBorders>
            <w:shd w:val="clear" w:color="auto" w:fill="auto"/>
            <w:noWrap/>
            <w:vAlign w:val="bottom"/>
            <w:hideMark/>
          </w:tcPr>
          <w:p w14:paraId="3C5D13F6"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4,520</w:t>
            </w:r>
          </w:p>
        </w:tc>
      </w:tr>
      <w:tr w:rsidR="00565825" w:rsidRPr="00565825" w14:paraId="23A6067D" w14:textId="77777777" w:rsidTr="0066767B">
        <w:trPr>
          <w:trHeight w:val="225"/>
          <w:jc w:val="center"/>
        </w:trPr>
        <w:tc>
          <w:tcPr>
            <w:tcW w:w="2830" w:type="dxa"/>
            <w:tcBorders>
              <w:top w:val="nil"/>
              <w:left w:val="nil"/>
              <w:bottom w:val="nil"/>
              <w:right w:val="nil"/>
            </w:tcBorders>
            <w:shd w:val="clear" w:color="auto" w:fill="auto"/>
            <w:noWrap/>
            <w:vAlign w:val="bottom"/>
            <w:hideMark/>
          </w:tcPr>
          <w:p w14:paraId="2543F61E" w14:textId="77777777" w:rsidR="00565825" w:rsidRPr="00565825" w:rsidRDefault="00565825" w:rsidP="00565825">
            <w:pPr>
              <w:spacing w:after="0"/>
              <w:ind w:firstLineChars="200" w:firstLine="320"/>
              <w:rPr>
                <w:rFonts w:ascii="Arial" w:hAnsi="Arial" w:cs="Arial"/>
                <w:b/>
                <w:bCs/>
                <w:sz w:val="16"/>
                <w:szCs w:val="16"/>
              </w:rPr>
            </w:pPr>
            <w:r w:rsidRPr="00565825">
              <w:rPr>
                <w:rFonts w:ascii="Arial" w:hAnsi="Arial" w:cs="Arial"/>
                <w:b/>
                <w:bCs/>
                <w:sz w:val="16"/>
                <w:szCs w:val="16"/>
              </w:rPr>
              <w:t>Total cash used</w:t>
            </w:r>
          </w:p>
        </w:tc>
        <w:tc>
          <w:tcPr>
            <w:tcW w:w="972" w:type="dxa"/>
            <w:tcBorders>
              <w:top w:val="nil"/>
              <w:left w:val="nil"/>
              <w:bottom w:val="single" w:sz="4" w:space="0" w:color="auto"/>
              <w:right w:val="nil"/>
            </w:tcBorders>
            <w:shd w:val="clear" w:color="auto" w:fill="auto"/>
            <w:noWrap/>
            <w:vAlign w:val="bottom"/>
            <w:hideMark/>
          </w:tcPr>
          <w:p w14:paraId="3B45B4A4"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5,647</w:t>
            </w:r>
          </w:p>
        </w:tc>
        <w:tc>
          <w:tcPr>
            <w:tcW w:w="892" w:type="dxa"/>
            <w:tcBorders>
              <w:top w:val="nil"/>
              <w:left w:val="nil"/>
              <w:bottom w:val="single" w:sz="4" w:space="0" w:color="auto"/>
              <w:right w:val="nil"/>
            </w:tcBorders>
            <w:shd w:val="clear" w:color="000000" w:fill="D9D9D9"/>
            <w:noWrap/>
            <w:vAlign w:val="bottom"/>
            <w:hideMark/>
          </w:tcPr>
          <w:p w14:paraId="7C2FC5F3"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5,405</w:t>
            </w:r>
          </w:p>
        </w:tc>
        <w:tc>
          <w:tcPr>
            <w:tcW w:w="892" w:type="dxa"/>
            <w:tcBorders>
              <w:top w:val="nil"/>
              <w:left w:val="nil"/>
              <w:bottom w:val="single" w:sz="4" w:space="0" w:color="auto"/>
              <w:right w:val="nil"/>
            </w:tcBorders>
            <w:shd w:val="clear" w:color="auto" w:fill="auto"/>
            <w:noWrap/>
            <w:vAlign w:val="bottom"/>
            <w:hideMark/>
          </w:tcPr>
          <w:p w14:paraId="4FC9FB54"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4,397</w:t>
            </w:r>
          </w:p>
        </w:tc>
        <w:tc>
          <w:tcPr>
            <w:tcW w:w="892" w:type="dxa"/>
            <w:tcBorders>
              <w:top w:val="nil"/>
              <w:left w:val="nil"/>
              <w:bottom w:val="single" w:sz="4" w:space="0" w:color="auto"/>
              <w:right w:val="nil"/>
            </w:tcBorders>
            <w:shd w:val="clear" w:color="auto" w:fill="auto"/>
            <w:noWrap/>
            <w:vAlign w:val="bottom"/>
            <w:hideMark/>
          </w:tcPr>
          <w:p w14:paraId="12BBAFB1"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4,476</w:t>
            </w:r>
          </w:p>
        </w:tc>
        <w:tc>
          <w:tcPr>
            <w:tcW w:w="892" w:type="dxa"/>
            <w:tcBorders>
              <w:top w:val="nil"/>
              <w:left w:val="nil"/>
              <w:bottom w:val="single" w:sz="4" w:space="0" w:color="auto"/>
              <w:right w:val="nil"/>
            </w:tcBorders>
            <w:shd w:val="clear" w:color="auto" w:fill="auto"/>
            <w:noWrap/>
            <w:vAlign w:val="bottom"/>
            <w:hideMark/>
          </w:tcPr>
          <w:p w14:paraId="454FDB8A"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4,520</w:t>
            </w:r>
          </w:p>
        </w:tc>
      </w:tr>
      <w:tr w:rsidR="00565825" w:rsidRPr="00565825" w14:paraId="63AE4BD2" w14:textId="77777777" w:rsidTr="0066767B">
        <w:trPr>
          <w:trHeight w:val="450"/>
          <w:jc w:val="center"/>
        </w:trPr>
        <w:tc>
          <w:tcPr>
            <w:tcW w:w="2830" w:type="dxa"/>
            <w:tcBorders>
              <w:top w:val="nil"/>
              <w:left w:val="nil"/>
              <w:bottom w:val="nil"/>
              <w:right w:val="nil"/>
            </w:tcBorders>
            <w:shd w:val="clear" w:color="auto" w:fill="auto"/>
            <w:vAlign w:val="bottom"/>
            <w:hideMark/>
          </w:tcPr>
          <w:p w14:paraId="3353BC95" w14:textId="77777777" w:rsidR="00565825" w:rsidRPr="00565825" w:rsidRDefault="00565825" w:rsidP="00565825">
            <w:pPr>
              <w:spacing w:after="0"/>
              <w:rPr>
                <w:rFonts w:ascii="Arial" w:hAnsi="Arial" w:cs="Arial"/>
                <w:b/>
                <w:bCs/>
                <w:sz w:val="16"/>
                <w:szCs w:val="16"/>
              </w:rPr>
            </w:pPr>
            <w:r w:rsidRPr="00565825">
              <w:rPr>
                <w:rFonts w:ascii="Arial" w:hAnsi="Arial" w:cs="Arial"/>
                <w:b/>
                <w:bCs/>
                <w:sz w:val="16"/>
                <w:szCs w:val="16"/>
              </w:rPr>
              <w:t>Net cash from (or used by) operating activities</w:t>
            </w:r>
          </w:p>
        </w:tc>
        <w:tc>
          <w:tcPr>
            <w:tcW w:w="972" w:type="dxa"/>
            <w:tcBorders>
              <w:top w:val="nil"/>
              <w:left w:val="nil"/>
              <w:bottom w:val="single" w:sz="4" w:space="0" w:color="auto"/>
              <w:right w:val="nil"/>
            </w:tcBorders>
            <w:shd w:val="clear" w:color="auto" w:fill="auto"/>
            <w:noWrap/>
            <w:vAlign w:val="bottom"/>
            <w:hideMark/>
          </w:tcPr>
          <w:p w14:paraId="2E766B6F"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(5,647)</w:t>
            </w:r>
          </w:p>
        </w:tc>
        <w:tc>
          <w:tcPr>
            <w:tcW w:w="892" w:type="dxa"/>
            <w:tcBorders>
              <w:top w:val="nil"/>
              <w:left w:val="nil"/>
              <w:bottom w:val="single" w:sz="4" w:space="0" w:color="auto"/>
              <w:right w:val="nil"/>
            </w:tcBorders>
            <w:shd w:val="clear" w:color="000000" w:fill="D9D9D9"/>
            <w:noWrap/>
            <w:vAlign w:val="bottom"/>
            <w:hideMark/>
          </w:tcPr>
          <w:p w14:paraId="100449DC"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(5,405)</w:t>
            </w:r>
          </w:p>
        </w:tc>
        <w:tc>
          <w:tcPr>
            <w:tcW w:w="892" w:type="dxa"/>
            <w:tcBorders>
              <w:top w:val="nil"/>
              <w:left w:val="nil"/>
              <w:bottom w:val="single" w:sz="4" w:space="0" w:color="auto"/>
              <w:right w:val="nil"/>
            </w:tcBorders>
            <w:shd w:val="clear" w:color="auto" w:fill="auto"/>
            <w:noWrap/>
            <w:vAlign w:val="bottom"/>
            <w:hideMark/>
          </w:tcPr>
          <w:p w14:paraId="0F9229CF"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(4,397)</w:t>
            </w:r>
          </w:p>
        </w:tc>
        <w:tc>
          <w:tcPr>
            <w:tcW w:w="892" w:type="dxa"/>
            <w:tcBorders>
              <w:top w:val="nil"/>
              <w:left w:val="nil"/>
              <w:bottom w:val="single" w:sz="4" w:space="0" w:color="auto"/>
              <w:right w:val="nil"/>
            </w:tcBorders>
            <w:shd w:val="clear" w:color="auto" w:fill="auto"/>
            <w:noWrap/>
            <w:vAlign w:val="bottom"/>
            <w:hideMark/>
          </w:tcPr>
          <w:p w14:paraId="755A961B"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(4,476)</w:t>
            </w:r>
          </w:p>
        </w:tc>
        <w:tc>
          <w:tcPr>
            <w:tcW w:w="892" w:type="dxa"/>
            <w:tcBorders>
              <w:top w:val="nil"/>
              <w:left w:val="nil"/>
              <w:bottom w:val="single" w:sz="4" w:space="0" w:color="auto"/>
              <w:right w:val="nil"/>
            </w:tcBorders>
            <w:shd w:val="clear" w:color="auto" w:fill="auto"/>
            <w:noWrap/>
            <w:vAlign w:val="bottom"/>
            <w:hideMark/>
          </w:tcPr>
          <w:p w14:paraId="2F3D7495"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(4,520)</w:t>
            </w:r>
          </w:p>
        </w:tc>
      </w:tr>
      <w:tr w:rsidR="00565825" w:rsidRPr="00565825" w14:paraId="021BB9DA" w14:textId="77777777" w:rsidTr="0066767B">
        <w:trPr>
          <w:trHeight w:val="450"/>
          <w:jc w:val="center"/>
        </w:trPr>
        <w:tc>
          <w:tcPr>
            <w:tcW w:w="2830" w:type="dxa"/>
            <w:tcBorders>
              <w:top w:val="nil"/>
              <w:left w:val="nil"/>
              <w:bottom w:val="nil"/>
              <w:right w:val="nil"/>
            </w:tcBorders>
            <w:shd w:val="clear" w:color="auto" w:fill="auto"/>
            <w:vAlign w:val="bottom"/>
            <w:hideMark/>
          </w:tcPr>
          <w:p w14:paraId="309FB35F" w14:textId="77777777" w:rsidR="00565825" w:rsidRPr="00565825" w:rsidRDefault="00565825" w:rsidP="00565825">
            <w:pPr>
              <w:spacing w:after="0"/>
              <w:rPr>
                <w:rFonts w:ascii="Arial" w:hAnsi="Arial" w:cs="Arial"/>
                <w:b/>
                <w:bCs/>
                <w:sz w:val="16"/>
                <w:szCs w:val="16"/>
              </w:rPr>
            </w:pPr>
            <w:r w:rsidRPr="00565825">
              <w:rPr>
                <w:rFonts w:ascii="Arial" w:hAnsi="Arial" w:cs="Arial"/>
                <w:b/>
                <w:bCs/>
                <w:sz w:val="16"/>
                <w:szCs w:val="16"/>
              </w:rPr>
              <w:t>Net increase (or decrease) in cash held</w:t>
            </w:r>
          </w:p>
        </w:tc>
        <w:tc>
          <w:tcPr>
            <w:tcW w:w="972" w:type="dxa"/>
            <w:tcBorders>
              <w:top w:val="nil"/>
              <w:left w:val="nil"/>
              <w:bottom w:val="single" w:sz="4" w:space="0" w:color="auto"/>
              <w:right w:val="nil"/>
            </w:tcBorders>
            <w:shd w:val="clear" w:color="auto" w:fill="auto"/>
            <w:noWrap/>
            <w:vAlign w:val="bottom"/>
            <w:hideMark/>
          </w:tcPr>
          <w:p w14:paraId="79B1158E"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(5,647)</w:t>
            </w:r>
          </w:p>
        </w:tc>
        <w:tc>
          <w:tcPr>
            <w:tcW w:w="892" w:type="dxa"/>
            <w:tcBorders>
              <w:top w:val="nil"/>
              <w:left w:val="nil"/>
              <w:bottom w:val="single" w:sz="4" w:space="0" w:color="auto"/>
              <w:right w:val="nil"/>
            </w:tcBorders>
            <w:shd w:val="clear" w:color="000000" w:fill="D9D9D9"/>
            <w:noWrap/>
            <w:vAlign w:val="bottom"/>
            <w:hideMark/>
          </w:tcPr>
          <w:p w14:paraId="1994E4D2"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(5,405)</w:t>
            </w:r>
          </w:p>
        </w:tc>
        <w:tc>
          <w:tcPr>
            <w:tcW w:w="892" w:type="dxa"/>
            <w:tcBorders>
              <w:top w:val="nil"/>
              <w:left w:val="nil"/>
              <w:bottom w:val="single" w:sz="4" w:space="0" w:color="auto"/>
              <w:right w:val="nil"/>
            </w:tcBorders>
            <w:shd w:val="clear" w:color="auto" w:fill="auto"/>
            <w:noWrap/>
            <w:vAlign w:val="bottom"/>
            <w:hideMark/>
          </w:tcPr>
          <w:p w14:paraId="001B0610"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(4,397)</w:t>
            </w:r>
          </w:p>
        </w:tc>
        <w:tc>
          <w:tcPr>
            <w:tcW w:w="892" w:type="dxa"/>
            <w:tcBorders>
              <w:top w:val="nil"/>
              <w:left w:val="nil"/>
              <w:bottom w:val="single" w:sz="4" w:space="0" w:color="auto"/>
              <w:right w:val="nil"/>
            </w:tcBorders>
            <w:shd w:val="clear" w:color="auto" w:fill="auto"/>
            <w:noWrap/>
            <w:vAlign w:val="bottom"/>
            <w:hideMark/>
          </w:tcPr>
          <w:p w14:paraId="27C44903"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(4,476)</w:t>
            </w:r>
          </w:p>
        </w:tc>
        <w:tc>
          <w:tcPr>
            <w:tcW w:w="892" w:type="dxa"/>
            <w:tcBorders>
              <w:top w:val="nil"/>
              <w:left w:val="nil"/>
              <w:bottom w:val="single" w:sz="4" w:space="0" w:color="auto"/>
              <w:right w:val="nil"/>
            </w:tcBorders>
            <w:shd w:val="clear" w:color="auto" w:fill="auto"/>
            <w:noWrap/>
            <w:vAlign w:val="bottom"/>
            <w:hideMark/>
          </w:tcPr>
          <w:p w14:paraId="3031D095" w14:textId="77777777" w:rsidR="00565825" w:rsidRPr="00565825" w:rsidRDefault="00565825" w:rsidP="00565825">
            <w:pPr>
              <w:spacing w:after="0"/>
              <w:jc w:val="right"/>
              <w:rPr>
                <w:rFonts w:ascii="Arial" w:hAnsi="Arial" w:cs="Arial"/>
                <w:b/>
                <w:bCs/>
                <w:color w:val="auto"/>
                <w:sz w:val="16"/>
                <w:szCs w:val="16"/>
              </w:rPr>
            </w:pPr>
            <w:r w:rsidRPr="00565825">
              <w:rPr>
                <w:rFonts w:ascii="Arial" w:hAnsi="Arial" w:cs="Arial"/>
                <w:b/>
                <w:bCs/>
                <w:color w:val="auto"/>
                <w:sz w:val="16"/>
                <w:szCs w:val="16"/>
              </w:rPr>
              <w:t>(4,520)</w:t>
            </w:r>
          </w:p>
        </w:tc>
      </w:tr>
      <w:tr w:rsidR="00565825" w:rsidRPr="00565825" w14:paraId="22FB41A2" w14:textId="77777777" w:rsidTr="0066767B">
        <w:trPr>
          <w:trHeight w:val="450"/>
          <w:jc w:val="center"/>
        </w:trPr>
        <w:tc>
          <w:tcPr>
            <w:tcW w:w="2830" w:type="dxa"/>
            <w:tcBorders>
              <w:top w:val="nil"/>
              <w:left w:val="nil"/>
              <w:bottom w:val="nil"/>
              <w:right w:val="nil"/>
            </w:tcBorders>
            <w:shd w:val="clear" w:color="auto" w:fill="auto"/>
            <w:vAlign w:val="bottom"/>
            <w:hideMark/>
          </w:tcPr>
          <w:p w14:paraId="7CB58BE0" w14:textId="77777777" w:rsidR="00565825" w:rsidRPr="00565825" w:rsidRDefault="00565825" w:rsidP="0066767B">
            <w:pPr>
              <w:spacing w:after="0"/>
              <w:ind w:leftChars="75" w:left="150"/>
              <w:rPr>
                <w:rFonts w:ascii="Arial" w:hAnsi="Arial" w:cs="Arial"/>
                <w:sz w:val="16"/>
                <w:szCs w:val="16"/>
              </w:rPr>
            </w:pPr>
            <w:r w:rsidRPr="00565825">
              <w:rPr>
                <w:rFonts w:ascii="Arial" w:hAnsi="Arial" w:cs="Arial"/>
                <w:sz w:val="16"/>
                <w:szCs w:val="16"/>
              </w:rPr>
              <w:t>Cash at beginning of reporting period</w:t>
            </w:r>
          </w:p>
        </w:tc>
        <w:tc>
          <w:tcPr>
            <w:tcW w:w="972" w:type="dxa"/>
            <w:tcBorders>
              <w:top w:val="nil"/>
              <w:left w:val="nil"/>
              <w:bottom w:val="nil"/>
              <w:right w:val="nil"/>
            </w:tcBorders>
            <w:shd w:val="clear" w:color="auto" w:fill="auto"/>
            <w:noWrap/>
            <w:vAlign w:val="bottom"/>
            <w:hideMark/>
          </w:tcPr>
          <w:p w14:paraId="5BC40C9B"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483</w:t>
            </w:r>
          </w:p>
        </w:tc>
        <w:tc>
          <w:tcPr>
            <w:tcW w:w="892" w:type="dxa"/>
            <w:tcBorders>
              <w:top w:val="nil"/>
              <w:left w:val="nil"/>
              <w:bottom w:val="nil"/>
              <w:right w:val="nil"/>
            </w:tcBorders>
            <w:shd w:val="clear" w:color="000000" w:fill="D9D9D9"/>
            <w:noWrap/>
            <w:vAlign w:val="bottom"/>
            <w:hideMark/>
          </w:tcPr>
          <w:p w14:paraId="0B248D60"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483</w:t>
            </w:r>
          </w:p>
        </w:tc>
        <w:tc>
          <w:tcPr>
            <w:tcW w:w="892" w:type="dxa"/>
            <w:tcBorders>
              <w:top w:val="nil"/>
              <w:left w:val="nil"/>
              <w:bottom w:val="nil"/>
              <w:right w:val="nil"/>
            </w:tcBorders>
            <w:shd w:val="clear" w:color="auto" w:fill="auto"/>
            <w:noWrap/>
            <w:vAlign w:val="bottom"/>
            <w:hideMark/>
          </w:tcPr>
          <w:p w14:paraId="1450410B"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483</w:t>
            </w:r>
          </w:p>
        </w:tc>
        <w:tc>
          <w:tcPr>
            <w:tcW w:w="892" w:type="dxa"/>
            <w:tcBorders>
              <w:top w:val="nil"/>
              <w:left w:val="nil"/>
              <w:bottom w:val="nil"/>
              <w:right w:val="nil"/>
            </w:tcBorders>
            <w:shd w:val="clear" w:color="auto" w:fill="auto"/>
            <w:noWrap/>
            <w:vAlign w:val="bottom"/>
            <w:hideMark/>
          </w:tcPr>
          <w:p w14:paraId="65DBFA11"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483</w:t>
            </w:r>
          </w:p>
        </w:tc>
        <w:tc>
          <w:tcPr>
            <w:tcW w:w="892" w:type="dxa"/>
            <w:tcBorders>
              <w:top w:val="nil"/>
              <w:left w:val="nil"/>
              <w:bottom w:val="nil"/>
              <w:right w:val="nil"/>
            </w:tcBorders>
            <w:shd w:val="clear" w:color="auto" w:fill="auto"/>
            <w:noWrap/>
            <w:vAlign w:val="bottom"/>
            <w:hideMark/>
          </w:tcPr>
          <w:p w14:paraId="43154B6C"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483</w:t>
            </w:r>
          </w:p>
        </w:tc>
      </w:tr>
      <w:tr w:rsidR="00565825" w:rsidRPr="00565825" w14:paraId="279F7CFC" w14:textId="77777777" w:rsidTr="0066767B">
        <w:trPr>
          <w:trHeight w:val="450"/>
          <w:jc w:val="center"/>
        </w:trPr>
        <w:tc>
          <w:tcPr>
            <w:tcW w:w="2830" w:type="dxa"/>
            <w:tcBorders>
              <w:top w:val="nil"/>
              <w:left w:val="nil"/>
              <w:bottom w:val="nil"/>
              <w:right w:val="nil"/>
            </w:tcBorders>
            <w:shd w:val="clear" w:color="auto" w:fill="auto"/>
            <w:vAlign w:val="bottom"/>
            <w:hideMark/>
          </w:tcPr>
          <w:p w14:paraId="1C119DB3" w14:textId="77777777" w:rsidR="00565825" w:rsidRPr="00565825" w:rsidRDefault="00565825" w:rsidP="0066767B">
            <w:pPr>
              <w:spacing w:after="0"/>
              <w:ind w:leftChars="75" w:left="150"/>
              <w:rPr>
                <w:rFonts w:ascii="Arial" w:hAnsi="Arial" w:cs="Arial"/>
                <w:sz w:val="16"/>
                <w:szCs w:val="16"/>
              </w:rPr>
            </w:pPr>
            <w:r w:rsidRPr="00565825">
              <w:rPr>
                <w:rFonts w:ascii="Arial" w:hAnsi="Arial" w:cs="Arial"/>
                <w:sz w:val="16"/>
                <w:szCs w:val="16"/>
              </w:rPr>
              <w:t>Cash from the OPA for:</w:t>
            </w:r>
            <w:r w:rsidRPr="00565825">
              <w:rPr>
                <w:rFonts w:ascii="Arial" w:hAnsi="Arial" w:cs="Arial"/>
                <w:sz w:val="16"/>
                <w:szCs w:val="16"/>
              </w:rPr>
              <w:br/>
              <w:t>- appropriations</w:t>
            </w:r>
          </w:p>
        </w:tc>
        <w:tc>
          <w:tcPr>
            <w:tcW w:w="972" w:type="dxa"/>
            <w:tcBorders>
              <w:top w:val="nil"/>
              <w:left w:val="nil"/>
              <w:bottom w:val="nil"/>
              <w:right w:val="nil"/>
            </w:tcBorders>
            <w:shd w:val="clear" w:color="auto" w:fill="auto"/>
            <w:noWrap/>
            <w:vAlign w:val="bottom"/>
            <w:hideMark/>
          </w:tcPr>
          <w:p w14:paraId="6ADB9831"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5,647</w:t>
            </w:r>
          </w:p>
        </w:tc>
        <w:tc>
          <w:tcPr>
            <w:tcW w:w="892" w:type="dxa"/>
            <w:tcBorders>
              <w:top w:val="nil"/>
              <w:left w:val="nil"/>
              <w:bottom w:val="nil"/>
              <w:right w:val="nil"/>
            </w:tcBorders>
            <w:shd w:val="clear" w:color="000000" w:fill="D9D9D9"/>
            <w:noWrap/>
            <w:vAlign w:val="bottom"/>
            <w:hideMark/>
          </w:tcPr>
          <w:p w14:paraId="056A8A8A"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5,405</w:t>
            </w:r>
          </w:p>
        </w:tc>
        <w:tc>
          <w:tcPr>
            <w:tcW w:w="892" w:type="dxa"/>
            <w:tcBorders>
              <w:top w:val="nil"/>
              <w:left w:val="nil"/>
              <w:bottom w:val="nil"/>
              <w:right w:val="nil"/>
            </w:tcBorders>
            <w:shd w:val="clear" w:color="auto" w:fill="auto"/>
            <w:noWrap/>
            <w:vAlign w:val="bottom"/>
            <w:hideMark/>
          </w:tcPr>
          <w:p w14:paraId="635171A0"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4,397</w:t>
            </w:r>
          </w:p>
        </w:tc>
        <w:tc>
          <w:tcPr>
            <w:tcW w:w="892" w:type="dxa"/>
            <w:tcBorders>
              <w:top w:val="nil"/>
              <w:left w:val="nil"/>
              <w:bottom w:val="nil"/>
              <w:right w:val="nil"/>
            </w:tcBorders>
            <w:shd w:val="clear" w:color="auto" w:fill="auto"/>
            <w:noWrap/>
            <w:vAlign w:val="bottom"/>
            <w:hideMark/>
          </w:tcPr>
          <w:p w14:paraId="4680E862"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4,476</w:t>
            </w:r>
          </w:p>
        </w:tc>
        <w:tc>
          <w:tcPr>
            <w:tcW w:w="892" w:type="dxa"/>
            <w:tcBorders>
              <w:top w:val="nil"/>
              <w:left w:val="nil"/>
              <w:bottom w:val="nil"/>
              <w:right w:val="nil"/>
            </w:tcBorders>
            <w:shd w:val="clear" w:color="000000" w:fill="FFFFFF"/>
            <w:noWrap/>
            <w:vAlign w:val="bottom"/>
            <w:hideMark/>
          </w:tcPr>
          <w:p w14:paraId="5A5FC899" w14:textId="77777777" w:rsidR="00565825" w:rsidRPr="00565825" w:rsidRDefault="00565825" w:rsidP="00565825">
            <w:pPr>
              <w:spacing w:after="0"/>
              <w:jc w:val="right"/>
              <w:rPr>
                <w:rFonts w:ascii="Arial" w:hAnsi="Arial" w:cs="Arial"/>
                <w:color w:val="auto"/>
                <w:sz w:val="16"/>
                <w:szCs w:val="16"/>
              </w:rPr>
            </w:pPr>
            <w:r w:rsidRPr="00565825">
              <w:rPr>
                <w:rFonts w:ascii="Arial" w:hAnsi="Arial" w:cs="Arial"/>
                <w:color w:val="auto"/>
                <w:sz w:val="16"/>
                <w:szCs w:val="16"/>
              </w:rPr>
              <w:t>4,520</w:t>
            </w:r>
          </w:p>
        </w:tc>
      </w:tr>
      <w:tr w:rsidR="00565825" w:rsidRPr="00565825" w14:paraId="617BE87F" w14:textId="77777777" w:rsidTr="0066767B">
        <w:trPr>
          <w:trHeight w:val="225"/>
          <w:jc w:val="center"/>
        </w:trPr>
        <w:tc>
          <w:tcPr>
            <w:tcW w:w="2830" w:type="dxa"/>
            <w:tcBorders>
              <w:top w:val="nil"/>
              <w:left w:val="nil"/>
              <w:bottom w:val="nil"/>
              <w:right w:val="nil"/>
            </w:tcBorders>
            <w:shd w:val="clear" w:color="auto" w:fill="auto"/>
            <w:noWrap/>
            <w:vAlign w:val="bottom"/>
            <w:hideMark/>
          </w:tcPr>
          <w:p w14:paraId="2C8A9C80" w14:textId="77777777" w:rsidR="00565825" w:rsidRPr="00565825" w:rsidRDefault="00565825" w:rsidP="0066767B">
            <w:pPr>
              <w:spacing w:after="0"/>
              <w:ind w:leftChars="75" w:left="150"/>
              <w:rPr>
                <w:rFonts w:ascii="Arial" w:hAnsi="Arial" w:cs="Arial"/>
                <w:sz w:val="16"/>
                <w:szCs w:val="16"/>
              </w:rPr>
            </w:pPr>
            <w:r w:rsidRPr="00565825">
              <w:rPr>
                <w:rFonts w:ascii="Arial" w:hAnsi="Arial" w:cs="Arial"/>
                <w:sz w:val="16"/>
                <w:szCs w:val="16"/>
              </w:rPr>
              <w:t>Cash to the OPA</w:t>
            </w:r>
          </w:p>
        </w:tc>
        <w:tc>
          <w:tcPr>
            <w:tcW w:w="972" w:type="dxa"/>
            <w:tcBorders>
              <w:top w:val="nil"/>
              <w:left w:val="nil"/>
              <w:bottom w:val="nil"/>
              <w:right w:val="nil"/>
            </w:tcBorders>
            <w:shd w:val="clear" w:color="auto" w:fill="auto"/>
            <w:noWrap/>
            <w:vAlign w:val="bottom"/>
            <w:hideMark/>
          </w:tcPr>
          <w:p w14:paraId="5CA2A2E1" w14:textId="77777777" w:rsidR="00565825" w:rsidRPr="00565825" w:rsidRDefault="00565825" w:rsidP="00565825">
            <w:pPr>
              <w:spacing w:after="0"/>
              <w:jc w:val="right"/>
              <w:rPr>
                <w:rFonts w:ascii="Arial" w:hAnsi="Arial" w:cs="Arial"/>
                <w:sz w:val="16"/>
                <w:szCs w:val="16"/>
              </w:rPr>
            </w:pPr>
            <w:r w:rsidRPr="00565825">
              <w:rPr>
                <w:rFonts w:ascii="Arial" w:hAnsi="Arial" w:cs="Arial"/>
                <w:sz w:val="16"/>
                <w:szCs w:val="16"/>
              </w:rPr>
              <w:t>-</w:t>
            </w:r>
          </w:p>
        </w:tc>
        <w:tc>
          <w:tcPr>
            <w:tcW w:w="892" w:type="dxa"/>
            <w:tcBorders>
              <w:top w:val="nil"/>
              <w:left w:val="nil"/>
              <w:bottom w:val="nil"/>
              <w:right w:val="nil"/>
            </w:tcBorders>
            <w:shd w:val="clear" w:color="000000" w:fill="D9D9D9"/>
            <w:noWrap/>
            <w:vAlign w:val="bottom"/>
            <w:hideMark/>
          </w:tcPr>
          <w:p w14:paraId="664F7D69" w14:textId="77777777" w:rsidR="00565825" w:rsidRPr="00565825" w:rsidRDefault="00565825" w:rsidP="00565825">
            <w:pPr>
              <w:spacing w:after="0"/>
              <w:jc w:val="right"/>
              <w:rPr>
                <w:rFonts w:ascii="Arial" w:hAnsi="Arial" w:cs="Arial"/>
                <w:sz w:val="16"/>
                <w:szCs w:val="16"/>
              </w:rPr>
            </w:pPr>
            <w:r w:rsidRPr="00565825">
              <w:rPr>
                <w:rFonts w:ascii="Arial" w:hAnsi="Arial" w:cs="Arial"/>
                <w:sz w:val="16"/>
                <w:szCs w:val="16"/>
              </w:rPr>
              <w:t>-</w:t>
            </w:r>
          </w:p>
        </w:tc>
        <w:tc>
          <w:tcPr>
            <w:tcW w:w="892" w:type="dxa"/>
            <w:tcBorders>
              <w:top w:val="nil"/>
              <w:left w:val="nil"/>
              <w:bottom w:val="nil"/>
              <w:right w:val="nil"/>
            </w:tcBorders>
            <w:shd w:val="clear" w:color="auto" w:fill="auto"/>
            <w:noWrap/>
            <w:vAlign w:val="bottom"/>
            <w:hideMark/>
          </w:tcPr>
          <w:p w14:paraId="128AFFA9" w14:textId="77777777" w:rsidR="00565825" w:rsidRPr="00565825" w:rsidRDefault="00565825" w:rsidP="00565825">
            <w:pPr>
              <w:spacing w:after="0"/>
              <w:jc w:val="right"/>
              <w:rPr>
                <w:rFonts w:ascii="Arial" w:hAnsi="Arial" w:cs="Arial"/>
                <w:sz w:val="16"/>
                <w:szCs w:val="16"/>
              </w:rPr>
            </w:pPr>
            <w:r w:rsidRPr="00565825">
              <w:rPr>
                <w:rFonts w:ascii="Arial" w:hAnsi="Arial" w:cs="Arial"/>
                <w:sz w:val="16"/>
                <w:szCs w:val="16"/>
              </w:rPr>
              <w:t>-</w:t>
            </w:r>
          </w:p>
        </w:tc>
        <w:tc>
          <w:tcPr>
            <w:tcW w:w="892" w:type="dxa"/>
            <w:tcBorders>
              <w:top w:val="nil"/>
              <w:left w:val="nil"/>
              <w:bottom w:val="nil"/>
              <w:right w:val="nil"/>
            </w:tcBorders>
            <w:shd w:val="clear" w:color="auto" w:fill="auto"/>
            <w:noWrap/>
            <w:vAlign w:val="bottom"/>
            <w:hideMark/>
          </w:tcPr>
          <w:p w14:paraId="797EBA0D" w14:textId="77777777" w:rsidR="00565825" w:rsidRPr="00565825" w:rsidRDefault="00565825" w:rsidP="00565825">
            <w:pPr>
              <w:spacing w:after="0"/>
              <w:jc w:val="right"/>
              <w:rPr>
                <w:rFonts w:ascii="Arial" w:hAnsi="Arial" w:cs="Arial"/>
                <w:sz w:val="16"/>
                <w:szCs w:val="16"/>
              </w:rPr>
            </w:pPr>
            <w:r w:rsidRPr="00565825">
              <w:rPr>
                <w:rFonts w:ascii="Arial" w:hAnsi="Arial" w:cs="Arial"/>
                <w:sz w:val="16"/>
                <w:szCs w:val="16"/>
              </w:rPr>
              <w:t>-</w:t>
            </w:r>
          </w:p>
        </w:tc>
        <w:tc>
          <w:tcPr>
            <w:tcW w:w="892" w:type="dxa"/>
            <w:tcBorders>
              <w:top w:val="nil"/>
              <w:left w:val="nil"/>
              <w:bottom w:val="nil"/>
              <w:right w:val="nil"/>
            </w:tcBorders>
            <w:shd w:val="clear" w:color="auto" w:fill="auto"/>
            <w:noWrap/>
            <w:vAlign w:val="bottom"/>
            <w:hideMark/>
          </w:tcPr>
          <w:p w14:paraId="0DB485C1" w14:textId="77777777" w:rsidR="00565825" w:rsidRPr="00565825" w:rsidRDefault="00565825" w:rsidP="00565825">
            <w:pPr>
              <w:spacing w:after="0"/>
              <w:jc w:val="right"/>
              <w:rPr>
                <w:rFonts w:ascii="Arial" w:hAnsi="Arial" w:cs="Arial"/>
                <w:sz w:val="16"/>
                <w:szCs w:val="16"/>
              </w:rPr>
            </w:pPr>
            <w:r w:rsidRPr="00565825">
              <w:rPr>
                <w:rFonts w:ascii="Arial" w:hAnsi="Arial" w:cs="Arial"/>
                <w:sz w:val="16"/>
                <w:szCs w:val="16"/>
              </w:rPr>
              <w:t>-</w:t>
            </w:r>
          </w:p>
        </w:tc>
      </w:tr>
      <w:tr w:rsidR="00565825" w:rsidRPr="00565825" w14:paraId="683C8F2C" w14:textId="77777777" w:rsidTr="0066767B">
        <w:trPr>
          <w:trHeight w:val="300"/>
          <w:jc w:val="center"/>
        </w:trPr>
        <w:tc>
          <w:tcPr>
            <w:tcW w:w="2830" w:type="dxa"/>
            <w:tcBorders>
              <w:top w:val="nil"/>
              <w:left w:val="nil"/>
              <w:bottom w:val="single" w:sz="4" w:space="0" w:color="auto"/>
              <w:right w:val="nil"/>
            </w:tcBorders>
            <w:shd w:val="clear" w:color="auto" w:fill="auto"/>
            <w:noWrap/>
            <w:vAlign w:val="bottom"/>
            <w:hideMark/>
          </w:tcPr>
          <w:p w14:paraId="6993307E" w14:textId="77777777" w:rsidR="00565825" w:rsidRPr="00565825" w:rsidRDefault="00565825" w:rsidP="00565825">
            <w:pPr>
              <w:spacing w:after="0"/>
              <w:rPr>
                <w:rFonts w:ascii="Arial" w:hAnsi="Arial" w:cs="Arial"/>
                <w:b/>
                <w:bCs/>
                <w:sz w:val="16"/>
                <w:szCs w:val="16"/>
              </w:rPr>
            </w:pPr>
            <w:r w:rsidRPr="00565825">
              <w:rPr>
                <w:rFonts w:ascii="Arial" w:hAnsi="Arial" w:cs="Arial"/>
                <w:b/>
                <w:bCs/>
                <w:sz w:val="16"/>
                <w:szCs w:val="16"/>
              </w:rPr>
              <w:t>Cash at end of reporting period</w:t>
            </w:r>
          </w:p>
        </w:tc>
        <w:tc>
          <w:tcPr>
            <w:tcW w:w="972" w:type="dxa"/>
            <w:tcBorders>
              <w:top w:val="nil"/>
              <w:left w:val="nil"/>
              <w:bottom w:val="single" w:sz="4" w:space="0" w:color="auto"/>
              <w:right w:val="nil"/>
            </w:tcBorders>
            <w:shd w:val="clear" w:color="auto" w:fill="auto"/>
            <w:noWrap/>
            <w:vAlign w:val="bottom"/>
            <w:hideMark/>
          </w:tcPr>
          <w:p w14:paraId="4EB8423D" w14:textId="77777777" w:rsidR="00565825" w:rsidRPr="00565825" w:rsidRDefault="00565825" w:rsidP="00565825">
            <w:pPr>
              <w:spacing w:after="0"/>
              <w:jc w:val="right"/>
              <w:rPr>
                <w:rFonts w:ascii="Arial" w:hAnsi="Arial" w:cs="Arial"/>
                <w:b/>
                <w:bCs/>
                <w:sz w:val="16"/>
                <w:szCs w:val="16"/>
              </w:rPr>
            </w:pPr>
            <w:r w:rsidRPr="00565825">
              <w:rPr>
                <w:rFonts w:ascii="Arial" w:hAnsi="Arial" w:cs="Arial"/>
                <w:b/>
                <w:bCs/>
                <w:sz w:val="16"/>
                <w:szCs w:val="16"/>
              </w:rPr>
              <w:t>483</w:t>
            </w:r>
          </w:p>
        </w:tc>
        <w:tc>
          <w:tcPr>
            <w:tcW w:w="892" w:type="dxa"/>
            <w:tcBorders>
              <w:top w:val="nil"/>
              <w:left w:val="nil"/>
              <w:bottom w:val="single" w:sz="4" w:space="0" w:color="auto"/>
              <w:right w:val="nil"/>
            </w:tcBorders>
            <w:shd w:val="clear" w:color="000000" w:fill="D9D9D9"/>
            <w:noWrap/>
            <w:vAlign w:val="bottom"/>
            <w:hideMark/>
          </w:tcPr>
          <w:p w14:paraId="0DD210A7" w14:textId="77777777" w:rsidR="00565825" w:rsidRPr="00565825" w:rsidRDefault="00565825" w:rsidP="00565825">
            <w:pPr>
              <w:spacing w:after="0"/>
              <w:jc w:val="right"/>
              <w:rPr>
                <w:rFonts w:ascii="Arial" w:hAnsi="Arial" w:cs="Arial"/>
                <w:b/>
                <w:bCs/>
                <w:sz w:val="16"/>
                <w:szCs w:val="16"/>
              </w:rPr>
            </w:pPr>
            <w:r w:rsidRPr="00565825">
              <w:rPr>
                <w:rFonts w:ascii="Arial" w:hAnsi="Arial" w:cs="Arial"/>
                <w:b/>
                <w:bCs/>
                <w:sz w:val="16"/>
                <w:szCs w:val="16"/>
              </w:rPr>
              <w:t>483</w:t>
            </w:r>
          </w:p>
        </w:tc>
        <w:tc>
          <w:tcPr>
            <w:tcW w:w="892" w:type="dxa"/>
            <w:tcBorders>
              <w:top w:val="nil"/>
              <w:left w:val="nil"/>
              <w:bottom w:val="single" w:sz="4" w:space="0" w:color="auto"/>
              <w:right w:val="nil"/>
            </w:tcBorders>
            <w:shd w:val="clear" w:color="auto" w:fill="auto"/>
            <w:noWrap/>
            <w:vAlign w:val="bottom"/>
            <w:hideMark/>
          </w:tcPr>
          <w:p w14:paraId="4ED59F20" w14:textId="77777777" w:rsidR="00565825" w:rsidRPr="00565825" w:rsidRDefault="00565825" w:rsidP="00565825">
            <w:pPr>
              <w:spacing w:after="0"/>
              <w:jc w:val="right"/>
              <w:rPr>
                <w:rFonts w:ascii="Arial" w:hAnsi="Arial" w:cs="Arial"/>
                <w:b/>
                <w:bCs/>
                <w:sz w:val="16"/>
                <w:szCs w:val="16"/>
              </w:rPr>
            </w:pPr>
            <w:r w:rsidRPr="00565825">
              <w:rPr>
                <w:rFonts w:ascii="Arial" w:hAnsi="Arial" w:cs="Arial"/>
                <w:b/>
                <w:bCs/>
                <w:sz w:val="16"/>
                <w:szCs w:val="16"/>
              </w:rPr>
              <w:t>483</w:t>
            </w:r>
          </w:p>
        </w:tc>
        <w:tc>
          <w:tcPr>
            <w:tcW w:w="892" w:type="dxa"/>
            <w:tcBorders>
              <w:top w:val="nil"/>
              <w:left w:val="nil"/>
              <w:bottom w:val="single" w:sz="4" w:space="0" w:color="auto"/>
              <w:right w:val="nil"/>
            </w:tcBorders>
            <w:shd w:val="clear" w:color="auto" w:fill="auto"/>
            <w:noWrap/>
            <w:vAlign w:val="bottom"/>
            <w:hideMark/>
          </w:tcPr>
          <w:p w14:paraId="74465AE6" w14:textId="77777777" w:rsidR="00565825" w:rsidRPr="00565825" w:rsidRDefault="00565825" w:rsidP="00565825">
            <w:pPr>
              <w:spacing w:after="0"/>
              <w:jc w:val="right"/>
              <w:rPr>
                <w:rFonts w:ascii="Arial" w:hAnsi="Arial" w:cs="Arial"/>
                <w:b/>
                <w:bCs/>
                <w:sz w:val="16"/>
                <w:szCs w:val="16"/>
              </w:rPr>
            </w:pPr>
            <w:r w:rsidRPr="00565825">
              <w:rPr>
                <w:rFonts w:ascii="Arial" w:hAnsi="Arial" w:cs="Arial"/>
                <w:b/>
                <w:bCs/>
                <w:sz w:val="16"/>
                <w:szCs w:val="16"/>
              </w:rPr>
              <w:t>483</w:t>
            </w:r>
          </w:p>
        </w:tc>
        <w:tc>
          <w:tcPr>
            <w:tcW w:w="892" w:type="dxa"/>
            <w:tcBorders>
              <w:top w:val="nil"/>
              <w:left w:val="nil"/>
              <w:bottom w:val="single" w:sz="4" w:space="0" w:color="auto"/>
              <w:right w:val="nil"/>
            </w:tcBorders>
            <w:shd w:val="clear" w:color="auto" w:fill="auto"/>
            <w:noWrap/>
            <w:vAlign w:val="bottom"/>
            <w:hideMark/>
          </w:tcPr>
          <w:p w14:paraId="4A1A264F" w14:textId="77777777" w:rsidR="00565825" w:rsidRPr="00565825" w:rsidRDefault="00565825" w:rsidP="00565825">
            <w:pPr>
              <w:spacing w:after="0"/>
              <w:jc w:val="right"/>
              <w:rPr>
                <w:rFonts w:ascii="Arial" w:hAnsi="Arial" w:cs="Arial"/>
                <w:b/>
                <w:bCs/>
                <w:sz w:val="16"/>
                <w:szCs w:val="16"/>
              </w:rPr>
            </w:pPr>
            <w:r w:rsidRPr="00565825">
              <w:rPr>
                <w:rFonts w:ascii="Arial" w:hAnsi="Arial" w:cs="Arial"/>
                <w:b/>
                <w:bCs/>
                <w:sz w:val="16"/>
                <w:szCs w:val="16"/>
              </w:rPr>
              <w:t>483</w:t>
            </w:r>
          </w:p>
        </w:tc>
      </w:tr>
    </w:tbl>
    <w:p w14:paraId="7FA842B1" w14:textId="3EC4D1F1" w:rsidR="00B45456" w:rsidRPr="007B7D95" w:rsidRDefault="00565825" w:rsidP="00565825">
      <w:pPr>
        <w:pStyle w:val="FootnoteText"/>
        <w:spacing w:before="120"/>
      </w:pPr>
      <w:r w:rsidRPr="00565825">
        <w:t>OPA = Official Public Account</w:t>
      </w:r>
    </w:p>
    <w:sectPr w:rsidR="00B45456" w:rsidRPr="007B7D95"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80BA0" w14:textId="77777777" w:rsidR="007B7D95" w:rsidRDefault="007B7D95" w:rsidP="00913388">
      <w:pPr>
        <w:spacing w:after="0"/>
      </w:pPr>
      <w:r>
        <w:separator/>
      </w:r>
    </w:p>
  </w:endnote>
  <w:endnote w:type="continuationSeparator" w:id="0">
    <w:p w14:paraId="0EE33734" w14:textId="77777777" w:rsidR="007B7D95" w:rsidRDefault="007B7D95"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573C5C84" w14:textId="024BA8E9" w:rsidR="007B7D95" w:rsidRPr="00913388" w:rsidRDefault="007B7D95" w:rsidP="004627D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B4791C">
          <w:rPr>
            <w:rFonts w:ascii="Arial" w:hAnsi="Arial" w:cs="Arial"/>
            <w:noProof/>
            <w:sz w:val="18"/>
            <w:szCs w:val="18"/>
          </w:rPr>
          <w:t>444</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027ADC8F" w14:textId="087130E0" w:rsidR="007B7D95" w:rsidRDefault="007B7D95" w:rsidP="00B02B3F">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B4791C">
          <w:rPr>
            <w:rFonts w:ascii="Arial" w:hAnsi="Arial" w:cs="Arial"/>
            <w:noProof/>
            <w:sz w:val="18"/>
            <w:szCs w:val="18"/>
          </w:rPr>
          <w:t>427</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28458"/>
      <w:docPartObj>
        <w:docPartGallery w:val="Page Numbers (Bottom of Page)"/>
        <w:docPartUnique/>
      </w:docPartObj>
    </w:sdtPr>
    <w:sdtEndPr>
      <w:rPr>
        <w:noProof/>
      </w:rPr>
    </w:sdtEndPr>
    <w:sdtContent>
      <w:p w14:paraId="5586944E" w14:textId="0C71CE40" w:rsidR="007B7D95" w:rsidRDefault="007B7D95" w:rsidP="004627D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B4791C">
          <w:rPr>
            <w:rFonts w:ascii="Arial" w:hAnsi="Arial" w:cs="Arial"/>
            <w:noProof/>
            <w:sz w:val="18"/>
            <w:szCs w:val="18"/>
          </w:rPr>
          <w:t>443</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5A805" w14:textId="77777777" w:rsidR="007B7D95" w:rsidRDefault="007B7D95" w:rsidP="00913388">
      <w:pPr>
        <w:spacing w:after="0"/>
      </w:pPr>
      <w:r>
        <w:separator/>
      </w:r>
    </w:p>
  </w:footnote>
  <w:footnote w:type="continuationSeparator" w:id="0">
    <w:p w14:paraId="1C08E25C" w14:textId="77777777" w:rsidR="007B7D95" w:rsidRDefault="007B7D95" w:rsidP="00913388">
      <w:pPr>
        <w:spacing w:after="0"/>
      </w:pPr>
      <w:r>
        <w:continuationSeparator/>
      </w:r>
    </w:p>
  </w:footnote>
  <w:footnote w:id="1">
    <w:p w14:paraId="1B561620" w14:textId="4C055A93" w:rsidR="007B7D95" w:rsidRPr="007D7165" w:rsidRDefault="007B7D95" w:rsidP="00AF1DE8">
      <w:pPr>
        <w:pStyle w:val="FootnoteText"/>
        <w:rPr>
          <w:color w:val="auto"/>
        </w:rPr>
      </w:pPr>
      <w:r>
        <w:rPr>
          <w:rStyle w:val="FootnoteReference"/>
        </w:rPr>
        <w:footnoteRef/>
      </w:r>
      <w:r>
        <w:tab/>
      </w:r>
      <w:r w:rsidRPr="00AE0682">
        <w:t>For more information abou</w:t>
      </w:r>
      <w:r>
        <w:t>t the strategic direction of</w:t>
      </w:r>
      <w:r w:rsidRPr="00AE0682">
        <w:t xml:space="preserve"> </w:t>
      </w:r>
      <w:r>
        <w:t>Sport Integrity Australia, refer to the current Corporate </w:t>
      </w:r>
      <w:r w:rsidRPr="00AE0682">
        <w:t xml:space="preserve">Plan, available at: </w:t>
      </w:r>
      <w:r w:rsidRPr="00473719">
        <w:rPr>
          <w:color w:val="auto"/>
        </w:rPr>
        <w:t>www.sportintegrity.gov.au</w:t>
      </w:r>
      <w:r>
        <w:rPr>
          <w:color w:val="auto"/>
        </w:rPr>
        <w:t>/resources</w:t>
      </w:r>
      <w:r>
        <w:rPr>
          <w:rFonts w:cs="Arial"/>
          <w:color w:val="FF0000"/>
        </w:rPr>
        <w:t xml:space="preserve"> </w:t>
      </w:r>
    </w:p>
  </w:footnote>
  <w:footnote w:id="2">
    <w:p w14:paraId="509B7BAD" w14:textId="7BEDAAAC" w:rsidR="007B7D95" w:rsidRPr="008E4445" w:rsidRDefault="007B7D95" w:rsidP="00AF1DE8">
      <w:pPr>
        <w:pStyle w:val="FootnoteText"/>
        <w:rPr>
          <w:color w:val="FF0000"/>
        </w:rPr>
      </w:pPr>
      <w:r>
        <w:rPr>
          <w:rStyle w:val="FootnoteReference"/>
        </w:rPr>
        <w:footnoteRef/>
      </w:r>
      <w:r>
        <w:t xml:space="preserve"> </w:t>
      </w:r>
      <w:r>
        <w:tab/>
        <w:t xml:space="preserve">The </w:t>
      </w:r>
      <w:r w:rsidRPr="00FA78C5">
        <w:t>Convention on the Manipulation of Spor</w:t>
      </w:r>
      <w:r w:rsidRPr="009804C1">
        <w:rPr>
          <w:color w:val="auto"/>
        </w:rPr>
        <w:t>ts Competitions (the Macolin Convention) is the only multi</w:t>
      </w:r>
      <w:r w:rsidRPr="009804C1">
        <w:rPr>
          <w:color w:val="auto"/>
        </w:rPr>
        <w:noBreakHyphen/>
        <w:t>lateral treaty specifically aimed at combating match-fixing and other related corruption in sport. Furth</w:t>
      </w:r>
      <w:r w:rsidR="009804C1">
        <w:rPr>
          <w:color w:val="auto"/>
        </w:rPr>
        <w:t xml:space="preserve">er information is available at: </w:t>
      </w:r>
      <w:r w:rsidR="009804C1" w:rsidRPr="000C0944">
        <w:rPr>
          <w:color w:val="auto"/>
        </w:rPr>
        <w:t>www.coe.int/en/web/sport/t-mc</w:t>
      </w:r>
    </w:p>
  </w:footnote>
  <w:footnote w:id="3">
    <w:p w14:paraId="77E48292" w14:textId="77777777" w:rsidR="007B7D95" w:rsidRDefault="007B7D95" w:rsidP="00AF1DE8">
      <w:pPr>
        <w:pStyle w:val="FootnoteText"/>
      </w:pPr>
      <w:r>
        <w:rPr>
          <w:rStyle w:val="FootnoteReference"/>
        </w:rPr>
        <w:footnoteRef/>
      </w:r>
      <w:r>
        <w:tab/>
        <w:t>Refer to the ASC chapter in these Portfolio Budget Statements for further information on the work of this entity.</w:t>
      </w:r>
    </w:p>
  </w:footnote>
  <w:footnote w:id="4">
    <w:p w14:paraId="14721C5E" w14:textId="4AD07AF4" w:rsidR="007B7D95" w:rsidRPr="002E330D" w:rsidRDefault="007B7D95" w:rsidP="00AF1DE8">
      <w:pPr>
        <w:pStyle w:val="FootnoteText"/>
      </w:pPr>
      <w:r>
        <w:rPr>
          <w:rStyle w:val="FootnoteReference"/>
        </w:rPr>
        <w:footnoteRef/>
      </w:r>
      <w:r>
        <w:tab/>
      </w:r>
      <w:r w:rsidRPr="00DE14B9">
        <w:t>Threats to</w:t>
      </w:r>
      <w:r>
        <w:t xml:space="preserve"> sports integrity include: the manipulation of sporting competitions</w:t>
      </w:r>
      <w:r w:rsidR="0083526E">
        <w:t>,</w:t>
      </w:r>
      <w:r>
        <w:t xml:space="preserve"> the use of drugs or doping methods in sport</w:t>
      </w:r>
      <w:r w:rsidR="0083526E">
        <w:t>,</w:t>
      </w:r>
      <w:r>
        <w:t xml:space="preserve"> the abuse of children and other persons in a sporting environment</w:t>
      </w:r>
      <w:r w:rsidR="0083526E">
        <w:t>,</w:t>
      </w:r>
      <w:r>
        <w:t xml:space="preserve"> and the failure to protect members of sporting organisations, and other persons in a sporting environment, from bullying, intimidation, discrimination or harassment.</w:t>
      </w:r>
    </w:p>
  </w:footnote>
  <w:footnote w:id="5">
    <w:p w14:paraId="78B70967" w14:textId="21EA7799" w:rsidR="007B7D95" w:rsidRPr="002E330D" w:rsidRDefault="007B7D95" w:rsidP="00AF1DE8">
      <w:pPr>
        <w:pStyle w:val="FootnoteText"/>
      </w:pPr>
      <w:r>
        <w:rPr>
          <w:rStyle w:val="FootnoteReference"/>
        </w:rPr>
        <w:footnoteRef/>
      </w:r>
      <w:r>
        <w:tab/>
        <w:t>Sport</w:t>
      </w:r>
      <w:r w:rsidR="00C827E4">
        <w:t>s</w:t>
      </w:r>
      <w:r w:rsidRPr="00DE14B9">
        <w:t xml:space="preserve"> integrity</w:t>
      </w:r>
      <w:r>
        <w:rPr>
          <w:i/>
        </w:rPr>
        <w:t xml:space="preserve"> </w:t>
      </w:r>
      <w:r>
        <w:t>means the manifestation of the ethics and values that promote community confidence in sport.</w:t>
      </w:r>
    </w:p>
  </w:footnote>
  <w:footnote w:id="6">
    <w:p w14:paraId="58DA4099" w14:textId="7E4E9AD6" w:rsidR="009A31A2" w:rsidRDefault="009A31A2">
      <w:pPr>
        <w:pStyle w:val="FootnoteText"/>
      </w:pPr>
      <w:r>
        <w:rPr>
          <w:rStyle w:val="FootnoteReference"/>
        </w:rPr>
        <w:footnoteRef/>
      </w:r>
      <w:r>
        <w:t xml:space="preserve"> </w:t>
      </w:r>
      <w:r>
        <w:tab/>
      </w:r>
      <w:r>
        <w:rPr>
          <w:lang w:val="en-US"/>
        </w:rPr>
        <w:t xml:space="preserve">A more comprehensive suite of measures will be included in Sport Integrity Australia’s 2022–23 Corporate Plan, available at: </w:t>
      </w:r>
      <w:r w:rsidRPr="009A31A2">
        <w:rPr>
          <w:lang w:val="en-US"/>
        </w:rPr>
        <w:t>www.sportintegrity.gov.au/resources</w:t>
      </w:r>
      <w:r>
        <w:rPr>
          <w:lang w:val="en-US"/>
        </w:rPr>
        <w:t xml:space="preserve"> </w:t>
      </w:r>
      <w:r>
        <w:rPr>
          <w:lang w:val="en-US"/>
        </w:rPr>
        <w:br/>
      </w:r>
      <w:proofErr w:type="gramStart"/>
      <w:r>
        <w:rPr>
          <w:lang w:val="en-US"/>
        </w:rPr>
        <w:t>These</w:t>
      </w:r>
      <w:proofErr w:type="gramEnd"/>
      <w:r>
        <w:rPr>
          <w:lang w:val="en-US"/>
        </w:rPr>
        <w:t xml:space="preserve"> will be reported in Sport Integrity Australia’s 2022–23 Annual Performance 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315E" w14:textId="32C5AC03" w:rsidR="007B7D95" w:rsidRPr="00B32003" w:rsidRDefault="007B7D95" w:rsidP="0033683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rPr>
    </w:pPr>
    <w:r>
      <w:rPr>
        <w:rFonts w:ascii="Arial" w:hAnsi="Arial" w:cs="Arial"/>
        <w:b/>
        <w:color w:val="FFFFFF" w:themeColor="background1"/>
        <w:spacing w:val="10"/>
        <w:sz w:val="24"/>
      </w:rPr>
      <w:t xml:space="preserve">     </w:t>
    </w:r>
    <w:r w:rsidRPr="00B32003">
      <w:rPr>
        <w:rFonts w:ascii="Arial" w:hAnsi="Arial" w:cs="Arial"/>
        <w:b/>
        <w:color w:val="FFFFFF" w:themeColor="background1"/>
        <w:spacing w:val="10"/>
      </w:rPr>
      <w:t xml:space="preserve"> </w:t>
    </w:r>
    <w:r>
      <w:rPr>
        <w:rFonts w:ascii="Arial" w:hAnsi="Arial" w:cs="Arial"/>
        <w:b/>
        <w:color w:val="FFFFFF" w:themeColor="background1"/>
        <w:spacing w:val="10"/>
      </w:rPr>
      <w:t xml:space="preserve"> </w:t>
    </w:r>
    <w:r w:rsidRPr="00B32003">
      <w:rPr>
        <w:rFonts w:ascii="Arial" w:hAnsi="Arial" w:cs="Arial"/>
        <w:b/>
        <w:color w:val="FFFFFF" w:themeColor="background1"/>
        <w:spacing w:val="10"/>
      </w:rPr>
      <w:t xml:space="preserve">Sport </w:t>
    </w:r>
  </w:p>
  <w:p w14:paraId="167FC48F" w14:textId="0231CCB1" w:rsidR="007B7D95" w:rsidRPr="00B32003" w:rsidRDefault="007B7D95" w:rsidP="00DD78D7">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rPr>
    </w:pPr>
    <w:r>
      <w:rPr>
        <w:rFonts w:ascii="Arial" w:hAnsi="Arial" w:cs="Arial"/>
        <w:b/>
        <w:color w:val="FFFFFF" w:themeColor="background1"/>
        <w:spacing w:val="10"/>
        <w:sz w:val="24"/>
      </w:rPr>
      <w:t xml:space="preserve">     </w:t>
    </w:r>
    <w:r w:rsidRPr="00B32003">
      <w:rPr>
        <w:rFonts w:ascii="Arial" w:hAnsi="Arial" w:cs="Arial"/>
        <w:b/>
        <w:color w:val="FFFFFF" w:themeColor="background1"/>
        <w:spacing w:val="10"/>
      </w:rPr>
      <w:t>Integrity</w:t>
    </w:r>
  </w:p>
  <w:p w14:paraId="3EA45A85" w14:textId="49B69E6E" w:rsidR="007B7D95" w:rsidRPr="00B32003" w:rsidRDefault="007B7D95" w:rsidP="00DD78D7">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rPr>
    </w:pPr>
    <w:r w:rsidRPr="00B32003">
      <w:rPr>
        <w:rFonts w:ascii="Arial" w:hAnsi="Arial" w:cs="Arial"/>
        <w:b/>
        <w:color w:val="FFFFFF" w:themeColor="background1"/>
        <w:spacing w:val="10"/>
      </w:rPr>
      <w:t xml:space="preserve">   </w:t>
    </w:r>
    <w:r>
      <w:rPr>
        <w:rFonts w:ascii="Arial" w:hAnsi="Arial" w:cs="Arial"/>
        <w:b/>
        <w:color w:val="FFFFFF" w:themeColor="background1"/>
        <w:spacing w:val="10"/>
      </w:rPr>
      <w:t xml:space="preserve">  </w:t>
    </w:r>
    <w:r w:rsidRPr="00B32003">
      <w:rPr>
        <w:rFonts w:ascii="Arial" w:hAnsi="Arial" w:cs="Arial"/>
        <w:b/>
        <w:color w:val="FFFFFF" w:themeColor="background1"/>
        <w:spacing w:val="10"/>
      </w:rPr>
      <w:t>Australia</w:t>
    </w:r>
  </w:p>
  <w:p w14:paraId="42317F7A" w14:textId="32C6D3A1" w:rsidR="007B7D95" w:rsidRPr="00BD7C59" w:rsidRDefault="007B7D95" w:rsidP="00BD7C59">
    <w:pPr>
      <w:pStyle w:val="Header"/>
      <w:tabs>
        <w:tab w:val="clear" w:pos="4513"/>
        <w:tab w:val="clear" w:pos="9026"/>
        <w:tab w:val="left" w:pos="1851"/>
      </w:tabs>
      <w:rPr>
        <w:rFonts w:cs="Arial"/>
        <w:color w:val="auto"/>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6520" w14:textId="7395CCF7" w:rsidR="007B7D95" w:rsidRDefault="007B7D9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ADF1" w14:textId="5B115CAD" w:rsidR="007B7D95" w:rsidRDefault="007B7D95" w:rsidP="00B02B3F">
    <w:pPr>
      <w:pStyle w:val="Header2-Left"/>
      <w:spacing w:after="40"/>
    </w:pPr>
    <w:r>
      <w:t>202</w:t>
    </w:r>
    <w:r w:rsidR="009D2037">
      <w:t>2</w:t>
    </w:r>
    <w:r w:rsidR="00BF3121">
      <w:t>–</w:t>
    </w:r>
    <w:r>
      <w:t>2</w:t>
    </w:r>
    <w:r w:rsidR="009D2037">
      <w:t>3</w:t>
    </w:r>
    <w:r>
      <w:t xml:space="preserve"> Portfolio Budget Statements – </w:t>
    </w:r>
    <w:r w:rsidRPr="00473719">
      <w:t>Sport Integrity Australia</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35446" w14:textId="0960CE1C" w:rsidR="007B7D95" w:rsidRPr="00B32003" w:rsidRDefault="007B7D95" w:rsidP="0086746A">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1DF4F306" w14:textId="4C78D645" w:rsidR="007B7D95" w:rsidRPr="00B32003" w:rsidRDefault="007B7D95"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591BEEBE" w14:textId="14DD94E2" w:rsidR="007B7D95" w:rsidRPr="00B32003" w:rsidRDefault="007B7D95"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29446D83" w14:textId="4AC277D1" w:rsidR="007B7D95" w:rsidRPr="00FC26EF" w:rsidRDefault="007B7D95" w:rsidP="00DD78D7">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24"/>
      </w:rPr>
    </w:pPr>
  </w:p>
  <w:p w14:paraId="4129F423" w14:textId="09B3F65E" w:rsidR="007B7D95" w:rsidRDefault="007B7D95" w:rsidP="00B02B3F">
    <w:pPr>
      <w:pStyle w:val="Header1-Right"/>
      <w:spacing w:after="40"/>
    </w:pPr>
    <w:r>
      <w:t>Sport Integrity Australia – Section 3 – Budgeted Financial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7E11" w14:textId="292A692B" w:rsidR="00A15D51" w:rsidRDefault="00A15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8B86" w14:textId="0988A39E" w:rsidR="007B7D95" w:rsidRDefault="007B7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0C7C" w14:textId="48D52432" w:rsidR="007B7D95" w:rsidRPr="00B32003" w:rsidRDefault="007B7D95" w:rsidP="0033683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5290BB60" w14:textId="56D939E3" w:rsidR="007B7D95" w:rsidRPr="00B32003" w:rsidRDefault="007B7D95"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157132E9" w14:textId="7F83D7D8" w:rsidR="007B7D95" w:rsidRPr="00B32003" w:rsidRDefault="007B7D95"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6D643AED" w14:textId="11BD60C1" w:rsidR="007B7D95" w:rsidRPr="00F14575" w:rsidRDefault="007B7D95" w:rsidP="00CC10BF">
    <w:pPr>
      <w:pStyle w:val="Header1-Right-Odd"/>
      <w:pBdr>
        <w:bottom w:val="none" w:sz="0" w:space="0" w:color="auto"/>
      </w:pBdr>
      <w:jc w:val="center"/>
      <w:rPr>
        <w:b/>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CED52" w14:textId="6464C93A" w:rsidR="007B7D95" w:rsidRDefault="007B7D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CC134" w14:textId="5A7A590F" w:rsidR="007B7D95" w:rsidRDefault="007B7D95" w:rsidP="00B02B3F">
    <w:pPr>
      <w:pStyle w:val="Header2-Left"/>
      <w:spacing w:after="40"/>
    </w:pPr>
    <w:r>
      <w:t>202</w:t>
    </w:r>
    <w:r w:rsidR="009D2037">
      <w:t>2</w:t>
    </w:r>
    <w:r w:rsidR="00BF3121">
      <w:t>–</w:t>
    </w:r>
    <w:r>
      <w:t>2</w:t>
    </w:r>
    <w:r w:rsidR="009D2037">
      <w:t>3</w:t>
    </w:r>
    <w:r>
      <w:t xml:space="preserve"> Portfolio Budget Statements – </w:t>
    </w:r>
    <w:r w:rsidRPr="00473719">
      <w:t>Sport Integrity Australia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C4C" w14:textId="61734D0A" w:rsidR="007B7D95" w:rsidRPr="00B32003" w:rsidRDefault="007B7D95" w:rsidP="0033683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szCs w:val="18"/>
      </w:rPr>
      <w:t xml:space="preserve">       </w:t>
    </w:r>
    <w:r w:rsidR="00336836">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52E1CCB4" w14:textId="77777777" w:rsidR="007B7D95" w:rsidRPr="00B32003" w:rsidRDefault="007B7D95"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3B770137" w14:textId="77777777" w:rsidR="007B7D95" w:rsidRPr="00B32003" w:rsidRDefault="007B7D95"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18D95258" w14:textId="1AADDF6D" w:rsidR="007B7D95" w:rsidRPr="00FC26EF" w:rsidRDefault="007B7D95"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24"/>
      </w:rPr>
    </w:pPr>
  </w:p>
  <w:p w14:paraId="6438BA41" w14:textId="22B7787B" w:rsidR="007B7D95" w:rsidRDefault="007B7D95" w:rsidP="00B02B3F">
    <w:pPr>
      <w:pStyle w:val="Header1-Right"/>
      <w:spacing w:after="40"/>
    </w:pPr>
    <w:r>
      <w:t>Sport Integrity Australia – Section 1 – Entity Overview and Resources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A0B0" w14:textId="59F9AD4D" w:rsidR="007B7D95" w:rsidRDefault="007B7D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6192" w14:textId="54E5081B" w:rsidR="007B7D95" w:rsidRDefault="007B7D95" w:rsidP="00B02B3F">
    <w:pPr>
      <w:pStyle w:val="Header2-Left"/>
      <w:spacing w:after="40"/>
    </w:pPr>
    <w:r>
      <w:t>202</w:t>
    </w:r>
    <w:r w:rsidR="009D2037">
      <w:t>2</w:t>
    </w:r>
    <w:r w:rsidR="00BF3121">
      <w:t>–</w:t>
    </w:r>
    <w:r>
      <w:t>2</w:t>
    </w:r>
    <w:r w:rsidR="009D2037">
      <w:t>3</w:t>
    </w:r>
    <w:r>
      <w:t xml:space="preserve"> Portfolio Budget Statements – </w:t>
    </w:r>
    <w:r w:rsidRPr="00473719">
      <w:t>Sport Integrity Australia</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0649" w14:textId="3A823A00" w:rsidR="007B7D95" w:rsidRPr="00B32003" w:rsidRDefault="007B7D95" w:rsidP="0086746A">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4382EC38" w14:textId="77777777" w:rsidR="007B7D95" w:rsidRPr="00B32003" w:rsidRDefault="007B7D95"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10AD080C" w14:textId="77777777" w:rsidR="007B7D95" w:rsidRPr="00B32003" w:rsidRDefault="007B7D95"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2D5EF2CB" w14:textId="38FB0C6F" w:rsidR="007B7D95" w:rsidRPr="00FC26EF" w:rsidRDefault="007B7D95"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24"/>
      </w:rPr>
    </w:pPr>
  </w:p>
  <w:p w14:paraId="2E95179C" w14:textId="7174CEB2" w:rsidR="007B7D95" w:rsidRDefault="007B7D95" w:rsidP="00B02B3F">
    <w:pPr>
      <w:pStyle w:val="Header1-Right"/>
      <w:spacing w:after="40"/>
    </w:pPr>
    <w:r>
      <w:t>Sport Integrity Australia – Section 2 – Outcomes and Planned Performance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B502C02C"/>
    <w:lvl w:ilvl="0" w:tplc="0AD85290">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CCA4D85"/>
    <w:multiLevelType w:val="hybridMultilevel"/>
    <w:tmpl w:val="70EC6E1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379EC"/>
    <w:multiLevelType w:val="hybridMultilevel"/>
    <w:tmpl w:val="2EB4181E"/>
    <w:lvl w:ilvl="0" w:tplc="085E5AA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99F3DD9"/>
    <w:multiLevelType w:val="hybridMultilevel"/>
    <w:tmpl w:val="B30E95B6"/>
    <w:lvl w:ilvl="0" w:tplc="CD1E783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E910D9"/>
    <w:multiLevelType w:val="hybridMultilevel"/>
    <w:tmpl w:val="362E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0701FA"/>
    <w:multiLevelType w:val="hybridMultilevel"/>
    <w:tmpl w:val="2C2886F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9" w15:restartNumberingAfterBreak="0">
    <w:nsid w:val="6387107A"/>
    <w:multiLevelType w:val="hybridMultilevel"/>
    <w:tmpl w:val="0276E2C6"/>
    <w:lvl w:ilvl="0" w:tplc="3996C03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7138AB"/>
    <w:multiLevelType w:val="hybridMultilevel"/>
    <w:tmpl w:val="7BE6A3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A2744D"/>
    <w:multiLevelType w:val="hybridMultilevel"/>
    <w:tmpl w:val="CC54588E"/>
    <w:lvl w:ilvl="0" w:tplc="83107C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4"/>
  </w:num>
  <w:num w:numId="5">
    <w:abstractNumId w:val="8"/>
  </w:num>
  <w:num w:numId="6">
    <w:abstractNumId w:val="7"/>
  </w:num>
  <w:num w:numId="7">
    <w:abstractNumId w:val="9"/>
  </w:num>
  <w:num w:numId="8">
    <w:abstractNumId w:val="12"/>
  </w:num>
  <w:num w:numId="9">
    <w:abstractNumId w:val="13"/>
  </w:num>
  <w:num w:numId="10">
    <w:abstractNumId w:val="5"/>
  </w:num>
  <w:num w:numId="11">
    <w:abstractNumId w:val="3"/>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20"/>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0F5"/>
    <w:rsid w:val="0000354E"/>
    <w:rsid w:val="0000478D"/>
    <w:rsid w:val="000120A6"/>
    <w:rsid w:val="000122A0"/>
    <w:rsid w:val="00021AB7"/>
    <w:rsid w:val="00022DDA"/>
    <w:rsid w:val="00032BF4"/>
    <w:rsid w:val="000346A0"/>
    <w:rsid w:val="00042914"/>
    <w:rsid w:val="0006582B"/>
    <w:rsid w:val="00070D71"/>
    <w:rsid w:val="00075E28"/>
    <w:rsid w:val="00081370"/>
    <w:rsid w:val="00081972"/>
    <w:rsid w:val="00082394"/>
    <w:rsid w:val="00082652"/>
    <w:rsid w:val="00084131"/>
    <w:rsid w:val="000852C6"/>
    <w:rsid w:val="000B3CDA"/>
    <w:rsid w:val="000B3E51"/>
    <w:rsid w:val="000B6A78"/>
    <w:rsid w:val="000C0944"/>
    <w:rsid w:val="000D0236"/>
    <w:rsid w:val="000D2E3E"/>
    <w:rsid w:val="000E6288"/>
    <w:rsid w:val="000F531B"/>
    <w:rsid w:val="000F7158"/>
    <w:rsid w:val="001222A6"/>
    <w:rsid w:val="00126CFC"/>
    <w:rsid w:val="001563AC"/>
    <w:rsid w:val="001577DC"/>
    <w:rsid w:val="001653E8"/>
    <w:rsid w:val="00167C1A"/>
    <w:rsid w:val="00171368"/>
    <w:rsid w:val="001747B8"/>
    <w:rsid w:val="00190662"/>
    <w:rsid w:val="00196624"/>
    <w:rsid w:val="001A1C3A"/>
    <w:rsid w:val="001A1D9B"/>
    <w:rsid w:val="001A43BA"/>
    <w:rsid w:val="001A452F"/>
    <w:rsid w:val="001D4E67"/>
    <w:rsid w:val="001E68F9"/>
    <w:rsid w:val="001F3C7A"/>
    <w:rsid w:val="001F4D30"/>
    <w:rsid w:val="00200FF5"/>
    <w:rsid w:val="00206D86"/>
    <w:rsid w:val="00206ED9"/>
    <w:rsid w:val="00226E7D"/>
    <w:rsid w:val="00235BB4"/>
    <w:rsid w:val="0024539A"/>
    <w:rsid w:val="00246324"/>
    <w:rsid w:val="00252B83"/>
    <w:rsid w:val="00262DCD"/>
    <w:rsid w:val="00280050"/>
    <w:rsid w:val="00291BA3"/>
    <w:rsid w:val="002A6237"/>
    <w:rsid w:val="002B3EA6"/>
    <w:rsid w:val="002D5ADE"/>
    <w:rsid w:val="002E0591"/>
    <w:rsid w:val="002E7FBB"/>
    <w:rsid w:val="002F4F98"/>
    <w:rsid w:val="002F7156"/>
    <w:rsid w:val="0030239B"/>
    <w:rsid w:val="003105E5"/>
    <w:rsid w:val="00313C56"/>
    <w:rsid w:val="00327807"/>
    <w:rsid w:val="00336836"/>
    <w:rsid w:val="003406B4"/>
    <w:rsid w:val="00357948"/>
    <w:rsid w:val="003638C6"/>
    <w:rsid w:val="0037037F"/>
    <w:rsid w:val="00375373"/>
    <w:rsid w:val="00381FC3"/>
    <w:rsid w:val="00383B1E"/>
    <w:rsid w:val="00387F03"/>
    <w:rsid w:val="003965AE"/>
    <w:rsid w:val="003D4FF7"/>
    <w:rsid w:val="0040207A"/>
    <w:rsid w:val="0043369D"/>
    <w:rsid w:val="00434C67"/>
    <w:rsid w:val="00450512"/>
    <w:rsid w:val="00452A90"/>
    <w:rsid w:val="00452D25"/>
    <w:rsid w:val="004535E1"/>
    <w:rsid w:val="00461EFD"/>
    <w:rsid w:val="004627D8"/>
    <w:rsid w:val="00473719"/>
    <w:rsid w:val="00474A54"/>
    <w:rsid w:val="00480315"/>
    <w:rsid w:val="00480EED"/>
    <w:rsid w:val="004812F1"/>
    <w:rsid w:val="004852B7"/>
    <w:rsid w:val="0048762F"/>
    <w:rsid w:val="004B1AD1"/>
    <w:rsid w:val="004C3E96"/>
    <w:rsid w:val="004D0422"/>
    <w:rsid w:val="004D5708"/>
    <w:rsid w:val="005034B5"/>
    <w:rsid w:val="0050649C"/>
    <w:rsid w:val="00514917"/>
    <w:rsid w:val="00516103"/>
    <w:rsid w:val="0052746B"/>
    <w:rsid w:val="005357C0"/>
    <w:rsid w:val="00535847"/>
    <w:rsid w:val="005372B2"/>
    <w:rsid w:val="00540B34"/>
    <w:rsid w:val="0055626D"/>
    <w:rsid w:val="00565825"/>
    <w:rsid w:val="00566749"/>
    <w:rsid w:val="00567967"/>
    <w:rsid w:val="0057746F"/>
    <w:rsid w:val="00587573"/>
    <w:rsid w:val="005A13D9"/>
    <w:rsid w:val="005D2AC9"/>
    <w:rsid w:val="005D52B5"/>
    <w:rsid w:val="005D7951"/>
    <w:rsid w:val="005E62C8"/>
    <w:rsid w:val="005F6A38"/>
    <w:rsid w:val="005F6A50"/>
    <w:rsid w:val="00602851"/>
    <w:rsid w:val="00604B55"/>
    <w:rsid w:val="00614901"/>
    <w:rsid w:val="00620DAF"/>
    <w:rsid w:val="00624884"/>
    <w:rsid w:val="00626350"/>
    <w:rsid w:val="006350CC"/>
    <w:rsid w:val="00636809"/>
    <w:rsid w:val="00643212"/>
    <w:rsid w:val="00651B48"/>
    <w:rsid w:val="00655008"/>
    <w:rsid w:val="006666D4"/>
    <w:rsid w:val="0066767B"/>
    <w:rsid w:val="00683EA8"/>
    <w:rsid w:val="00687D8B"/>
    <w:rsid w:val="006902E7"/>
    <w:rsid w:val="006C1E28"/>
    <w:rsid w:val="006C23E6"/>
    <w:rsid w:val="006C4AEA"/>
    <w:rsid w:val="006C587D"/>
    <w:rsid w:val="006F0D5B"/>
    <w:rsid w:val="006F107B"/>
    <w:rsid w:val="006F3557"/>
    <w:rsid w:val="0070241C"/>
    <w:rsid w:val="00720B42"/>
    <w:rsid w:val="00725066"/>
    <w:rsid w:val="00745713"/>
    <w:rsid w:val="00752E9F"/>
    <w:rsid w:val="00756173"/>
    <w:rsid w:val="00766E03"/>
    <w:rsid w:val="007847EC"/>
    <w:rsid w:val="00787765"/>
    <w:rsid w:val="00790F2E"/>
    <w:rsid w:val="007A26DF"/>
    <w:rsid w:val="007B7D95"/>
    <w:rsid w:val="007C14D3"/>
    <w:rsid w:val="007C4C33"/>
    <w:rsid w:val="007D1585"/>
    <w:rsid w:val="007F04DA"/>
    <w:rsid w:val="007F095B"/>
    <w:rsid w:val="00802D15"/>
    <w:rsid w:val="00822A65"/>
    <w:rsid w:val="00832D2A"/>
    <w:rsid w:val="0083526E"/>
    <w:rsid w:val="00844AB9"/>
    <w:rsid w:val="0086746A"/>
    <w:rsid w:val="00884B35"/>
    <w:rsid w:val="008B0543"/>
    <w:rsid w:val="008E4445"/>
    <w:rsid w:val="008F6FD4"/>
    <w:rsid w:val="009017D0"/>
    <w:rsid w:val="009022D0"/>
    <w:rsid w:val="00913388"/>
    <w:rsid w:val="00920D1B"/>
    <w:rsid w:val="00920E3D"/>
    <w:rsid w:val="009311A4"/>
    <w:rsid w:val="009419F1"/>
    <w:rsid w:val="00954765"/>
    <w:rsid w:val="009747F3"/>
    <w:rsid w:val="009757CB"/>
    <w:rsid w:val="009804C1"/>
    <w:rsid w:val="00992F17"/>
    <w:rsid w:val="009A31A2"/>
    <w:rsid w:val="009B0B46"/>
    <w:rsid w:val="009D02B5"/>
    <w:rsid w:val="009D2037"/>
    <w:rsid w:val="009D2ECE"/>
    <w:rsid w:val="009E6E30"/>
    <w:rsid w:val="00A15D51"/>
    <w:rsid w:val="00A30252"/>
    <w:rsid w:val="00A3113A"/>
    <w:rsid w:val="00A37D0E"/>
    <w:rsid w:val="00A42460"/>
    <w:rsid w:val="00A435C5"/>
    <w:rsid w:val="00A44C90"/>
    <w:rsid w:val="00A47BCD"/>
    <w:rsid w:val="00A531EF"/>
    <w:rsid w:val="00A54836"/>
    <w:rsid w:val="00A6484E"/>
    <w:rsid w:val="00A668BF"/>
    <w:rsid w:val="00A74EF8"/>
    <w:rsid w:val="00A76A72"/>
    <w:rsid w:val="00A8286B"/>
    <w:rsid w:val="00A845B0"/>
    <w:rsid w:val="00AA3218"/>
    <w:rsid w:val="00AA6A82"/>
    <w:rsid w:val="00AC6106"/>
    <w:rsid w:val="00AC6F13"/>
    <w:rsid w:val="00AD0311"/>
    <w:rsid w:val="00AD1AEB"/>
    <w:rsid w:val="00AF1DE8"/>
    <w:rsid w:val="00B02B3F"/>
    <w:rsid w:val="00B03043"/>
    <w:rsid w:val="00B22203"/>
    <w:rsid w:val="00B256C8"/>
    <w:rsid w:val="00B317F3"/>
    <w:rsid w:val="00B32003"/>
    <w:rsid w:val="00B401B0"/>
    <w:rsid w:val="00B45456"/>
    <w:rsid w:val="00B46586"/>
    <w:rsid w:val="00B4791C"/>
    <w:rsid w:val="00B5334F"/>
    <w:rsid w:val="00B60901"/>
    <w:rsid w:val="00B6566D"/>
    <w:rsid w:val="00B77438"/>
    <w:rsid w:val="00B80255"/>
    <w:rsid w:val="00B827BB"/>
    <w:rsid w:val="00B846C4"/>
    <w:rsid w:val="00B86CA9"/>
    <w:rsid w:val="00B87B5E"/>
    <w:rsid w:val="00B94A00"/>
    <w:rsid w:val="00B94E56"/>
    <w:rsid w:val="00BB76FB"/>
    <w:rsid w:val="00BC0659"/>
    <w:rsid w:val="00BC36F9"/>
    <w:rsid w:val="00BD7C59"/>
    <w:rsid w:val="00BE101C"/>
    <w:rsid w:val="00BF3121"/>
    <w:rsid w:val="00BF4FED"/>
    <w:rsid w:val="00BF6AA9"/>
    <w:rsid w:val="00C15D7D"/>
    <w:rsid w:val="00C21E03"/>
    <w:rsid w:val="00C35684"/>
    <w:rsid w:val="00C40ABC"/>
    <w:rsid w:val="00C44A2D"/>
    <w:rsid w:val="00C54E0F"/>
    <w:rsid w:val="00C667A8"/>
    <w:rsid w:val="00C753FE"/>
    <w:rsid w:val="00C827E4"/>
    <w:rsid w:val="00C9407D"/>
    <w:rsid w:val="00CA4BD3"/>
    <w:rsid w:val="00CC10BF"/>
    <w:rsid w:val="00CC2AD1"/>
    <w:rsid w:val="00CC2C85"/>
    <w:rsid w:val="00CE2F67"/>
    <w:rsid w:val="00CE789D"/>
    <w:rsid w:val="00CF40C3"/>
    <w:rsid w:val="00D009F0"/>
    <w:rsid w:val="00D11419"/>
    <w:rsid w:val="00D16AC7"/>
    <w:rsid w:val="00D25386"/>
    <w:rsid w:val="00D3460B"/>
    <w:rsid w:val="00D347BF"/>
    <w:rsid w:val="00D41AF0"/>
    <w:rsid w:val="00D75D79"/>
    <w:rsid w:val="00D943F9"/>
    <w:rsid w:val="00D95320"/>
    <w:rsid w:val="00D95696"/>
    <w:rsid w:val="00DA4E72"/>
    <w:rsid w:val="00DA7CF8"/>
    <w:rsid w:val="00DD78D7"/>
    <w:rsid w:val="00DD7FE1"/>
    <w:rsid w:val="00DE1262"/>
    <w:rsid w:val="00DE25FC"/>
    <w:rsid w:val="00DE4D7E"/>
    <w:rsid w:val="00DF0136"/>
    <w:rsid w:val="00E17E34"/>
    <w:rsid w:val="00E25A7D"/>
    <w:rsid w:val="00E32BC1"/>
    <w:rsid w:val="00E42148"/>
    <w:rsid w:val="00E83ADB"/>
    <w:rsid w:val="00E866A8"/>
    <w:rsid w:val="00E92A0E"/>
    <w:rsid w:val="00EA4358"/>
    <w:rsid w:val="00EB061E"/>
    <w:rsid w:val="00EF7595"/>
    <w:rsid w:val="00F07F01"/>
    <w:rsid w:val="00F14575"/>
    <w:rsid w:val="00F14D6C"/>
    <w:rsid w:val="00F26144"/>
    <w:rsid w:val="00F26CBC"/>
    <w:rsid w:val="00F45D85"/>
    <w:rsid w:val="00F51F67"/>
    <w:rsid w:val="00F574BE"/>
    <w:rsid w:val="00F77917"/>
    <w:rsid w:val="00F87DCD"/>
    <w:rsid w:val="00F9192D"/>
    <w:rsid w:val="00F922FF"/>
    <w:rsid w:val="00FA06C5"/>
    <w:rsid w:val="00FA2D3E"/>
    <w:rsid w:val="00FA6123"/>
    <w:rsid w:val="00FC4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0F12386"/>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D"/>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3638C6"/>
    <w:pPr>
      <w:tabs>
        <w:tab w:val="clear" w:pos="284"/>
      </w:tabs>
    </w:pPr>
    <w:rPr>
      <w:bdr w:val="nil"/>
    </w:rPr>
  </w:style>
  <w:style w:type="character" w:customStyle="1" w:styleId="FootnotesChar">
    <w:name w:val="Footnotes Char"/>
    <w:basedOn w:val="FootnoteTextChar"/>
    <w:link w:val="Footnotes"/>
    <w:rsid w:val="003638C6"/>
    <w:rPr>
      <w:rFonts w:ascii="Arial" w:eastAsia="Times New Roman" w:hAnsi="Arial"/>
      <w:color w:val="000000"/>
      <w:sz w:val="15"/>
      <w:szCs w:val="20"/>
      <w:bdr w:val="nil"/>
      <w:lang w:eastAsia="en-AU"/>
    </w:rPr>
  </w:style>
  <w:style w:type="character" w:styleId="CommentReference">
    <w:name w:val="annotation reference"/>
    <w:basedOn w:val="DefaultParagraphFont"/>
    <w:uiPriority w:val="99"/>
    <w:semiHidden/>
    <w:unhideWhenUsed/>
    <w:rsid w:val="009E6E30"/>
    <w:rPr>
      <w:sz w:val="16"/>
      <w:szCs w:val="16"/>
    </w:rPr>
  </w:style>
  <w:style w:type="paragraph" w:styleId="CommentText">
    <w:name w:val="annotation text"/>
    <w:basedOn w:val="Normal"/>
    <w:link w:val="CommentTextChar"/>
    <w:uiPriority w:val="99"/>
    <w:unhideWhenUsed/>
    <w:rsid w:val="009E6E30"/>
  </w:style>
  <w:style w:type="character" w:customStyle="1" w:styleId="CommentTextChar">
    <w:name w:val="Comment Text Char"/>
    <w:basedOn w:val="DefaultParagraphFont"/>
    <w:link w:val="CommentText"/>
    <w:uiPriority w:val="99"/>
    <w:rsid w:val="009E6E30"/>
    <w:rPr>
      <w:rFonts w:ascii="Book Antiqua" w:eastAsia="Times New Roman" w:hAnsi="Book Antiqua"/>
      <w:color w:val="000000"/>
      <w:sz w:val="20"/>
      <w:szCs w:val="20"/>
      <w:lang w:eastAsia="en-AU"/>
    </w:rPr>
  </w:style>
  <w:style w:type="paragraph" w:styleId="BalloonText">
    <w:name w:val="Balloon Text"/>
    <w:basedOn w:val="Normal"/>
    <w:link w:val="BalloonTextChar"/>
    <w:uiPriority w:val="99"/>
    <w:semiHidden/>
    <w:unhideWhenUsed/>
    <w:rsid w:val="009E6E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30"/>
    <w:rPr>
      <w:rFonts w:ascii="Segoe UI" w:eastAsia="Times New Roman" w:hAnsi="Segoe UI" w:cs="Segoe UI"/>
      <w:color w:val="000000"/>
      <w:sz w:val="18"/>
      <w:szCs w:val="18"/>
      <w:lang w:eastAsia="en-AU"/>
    </w:rPr>
  </w:style>
  <w:style w:type="paragraph" w:styleId="CommentSubject">
    <w:name w:val="annotation subject"/>
    <w:basedOn w:val="CommentText"/>
    <w:next w:val="CommentText"/>
    <w:link w:val="CommentSubjectChar"/>
    <w:uiPriority w:val="99"/>
    <w:semiHidden/>
    <w:unhideWhenUsed/>
    <w:rsid w:val="00A845B0"/>
    <w:rPr>
      <w:b/>
      <w:bCs/>
    </w:rPr>
  </w:style>
  <w:style w:type="character" w:customStyle="1" w:styleId="CommentSubjectChar">
    <w:name w:val="Comment Subject Char"/>
    <w:basedOn w:val="CommentTextChar"/>
    <w:link w:val="CommentSubject"/>
    <w:uiPriority w:val="99"/>
    <w:semiHidden/>
    <w:rsid w:val="00A845B0"/>
    <w:rPr>
      <w:rFonts w:ascii="Book Antiqua" w:eastAsia="Times New Roman" w:hAnsi="Book Antiqua"/>
      <w:b/>
      <w:bCs/>
      <w:color w:val="000000"/>
      <w:sz w:val="20"/>
      <w:szCs w:val="20"/>
      <w:lang w:eastAsia="en-AU"/>
    </w:rPr>
  </w:style>
  <w:style w:type="paragraph" w:styleId="Revision">
    <w:name w:val="Revision"/>
    <w:hidden/>
    <w:uiPriority w:val="99"/>
    <w:semiHidden/>
    <w:rsid w:val="004C3E96"/>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5357C0"/>
    <w:pPr>
      <w:tabs>
        <w:tab w:val="left" w:pos="357"/>
      </w:tabs>
      <w:contextualSpacing/>
    </w:pPr>
  </w:style>
  <w:style w:type="character" w:customStyle="1" w:styleId="Header1-Right-OddChar">
    <w:name w:val="Header 1 - Right - Odd Char"/>
    <w:basedOn w:val="DefaultParagraphFont"/>
    <w:link w:val="Header1-Right-Odd"/>
    <w:locked/>
    <w:rsid w:val="006F107B"/>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6F107B"/>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014">
      <w:bodyDiv w:val="1"/>
      <w:marLeft w:val="0"/>
      <w:marRight w:val="0"/>
      <w:marTop w:val="0"/>
      <w:marBottom w:val="0"/>
      <w:divBdr>
        <w:top w:val="none" w:sz="0" w:space="0" w:color="auto"/>
        <w:left w:val="none" w:sz="0" w:space="0" w:color="auto"/>
        <w:bottom w:val="none" w:sz="0" w:space="0" w:color="auto"/>
        <w:right w:val="none" w:sz="0" w:space="0" w:color="auto"/>
      </w:divBdr>
    </w:div>
    <w:div w:id="145779077">
      <w:bodyDiv w:val="1"/>
      <w:marLeft w:val="0"/>
      <w:marRight w:val="0"/>
      <w:marTop w:val="0"/>
      <w:marBottom w:val="0"/>
      <w:divBdr>
        <w:top w:val="none" w:sz="0" w:space="0" w:color="auto"/>
        <w:left w:val="none" w:sz="0" w:space="0" w:color="auto"/>
        <w:bottom w:val="none" w:sz="0" w:space="0" w:color="auto"/>
        <w:right w:val="none" w:sz="0" w:space="0" w:color="auto"/>
      </w:divBdr>
    </w:div>
    <w:div w:id="243957304">
      <w:bodyDiv w:val="1"/>
      <w:marLeft w:val="0"/>
      <w:marRight w:val="0"/>
      <w:marTop w:val="0"/>
      <w:marBottom w:val="0"/>
      <w:divBdr>
        <w:top w:val="none" w:sz="0" w:space="0" w:color="auto"/>
        <w:left w:val="none" w:sz="0" w:space="0" w:color="auto"/>
        <w:bottom w:val="none" w:sz="0" w:space="0" w:color="auto"/>
        <w:right w:val="none" w:sz="0" w:space="0" w:color="auto"/>
      </w:divBdr>
    </w:div>
    <w:div w:id="253588683">
      <w:bodyDiv w:val="1"/>
      <w:marLeft w:val="0"/>
      <w:marRight w:val="0"/>
      <w:marTop w:val="0"/>
      <w:marBottom w:val="0"/>
      <w:divBdr>
        <w:top w:val="none" w:sz="0" w:space="0" w:color="auto"/>
        <w:left w:val="none" w:sz="0" w:space="0" w:color="auto"/>
        <w:bottom w:val="none" w:sz="0" w:space="0" w:color="auto"/>
        <w:right w:val="none" w:sz="0" w:space="0" w:color="auto"/>
      </w:divBdr>
    </w:div>
    <w:div w:id="259874222">
      <w:bodyDiv w:val="1"/>
      <w:marLeft w:val="0"/>
      <w:marRight w:val="0"/>
      <w:marTop w:val="0"/>
      <w:marBottom w:val="0"/>
      <w:divBdr>
        <w:top w:val="none" w:sz="0" w:space="0" w:color="auto"/>
        <w:left w:val="none" w:sz="0" w:space="0" w:color="auto"/>
        <w:bottom w:val="none" w:sz="0" w:space="0" w:color="auto"/>
        <w:right w:val="none" w:sz="0" w:space="0" w:color="auto"/>
      </w:divBdr>
    </w:div>
    <w:div w:id="282346509">
      <w:bodyDiv w:val="1"/>
      <w:marLeft w:val="0"/>
      <w:marRight w:val="0"/>
      <w:marTop w:val="0"/>
      <w:marBottom w:val="0"/>
      <w:divBdr>
        <w:top w:val="none" w:sz="0" w:space="0" w:color="auto"/>
        <w:left w:val="none" w:sz="0" w:space="0" w:color="auto"/>
        <w:bottom w:val="none" w:sz="0" w:space="0" w:color="auto"/>
        <w:right w:val="none" w:sz="0" w:space="0" w:color="auto"/>
      </w:divBdr>
    </w:div>
    <w:div w:id="339894840">
      <w:bodyDiv w:val="1"/>
      <w:marLeft w:val="0"/>
      <w:marRight w:val="0"/>
      <w:marTop w:val="0"/>
      <w:marBottom w:val="0"/>
      <w:divBdr>
        <w:top w:val="none" w:sz="0" w:space="0" w:color="auto"/>
        <w:left w:val="none" w:sz="0" w:space="0" w:color="auto"/>
        <w:bottom w:val="none" w:sz="0" w:space="0" w:color="auto"/>
        <w:right w:val="none" w:sz="0" w:space="0" w:color="auto"/>
      </w:divBdr>
    </w:div>
    <w:div w:id="353502695">
      <w:bodyDiv w:val="1"/>
      <w:marLeft w:val="0"/>
      <w:marRight w:val="0"/>
      <w:marTop w:val="0"/>
      <w:marBottom w:val="0"/>
      <w:divBdr>
        <w:top w:val="none" w:sz="0" w:space="0" w:color="auto"/>
        <w:left w:val="none" w:sz="0" w:space="0" w:color="auto"/>
        <w:bottom w:val="none" w:sz="0" w:space="0" w:color="auto"/>
        <w:right w:val="none" w:sz="0" w:space="0" w:color="auto"/>
      </w:divBdr>
    </w:div>
    <w:div w:id="568926224">
      <w:bodyDiv w:val="1"/>
      <w:marLeft w:val="0"/>
      <w:marRight w:val="0"/>
      <w:marTop w:val="0"/>
      <w:marBottom w:val="0"/>
      <w:divBdr>
        <w:top w:val="none" w:sz="0" w:space="0" w:color="auto"/>
        <w:left w:val="none" w:sz="0" w:space="0" w:color="auto"/>
        <w:bottom w:val="none" w:sz="0" w:space="0" w:color="auto"/>
        <w:right w:val="none" w:sz="0" w:space="0" w:color="auto"/>
      </w:divBdr>
    </w:div>
    <w:div w:id="584919090">
      <w:bodyDiv w:val="1"/>
      <w:marLeft w:val="0"/>
      <w:marRight w:val="0"/>
      <w:marTop w:val="0"/>
      <w:marBottom w:val="0"/>
      <w:divBdr>
        <w:top w:val="none" w:sz="0" w:space="0" w:color="auto"/>
        <w:left w:val="none" w:sz="0" w:space="0" w:color="auto"/>
        <w:bottom w:val="none" w:sz="0" w:space="0" w:color="auto"/>
        <w:right w:val="none" w:sz="0" w:space="0" w:color="auto"/>
      </w:divBdr>
    </w:div>
    <w:div w:id="590430437">
      <w:bodyDiv w:val="1"/>
      <w:marLeft w:val="0"/>
      <w:marRight w:val="0"/>
      <w:marTop w:val="0"/>
      <w:marBottom w:val="0"/>
      <w:divBdr>
        <w:top w:val="none" w:sz="0" w:space="0" w:color="auto"/>
        <w:left w:val="none" w:sz="0" w:space="0" w:color="auto"/>
        <w:bottom w:val="none" w:sz="0" w:space="0" w:color="auto"/>
        <w:right w:val="none" w:sz="0" w:space="0" w:color="auto"/>
      </w:divBdr>
    </w:div>
    <w:div w:id="600339187">
      <w:bodyDiv w:val="1"/>
      <w:marLeft w:val="0"/>
      <w:marRight w:val="0"/>
      <w:marTop w:val="0"/>
      <w:marBottom w:val="0"/>
      <w:divBdr>
        <w:top w:val="none" w:sz="0" w:space="0" w:color="auto"/>
        <w:left w:val="none" w:sz="0" w:space="0" w:color="auto"/>
        <w:bottom w:val="none" w:sz="0" w:space="0" w:color="auto"/>
        <w:right w:val="none" w:sz="0" w:space="0" w:color="auto"/>
      </w:divBdr>
    </w:div>
    <w:div w:id="651639685">
      <w:bodyDiv w:val="1"/>
      <w:marLeft w:val="0"/>
      <w:marRight w:val="0"/>
      <w:marTop w:val="0"/>
      <w:marBottom w:val="0"/>
      <w:divBdr>
        <w:top w:val="none" w:sz="0" w:space="0" w:color="auto"/>
        <w:left w:val="none" w:sz="0" w:space="0" w:color="auto"/>
        <w:bottom w:val="none" w:sz="0" w:space="0" w:color="auto"/>
        <w:right w:val="none" w:sz="0" w:space="0" w:color="auto"/>
      </w:divBdr>
    </w:div>
    <w:div w:id="653337038">
      <w:bodyDiv w:val="1"/>
      <w:marLeft w:val="0"/>
      <w:marRight w:val="0"/>
      <w:marTop w:val="0"/>
      <w:marBottom w:val="0"/>
      <w:divBdr>
        <w:top w:val="none" w:sz="0" w:space="0" w:color="auto"/>
        <w:left w:val="none" w:sz="0" w:space="0" w:color="auto"/>
        <w:bottom w:val="none" w:sz="0" w:space="0" w:color="auto"/>
        <w:right w:val="none" w:sz="0" w:space="0" w:color="auto"/>
      </w:divBdr>
    </w:div>
    <w:div w:id="674460568">
      <w:bodyDiv w:val="1"/>
      <w:marLeft w:val="0"/>
      <w:marRight w:val="0"/>
      <w:marTop w:val="0"/>
      <w:marBottom w:val="0"/>
      <w:divBdr>
        <w:top w:val="none" w:sz="0" w:space="0" w:color="auto"/>
        <w:left w:val="none" w:sz="0" w:space="0" w:color="auto"/>
        <w:bottom w:val="none" w:sz="0" w:space="0" w:color="auto"/>
        <w:right w:val="none" w:sz="0" w:space="0" w:color="auto"/>
      </w:divBdr>
    </w:div>
    <w:div w:id="731387269">
      <w:bodyDiv w:val="1"/>
      <w:marLeft w:val="0"/>
      <w:marRight w:val="0"/>
      <w:marTop w:val="0"/>
      <w:marBottom w:val="0"/>
      <w:divBdr>
        <w:top w:val="none" w:sz="0" w:space="0" w:color="auto"/>
        <w:left w:val="none" w:sz="0" w:space="0" w:color="auto"/>
        <w:bottom w:val="none" w:sz="0" w:space="0" w:color="auto"/>
        <w:right w:val="none" w:sz="0" w:space="0" w:color="auto"/>
      </w:divBdr>
    </w:div>
    <w:div w:id="734166068">
      <w:bodyDiv w:val="1"/>
      <w:marLeft w:val="0"/>
      <w:marRight w:val="0"/>
      <w:marTop w:val="0"/>
      <w:marBottom w:val="0"/>
      <w:divBdr>
        <w:top w:val="none" w:sz="0" w:space="0" w:color="auto"/>
        <w:left w:val="none" w:sz="0" w:space="0" w:color="auto"/>
        <w:bottom w:val="none" w:sz="0" w:space="0" w:color="auto"/>
        <w:right w:val="none" w:sz="0" w:space="0" w:color="auto"/>
      </w:divBdr>
    </w:div>
    <w:div w:id="815881004">
      <w:bodyDiv w:val="1"/>
      <w:marLeft w:val="0"/>
      <w:marRight w:val="0"/>
      <w:marTop w:val="0"/>
      <w:marBottom w:val="0"/>
      <w:divBdr>
        <w:top w:val="none" w:sz="0" w:space="0" w:color="auto"/>
        <w:left w:val="none" w:sz="0" w:space="0" w:color="auto"/>
        <w:bottom w:val="none" w:sz="0" w:space="0" w:color="auto"/>
        <w:right w:val="none" w:sz="0" w:space="0" w:color="auto"/>
      </w:divBdr>
    </w:div>
    <w:div w:id="835463503">
      <w:bodyDiv w:val="1"/>
      <w:marLeft w:val="0"/>
      <w:marRight w:val="0"/>
      <w:marTop w:val="0"/>
      <w:marBottom w:val="0"/>
      <w:divBdr>
        <w:top w:val="none" w:sz="0" w:space="0" w:color="auto"/>
        <w:left w:val="none" w:sz="0" w:space="0" w:color="auto"/>
        <w:bottom w:val="none" w:sz="0" w:space="0" w:color="auto"/>
        <w:right w:val="none" w:sz="0" w:space="0" w:color="auto"/>
      </w:divBdr>
    </w:div>
    <w:div w:id="974064614">
      <w:bodyDiv w:val="1"/>
      <w:marLeft w:val="0"/>
      <w:marRight w:val="0"/>
      <w:marTop w:val="0"/>
      <w:marBottom w:val="0"/>
      <w:divBdr>
        <w:top w:val="none" w:sz="0" w:space="0" w:color="auto"/>
        <w:left w:val="none" w:sz="0" w:space="0" w:color="auto"/>
        <w:bottom w:val="none" w:sz="0" w:space="0" w:color="auto"/>
        <w:right w:val="none" w:sz="0" w:space="0" w:color="auto"/>
      </w:divBdr>
    </w:div>
    <w:div w:id="1055736804">
      <w:bodyDiv w:val="1"/>
      <w:marLeft w:val="0"/>
      <w:marRight w:val="0"/>
      <w:marTop w:val="0"/>
      <w:marBottom w:val="0"/>
      <w:divBdr>
        <w:top w:val="none" w:sz="0" w:space="0" w:color="auto"/>
        <w:left w:val="none" w:sz="0" w:space="0" w:color="auto"/>
        <w:bottom w:val="none" w:sz="0" w:space="0" w:color="auto"/>
        <w:right w:val="none" w:sz="0" w:space="0" w:color="auto"/>
      </w:divBdr>
    </w:div>
    <w:div w:id="1122771577">
      <w:bodyDiv w:val="1"/>
      <w:marLeft w:val="0"/>
      <w:marRight w:val="0"/>
      <w:marTop w:val="0"/>
      <w:marBottom w:val="0"/>
      <w:divBdr>
        <w:top w:val="none" w:sz="0" w:space="0" w:color="auto"/>
        <w:left w:val="none" w:sz="0" w:space="0" w:color="auto"/>
        <w:bottom w:val="none" w:sz="0" w:space="0" w:color="auto"/>
        <w:right w:val="none" w:sz="0" w:space="0" w:color="auto"/>
      </w:divBdr>
    </w:div>
    <w:div w:id="1256939782">
      <w:bodyDiv w:val="1"/>
      <w:marLeft w:val="0"/>
      <w:marRight w:val="0"/>
      <w:marTop w:val="0"/>
      <w:marBottom w:val="0"/>
      <w:divBdr>
        <w:top w:val="none" w:sz="0" w:space="0" w:color="auto"/>
        <w:left w:val="none" w:sz="0" w:space="0" w:color="auto"/>
        <w:bottom w:val="none" w:sz="0" w:space="0" w:color="auto"/>
        <w:right w:val="none" w:sz="0" w:space="0" w:color="auto"/>
      </w:divBdr>
    </w:div>
    <w:div w:id="1297103864">
      <w:bodyDiv w:val="1"/>
      <w:marLeft w:val="0"/>
      <w:marRight w:val="0"/>
      <w:marTop w:val="0"/>
      <w:marBottom w:val="0"/>
      <w:divBdr>
        <w:top w:val="none" w:sz="0" w:space="0" w:color="auto"/>
        <w:left w:val="none" w:sz="0" w:space="0" w:color="auto"/>
        <w:bottom w:val="none" w:sz="0" w:space="0" w:color="auto"/>
        <w:right w:val="none" w:sz="0" w:space="0" w:color="auto"/>
      </w:divBdr>
    </w:div>
    <w:div w:id="1343433785">
      <w:bodyDiv w:val="1"/>
      <w:marLeft w:val="0"/>
      <w:marRight w:val="0"/>
      <w:marTop w:val="0"/>
      <w:marBottom w:val="0"/>
      <w:divBdr>
        <w:top w:val="none" w:sz="0" w:space="0" w:color="auto"/>
        <w:left w:val="none" w:sz="0" w:space="0" w:color="auto"/>
        <w:bottom w:val="none" w:sz="0" w:space="0" w:color="auto"/>
        <w:right w:val="none" w:sz="0" w:space="0" w:color="auto"/>
      </w:divBdr>
    </w:div>
    <w:div w:id="1433629433">
      <w:bodyDiv w:val="1"/>
      <w:marLeft w:val="0"/>
      <w:marRight w:val="0"/>
      <w:marTop w:val="0"/>
      <w:marBottom w:val="0"/>
      <w:divBdr>
        <w:top w:val="none" w:sz="0" w:space="0" w:color="auto"/>
        <w:left w:val="none" w:sz="0" w:space="0" w:color="auto"/>
        <w:bottom w:val="none" w:sz="0" w:space="0" w:color="auto"/>
        <w:right w:val="none" w:sz="0" w:space="0" w:color="auto"/>
      </w:divBdr>
    </w:div>
    <w:div w:id="1472597414">
      <w:bodyDiv w:val="1"/>
      <w:marLeft w:val="0"/>
      <w:marRight w:val="0"/>
      <w:marTop w:val="0"/>
      <w:marBottom w:val="0"/>
      <w:divBdr>
        <w:top w:val="none" w:sz="0" w:space="0" w:color="auto"/>
        <w:left w:val="none" w:sz="0" w:space="0" w:color="auto"/>
        <w:bottom w:val="none" w:sz="0" w:space="0" w:color="auto"/>
        <w:right w:val="none" w:sz="0" w:space="0" w:color="auto"/>
      </w:divBdr>
    </w:div>
    <w:div w:id="1540120649">
      <w:bodyDiv w:val="1"/>
      <w:marLeft w:val="0"/>
      <w:marRight w:val="0"/>
      <w:marTop w:val="0"/>
      <w:marBottom w:val="0"/>
      <w:divBdr>
        <w:top w:val="none" w:sz="0" w:space="0" w:color="auto"/>
        <w:left w:val="none" w:sz="0" w:space="0" w:color="auto"/>
        <w:bottom w:val="none" w:sz="0" w:space="0" w:color="auto"/>
        <w:right w:val="none" w:sz="0" w:space="0" w:color="auto"/>
      </w:divBdr>
    </w:div>
    <w:div w:id="1541891622">
      <w:bodyDiv w:val="1"/>
      <w:marLeft w:val="0"/>
      <w:marRight w:val="0"/>
      <w:marTop w:val="0"/>
      <w:marBottom w:val="0"/>
      <w:divBdr>
        <w:top w:val="none" w:sz="0" w:space="0" w:color="auto"/>
        <w:left w:val="none" w:sz="0" w:space="0" w:color="auto"/>
        <w:bottom w:val="none" w:sz="0" w:space="0" w:color="auto"/>
        <w:right w:val="none" w:sz="0" w:space="0" w:color="auto"/>
      </w:divBdr>
    </w:div>
    <w:div w:id="1583829554">
      <w:bodyDiv w:val="1"/>
      <w:marLeft w:val="0"/>
      <w:marRight w:val="0"/>
      <w:marTop w:val="0"/>
      <w:marBottom w:val="0"/>
      <w:divBdr>
        <w:top w:val="none" w:sz="0" w:space="0" w:color="auto"/>
        <w:left w:val="none" w:sz="0" w:space="0" w:color="auto"/>
        <w:bottom w:val="none" w:sz="0" w:space="0" w:color="auto"/>
        <w:right w:val="none" w:sz="0" w:space="0" w:color="auto"/>
      </w:divBdr>
    </w:div>
    <w:div w:id="1586837831">
      <w:bodyDiv w:val="1"/>
      <w:marLeft w:val="0"/>
      <w:marRight w:val="0"/>
      <w:marTop w:val="0"/>
      <w:marBottom w:val="0"/>
      <w:divBdr>
        <w:top w:val="none" w:sz="0" w:space="0" w:color="auto"/>
        <w:left w:val="none" w:sz="0" w:space="0" w:color="auto"/>
        <w:bottom w:val="none" w:sz="0" w:space="0" w:color="auto"/>
        <w:right w:val="none" w:sz="0" w:space="0" w:color="auto"/>
      </w:divBdr>
    </w:div>
    <w:div w:id="1593781484">
      <w:bodyDiv w:val="1"/>
      <w:marLeft w:val="0"/>
      <w:marRight w:val="0"/>
      <w:marTop w:val="0"/>
      <w:marBottom w:val="0"/>
      <w:divBdr>
        <w:top w:val="none" w:sz="0" w:space="0" w:color="auto"/>
        <w:left w:val="none" w:sz="0" w:space="0" w:color="auto"/>
        <w:bottom w:val="none" w:sz="0" w:space="0" w:color="auto"/>
        <w:right w:val="none" w:sz="0" w:space="0" w:color="auto"/>
      </w:divBdr>
    </w:div>
    <w:div w:id="1640308512">
      <w:bodyDiv w:val="1"/>
      <w:marLeft w:val="0"/>
      <w:marRight w:val="0"/>
      <w:marTop w:val="0"/>
      <w:marBottom w:val="0"/>
      <w:divBdr>
        <w:top w:val="none" w:sz="0" w:space="0" w:color="auto"/>
        <w:left w:val="none" w:sz="0" w:space="0" w:color="auto"/>
        <w:bottom w:val="none" w:sz="0" w:space="0" w:color="auto"/>
        <w:right w:val="none" w:sz="0" w:space="0" w:color="auto"/>
      </w:divBdr>
    </w:div>
    <w:div w:id="1669286398">
      <w:bodyDiv w:val="1"/>
      <w:marLeft w:val="0"/>
      <w:marRight w:val="0"/>
      <w:marTop w:val="0"/>
      <w:marBottom w:val="0"/>
      <w:divBdr>
        <w:top w:val="none" w:sz="0" w:space="0" w:color="auto"/>
        <w:left w:val="none" w:sz="0" w:space="0" w:color="auto"/>
        <w:bottom w:val="none" w:sz="0" w:space="0" w:color="auto"/>
        <w:right w:val="none" w:sz="0" w:space="0" w:color="auto"/>
      </w:divBdr>
    </w:div>
    <w:div w:id="1679387831">
      <w:bodyDiv w:val="1"/>
      <w:marLeft w:val="0"/>
      <w:marRight w:val="0"/>
      <w:marTop w:val="0"/>
      <w:marBottom w:val="0"/>
      <w:divBdr>
        <w:top w:val="none" w:sz="0" w:space="0" w:color="auto"/>
        <w:left w:val="none" w:sz="0" w:space="0" w:color="auto"/>
        <w:bottom w:val="none" w:sz="0" w:space="0" w:color="auto"/>
        <w:right w:val="none" w:sz="0" w:space="0" w:color="auto"/>
      </w:divBdr>
    </w:div>
    <w:div w:id="1769545775">
      <w:bodyDiv w:val="1"/>
      <w:marLeft w:val="0"/>
      <w:marRight w:val="0"/>
      <w:marTop w:val="0"/>
      <w:marBottom w:val="0"/>
      <w:divBdr>
        <w:top w:val="none" w:sz="0" w:space="0" w:color="auto"/>
        <w:left w:val="none" w:sz="0" w:space="0" w:color="auto"/>
        <w:bottom w:val="none" w:sz="0" w:space="0" w:color="auto"/>
        <w:right w:val="none" w:sz="0" w:space="0" w:color="auto"/>
      </w:divBdr>
    </w:div>
    <w:div w:id="1785614701">
      <w:bodyDiv w:val="1"/>
      <w:marLeft w:val="0"/>
      <w:marRight w:val="0"/>
      <w:marTop w:val="0"/>
      <w:marBottom w:val="0"/>
      <w:divBdr>
        <w:top w:val="none" w:sz="0" w:space="0" w:color="auto"/>
        <w:left w:val="none" w:sz="0" w:space="0" w:color="auto"/>
        <w:bottom w:val="none" w:sz="0" w:space="0" w:color="auto"/>
        <w:right w:val="none" w:sz="0" w:space="0" w:color="auto"/>
      </w:divBdr>
    </w:div>
    <w:div w:id="1870021420">
      <w:bodyDiv w:val="1"/>
      <w:marLeft w:val="0"/>
      <w:marRight w:val="0"/>
      <w:marTop w:val="0"/>
      <w:marBottom w:val="0"/>
      <w:divBdr>
        <w:top w:val="none" w:sz="0" w:space="0" w:color="auto"/>
        <w:left w:val="none" w:sz="0" w:space="0" w:color="auto"/>
        <w:bottom w:val="none" w:sz="0" w:space="0" w:color="auto"/>
        <w:right w:val="none" w:sz="0" w:space="0" w:color="auto"/>
      </w:divBdr>
    </w:div>
    <w:div w:id="1911961795">
      <w:bodyDiv w:val="1"/>
      <w:marLeft w:val="0"/>
      <w:marRight w:val="0"/>
      <w:marTop w:val="0"/>
      <w:marBottom w:val="0"/>
      <w:divBdr>
        <w:top w:val="none" w:sz="0" w:space="0" w:color="auto"/>
        <w:left w:val="none" w:sz="0" w:space="0" w:color="auto"/>
        <w:bottom w:val="none" w:sz="0" w:space="0" w:color="auto"/>
        <w:right w:val="none" w:sz="0" w:space="0" w:color="auto"/>
      </w:divBdr>
    </w:div>
    <w:div w:id="1969895122">
      <w:bodyDiv w:val="1"/>
      <w:marLeft w:val="0"/>
      <w:marRight w:val="0"/>
      <w:marTop w:val="0"/>
      <w:marBottom w:val="0"/>
      <w:divBdr>
        <w:top w:val="none" w:sz="0" w:space="0" w:color="auto"/>
        <w:left w:val="none" w:sz="0" w:space="0" w:color="auto"/>
        <w:bottom w:val="none" w:sz="0" w:space="0" w:color="auto"/>
        <w:right w:val="none" w:sz="0" w:space="0" w:color="auto"/>
      </w:divBdr>
    </w:div>
    <w:div w:id="1996572055">
      <w:bodyDiv w:val="1"/>
      <w:marLeft w:val="0"/>
      <w:marRight w:val="0"/>
      <w:marTop w:val="0"/>
      <w:marBottom w:val="0"/>
      <w:divBdr>
        <w:top w:val="none" w:sz="0" w:space="0" w:color="auto"/>
        <w:left w:val="none" w:sz="0" w:space="0" w:color="auto"/>
        <w:bottom w:val="none" w:sz="0" w:space="0" w:color="auto"/>
        <w:right w:val="none" w:sz="0" w:space="0" w:color="auto"/>
      </w:divBdr>
    </w:div>
    <w:div w:id="20244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32FBA-18A8-4ABB-88E0-750C338B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18</Pages>
  <Words>3655</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241</cp:revision>
  <cp:lastPrinted>2022-03-23T05:46:00Z</cp:lastPrinted>
  <dcterms:created xsi:type="dcterms:W3CDTF">2021-02-05T00:46:00Z</dcterms:created>
  <dcterms:modified xsi:type="dcterms:W3CDTF">2022-03-27T05:30:00Z</dcterms:modified>
</cp:coreProperties>
</file>