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C2EC" w14:textId="5C86E10B" w:rsidR="004B5983" w:rsidRDefault="00D10F08" w:rsidP="00A23684">
      <w:pPr>
        <w:keepNext/>
        <w:spacing w:before="840"/>
        <w:jc w:val="center"/>
        <w:rPr>
          <w:noProof/>
          <w:lang w:eastAsia="en-AU"/>
        </w:rPr>
      </w:pPr>
      <w:r>
        <w:rPr>
          <w:noProof/>
          <w:lang w:eastAsia="en-AU"/>
        </w:rPr>
        <w:drawing>
          <wp:inline distT="0" distB="0" distL="0" distR="0" wp14:anchorId="3D745C3B" wp14:editId="34F1F628">
            <wp:extent cx="2689204" cy="289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_2022-23_sta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5950" cy="2978236"/>
                    </a:xfrm>
                    <a:prstGeom prst="rect">
                      <a:avLst/>
                    </a:prstGeom>
                  </pic:spPr>
                </pic:pic>
              </a:graphicData>
            </a:graphic>
          </wp:inline>
        </w:drawing>
      </w:r>
    </w:p>
    <w:p w14:paraId="12EEFD78" w14:textId="23F13C74" w:rsidR="00A76099" w:rsidRPr="00C24BB1" w:rsidRDefault="00CD419F" w:rsidP="00A76099">
      <w:pPr>
        <w:pStyle w:val="TPHeading1"/>
        <w:spacing w:before="960"/>
        <w:rPr>
          <w:caps/>
        </w:rPr>
      </w:pPr>
      <w:r>
        <w:t>Portfolio Budget Statements 2022</w:t>
      </w:r>
      <w:r w:rsidR="00A76099">
        <w:t>–</w:t>
      </w:r>
      <w:r>
        <w:t>23</w:t>
      </w:r>
    </w:p>
    <w:p w14:paraId="757E8DCD" w14:textId="2B4677CE" w:rsidR="00A76099" w:rsidRPr="00C24BB1" w:rsidRDefault="00A76099" w:rsidP="00A76099">
      <w:pPr>
        <w:pStyle w:val="TPHeading1"/>
        <w:rPr>
          <w:caps/>
        </w:rPr>
      </w:pPr>
      <w:r w:rsidRPr="00C24BB1">
        <w:t>Budget Related Paper No. 1.</w:t>
      </w:r>
      <w:r>
        <w:t>7</w:t>
      </w:r>
    </w:p>
    <w:p w14:paraId="42E40E16" w14:textId="3BB40E5B" w:rsidR="00D10F08" w:rsidRDefault="00A76099" w:rsidP="00D10F08">
      <w:pPr>
        <w:pStyle w:val="TPHeading2"/>
        <w:spacing w:before="480"/>
        <w:rPr>
          <w:rFonts w:ascii="Arial" w:hAnsi="Arial" w:cs="Arial"/>
          <w:b w:val="0"/>
          <w:sz w:val="28"/>
          <w:szCs w:val="28"/>
        </w:rPr>
      </w:pPr>
      <w:r w:rsidRPr="00A76099">
        <w:rPr>
          <w:rFonts w:ascii="Arial" w:hAnsi="Arial" w:cs="Arial"/>
          <w:b w:val="0"/>
          <w:sz w:val="28"/>
          <w:szCs w:val="28"/>
        </w:rPr>
        <w:t>Health Portfolio</w:t>
      </w:r>
    </w:p>
    <w:p w14:paraId="05977C33" w14:textId="2E0BD0CF" w:rsidR="00D10F08" w:rsidRDefault="00D10F08" w:rsidP="00D10F08">
      <w:pPr>
        <w:pStyle w:val="TPHeading2"/>
        <w:spacing w:before="480"/>
        <w:rPr>
          <w:rFonts w:ascii="Arial" w:hAnsi="Arial" w:cs="Arial"/>
          <w:b w:val="0"/>
          <w:sz w:val="28"/>
          <w:szCs w:val="28"/>
        </w:rPr>
      </w:pPr>
    </w:p>
    <w:p w14:paraId="165669CC" w14:textId="751F181B" w:rsidR="00D10F08" w:rsidRDefault="00D10F08" w:rsidP="00D10F08">
      <w:pPr>
        <w:pStyle w:val="TPHeading2"/>
        <w:spacing w:before="480"/>
        <w:rPr>
          <w:rFonts w:ascii="Arial" w:hAnsi="Arial" w:cs="Arial"/>
          <w:b w:val="0"/>
          <w:sz w:val="28"/>
          <w:szCs w:val="28"/>
        </w:rPr>
      </w:pPr>
    </w:p>
    <w:p w14:paraId="44ECBD58" w14:textId="77777777" w:rsidR="00D10F08" w:rsidRDefault="00D10F08" w:rsidP="00D10F08">
      <w:pPr>
        <w:pStyle w:val="TPHeading2"/>
        <w:spacing w:before="480"/>
        <w:rPr>
          <w:rFonts w:ascii="Arial" w:hAnsi="Arial" w:cs="Arial"/>
          <w:b w:val="0"/>
          <w:sz w:val="28"/>
          <w:szCs w:val="28"/>
        </w:rPr>
      </w:pPr>
    </w:p>
    <w:p w14:paraId="507BFDAF" w14:textId="37AB54E1" w:rsidR="00A76099" w:rsidRPr="00D10F08" w:rsidRDefault="00A76099" w:rsidP="00D10F08">
      <w:pPr>
        <w:pStyle w:val="TPHeading2"/>
        <w:spacing w:before="480"/>
        <w:rPr>
          <w:rFonts w:ascii="Arial" w:hAnsi="Arial" w:cs="Arial"/>
          <w:b w:val="0"/>
          <w:sz w:val="28"/>
          <w:szCs w:val="28"/>
        </w:rPr>
      </w:pPr>
      <w:r w:rsidRPr="00D10F08">
        <w:rPr>
          <w:rFonts w:ascii="Arial" w:hAnsi="Arial" w:cs="Arial"/>
          <w:b w:val="0"/>
          <w:sz w:val="22"/>
          <w:szCs w:val="18"/>
        </w:rPr>
        <w:t>Budget Initiatives and Explanations of</w:t>
      </w:r>
    </w:p>
    <w:p w14:paraId="3FC004E1" w14:textId="77777777" w:rsidR="00A76099" w:rsidRPr="00A76099" w:rsidRDefault="00A76099" w:rsidP="00A76099">
      <w:pPr>
        <w:keepNext/>
        <w:jc w:val="center"/>
        <w:rPr>
          <w:rFonts w:ascii="Arial" w:eastAsia="Times New Roman" w:hAnsi="Arial" w:cs="Arial"/>
          <w:sz w:val="22"/>
          <w:szCs w:val="18"/>
          <w:lang w:eastAsia="en-AU"/>
        </w:rPr>
      </w:pPr>
      <w:r w:rsidRPr="00A76099">
        <w:rPr>
          <w:rFonts w:ascii="Arial" w:eastAsia="Times New Roman" w:hAnsi="Arial" w:cs="Arial"/>
          <w:sz w:val="22"/>
          <w:szCs w:val="18"/>
          <w:lang w:eastAsia="en-AU"/>
        </w:rPr>
        <w:t>Appropriations Specified by Outcomes</w:t>
      </w:r>
    </w:p>
    <w:p w14:paraId="56DA0086" w14:textId="78FBC02C" w:rsidR="00D10F08" w:rsidRDefault="00A76099" w:rsidP="007F018D">
      <w:pPr>
        <w:keepNext/>
        <w:jc w:val="center"/>
        <w:rPr>
          <w:rFonts w:ascii="Arial" w:eastAsia="Times New Roman" w:hAnsi="Arial" w:cs="Arial"/>
          <w:sz w:val="22"/>
          <w:szCs w:val="18"/>
          <w:lang w:eastAsia="en-AU"/>
        </w:rPr>
      </w:pPr>
      <w:proofErr w:type="gramStart"/>
      <w:r w:rsidRPr="00A76099">
        <w:rPr>
          <w:rFonts w:ascii="Arial" w:eastAsia="Times New Roman" w:hAnsi="Arial" w:cs="Arial"/>
          <w:sz w:val="22"/>
          <w:szCs w:val="18"/>
          <w:lang w:eastAsia="en-AU"/>
        </w:rPr>
        <w:t>and</w:t>
      </w:r>
      <w:proofErr w:type="gramEnd"/>
      <w:r w:rsidRPr="00A76099">
        <w:rPr>
          <w:rFonts w:ascii="Arial" w:eastAsia="Times New Roman" w:hAnsi="Arial" w:cs="Arial"/>
          <w:sz w:val="22"/>
          <w:szCs w:val="18"/>
          <w:lang w:eastAsia="en-AU"/>
        </w:rPr>
        <w:t xml:space="preserve"> Programs by Entity</w:t>
      </w:r>
    </w:p>
    <w:p w14:paraId="6D08433E" w14:textId="77777777" w:rsidR="00D10F08" w:rsidRDefault="00D10F08">
      <w:pPr>
        <w:rPr>
          <w:rFonts w:ascii="Arial" w:eastAsia="Times New Roman" w:hAnsi="Arial" w:cs="Arial"/>
          <w:sz w:val="22"/>
          <w:szCs w:val="18"/>
          <w:lang w:eastAsia="en-AU"/>
        </w:rPr>
      </w:pPr>
      <w:r>
        <w:rPr>
          <w:rFonts w:ascii="Arial" w:eastAsia="Times New Roman" w:hAnsi="Arial" w:cs="Arial"/>
          <w:sz w:val="22"/>
          <w:szCs w:val="18"/>
          <w:lang w:eastAsia="en-AU"/>
        </w:rPr>
        <w:br w:type="page"/>
      </w:r>
    </w:p>
    <w:p w14:paraId="1502D059" w14:textId="77777777" w:rsidR="00D10F08" w:rsidRDefault="00D10F08" w:rsidP="007F018D">
      <w:pPr>
        <w:keepNext/>
        <w:jc w:val="center"/>
        <w:rPr>
          <w:rFonts w:ascii="Arial" w:eastAsia="Times New Roman" w:hAnsi="Arial" w:cs="Arial"/>
          <w:sz w:val="22"/>
          <w:szCs w:val="18"/>
          <w:lang w:eastAsia="en-AU"/>
        </w:rPr>
      </w:pPr>
    </w:p>
    <w:p w14:paraId="481DC2BA" w14:textId="1B74D10E" w:rsidR="00A23684" w:rsidRPr="00A23684" w:rsidRDefault="00A23684" w:rsidP="000728DA">
      <w:pPr>
        <w:keepNext/>
        <w:tabs>
          <w:tab w:val="left" w:pos="4353"/>
        </w:tabs>
        <w:rPr>
          <w:rFonts w:ascii="Book Antiqua" w:eastAsia="Times New Roman" w:hAnsi="Book Antiqua" w:cs="Book Antiqua"/>
          <w:color w:val="000000"/>
          <w:sz w:val="18"/>
          <w:szCs w:val="24"/>
          <w:lang w:val="en-US"/>
        </w:rPr>
      </w:pPr>
      <w:r w:rsidRPr="00A23684">
        <w:rPr>
          <w:rFonts w:ascii="Book Antiqua" w:eastAsia="Times New Roman" w:hAnsi="Book Antiqua" w:cs="Book Antiqua"/>
          <w:color w:val="000000"/>
          <w:sz w:val="18"/>
          <w:szCs w:val="24"/>
          <w:lang w:val="en-US"/>
        </w:rPr>
        <w:t>© Commonwealth of Australia as represented by the Department of Health 202</w:t>
      </w:r>
      <w:r w:rsidR="00CD419F">
        <w:rPr>
          <w:rFonts w:ascii="Book Antiqua" w:eastAsia="Times New Roman" w:hAnsi="Book Antiqua" w:cs="Book Antiqua"/>
          <w:color w:val="000000"/>
          <w:sz w:val="18"/>
          <w:szCs w:val="24"/>
          <w:lang w:val="en-US"/>
        </w:rPr>
        <w:t>2</w:t>
      </w:r>
    </w:p>
    <w:p w14:paraId="5A74ED2B" w14:textId="34D53B25" w:rsidR="00A23684" w:rsidRPr="00334B45" w:rsidRDefault="00A23684" w:rsidP="00A23684">
      <w:pPr>
        <w:rPr>
          <w:rFonts w:ascii="Book Antiqua" w:eastAsia="Times New Roman" w:hAnsi="Book Antiqua" w:cs="Book Antiqua"/>
          <w:color w:val="000000"/>
          <w:sz w:val="18"/>
          <w:szCs w:val="24"/>
          <w:lang w:val="en-US"/>
        </w:rPr>
      </w:pPr>
      <w:r w:rsidRPr="00334B45">
        <w:rPr>
          <w:rFonts w:ascii="Book Antiqua" w:eastAsia="Times New Roman" w:hAnsi="Book Antiqua" w:cs="Book Antiqua"/>
          <w:color w:val="000000"/>
          <w:sz w:val="18"/>
          <w:szCs w:val="24"/>
          <w:lang w:val="en-US"/>
        </w:rPr>
        <w:t xml:space="preserve">Online ISBN: </w:t>
      </w:r>
      <w:r w:rsidR="00F361B4" w:rsidRPr="00F361B4">
        <w:rPr>
          <w:rFonts w:ascii="Book Antiqua" w:eastAsia="Times New Roman" w:hAnsi="Book Antiqua" w:cs="Book Antiqua"/>
          <w:color w:val="000000"/>
          <w:sz w:val="18"/>
          <w:szCs w:val="24"/>
          <w:lang w:val="en-US"/>
        </w:rPr>
        <w:t>978-1-76007-468-5</w:t>
      </w:r>
    </w:p>
    <w:p w14:paraId="39EDDBED" w14:textId="77777777" w:rsidR="00F361B4" w:rsidRDefault="00A23684" w:rsidP="00A23684">
      <w:pPr>
        <w:rPr>
          <w:rFonts w:ascii="Book Antiqua" w:eastAsia="Times New Roman" w:hAnsi="Book Antiqua" w:cs="Book Antiqua"/>
          <w:color w:val="000000"/>
          <w:sz w:val="18"/>
          <w:szCs w:val="24"/>
          <w:lang w:val="en-US"/>
        </w:rPr>
      </w:pPr>
      <w:r w:rsidRPr="00334B45">
        <w:rPr>
          <w:rFonts w:ascii="Book Antiqua" w:eastAsia="Times New Roman" w:hAnsi="Book Antiqua" w:cs="Book Antiqua"/>
          <w:color w:val="000000"/>
          <w:sz w:val="18"/>
          <w:szCs w:val="24"/>
          <w:lang w:val="en-US"/>
        </w:rPr>
        <w:t xml:space="preserve">Print ISBN: </w:t>
      </w:r>
      <w:r w:rsidR="00F361B4" w:rsidRPr="00F361B4">
        <w:rPr>
          <w:rFonts w:ascii="Book Antiqua" w:eastAsia="Times New Roman" w:hAnsi="Book Antiqua" w:cs="Book Antiqua"/>
          <w:color w:val="000000"/>
          <w:sz w:val="18"/>
          <w:szCs w:val="24"/>
          <w:lang w:val="en-US"/>
        </w:rPr>
        <w:t>978-1-76007-469-2</w:t>
      </w:r>
    </w:p>
    <w:p w14:paraId="7DB00A81" w14:textId="56FBEF58" w:rsidR="00A23684" w:rsidRPr="007E0858" w:rsidRDefault="00A23684" w:rsidP="00A23684">
      <w:pPr>
        <w:rPr>
          <w:rFonts w:ascii="Book Antiqua" w:eastAsia="Times New Roman" w:hAnsi="Book Antiqua" w:cs="Book Antiqua"/>
          <w:color w:val="000000"/>
          <w:sz w:val="18"/>
          <w:szCs w:val="24"/>
          <w:lang w:val="en-US"/>
        </w:rPr>
      </w:pPr>
      <w:r w:rsidRPr="00334B45">
        <w:rPr>
          <w:rFonts w:ascii="Book Antiqua" w:eastAsia="Times New Roman" w:hAnsi="Book Antiqua" w:cs="Book Antiqua"/>
          <w:color w:val="000000"/>
          <w:sz w:val="18"/>
          <w:szCs w:val="24"/>
          <w:lang w:val="en-US"/>
        </w:rPr>
        <w:t xml:space="preserve">Publications Number: </w:t>
      </w:r>
      <w:r w:rsidR="00F361B4" w:rsidRPr="00F361B4">
        <w:rPr>
          <w:rFonts w:ascii="Book Antiqua" w:eastAsia="Times New Roman" w:hAnsi="Book Antiqua" w:cs="Book Antiqua"/>
          <w:color w:val="000000"/>
          <w:sz w:val="18"/>
          <w:szCs w:val="24"/>
          <w:lang w:val="en-US"/>
        </w:rPr>
        <w:t>DT0002553</w:t>
      </w:r>
    </w:p>
    <w:p w14:paraId="658FF9FC" w14:textId="77777777" w:rsidR="00A23684" w:rsidRPr="00A23684" w:rsidRDefault="00A23684" w:rsidP="00A23684">
      <w:pPr>
        <w:spacing w:before="120" w:after="120"/>
        <w:rPr>
          <w:rFonts w:ascii="Arial" w:eastAsia="Times New Roman" w:hAnsi="Arial" w:cs="Arial"/>
          <w:b/>
          <w:color w:val="000000"/>
          <w:sz w:val="18"/>
          <w:szCs w:val="24"/>
          <w:lang w:val="en-US"/>
        </w:rPr>
      </w:pPr>
      <w:r w:rsidRPr="007E0858">
        <w:rPr>
          <w:rFonts w:ascii="Arial" w:eastAsia="Times New Roman" w:hAnsi="Arial" w:cs="Arial"/>
          <w:b/>
          <w:color w:val="000000"/>
          <w:sz w:val="18"/>
          <w:szCs w:val="24"/>
          <w:lang w:val="en-US"/>
        </w:rPr>
        <w:t xml:space="preserve">Creative Commons </w:t>
      </w:r>
      <w:proofErr w:type="spellStart"/>
      <w:r w:rsidRPr="007E0858">
        <w:rPr>
          <w:rFonts w:ascii="Arial" w:eastAsia="Times New Roman" w:hAnsi="Arial" w:cs="Arial"/>
          <w:b/>
          <w:color w:val="000000"/>
          <w:sz w:val="18"/>
          <w:szCs w:val="24"/>
          <w:lang w:val="en-US"/>
        </w:rPr>
        <w:t>Licence</w:t>
      </w:r>
      <w:proofErr w:type="spellEnd"/>
    </w:p>
    <w:p w14:paraId="5F7633F4" w14:textId="77777777" w:rsidR="00A23684" w:rsidRPr="00A23684" w:rsidRDefault="00A23684" w:rsidP="00A23684">
      <w:pPr>
        <w:spacing w:after="120"/>
        <w:rPr>
          <w:rFonts w:ascii="Book Antiqua" w:eastAsia="Times New Roman" w:hAnsi="Book Antiqua" w:cs="Book Antiqua"/>
          <w:color w:val="000000"/>
          <w:sz w:val="18"/>
          <w:szCs w:val="24"/>
          <w:lang w:val="en-US"/>
        </w:rPr>
      </w:pPr>
      <w:r w:rsidRPr="00A23684">
        <w:rPr>
          <w:rFonts w:ascii="Book Antiqua" w:eastAsia="Times New Roman" w:hAnsi="Book Antiqua" w:cs="Book Antiqua"/>
          <w:noProof/>
          <w:color w:val="000000"/>
          <w:sz w:val="18"/>
          <w:szCs w:val="24"/>
          <w:lang w:eastAsia="en-AU"/>
        </w:rPr>
        <w:drawing>
          <wp:inline distT="0" distB="0" distL="0" distR="0" wp14:anchorId="2235FE48" wp14:editId="0C68D744">
            <wp:extent cx="1026160" cy="356870"/>
            <wp:effectExtent l="0" t="0" r="2540" b="5080"/>
            <wp:docPr id="1" name="Picture 1" title="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54B3F7B3" w14:textId="48D63CC8" w:rsidR="00A23684" w:rsidRPr="00A23684" w:rsidRDefault="00A23684" w:rsidP="00A23684">
      <w:pPr>
        <w:spacing w:after="120"/>
        <w:rPr>
          <w:rFonts w:ascii="Book Antiqua" w:eastAsia="Times New Roman" w:hAnsi="Book Antiqua" w:cs="Book Antiqua"/>
          <w:color w:val="000000"/>
          <w:sz w:val="18"/>
          <w:szCs w:val="24"/>
          <w:lang w:val="en-US"/>
        </w:rPr>
      </w:pPr>
      <w:r w:rsidRPr="00A23684">
        <w:rPr>
          <w:rFonts w:ascii="Book Antiqua" w:eastAsia="Times New Roman" w:hAnsi="Book Antiqua" w:cs="Book Antiqua"/>
          <w:color w:val="000000"/>
          <w:sz w:val="18"/>
          <w:szCs w:val="24"/>
          <w:lang w:val="en-US"/>
        </w:rPr>
        <w:t xml:space="preserve">This publication is licensed under the Creative Commons Attribution 4.0 International </w:t>
      </w:r>
      <w:r w:rsidRPr="00A23684">
        <w:rPr>
          <w:rFonts w:ascii="Book Antiqua" w:eastAsia="Times New Roman" w:hAnsi="Book Antiqua" w:cs="Book Antiqua"/>
          <w:sz w:val="18"/>
          <w:szCs w:val="24"/>
          <w:lang w:val="en-US"/>
        </w:rPr>
        <w:t>Public License</w:t>
      </w:r>
      <w:r w:rsidR="00B7021C">
        <w:rPr>
          <w:rFonts w:ascii="Book Antiqua" w:eastAsia="Times New Roman" w:hAnsi="Book Antiqua" w:cs="Book Antiqua"/>
          <w:sz w:val="18"/>
          <w:szCs w:val="24"/>
          <w:lang w:val="en-US"/>
        </w:rPr>
        <w:t>,</w:t>
      </w:r>
      <w:r w:rsidRPr="00A23684">
        <w:rPr>
          <w:rFonts w:ascii="Book Antiqua" w:eastAsia="Times New Roman" w:hAnsi="Book Antiqua" w:cs="Book Antiqua"/>
          <w:sz w:val="18"/>
          <w:szCs w:val="24"/>
          <w:lang w:val="en-US"/>
        </w:rPr>
        <w:t xml:space="preserve"> available from</w:t>
      </w:r>
      <w:r w:rsidR="00B7021C">
        <w:rPr>
          <w:rFonts w:ascii="Book Antiqua" w:eastAsia="Times New Roman" w:hAnsi="Book Antiqua" w:cs="Book Antiqua"/>
          <w:sz w:val="18"/>
          <w:szCs w:val="24"/>
          <w:lang w:val="en-US"/>
        </w:rPr>
        <w:t>:</w:t>
      </w:r>
      <w:r w:rsidR="0033662D">
        <w:rPr>
          <w:rFonts w:ascii="Book Antiqua" w:eastAsia="Times New Roman" w:hAnsi="Book Antiqua" w:cs="Book Antiqua"/>
          <w:sz w:val="18"/>
          <w:szCs w:val="24"/>
          <w:lang w:val="en-US"/>
        </w:rPr>
        <w:t xml:space="preserve"> https:/</w:t>
      </w:r>
      <w:r w:rsidRPr="00A23684">
        <w:rPr>
          <w:rFonts w:ascii="Book Antiqua" w:eastAsia="Times New Roman" w:hAnsi="Book Antiqua" w:cs="Book Antiqua"/>
          <w:sz w:val="18"/>
          <w:szCs w:val="24"/>
          <w:lang w:val="en-US"/>
        </w:rPr>
        <w:t xml:space="preserve">/creativecommons.org/licenses/by/4.0/legalcode </w:t>
      </w:r>
      <w:r w:rsidRPr="00A23684">
        <w:rPr>
          <w:rFonts w:ascii="Book Antiqua" w:eastAsia="Times New Roman" w:hAnsi="Book Antiqua" w:cs="Book Antiqua"/>
          <w:color w:val="000000"/>
          <w:sz w:val="18"/>
          <w:szCs w:val="24"/>
          <w:lang w:val="en-US"/>
        </w:rPr>
        <w:t>(“</w:t>
      </w:r>
      <w:proofErr w:type="spellStart"/>
      <w:r w:rsidRPr="00A23684">
        <w:rPr>
          <w:rFonts w:ascii="Book Antiqua" w:eastAsia="Times New Roman" w:hAnsi="Book Antiqua" w:cs="Book Antiqua"/>
          <w:color w:val="000000"/>
          <w:sz w:val="18"/>
          <w:szCs w:val="24"/>
          <w:lang w:val="en-US"/>
        </w:rPr>
        <w:t>Licence</w:t>
      </w:r>
      <w:proofErr w:type="spellEnd"/>
      <w:r w:rsidRPr="00A23684">
        <w:rPr>
          <w:rFonts w:ascii="Book Antiqua" w:eastAsia="Times New Roman" w:hAnsi="Book Antiqua" w:cs="Book Antiqua"/>
          <w:color w:val="000000"/>
          <w:sz w:val="18"/>
          <w:szCs w:val="24"/>
          <w:lang w:val="en-US"/>
        </w:rPr>
        <w:t xml:space="preserve">”). You must read and understand the </w:t>
      </w:r>
      <w:proofErr w:type="spellStart"/>
      <w:r w:rsidRPr="00A23684">
        <w:rPr>
          <w:rFonts w:ascii="Book Antiqua" w:eastAsia="Times New Roman" w:hAnsi="Book Antiqua" w:cs="Book Antiqua"/>
          <w:color w:val="000000"/>
          <w:sz w:val="18"/>
          <w:szCs w:val="24"/>
          <w:lang w:val="en-US"/>
        </w:rPr>
        <w:t>Licence</w:t>
      </w:r>
      <w:proofErr w:type="spellEnd"/>
      <w:r w:rsidRPr="00A23684">
        <w:rPr>
          <w:rFonts w:ascii="Book Antiqua" w:eastAsia="Times New Roman" w:hAnsi="Book Antiqua" w:cs="Book Antiqua"/>
          <w:color w:val="000000"/>
          <w:sz w:val="18"/>
          <w:szCs w:val="24"/>
          <w:lang w:val="en-US"/>
        </w:rPr>
        <w:t xml:space="preserve"> before using any material from this publication. </w:t>
      </w:r>
    </w:p>
    <w:p w14:paraId="173262A0" w14:textId="77777777" w:rsidR="00A23684" w:rsidRPr="00A23684" w:rsidRDefault="00A23684" w:rsidP="00A23684">
      <w:pPr>
        <w:spacing w:before="120" w:after="120"/>
        <w:rPr>
          <w:rFonts w:ascii="Arial" w:eastAsia="Times New Roman" w:hAnsi="Arial" w:cs="Arial"/>
          <w:b/>
          <w:color w:val="000000"/>
          <w:sz w:val="18"/>
          <w:szCs w:val="24"/>
          <w:lang w:val="en-US"/>
        </w:rPr>
      </w:pPr>
      <w:r w:rsidRPr="00A23684">
        <w:rPr>
          <w:rFonts w:ascii="Arial" w:eastAsia="Times New Roman" w:hAnsi="Arial" w:cs="Arial"/>
          <w:b/>
          <w:color w:val="000000"/>
          <w:sz w:val="18"/>
          <w:szCs w:val="24"/>
          <w:lang w:val="en-US"/>
        </w:rPr>
        <w:t>Restrictions</w:t>
      </w:r>
    </w:p>
    <w:p w14:paraId="02FE4A61" w14:textId="77777777" w:rsidR="00A23684" w:rsidRPr="00A23684" w:rsidRDefault="00A23684" w:rsidP="00A23684">
      <w:pPr>
        <w:spacing w:after="120"/>
        <w:rPr>
          <w:rFonts w:ascii="Book Antiqua" w:eastAsia="Times New Roman" w:hAnsi="Book Antiqua" w:cs="Book Antiqua"/>
          <w:color w:val="000000"/>
          <w:sz w:val="18"/>
          <w:szCs w:val="24"/>
          <w:lang w:val="en-US"/>
        </w:rPr>
      </w:pPr>
      <w:r w:rsidRPr="00A23684">
        <w:rPr>
          <w:rFonts w:ascii="Book Antiqua" w:eastAsia="Times New Roman" w:hAnsi="Book Antiqua" w:cs="Book Antiqua"/>
          <w:color w:val="000000"/>
          <w:sz w:val="18"/>
          <w:szCs w:val="24"/>
          <w:lang w:val="en-US"/>
        </w:rPr>
        <w:t xml:space="preserve">The </w:t>
      </w:r>
      <w:proofErr w:type="spellStart"/>
      <w:r w:rsidRPr="00A23684">
        <w:rPr>
          <w:rFonts w:ascii="Book Antiqua" w:eastAsia="Times New Roman" w:hAnsi="Book Antiqua" w:cs="Book Antiqua"/>
          <w:color w:val="000000"/>
          <w:sz w:val="18"/>
          <w:szCs w:val="24"/>
          <w:lang w:val="en-US"/>
        </w:rPr>
        <w:t>Licence</w:t>
      </w:r>
      <w:proofErr w:type="spellEnd"/>
      <w:r w:rsidRPr="00A23684">
        <w:rPr>
          <w:rFonts w:ascii="Book Antiqua" w:eastAsia="Times New Roman" w:hAnsi="Book Antiqua" w:cs="Book Antiqua"/>
          <w:color w:val="000000"/>
          <w:sz w:val="18"/>
          <w:szCs w:val="24"/>
          <w:lang w:val="en-US"/>
        </w:rPr>
        <w:t xml:space="preserve"> may not give you all the permissions necessary for your intended use. For example, other rights (such as publicity, privacy and moral rights) may limit how you use the material found in this publication.</w:t>
      </w:r>
    </w:p>
    <w:p w14:paraId="70780BD4" w14:textId="77777777" w:rsidR="00A23684" w:rsidRPr="00A23684" w:rsidRDefault="00A23684" w:rsidP="00A23684">
      <w:pPr>
        <w:rPr>
          <w:rFonts w:ascii="Book Antiqua" w:eastAsia="Times New Roman" w:hAnsi="Book Antiqua" w:cs="Book Antiqua"/>
          <w:color w:val="000000"/>
          <w:sz w:val="18"/>
          <w:szCs w:val="24"/>
          <w:lang w:val="en-US"/>
        </w:rPr>
      </w:pPr>
      <w:r w:rsidRPr="00A23684">
        <w:rPr>
          <w:rFonts w:ascii="Book Antiqua" w:eastAsia="Times New Roman" w:hAnsi="Book Antiqua" w:cs="Book Antiqua"/>
          <w:color w:val="000000"/>
          <w:sz w:val="18"/>
          <w:szCs w:val="24"/>
          <w:lang w:val="en-US"/>
        </w:rPr>
        <w:t xml:space="preserve">The </w:t>
      </w:r>
      <w:proofErr w:type="spellStart"/>
      <w:r w:rsidRPr="00A23684">
        <w:rPr>
          <w:rFonts w:ascii="Book Antiqua" w:eastAsia="Times New Roman" w:hAnsi="Book Antiqua" w:cs="Book Antiqua"/>
          <w:color w:val="000000"/>
          <w:sz w:val="18"/>
          <w:szCs w:val="24"/>
          <w:lang w:val="en-US"/>
        </w:rPr>
        <w:t>Licence</w:t>
      </w:r>
      <w:proofErr w:type="spellEnd"/>
      <w:r w:rsidRPr="00A23684">
        <w:rPr>
          <w:rFonts w:ascii="Book Antiqua" w:eastAsia="Times New Roman" w:hAnsi="Book Antiqua" w:cs="Book Antiqua"/>
          <w:color w:val="000000"/>
          <w:sz w:val="18"/>
          <w:szCs w:val="24"/>
          <w:lang w:val="en-US"/>
        </w:rPr>
        <w:t xml:space="preserve"> does not cover, and there is no permission given for, use of any of the following material found in this publication: </w:t>
      </w:r>
    </w:p>
    <w:p w14:paraId="486AC4BF" w14:textId="74E90FE9" w:rsidR="00A23684" w:rsidRPr="00A23684" w:rsidRDefault="00A23684" w:rsidP="00A23684">
      <w:pPr>
        <w:pStyle w:val="ListParagraph"/>
        <w:numPr>
          <w:ilvl w:val="0"/>
          <w:numId w:val="2"/>
        </w:numPr>
        <w:spacing w:after="120"/>
        <w:ind w:left="284" w:hanging="284"/>
        <w:rPr>
          <w:rFonts w:ascii="Book Antiqua" w:hAnsi="Book Antiqua"/>
          <w:color w:val="000000"/>
          <w:sz w:val="18"/>
          <w:szCs w:val="24"/>
        </w:rPr>
      </w:pPr>
      <w:r w:rsidRPr="00A23684">
        <w:rPr>
          <w:rFonts w:ascii="Book Antiqua" w:hAnsi="Book Antiqua"/>
          <w:color w:val="000000"/>
          <w:sz w:val="18"/>
          <w:szCs w:val="24"/>
        </w:rPr>
        <w:t xml:space="preserve">the Commonwealth Coat of Arms </w:t>
      </w:r>
      <w:r w:rsidR="002C09AE">
        <w:rPr>
          <w:rFonts w:ascii="Book Antiqua" w:hAnsi="Book Antiqua"/>
          <w:color w:val="000000"/>
          <w:sz w:val="18"/>
          <w:szCs w:val="24"/>
        </w:rPr>
        <w:t>(</w:t>
      </w:r>
      <w:r w:rsidRPr="00A23684">
        <w:rPr>
          <w:rFonts w:ascii="Book Antiqua" w:hAnsi="Book Antiqua"/>
          <w:color w:val="000000"/>
          <w:sz w:val="18"/>
          <w:szCs w:val="24"/>
        </w:rPr>
        <w:t>the terms under which the Coat of Arms may be used can be found at: www.pmc.gov.au/gov</w:t>
      </w:r>
      <w:r w:rsidR="00991B6E">
        <w:rPr>
          <w:rFonts w:ascii="Book Antiqua" w:hAnsi="Book Antiqua"/>
          <w:color w:val="000000"/>
          <w:sz w:val="18"/>
          <w:szCs w:val="24"/>
        </w:rPr>
        <w:t>ernment/commonwealth-coat-arms)</w:t>
      </w:r>
    </w:p>
    <w:p w14:paraId="430AA030" w14:textId="3705B148" w:rsidR="00A23684" w:rsidRPr="00A23684" w:rsidRDefault="00A23684" w:rsidP="00A23684">
      <w:pPr>
        <w:pStyle w:val="ListParagraph"/>
        <w:numPr>
          <w:ilvl w:val="0"/>
          <w:numId w:val="2"/>
        </w:numPr>
        <w:spacing w:after="120"/>
        <w:ind w:left="284" w:hanging="284"/>
        <w:rPr>
          <w:rFonts w:ascii="Book Antiqua" w:hAnsi="Book Antiqua"/>
          <w:color w:val="000000"/>
          <w:sz w:val="18"/>
          <w:szCs w:val="24"/>
        </w:rPr>
      </w:pPr>
      <w:r w:rsidRPr="00A23684">
        <w:rPr>
          <w:rFonts w:ascii="Book Antiqua" w:hAnsi="Book Antiqua"/>
          <w:color w:val="000000"/>
          <w:sz w:val="18"/>
          <w:szCs w:val="24"/>
        </w:rPr>
        <w:t>any logos (including the Department o</w:t>
      </w:r>
      <w:r w:rsidR="00991B6E">
        <w:rPr>
          <w:rFonts w:ascii="Book Antiqua" w:hAnsi="Book Antiqua"/>
          <w:color w:val="000000"/>
          <w:sz w:val="18"/>
          <w:szCs w:val="24"/>
        </w:rPr>
        <w:t>f Health's logo) and trademarks</w:t>
      </w:r>
    </w:p>
    <w:p w14:paraId="09B03240" w14:textId="144399E1" w:rsidR="00A23684" w:rsidRPr="00A23684" w:rsidRDefault="00991B6E" w:rsidP="00A23684">
      <w:pPr>
        <w:pStyle w:val="ListParagraph"/>
        <w:numPr>
          <w:ilvl w:val="0"/>
          <w:numId w:val="2"/>
        </w:numPr>
        <w:spacing w:after="120"/>
        <w:ind w:left="284" w:hanging="284"/>
        <w:rPr>
          <w:rFonts w:ascii="Book Antiqua" w:hAnsi="Book Antiqua"/>
          <w:color w:val="000000"/>
          <w:sz w:val="18"/>
          <w:szCs w:val="24"/>
        </w:rPr>
      </w:pPr>
      <w:r>
        <w:rPr>
          <w:rFonts w:ascii="Book Antiqua" w:hAnsi="Book Antiqua"/>
          <w:color w:val="000000"/>
          <w:sz w:val="18"/>
          <w:szCs w:val="24"/>
        </w:rPr>
        <w:t>any photographs and images</w:t>
      </w:r>
    </w:p>
    <w:p w14:paraId="47846870" w14:textId="01E9CC4D" w:rsidR="00A23684" w:rsidRPr="00A23684" w:rsidRDefault="00991B6E" w:rsidP="00A23684">
      <w:pPr>
        <w:pStyle w:val="ListParagraph"/>
        <w:numPr>
          <w:ilvl w:val="0"/>
          <w:numId w:val="2"/>
        </w:numPr>
        <w:spacing w:after="120"/>
        <w:ind w:left="284" w:hanging="284"/>
        <w:rPr>
          <w:rFonts w:ascii="Book Antiqua" w:hAnsi="Book Antiqua"/>
          <w:color w:val="000000"/>
          <w:sz w:val="18"/>
          <w:szCs w:val="24"/>
        </w:rPr>
      </w:pPr>
      <w:r>
        <w:rPr>
          <w:rFonts w:ascii="Book Antiqua" w:hAnsi="Book Antiqua"/>
          <w:color w:val="000000"/>
          <w:sz w:val="18"/>
          <w:szCs w:val="24"/>
        </w:rPr>
        <w:t>any signatures</w:t>
      </w:r>
    </w:p>
    <w:p w14:paraId="3DA76A74" w14:textId="77777777" w:rsidR="00A23684" w:rsidRPr="00A23684" w:rsidRDefault="00A23684" w:rsidP="00A23684">
      <w:pPr>
        <w:pStyle w:val="ListParagraph"/>
        <w:numPr>
          <w:ilvl w:val="0"/>
          <w:numId w:val="2"/>
        </w:numPr>
        <w:spacing w:after="120"/>
        <w:ind w:left="284" w:hanging="284"/>
        <w:rPr>
          <w:rFonts w:ascii="Book Antiqua" w:hAnsi="Book Antiqua"/>
          <w:color w:val="000000"/>
          <w:sz w:val="18"/>
          <w:szCs w:val="24"/>
        </w:rPr>
      </w:pPr>
      <w:proofErr w:type="gramStart"/>
      <w:r w:rsidRPr="00A23684">
        <w:rPr>
          <w:rFonts w:ascii="Book Antiqua" w:hAnsi="Book Antiqua"/>
          <w:color w:val="000000"/>
          <w:sz w:val="18"/>
          <w:szCs w:val="24"/>
        </w:rPr>
        <w:t>any</w:t>
      </w:r>
      <w:proofErr w:type="gramEnd"/>
      <w:r w:rsidRPr="00A23684">
        <w:rPr>
          <w:rFonts w:ascii="Book Antiqua" w:hAnsi="Book Antiqua"/>
          <w:color w:val="000000"/>
          <w:sz w:val="18"/>
          <w:szCs w:val="24"/>
        </w:rPr>
        <w:t xml:space="preserve"> material belonging to third parties.</w:t>
      </w:r>
    </w:p>
    <w:p w14:paraId="5AABAED8" w14:textId="77777777" w:rsidR="00A23684" w:rsidRPr="00A23684" w:rsidRDefault="00A23684" w:rsidP="00A23684">
      <w:pPr>
        <w:spacing w:before="120" w:after="120"/>
        <w:rPr>
          <w:rFonts w:ascii="Arial" w:eastAsia="Times New Roman" w:hAnsi="Arial" w:cs="Arial"/>
          <w:b/>
          <w:color w:val="000000"/>
          <w:sz w:val="18"/>
          <w:szCs w:val="24"/>
          <w:lang w:val="en-US"/>
        </w:rPr>
      </w:pPr>
      <w:r w:rsidRPr="00A23684">
        <w:rPr>
          <w:rFonts w:ascii="Arial" w:eastAsia="Times New Roman" w:hAnsi="Arial" w:cs="Arial"/>
          <w:b/>
          <w:color w:val="000000"/>
          <w:sz w:val="18"/>
          <w:szCs w:val="24"/>
          <w:lang w:val="en-US"/>
        </w:rPr>
        <w:t>Attribution</w:t>
      </w:r>
    </w:p>
    <w:p w14:paraId="075F71FC" w14:textId="0BB3611D" w:rsidR="00A23684" w:rsidRPr="00A23684" w:rsidRDefault="00A23684" w:rsidP="00A23684">
      <w:pPr>
        <w:rPr>
          <w:rFonts w:ascii="Book Antiqua" w:eastAsia="Times New Roman" w:hAnsi="Book Antiqua" w:cs="Book Antiqua"/>
          <w:color w:val="000000"/>
          <w:sz w:val="18"/>
          <w:lang w:val="en-US"/>
        </w:rPr>
      </w:pPr>
      <w:r w:rsidRPr="00A23684">
        <w:rPr>
          <w:rFonts w:ascii="Book Antiqua" w:eastAsia="Times New Roman" w:hAnsi="Book Antiqua" w:cs="Book Antiqua"/>
          <w:color w:val="000000"/>
          <w:sz w:val="18"/>
          <w:szCs w:val="24"/>
          <w:lang w:val="en-US"/>
        </w:rPr>
        <w:t xml:space="preserve">Without limiting your obligations under the </w:t>
      </w:r>
      <w:proofErr w:type="spellStart"/>
      <w:r w:rsidRPr="00A23684">
        <w:rPr>
          <w:rFonts w:ascii="Book Antiqua" w:eastAsia="Times New Roman" w:hAnsi="Book Antiqua" w:cs="Book Antiqua"/>
          <w:color w:val="000000"/>
          <w:sz w:val="18"/>
          <w:szCs w:val="24"/>
          <w:lang w:val="en-US"/>
        </w:rPr>
        <w:t>Licence</w:t>
      </w:r>
      <w:proofErr w:type="spellEnd"/>
      <w:r w:rsidRPr="00A23684">
        <w:rPr>
          <w:rFonts w:ascii="Book Antiqua" w:eastAsia="Times New Roman" w:hAnsi="Book Antiqua" w:cs="Book Antiqua"/>
          <w:color w:val="000000"/>
          <w:sz w:val="18"/>
          <w:szCs w:val="24"/>
          <w:lang w:val="en-US"/>
        </w:rPr>
        <w:t xml:space="preserve">, the Department of Health requests that you attribute this publication in your work. Any reasonable form of </w:t>
      </w:r>
      <w:r w:rsidRPr="00A23684">
        <w:rPr>
          <w:rFonts w:ascii="Book Antiqua" w:eastAsia="Times New Roman" w:hAnsi="Book Antiqua" w:cs="Book Antiqua"/>
          <w:color w:val="000000"/>
          <w:sz w:val="18"/>
          <w:lang w:val="en-US"/>
        </w:rPr>
        <w:t>words may be used</w:t>
      </w:r>
      <w:r w:rsidR="00B7021C">
        <w:rPr>
          <w:rFonts w:ascii="Book Antiqua" w:eastAsia="Times New Roman" w:hAnsi="Book Antiqua" w:cs="Book Antiqua"/>
          <w:color w:val="000000"/>
          <w:sz w:val="18"/>
          <w:lang w:val="en-US"/>
        </w:rPr>
        <w:t>,</w:t>
      </w:r>
      <w:r w:rsidRPr="00A23684">
        <w:rPr>
          <w:rFonts w:ascii="Book Antiqua" w:eastAsia="Times New Roman" w:hAnsi="Book Antiqua" w:cs="Book Antiqua"/>
          <w:color w:val="000000"/>
          <w:sz w:val="18"/>
          <w:lang w:val="en-US"/>
        </w:rPr>
        <w:t xml:space="preserve"> provided that you:</w:t>
      </w:r>
    </w:p>
    <w:p w14:paraId="73A47808" w14:textId="2329332B" w:rsidR="00A23684" w:rsidRPr="00A23684" w:rsidRDefault="00A23684" w:rsidP="00A23684">
      <w:pPr>
        <w:pStyle w:val="ListParagraph"/>
        <w:numPr>
          <w:ilvl w:val="0"/>
          <w:numId w:val="2"/>
        </w:numPr>
        <w:spacing w:after="120"/>
        <w:ind w:left="284" w:hanging="284"/>
        <w:rPr>
          <w:rFonts w:ascii="Book Antiqua" w:hAnsi="Book Antiqua"/>
          <w:color w:val="000000"/>
          <w:sz w:val="18"/>
        </w:rPr>
      </w:pPr>
      <w:r w:rsidRPr="00A23684">
        <w:rPr>
          <w:rFonts w:ascii="Book Antiqua" w:hAnsi="Book Antiqua"/>
          <w:color w:val="000000"/>
          <w:sz w:val="18"/>
        </w:rPr>
        <w:t>include a reference to this publication and</w:t>
      </w:r>
      <w:r w:rsidR="00373486">
        <w:rPr>
          <w:rFonts w:ascii="Book Antiqua" w:hAnsi="Book Antiqua"/>
          <w:color w:val="000000"/>
          <w:sz w:val="18"/>
        </w:rPr>
        <w:t>, where</w:t>
      </w:r>
      <w:r w:rsidRPr="00A23684">
        <w:rPr>
          <w:rFonts w:ascii="Book Antiqua" w:hAnsi="Book Antiqua"/>
          <w:color w:val="000000"/>
          <w:sz w:val="18"/>
        </w:rPr>
        <w:t xml:space="preserve"> practica</w:t>
      </w:r>
      <w:r w:rsidR="009B1D1F">
        <w:rPr>
          <w:rFonts w:ascii="Book Antiqua" w:hAnsi="Book Antiqua"/>
          <w:color w:val="000000"/>
          <w:sz w:val="18"/>
        </w:rPr>
        <w:t>ble, the relevant page numbers</w:t>
      </w:r>
    </w:p>
    <w:p w14:paraId="079DC08C" w14:textId="0F4F9A3B" w:rsidR="00A23684" w:rsidRPr="00A23684" w:rsidRDefault="00A23684" w:rsidP="00A23684">
      <w:pPr>
        <w:pStyle w:val="ListParagraph"/>
        <w:numPr>
          <w:ilvl w:val="0"/>
          <w:numId w:val="2"/>
        </w:numPr>
        <w:spacing w:after="120"/>
        <w:ind w:left="284" w:hanging="284"/>
        <w:rPr>
          <w:rFonts w:ascii="Book Antiqua" w:hAnsi="Book Antiqua"/>
          <w:color w:val="000000"/>
          <w:sz w:val="18"/>
        </w:rPr>
      </w:pPr>
      <w:r w:rsidRPr="00A23684">
        <w:rPr>
          <w:rFonts w:ascii="Book Antiqua" w:hAnsi="Book Antiqua"/>
          <w:color w:val="000000"/>
          <w:sz w:val="18"/>
        </w:rPr>
        <w:t>make it clear that you have permission to use the material under the Creative Commons Attribution 4</w:t>
      </w:r>
      <w:r w:rsidR="009B1D1F">
        <w:rPr>
          <w:rFonts w:ascii="Book Antiqua" w:hAnsi="Book Antiqua"/>
          <w:color w:val="000000"/>
          <w:sz w:val="18"/>
        </w:rPr>
        <w:t>.0 International Public License</w:t>
      </w:r>
    </w:p>
    <w:p w14:paraId="49F0753A" w14:textId="42ED44AB" w:rsidR="00A23684" w:rsidRPr="00A23684" w:rsidRDefault="00A23684" w:rsidP="00A23684">
      <w:pPr>
        <w:pStyle w:val="ListParagraph"/>
        <w:numPr>
          <w:ilvl w:val="0"/>
          <w:numId w:val="2"/>
        </w:numPr>
        <w:spacing w:after="120"/>
        <w:ind w:left="284" w:hanging="284"/>
        <w:rPr>
          <w:rFonts w:ascii="Book Antiqua" w:hAnsi="Book Antiqua"/>
          <w:color w:val="000000"/>
          <w:sz w:val="18"/>
        </w:rPr>
      </w:pPr>
      <w:r w:rsidRPr="00A23684">
        <w:rPr>
          <w:rFonts w:ascii="Book Antiqua" w:hAnsi="Book Antiqua"/>
          <w:color w:val="000000"/>
          <w:sz w:val="18"/>
        </w:rPr>
        <w:t>make it clear whether or not you have changed the material used from this publicat</w:t>
      </w:r>
      <w:r w:rsidR="009B1D1F">
        <w:rPr>
          <w:rFonts w:ascii="Book Antiqua" w:hAnsi="Book Antiqua"/>
          <w:color w:val="000000"/>
          <w:sz w:val="18"/>
        </w:rPr>
        <w:t>ion</w:t>
      </w:r>
      <w:r w:rsidRPr="00A23684">
        <w:rPr>
          <w:rFonts w:ascii="Book Antiqua" w:hAnsi="Book Antiqua"/>
          <w:color w:val="000000"/>
          <w:sz w:val="18"/>
        </w:rPr>
        <w:t xml:space="preserve"> </w:t>
      </w:r>
    </w:p>
    <w:p w14:paraId="28CE1F05" w14:textId="32A042C0" w:rsidR="00A23684" w:rsidRPr="00A23684" w:rsidRDefault="00A23684" w:rsidP="00A23684">
      <w:pPr>
        <w:pStyle w:val="ListParagraph"/>
        <w:numPr>
          <w:ilvl w:val="0"/>
          <w:numId w:val="2"/>
        </w:numPr>
        <w:spacing w:after="120"/>
        <w:ind w:left="284" w:hanging="284"/>
        <w:rPr>
          <w:rFonts w:ascii="Book Antiqua" w:hAnsi="Book Antiqua"/>
          <w:color w:val="000000"/>
          <w:sz w:val="18"/>
        </w:rPr>
      </w:pPr>
      <w:proofErr w:type="gramStart"/>
      <w:r w:rsidRPr="00A23684">
        <w:rPr>
          <w:rFonts w:ascii="Book Antiqua" w:hAnsi="Book Antiqua"/>
          <w:color w:val="000000"/>
          <w:sz w:val="18"/>
        </w:rPr>
        <w:t>include</w:t>
      </w:r>
      <w:proofErr w:type="gramEnd"/>
      <w:r w:rsidRPr="00A23684">
        <w:rPr>
          <w:rFonts w:ascii="Book Antiqua" w:hAnsi="Book Antiqua"/>
          <w:color w:val="000000"/>
          <w:sz w:val="18"/>
        </w:rPr>
        <w:t xml:space="preserve"> a copyright notice in relation to the material used. In the case of no change to the material, the words “© Commonwealth of Australia (Department of Health) 202</w:t>
      </w:r>
      <w:r w:rsidR="00B7021C">
        <w:rPr>
          <w:rFonts w:ascii="Book Antiqua" w:hAnsi="Book Antiqua"/>
          <w:color w:val="000000"/>
          <w:sz w:val="18"/>
        </w:rPr>
        <w:t>2</w:t>
      </w:r>
      <w:r w:rsidRPr="00A23684">
        <w:rPr>
          <w:rFonts w:ascii="Book Antiqua" w:hAnsi="Book Antiqua"/>
          <w:color w:val="000000"/>
          <w:sz w:val="18"/>
        </w:rPr>
        <w:t>” may be used. In the case where the material has been changed or adapted, the words: “Based on Commonwealth of Australia (Department of He</w:t>
      </w:r>
      <w:r w:rsidR="009B1D1F">
        <w:rPr>
          <w:rFonts w:ascii="Book Antiqua" w:hAnsi="Book Antiqua"/>
          <w:color w:val="000000"/>
          <w:sz w:val="18"/>
        </w:rPr>
        <w:t>alth) material” may be used</w:t>
      </w:r>
    </w:p>
    <w:p w14:paraId="0688BA58" w14:textId="77777777" w:rsidR="00A23684" w:rsidRPr="00A23684" w:rsidRDefault="00A23684" w:rsidP="00A23684">
      <w:pPr>
        <w:pStyle w:val="ListParagraph"/>
        <w:numPr>
          <w:ilvl w:val="0"/>
          <w:numId w:val="2"/>
        </w:numPr>
        <w:spacing w:after="120"/>
        <w:ind w:left="284" w:hanging="284"/>
        <w:rPr>
          <w:rFonts w:ascii="Book Antiqua" w:hAnsi="Book Antiqua"/>
          <w:color w:val="000000"/>
          <w:sz w:val="18"/>
        </w:rPr>
      </w:pPr>
      <w:proofErr w:type="gramStart"/>
      <w:r w:rsidRPr="00A23684">
        <w:rPr>
          <w:rFonts w:ascii="Book Antiqua" w:hAnsi="Book Antiqua"/>
          <w:color w:val="000000"/>
          <w:sz w:val="18"/>
        </w:rPr>
        <w:t>do</w:t>
      </w:r>
      <w:proofErr w:type="gramEnd"/>
      <w:r w:rsidRPr="00A23684">
        <w:rPr>
          <w:rFonts w:ascii="Book Antiqua" w:hAnsi="Book Antiqua"/>
          <w:color w:val="000000"/>
          <w:sz w:val="18"/>
        </w:rPr>
        <w:t xml:space="preserve"> not suggest that the Department of Health endorses you or your use of the material.</w:t>
      </w:r>
    </w:p>
    <w:p w14:paraId="466165EF" w14:textId="77777777" w:rsidR="00A23684" w:rsidRPr="00A23684" w:rsidRDefault="00A23684" w:rsidP="00A23684">
      <w:pPr>
        <w:spacing w:before="120" w:after="120"/>
        <w:rPr>
          <w:rFonts w:ascii="Arial" w:eastAsia="Times New Roman" w:hAnsi="Arial" w:cs="Arial"/>
          <w:b/>
          <w:color w:val="000000"/>
          <w:sz w:val="18"/>
          <w:szCs w:val="24"/>
          <w:lang w:val="en-US"/>
        </w:rPr>
      </w:pPr>
      <w:r w:rsidRPr="00A23684">
        <w:rPr>
          <w:rFonts w:ascii="Arial" w:eastAsia="Times New Roman" w:hAnsi="Arial" w:cs="Arial"/>
          <w:b/>
          <w:color w:val="000000"/>
          <w:sz w:val="18"/>
          <w:szCs w:val="24"/>
          <w:lang w:val="en-US"/>
        </w:rPr>
        <w:t>Enquiries</w:t>
      </w:r>
    </w:p>
    <w:p w14:paraId="219062DC" w14:textId="6D7BA5FD" w:rsidR="00A23684" w:rsidRPr="00A23684" w:rsidRDefault="00A23684" w:rsidP="00A23684">
      <w:pPr>
        <w:spacing w:after="120"/>
        <w:rPr>
          <w:rFonts w:ascii="Book Antiqua" w:eastAsia="Times New Roman" w:hAnsi="Book Antiqua" w:cs="Book Antiqua"/>
          <w:color w:val="000000"/>
          <w:sz w:val="18"/>
          <w:szCs w:val="24"/>
          <w:lang w:val="en-US"/>
        </w:rPr>
      </w:pPr>
      <w:r w:rsidRPr="00A23684">
        <w:rPr>
          <w:rFonts w:ascii="Book Antiqua" w:eastAsia="Times New Roman" w:hAnsi="Book Antiqua" w:cs="Book Antiqua"/>
          <w:color w:val="000000"/>
          <w:sz w:val="18"/>
          <w:szCs w:val="24"/>
          <w:lang w:val="en-US"/>
        </w:rPr>
        <w:t>Enquiries regarding any other use of this publication should be addressed to the Branch Manager, Communication and Change Branch, Department of Health, GPO Box 98</w:t>
      </w:r>
      <w:r w:rsidR="0033662D">
        <w:rPr>
          <w:rFonts w:ascii="Book Antiqua" w:eastAsia="Times New Roman" w:hAnsi="Book Antiqua" w:cs="Book Antiqua"/>
          <w:color w:val="000000"/>
          <w:sz w:val="18"/>
          <w:szCs w:val="24"/>
          <w:lang w:val="en-US"/>
        </w:rPr>
        <w:t>48, Canberra ACT 2601, or via e</w:t>
      </w:r>
      <w:r w:rsidRPr="00A23684">
        <w:rPr>
          <w:rFonts w:ascii="Book Antiqua" w:eastAsia="Times New Roman" w:hAnsi="Book Antiqua" w:cs="Book Antiqua"/>
          <w:color w:val="000000"/>
          <w:sz w:val="18"/>
          <w:szCs w:val="24"/>
          <w:lang w:val="en-US"/>
        </w:rPr>
        <w:t>mail to CorporateComms@health.gov.au</w:t>
      </w:r>
    </w:p>
    <w:p w14:paraId="5416BCDA" w14:textId="4F220A0B" w:rsidR="00A23684" w:rsidRPr="00AC5265" w:rsidRDefault="00A23684" w:rsidP="00016E8A">
      <w:pPr>
        <w:spacing w:after="120"/>
        <w:rPr>
          <w:rFonts w:ascii="Book Antiqua" w:eastAsia="Times New Roman" w:hAnsi="Book Antiqua" w:cs="Arial"/>
          <w:color w:val="000000"/>
          <w:sz w:val="18"/>
          <w:szCs w:val="18"/>
          <w:lang w:val="en-US"/>
        </w:rPr>
      </w:pPr>
      <w:r w:rsidRPr="00A23684">
        <w:rPr>
          <w:rFonts w:ascii="Book Antiqua" w:eastAsia="Times New Roman" w:hAnsi="Book Antiqua" w:cs="Book Antiqua"/>
          <w:color w:val="000000"/>
          <w:sz w:val="18"/>
          <w:szCs w:val="24"/>
          <w:lang w:val="en-US"/>
        </w:rPr>
        <w:br w:type="page"/>
      </w:r>
      <w:bookmarkStart w:id="0" w:name="Add"/>
      <w:bookmarkEnd w:id="0"/>
    </w:p>
    <w:p w14:paraId="3F2D4DD0" w14:textId="77777777" w:rsidR="00661A1B" w:rsidRDefault="003B2EAB" w:rsidP="00661A1B">
      <w:pPr>
        <w:keepNext/>
        <w:jc w:val="center"/>
      </w:pPr>
      <w:r>
        <w:rPr>
          <w:rFonts w:ascii="Arial" w:eastAsia="Times New Roman" w:hAnsi="Arial" w:cs="Arial"/>
          <w:noProof/>
          <w:color w:val="000000"/>
          <w:sz w:val="22"/>
          <w:szCs w:val="28"/>
          <w:lang w:eastAsia="en-AU"/>
        </w:rPr>
        <w:lastRenderedPageBreak/>
        <w:drawing>
          <wp:inline distT="0" distB="0" distL="0" distR="0" wp14:anchorId="419AE711" wp14:editId="3DE5031A">
            <wp:extent cx="4625190" cy="7461504"/>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6785" cy="7464077"/>
                    </a:xfrm>
                    <a:prstGeom prst="rect">
                      <a:avLst/>
                    </a:prstGeom>
                    <a:noFill/>
                    <a:ln>
                      <a:noFill/>
                    </a:ln>
                  </pic:spPr>
                </pic:pic>
              </a:graphicData>
            </a:graphic>
          </wp:inline>
        </w:drawing>
      </w:r>
    </w:p>
    <w:p w14:paraId="480EF0D7" w14:textId="6DC0FB1F" w:rsidR="00661A1B" w:rsidRDefault="00661A1B" w:rsidP="00661A1B">
      <w:pPr>
        <w:pStyle w:val="Caption"/>
        <w:jc w:val="center"/>
      </w:pPr>
      <w:r>
        <w:t xml:space="preserve">Letter of Transmittal </w:t>
      </w:r>
      <w:r w:rsidR="0016258E">
        <w:fldChar w:fldCharType="begin"/>
      </w:r>
      <w:r w:rsidR="0016258E">
        <w:instrText xml:space="preserve"> SEQ Letter_of_Transmittal \* ARABIC </w:instrText>
      </w:r>
      <w:r w:rsidR="0016258E">
        <w:fldChar w:fldCharType="separate"/>
      </w:r>
      <w:r>
        <w:rPr>
          <w:noProof/>
        </w:rPr>
        <w:t>1</w:t>
      </w:r>
      <w:r w:rsidR="0016258E">
        <w:rPr>
          <w:noProof/>
        </w:rPr>
        <w:fldChar w:fldCharType="end"/>
      </w:r>
      <w:r>
        <w:t xml:space="preserve"> - Letter of Transmittal by </w:t>
      </w:r>
      <w:proofErr w:type="gramStart"/>
      <w:r>
        <w:t>The</w:t>
      </w:r>
      <w:proofErr w:type="gramEnd"/>
      <w:r>
        <w:t xml:space="preserve"> Hon Greg Hunt MP to the President of the Senate and the Speaker of the House of Representatives.</w:t>
      </w:r>
    </w:p>
    <w:p w14:paraId="1136C069" w14:textId="77777777" w:rsidR="00A23684" w:rsidRPr="000A2E78" w:rsidRDefault="00A23684" w:rsidP="00A23684">
      <w:pPr>
        <w:pStyle w:val="Heading4-NoTOC"/>
        <w:spacing w:before="0" w:after="120"/>
        <w:rPr>
          <w:sz w:val="20"/>
        </w:rPr>
      </w:pPr>
      <w:r w:rsidRPr="000A2E78">
        <w:rPr>
          <w:sz w:val="20"/>
        </w:rPr>
        <w:lastRenderedPageBreak/>
        <w:t>Abbreviations and conventions</w:t>
      </w:r>
    </w:p>
    <w:p w14:paraId="7C802AAC" w14:textId="77777777"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The following notation may be used:</w:t>
      </w:r>
    </w:p>
    <w:p w14:paraId="5BF200F8" w14:textId="77777777" w:rsidR="00A23684" w:rsidRPr="00A23684" w:rsidRDefault="00A23684" w:rsidP="00A23684">
      <w:pPr>
        <w:tabs>
          <w:tab w:val="left" w:pos="2268"/>
        </w:tabs>
        <w:spacing w:line="260" w:lineRule="exact"/>
        <w:ind w:left="567"/>
        <w:jc w:val="both"/>
        <w:rPr>
          <w:rFonts w:ascii="Book Antiqua" w:eastAsia="Times New Roman" w:hAnsi="Book Antiqua"/>
          <w:lang w:eastAsia="en-AU"/>
        </w:rPr>
      </w:pPr>
      <w:r w:rsidRPr="00A23684">
        <w:rPr>
          <w:rFonts w:ascii="Book Antiqua" w:eastAsia="Times New Roman" w:hAnsi="Book Antiqua"/>
          <w:lang w:eastAsia="en-AU"/>
        </w:rPr>
        <w:t>NEC/</w:t>
      </w:r>
      <w:proofErr w:type="spellStart"/>
      <w:r w:rsidRPr="00A23684">
        <w:rPr>
          <w:rFonts w:ascii="Book Antiqua" w:eastAsia="Times New Roman" w:hAnsi="Book Antiqua"/>
          <w:lang w:eastAsia="en-AU"/>
        </w:rPr>
        <w:t>nec</w:t>
      </w:r>
      <w:proofErr w:type="spellEnd"/>
      <w:r w:rsidRPr="00A23684">
        <w:rPr>
          <w:rFonts w:ascii="Book Antiqua" w:eastAsia="Times New Roman" w:hAnsi="Book Antiqua"/>
          <w:lang w:eastAsia="en-AU"/>
        </w:rPr>
        <w:tab/>
        <w:t>not elsewhere classified</w:t>
      </w:r>
    </w:p>
    <w:p w14:paraId="6E1C06ED" w14:textId="77777777" w:rsidR="00A23684" w:rsidRPr="00A23684" w:rsidRDefault="00A23684" w:rsidP="00A23684">
      <w:pPr>
        <w:tabs>
          <w:tab w:val="left" w:pos="2268"/>
        </w:tabs>
        <w:spacing w:line="260" w:lineRule="exact"/>
        <w:ind w:left="567"/>
        <w:jc w:val="both"/>
        <w:rPr>
          <w:rFonts w:ascii="Book Antiqua" w:eastAsia="Times New Roman" w:hAnsi="Book Antiqua"/>
          <w:lang w:eastAsia="en-AU"/>
        </w:rPr>
      </w:pPr>
      <w:r w:rsidRPr="00A23684">
        <w:rPr>
          <w:rFonts w:ascii="Book Antiqua" w:eastAsia="Times New Roman" w:hAnsi="Book Antiqua"/>
          <w:lang w:eastAsia="en-AU"/>
        </w:rPr>
        <w:t>-</w:t>
      </w:r>
      <w:r w:rsidRPr="00A23684">
        <w:rPr>
          <w:rFonts w:ascii="Book Antiqua" w:eastAsia="Times New Roman" w:hAnsi="Book Antiqua"/>
          <w:lang w:eastAsia="en-AU"/>
        </w:rPr>
        <w:tab/>
      </w:r>
      <w:proofErr w:type="gramStart"/>
      <w:r w:rsidRPr="00A23684">
        <w:rPr>
          <w:rFonts w:ascii="Book Antiqua" w:eastAsia="Times New Roman" w:hAnsi="Book Antiqua"/>
          <w:lang w:eastAsia="en-AU"/>
        </w:rPr>
        <w:t>nil</w:t>
      </w:r>
      <w:proofErr w:type="gramEnd"/>
    </w:p>
    <w:p w14:paraId="4442B453" w14:textId="77777777" w:rsidR="00A23684" w:rsidRPr="00A23684" w:rsidRDefault="00A23684" w:rsidP="00A23684">
      <w:pPr>
        <w:tabs>
          <w:tab w:val="left" w:pos="2268"/>
        </w:tabs>
        <w:spacing w:line="260" w:lineRule="exact"/>
        <w:ind w:left="567"/>
        <w:jc w:val="both"/>
        <w:rPr>
          <w:rFonts w:ascii="Book Antiqua" w:eastAsia="Times New Roman" w:hAnsi="Book Antiqua"/>
          <w:lang w:eastAsia="en-AU"/>
        </w:rPr>
      </w:pPr>
      <w:r w:rsidRPr="00A23684">
        <w:rPr>
          <w:rFonts w:ascii="Book Antiqua" w:eastAsia="Times New Roman" w:hAnsi="Book Antiqua"/>
          <w:lang w:eastAsia="en-AU"/>
        </w:rPr>
        <w:t>..</w:t>
      </w:r>
      <w:r w:rsidRPr="00A23684">
        <w:rPr>
          <w:rFonts w:ascii="Book Antiqua" w:eastAsia="Times New Roman" w:hAnsi="Book Antiqua"/>
          <w:lang w:eastAsia="en-AU"/>
        </w:rPr>
        <w:tab/>
      </w:r>
      <w:proofErr w:type="gramStart"/>
      <w:r w:rsidRPr="00A23684">
        <w:rPr>
          <w:rFonts w:ascii="Book Antiqua" w:eastAsia="Times New Roman" w:hAnsi="Book Antiqua"/>
          <w:lang w:eastAsia="en-AU"/>
        </w:rPr>
        <w:t>not</w:t>
      </w:r>
      <w:proofErr w:type="gramEnd"/>
      <w:r w:rsidRPr="00A23684">
        <w:rPr>
          <w:rFonts w:ascii="Book Antiqua" w:eastAsia="Times New Roman" w:hAnsi="Book Antiqua"/>
          <w:lang w:eastAsia="en-AU"/>
        </w:rPr>
        <w:t xml:space="preserve"> zero, but rounded to zero</w:t>
      </w:r>
    </w:p>
    <w:p w14:paraId="4E0CA24D" w14:textId="77777777" w:rsidR="00A23684" w:rsidRPr="00A23684" w:rsidRDefault="00A23684" w:rsidP="00A23684">
      <w:pPr>
        <w:tabs>
          <w:tab w:val="left" w:pos="2268"/>
        </w:tabs>
        <w:spacing w:line="260" w:lineRule="exact"/>
        <w:ind w:left="567"/>
        <w:jc w:val="both"/>
        <w:rPr>
          <w:rFonts w:ascii="Book Antiqua" w:eastAsia="Times New Roman" w:hAnsi="Book Antiqua"/>
          <w:lang w:eastAsia="en-AU"/>
        </w:rPr>
      </w:pPr>
      <w:r w:rsidRPr="00A23684">
        <w:rPr>
          <w:rFonts w:ascii="Book Antiqua" w:eastAsia="Times New Roman" w:hAnsi="Book Antiqua"/>
          <w:lang w:eastAsia="en-AU"/>
        </w:rPr>
        <w:t>N/A</w:t>
      </w:r>
      <w:r w:rsidRPr="00A23684">
        <w:rPr>
          <w:rFonts w:ascii="Book Antiqua" w:eastAsia="Times New Roman" w:hAnsi="Book Antiqua"/>
          <w:lang w:eastAsia="en-AU"/>
        </w:rPr>
        <w:tab/>
        <w:t>not applicable (unless otherwise specified)</w:t>
      </w:r>
    </w:p>
    <w:p w14:paraId="55BB4F1E" w14:textId="77777777" w:rsidR="00A23684" w:rsidRPr="00A23684" w:rsidRDefault="00A23684" w:rsidP="00A23684">
      <w:pPr>
        <w:tabs>
          <w:tab w:val="left" w:pos="2268"/>
        </w:tabs>
        <w:spacing w:line="260" w:lineRule="exact"/>
        <w:ind w:left="567"/>
        <w:jc w:val="both"/>
        <w:rPr>
          <w:rFonts w:ascii="Book Antiqua" w:eastAsia="Times New Roman" w:hAnsi="Book Antiqua"/>
          <w:lang w:eastAsia="en-AU"/>
        </w:rPr>
      </w:pPr>
      <w:proofErr w:type="gramStart"/>
      <w:r w:rsidRPr="00A23684">
        <w:rPr>
          <w:rFonts w:ascii="Book Antiqua" w:eastAsia="Times New Roman" w:hAnsi="Book Antiqua"/>
          <w:lang w:eastAsia="en-AU"/>
        </w:rPr>
        <w:t>nfp</w:t>
      </w:r>
      <w:proofErr w:type="gramEnd"/>
      <w:r w:rsidRPr="00A23684">
        <w:rPr>
          <w:rFonts w:ascii="Book Antiqua" w:eastAsia="Times New Roman" w:hAnsi="Book Antiqua"/>
          <w:lang w:eastAsia="en-AU"/>
        </w:rPr>
        <w:tab/>
        <w:t>not for publication</w:t>
      </w:r>
    </w:p>
    <w:p w14:paraId="0DD7285D" w14:textId="77777777" w:rsidR="00A23684" w:rsidRPr="00A23684" w:rsidRDefault="00A23684" w:rsidP="00A23684">
      <w:pPr>
        <w:tabs>
          <w:tab w:val="left" w:pos="2268"/>
        </w:tabs>
        <w:spacing w:line="260" w:lineRule="exact"/>
        <w:ind w:left="567"/>
        <w:jc w:val="both"/>
        <w:rPr>
          <w:rFonts w:ascii="Book Antiqua" w:eastAsia="Times New Roman" w:hAnsi="Book Antiqua"/>
          <w:lang w:eastAsia="en-AU"/>
        </w:rPr>
      </w:pPr>
      <w:r w:rsidRPr="00A23684">
        <w:rPr>
          <w:rFonts w:ascii="Book Antiqua" w:eastAsia="Times New Roman" w:hAnsi="Book Antiqua"/>
          <w:lang w:eastAsia="en-AU"/>
        </w:rPr>
        <w:t>$m</w:t>
      </w:r>
      <w:r w:rsidRPr="00A23684">
        <w:rPr>
          <w:rFonts w:ascii="Book Antiqua" w:eastAsia="Times New Roman" w:hAnsi="Book Antiqua"/>
          <w:lang w:eastAsia="en-AU"/>
        </w:rPr>
        <w:tab/>
        <w:t>$ million</w:t>
      </w:r>
    </w:p>
    <w:p w14:paraId="123431EF" w14:textId="77777777" w:rsidR="00A23684" w:rsidRPr="00A23684" w:rsidRDefault="00A23684" w:rsidP="00A23684">
      <w:pPr>
        <w:tabs>
          <w:tab w:val="left" w:pos="2268"/>
        </w:tabs>
        <w:spacing w:after="120"/>
        <w:ind w:left="567"/>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$b</w:t>
      </w:r>
      <w:r w:rsidRPr="00A23684">
        <w:rPr>
          <w:rFonts w:ascii="Book Antiqua" w:eastAsia="Times New Roman" w:hAnsi="Book Antiqua" w:cs="Book Antiqua"/>
          <w:color w:val="000000"/>
          <w:szCs w:val="24"/>
          <w:lang w:val="en-US"/>
        </w:rPr>
        <w:tab/>
        <w:t>$ billion</w:t>
      </w:r>
    </w:p>
    <w:p w14:paraId="776C4F80" w14:textId="77777777"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1132CBC0" w14:textId="77777777" w:rsidR="00A23684" w:rsidRPr="000A2E78" w:rsidRDefault="00A23684" w:rsidP="00A23684">
      <w:pPr>
        <w:pStyle w:val="Heading4-NoTOC"/>
        <w:spacing w:after="120"/>
        <w:rPr>
          <w:sz w:val="20"/>
        </w:rPr>
      </w:pPr>
      <w:r w:rsidRPr="000A2E78">
        <w:rPr>
          <w:sz w:val="20"/>
        </w:rPr>
        <w:t>Enquiries</w:t>
      </w:r>
    </w:p>
    <w:p w14:paraId="64BF4E1A" w14:textId="77777777"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Should you have any enquiries regarding this publication please contact the Director, Performance Reporting Section, Financial Management Division, </w:t>
      </w:r>
      <w:proofErr w:type="gramStart"/>
      <w:r w:rsidRPr="00A23684">
        <w:rPr>
          <w:rFonts w:ascii="Book Antiqua" w:eastAsia="Times New Roman" w:hAnsi="Book Antiqua" w:cs="Book Antiqua"/>
          <w:color w:val="000000"/>
          <w:szCs w:val="24"/>
          <w:lang w:val="en-US"/>
        </w:rPr>
        <w:t>Department</w:t>
      </w:r>
      <w:proofErr w:type="gramEnd"/>
      <w:r w:rsidRPr="00A23684">
        <w:rPr>
          <w:rFonts w:ascii="Book Antiqua" w:eastAsia="Times New Roman" w:hAnsi="Book Antiqua" w:cs="Book Antiqua"/>
          <w:color w:val="000000"/>
          <w:szCs w:val="24"/>
          <w:lang w:val="en-US"/>
        </w:rPr>
        <w:t> of Health on (02) 6289 7181.</w:t>
      </w:r>
    </w:p>
    <w:p w14:paraId="1A2434FB" w14:textId="32890FB8"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Links to Portfolio Budget Statements (including Portfolio Additional Estimates Statements and Portfolio Supplementary Additional Estimates Statements) can be located on the Australian Government Budget website at: </w:t>
      </w:r>
      <w:hyperlink r:id="rId12" w:history="1">
        <w:r w:rsidRPr="00A23684">
          <w:rPr>
            <w:rFonts w:ascii="Book Antiqua" w:eastAsia="Times New Roman" w:hAnsi="Book Antiqua" w:cs="Book Antiqua"/>
            <w:color w:val="000000"/>
            <w:szCs w:val="24"/>
            <w:lang w:val="en-US"/>
          </w:rPr>
          <w:t>www.budget.gov.au</w:t>
        </w:r>
      </w:hyperlink>
    </w:p>
    <w:p w14:paraId="1A2E365A" w14:textId="4AE57B84" w:rsidR="00442D3E" w:rsidRDefault="00442D3E">
      <w:pPr>
        <w:rPr>
          <w:rFonts w:ascii="Book Antiqua" w:eastAsia="Times New Roman" w:hAnsi="Book Antiqua" w:cs="Book Antiqua"/>
          <w:color w:val="000000"/>
          <w:szCs w:val="24"/>
          <w:lang w:val="en-US"/>
        </w:rPr>
      </w:pPr>
    </w:p>
    <w:p w14:paraId="60C06625" w14:textId="77777777" w:rsidR="00442D3E" w:rsidRDefault="00442D3E">
      <w:pPr>
        <w:rPr>
          <w:rFonts w:ascii="Book Antiqua" w:eastAsia="Times New Roman" w:hAnsi="Book Antiqua" w:cs="Book Antiqua"/>
          <w:color w:val="000000"/>
          <w:szCs w:val="24"/>
          <w:lang w:val="en-US"/>
        </w:rPr>
        <w:sectPr w:rsidR="00442D3E" w:rsidSect="00367FD0">
          <w:footerReference w:type="even" r:id="rId13"/>
          <w:pgSz w:w="11907" w:h="16840" w:code="9"/>
          <w:pgMar w:top="2466" w:right="2268" w:bottom="2126" w:left="2268" w:header="1899" w:footer="1899" w:gutter="0"/>
          <w:pgNumType w:fmt="lowerRoman"/>
          <w:cols w:space="708"/>
          <w:titlePg/>
          <w:docGrid w:linePitch="360"/>
        </w:sectPr>
      </w:pPr>
    </w:p>
    <w:p w14:paraId="635A955B" w14:textId="51D47419" w:rsidR="000A2E78" w:rsidRPr="002057EC" w:rsidRDefault="000A2E78" w:rsidP="00442D3E">
      <w:pPr>
        <w:pStyle w:val="Heading1"/>
        <w:spacing w:after="0"/>
        <w:rPr>
          <w:color w:val="000000"/>
        </w:rPr>
      </w:pPr>
      <w:bookmarkStart w:id="1" w:name="_Toc444523502"/>
      <w:r w:rsidRPr="002057EC">
        <w:rPr>
          <w:color w:val="000000"/>
        </w:rPr>
        <w:lastRenderedPageBreak/>
        <w:t>User Guide</w:t>
      </w:r>
      <w:bookmarkEnd w:id="1"/>
      <w:r w:rsidRPr="002057EC">
        <w:rPr>
          <w:color w:val="000000"/>
        </w:rPr>
        <w:br/>
      </w:r>
      <w:bookmarkStart w:id="2" w:name="_Toc444523503"/>
      <w:r w:rsidR="00193440">
        <w:rPr>
          <w:color w:val="000000"/>
        </w:rPr>
        <w:t>to t</w:t>
      </w:r>
      <w:r w:rsidRPr="002057EC">
        <w:rPr>
          <w:color w:val="000000"/>
        </w:rPr>
        <w:t>he</w:t>
      </w:r>
      <w:bookmarkEnd w:id="2"/>
      <w:r w:rsidRPr="002057EC">
        <w:rPr>
          <w:color w:val="000000"/>
        </w:rPr>
        <w:br/>
      </w:r>
      <w:bookmarkStart w:id="3" w:name="_Toc444523504"/>
      <w:r w:rsidRPr="002057EC">
        <w:rPr>
          <w:color w:val="000000"/>
        </w:rPr>
        <w:t>Portfolio Budget Statements</w:t>
      </w:r>
      <w:bookmarkEnd w:id="3"/>
    </w:p>
    <w:p w14:paraId="082A9DB7" w14:textId="77777777" w:rsidR="00442D3E" w:rsidRDefault="00442D3E">
      <w:pPr>
        <w:rPr>
          <w:rFonts w:ascii="Book Antiqua" w:eastAsia="Times New Roman" w:hAnsi="Book Antiqua" w:cs="Book Antiqua"/>
          <w:color w:val="000000"/>
          <w:szCs w:val="24"/>
          <w:lang w:val="en-US"/>
        </w:rPr>
        <w:sectPr w:rsidR="00442D3E" w:rsidSect="00442D3E">
          <w:headerReference w:type="first" r:id="rId14"/>
          <w:footerReference w:type="first" r:id="rId15"/>
          <w:pgSz w:w="11907" w:h="16840" w:code="9"/>
          <w:pgMar w:top="2466" w:right="2268" w:bottom="2126" w:left="2268" w:header="1899" w:footer="1899" w:gutter="0"/>
          <w:pgNumType w:fmt="lowerRoman"/>
          <w:cols w:space="708"/>
          <w:vAlign w:val="center"/>
          <w:titlePg/>
          <w:docGrid w:linePitch="360"/>
        </w:sectPr>
      </w:pPr>
      <w:bookmarkStart w:id="4" w:name="_Toc36976457"/>
      <w:bookmarkStart w:id="5" w:name="_Toc97433664"/>
      <w:bookmarkStart w:id="6" w:name="_Toc97433753"/>
      <w:bookmarkStart w:id="7" w:name="_Toc97433853"/>
      <w:bookmarkStart w:id="8" w:name="_Toc97434202"/>
      <w:bookmarkStart w:id="9" w:name="_Toc97528926"/>
      <w:bookmarkStart w:id="10" w:name="_Toc97529018"/>
    </w:p>
    <w:p w14:paraId="34A51757" w14:textId="695BF749" w:rsidR="00EB0B3C" w:rsidRDefault="00EB0B3C">
      <w:pPr>
        <w:rPr>
          <w:rFonts w:ascii="Book Antiqua" w:eastAsia="Times New Roman" w:hAnsi="Book Antiqua" w:cs="Book Antiqua"/>
          <w:color w:val="000000"/>
          <w:szCs w:val="24"/>
          <w:lang w:val="en-US"/>
        </w:rPr>
      </w:pPr>
      <w:r>
        <w:rPr>
          <w:rFonts w:ascii="Book Antiqua" w:eastAsia="Times New Roman" w:hAnsi="Book Antiqua" w:cs="Book Antiqua"/>
          <w:color w:val="000000"/>
          <w:szCs w:val="24"/>
          <w:lang w:val="en-US"/>
        </w:rPr>
        <w:lastRenderedPageBreak/>
        <w:br w:type="page"/>
      </w:r>
    </w:p>
    <w:p w14:paraId="21B90270" w14:textId="5C8A20A6" w:rsidR="00EB0B3C" w:rsidRPr="00A23684" w:rsidRDefault="000A2E78" w:rsidP="00EB0B3C">
      <w:pPr>
        <w:pStyle w:val="Heading2"/>
        <w:rPr>
          <w:color w:val="000000"/>
        </w:rPr>
      </w:pPr>
      <w:bookmarkStart w:id="11" w:name="_Toc112211948"/>
      <w:bookmarkStart w:id="12" w:name="_Toc112212042"/>
      <w:bookmarkStart w:id="13" w:name="_Toc112137860"/>
      <w:bookmarkStart w:id="14" w:name="_Toc112224367"/>
      <w:bookmarkStart w:id="15" w:name="_Toc112225828"/>
      <w:bookmarkEnd w:id="4"/>
      <w:bookmarkEnd w:id="5"/>
      <w:bookmarkEnd w:id="6"/>
      <w:bookmarkEnd w:id="7"/>
      <w:bookmarkEnd w:id="8"/>
      <w:bookmarkEnd w:id="9"/>
      <w:bookmarkEnd w:id="10"/>
      <w:r w:rsidRPr="002057EC">
        <w:rPr>
          <w:color w:val="000000"/>
        </w:rPr>
        <w:lastRenderedPageBreak/>
        <w:t>U</w:t>
      </w:r>
      <w:bookmarkEnd w:id="11"/>
      <w:bookmarkEnd w:id="12"/>
      <w:bookmarkEnd w:id="13"/>
      <w:bookmarkEnd w:id="14"/>
      <w:bookmarkEnd w:id="15"/>
      <w:r w:rsidRPr="002057EC">
        <w:rPr>
          <w:color w:val="000000"/>
        </w:rPr>
        <w:t>ser guide</w:t>
      </w:r>
    </w:p>
    <w:p w14:paraId="519F53AF" w14:textId="1AEF3DEB" w:rsidR="00EB0B3C" w:rsidRPr="00A23684" w:rsidRDefault="00EB0B3C" w:rsidP="00EB0B3C">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The purpose of the </w:t>
      </w:r>
      <w:r w:rsidRPr="00A23684">
        <w:rPr>
          <w:rFonts w:ascii="Book Antiqua" w:eastAsia="Times New Roman" w:hAnsi="Book Antiqua" w:cs="Book Antiqua"/>
          <w:i/>
          <w:color w:val="000000"/>
          <w:szCs w:val="24"/>
          <w:lang w:val="en-US"/>
        </w:rPr>
        <w:t>202</w:t>
      </w:r>
      <w:r w:rsidR="00505EF1">
        <w:rPr>
          <w:rFonts w:ascii="Book Antiqua" w:eastAsia="Times New Roman" w:hAnsi="Book Antiqua" w:cs="Book Antiqua"/>
          <w:i/>
          <w:color w:val="000000"/>
          <w:szCs w:val="24"/>
          <w:lang w:val="en-US"/>
        </w:rPr>
        <w:t>2–</w:t>
      </w:r>
      <w:r w:rsidRPr="00A23684">
        <w:rPr>
          <w:rFonts w:ascii="Book Antiqua" w:eastAsia="Times New Roman" w:hAnsi="Book Antiqua" w:cs="Book Antiqua"/>
          <w:i/>
          <w:color w:val="000000"/>
          <w:szCs w:val="24"/>
          <w:lang w:val="en-US"/>
        </w:rPr>
        <w:t>2</w:t>
      </w:r>
      <w:r w:rsidR="00505EF1">
        <w:rPr>
          <w:rFonts w:ascii="Book Antiqua" w:eastAsia="Times New Roman" w:hAnsi="Book Antiqua" w:cs="Book Antiqua"/>
          <w:i/>
          <w:color w:val="000000"/>
          <w:szCs w:val="24"/>
          <w:lang w:val="en-US"/>
        </w:rPr>
        <w:t>3</w:t>
      </w:r>
      <w:r w:rsidRPr="00A23684">
        <w:rPr>
          <w:rFonts w:ascii="Book Antiqua" w:eastAsia="Times New Roman" w:hAnsi="Book Antiqua" w:cs="Book Antiqua"/>
          <w:i/>
          <w:color w:val="000000"/>
          <w:szCs w:val="24"/>
          <w:lang w:val="en-US"/>
        </w:rPr>
        <w:t xml:space="preserve"> Health Portfolio Budget Statements</w:t>
      </w:r>
      <w:r w:rsidRPr="00A23684">
        <w:rPr>
          <w:rFonts w:ascii="Book Antiqua" w:eastAsia="Times New Roman" w:hAnsi="Book Antiqua" w:cs="Book Antiqua"/>
          <w:color w:val="000000"/>
          <w:szCs w:val="24"/>
          <w:lang w:val="en-US"/>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685A47F9" w14:textId="280A89EA" w:rsidR="00EB0B3C" w:rsidRPr="00A23684" w:rsidRDefault="00EB0B3C" w:rsidP="00EB0B3C">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A key role of the PB Statements is to facilitate the understanding of proposed annual appropriations in Appropriation Bills (No. 1 and No. 2) 202</w:t>
      </w:r>
      <w:r w:rsidR="00505EF1">
        <w:rPr>
          <w:rFonts w:ascii="Book Antiqua" w:eastAsia="Times New Roman" w:hAnsi="Book Antiqua" w:cs="Book Antiqua"/>
          <w:color w:val="000000"/>
          <w:szCs w:val="24"/>
          <w:lang w:val="en-US"/>
        </w:rPr>
        <w:t>2</w:t>
      </w:r>
      <w:r w:rsidR="00505EF1">
        <w:rPr>
          <w:rFonts w:ascii="Segoe UI Symbol" w:eastAsia="Times New Roman" w:hAnsi="Segoe UI Symbol" w:cs="Myanmar Text"/>
          <w:color w:val="000000"/>
          <w:szCs w:val="24"/>
          <w:lang w:val="en-US"/>
        </w:rPr>
        <w:t>–</w:t>
      </w:r>
      <w:r w:rsidRPr="00A23684">
        <w:rPr>
          <w:rFonts w:ascii="Book Antiqua" w:eastAsia="Times New Roman" w:hAnsi="Book Antiqua" w:cs="Book Antiqua"/>
          <w:color w:val="000000"/>
          <w:szCs w:val="24"/>
          <w:lang w:val="en-US"/>
        </w:rPr>
        <w:t>2</w:t>
      </w:r>
      <w:r w:rsidR="00505EF1">
        <w:rPr>
          <w:rFonts w:ascii="Book Antiqua" w:eastAsia="Times New Roman" w:hAnsi="Book Antiqua" w:cs="Book Antiqua"/>
          <w:color w:val="000000"/>
          <w:szCs w:val="24"/>
          <w:lang w:val="en-US"/>
        </w:rPr>
        <w:t>3</w:t>
      </w:r>
      <w:r w:rsidRPr="00A23684">
        <w:rPr>
          <w:rFonts w:ascii="Book Antiqua" w:eastAsia="Times New Roman" w:hAnsi="Book Antiqua" w:cs="Book Antiqua"/>
          <w:color w:val="000000"/>
          <w:szCs w:val="24"/>
          <w:lang w:val="en-US"/>
        </w:rPr>
        <w:t xml:space="preserve"> </w:t>
      </w:r>
      <w:r>
        <w:rPr>
          <w:rFonts w:ascii="Book Antiqua" w:eastAsia="Times New Roman" w:hAnsi="Book Antiqua" w:cs="Book Antiqua"/>
          <w:color w:val="000000"/>
          <w:szCs w:val="24"/>
          <w:lang w:val="en-US"/>
        </w:rPr>
        <w:br/>
      </w:r>
      <w:r w:rsidRPr="00A23684">
        <w:rPr>
          <w:rFonts w:ascii="Book Antiqua" w:eastAsia="Times New Roman" w:hAnsi="Book Antiqua" w:cs="Book Antiqua"/>
          <w:color w:val="000000"/>
          <w:szCs w:val="24"/>
          <w:lang w:val="en-US"/>
        </w:rPr>
        <w:t>(or Appropriation (Parliamentary Departments) Bill</w:t>
      </w:r>
      <w:r w:rsidRPr="00A23684">
        <w:rPr>
          <w:rFonts w:ascii="Book Antiqua" w:eastAsia="Times New Roman" w:hAnsi="Book Antiqua" w:cs="Book Antiqua"/>
          <w:i/>
          <w:color w:val="000000"/>
          <w:szCs w:val="24"/>
          <w:lang w:val="en-US"/>
        </w:rPr>
        <w:t xml:space="preserve"> (</w:t>
      </w:r>
      <w:r w:rsidRPr="00A23684">
        <w:rPr>
          <w:rFonts w:ascii="Book Antiqua" w:eastAsia="Times New Roman" w:hAnsi="Book Antiqua" w:cs="Book Antiqua"/>
          <w:color w:val="000000"/>
          <w:szCs w:val="24"/>
          <w:lang w:val="en-US"/>
        </w:rPr>
        <w:t>No. 1) 202</w:t>
      </w:r>
      <w:r w:rsidR="00505EF1">
        <w:rPr>
          <w:rFonts w:ascii="Book Antiqua" w:eastAsia="Times New Roman" w:hAnsi="Book Antiqua" w:cs="Book Antiqua"/>
          <w:color w:val="000000"/>
          <w:szCs w:val="24"/>
          <w:lang w:val="en-US"/>
        </w:rPr>
        <w:t>2–</w:t>
      </w:r>
      <w:r w:rsidRPr="00A23684">
        <w:rPr>
          <w:rFonts w:ascii="Book Antiqua" w:eastAsia="Times New Roman" w:hAnsi="Book Antiqua" w:cs="Book Antiqua"/>
          <w:color w:val="000000"/>
          <w:szCs w:val="24"/>
          <w:lang w:val="en-US"/>
        </w:rPr>
        <w:t>2</w:t>
      </w:r>
      <w:r w:rsidR="00505EF1">
        <w:rPr>
          <w:rFonts w:ascii="Book Antiqua" w:eastAsia="Times New Roman" w:hAnsi="Book Antiqua" w:cs="Book Antiqua"/>
          <w:color w:val="000000"/>
          <w:szCs w:val="24"/>
          <w:lang w:val="en-US"/>
        </w:rPr>
        <w:t>3</w:t>
      </w:r>
      <w:r w:rsidRPr="00A23684">
        <w:rPr>
          <w:rFonts w:ascii="Book Antiqua" w:eastAsia="Times New Roman" w:hAnsi="Book Antiqua" w:cs="Book Antiqua"/>
          <w:color w:val="000000"/>
          <w:szCs w:val="24"/>
          <w:lang w:val="en-US"/>
        </w:rPr>
        <w:t xml:space="preserve"> for the parliamentary departments). In this sense, the PB Statements are Budget related papers and are declared by the Appropriation Acts to be ‘relevant documents’ to the interpretation of the Acts according to section 15AB of the</w:t>
      </w:r>
      <w:r w:rsidR="00991B6E">
        <w:rPr>
          <w:rFonts w:ascii="Book Antiqua" w:eastAsia="Times New Roman" w:hAnsi="Book Antiqua" w:cs="Book Antiqua"/>
          <w:color w:val="000000"/>
          <w:szCs w:val="24"/>
          <w:lang w:val="en-US"/>
        </w:rPr>
        <w:t xml:space="preserve"> </w:t>
      </w:r>
      <w:r w:rsidRPr="00A23684">
        <w:rPr>
          <w:rFonts w:ascii="Book Antiqua" w:eastAsia="Times New Roman" w:hAnsi="Book Antiqua" w:cs="Book Antiqua"/>
          <w:i/>
          <w:color w:val="000000"/>
          <w:szCs w:val="24"/>
          <w:lang w:val="en-US"/>
        </w:rPr>
        <w:t>Acts Interpretation Act 1901</w:t>
      </w:r>
      <w:r w:rsidRPr="00A23684">
        <w:rPr>
          <w:rFonts w:ascii="Book Antiqua" w:eastAsia="Times New Roman" w:hAnsi="Book Antiqua" w:cs="Book Antiqua"/>
          <w:color w:val="000000"/>
          <w:szCs w:val="24"/>
          <w:lang w:val="en-US"/>
        </w:rPr>
        <w:t>.</w:t>
      </w:r>
    </w:p>
    <w:p w14:paraId="6A880EC5" w14:textId="77777777" w:rsidR="00EB0B3C" w:rsidRPr="00A23684" w:rsidRDefault="00EB0B3C" w:rsidP="00EB0B3C">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The PB Statements provide information, explanation and justification to enable Parliament to understand the purpose of each outcome proposed in the Bills.</w:t>
      </w:r>
    </w:p>
    <w:p w14:paraId="00AB8A51" w14:textId="77777777" w:rsidR="00EB0B3C" w:rsidRPr="00A23684" w:rsidRDefault="00EB0B3C" w:rsidP="00EB0B3C">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As required under section 12 of the </w:t>
      </w:r>
      <w:r w:rsidRPr="00A23684">
        <w:rPr>
          <w:rFonts w:ascii="Book Antiqua" w:eastAsia="Times New Roman" w:hAnsi="Book Antiqua" w:cs="Book Antiqua"/>
          <w:i/>
          <w:color w:val="000000"/>
          <w:szCs w:val="24"/>
          <w:lang w:val="en-US"/>
        </w:rPr>
        <w:t>Charter of Budget Honesty Act 1998</w:t>
      </w:r>
      <w:r w:rsidRPr="00A23684">
        <w:rPr>
          <w:rFonts w:ascii="Book Antiqua" w:eastAsia="Times New Roman" w:hAnsi="Book Antiqua" w:cs="Book Antiqua"/>
          <w:color w:val="000000"/>
          <w:szCs w:val="24"/>
          <w:lang w:val="en-US"/>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4FE5E45F" w14:textId="77777777" w:rsidR="00EB0B3C" w:rsidRPr="00A23684" w:rsidRDefault="00EB0B3C" w:rsidP="00EB0B3C">
      <w:pPr>
        <w:spacing w:before="240" w:after="120"/>
        <w:rPr>
          <w:rFonts w:ascii="Arial" w:eastAsia="Times New Roman" w:hAnsi="Arial" w:cs="Arial"/>
          <w:b/>
          <w:color w:val="000000"/>
          <w:szCs w:val="24"/>
          <w:lang w:val="en-US"/>
        </w:rPr>
      </w:pPr>
      <w:r w:rsidRPr="00A23684">
        <w:rPr>
          <w:rFonts w:ascii="Arial" w:eastAsia="Times New Roman" w:hAnsi="Arial" w:cs="Arial"/>
          <w:b/>
          <w:color w:val="000000"/>
          <w:szCs w:val="24"/>
          <w:lang w:val="en-US"/>
        </w:rPr>
        <w:t>The Commonwealth Performance Framework</w:t>
      </w:r>
    </w:p>
    <w:p w14:paraId="4176EB07" w14:textId="463C4B03" w:rsidR="00EB0B3C" w:rsidRPr="00A23684" w:rsidRDefault="00EB0B3C" w:rsidP="00EB0B3C">
      <w:pPr>
        <w:spacing w:after="120"/>
        <w:rPr>
          <w:rFonts w:ascii="Book Antiqua" w:eastAsia="Times New Roman" w:hAnsi="Book Antiqua" w:cs="Arial"/>
          <w:color w:val="000000"/>
          <w:szCs w:val="24"/>
          <w:lang w:val="en-US"/>
        </w:rPr>
      </w:pPr>
      <w:r w:rsidRPr="00A23684">
        <w:rPr>
          <w:rFonts w:ascii="Book Antiqua" w:eastAsia="Times New Roman" w:hAnsi="Book Antiqua" w:cs="Arial"/>
          <w:color w:val="000000"/>
          <w:szCs w:val="24"/>
          <w:lang w:val="en-US"/>
        </w:rPr>
        <w:t xml:space="preserve">The diagram on the following page outlines the key components of the Commonwealth </w:t>
      </w:r>
      <w:r w:rsidR="00991B6E">
        <w:rPr>
          <w:rFonts w:ascii="Book Antiqua" w:eastAsia="Times New Roman" w:hAnsi="Book Antiqua" w:cs="Arial"/>
          <w:color w:val="000000"/>
          <w:szCs w:val="24"/>
          <w:lang w:val="en-US"/>
        </w:rPr>
        <w:t>p</w:t>
      </w:r>
      <w:r w:rsidRPr="00A23684">
        <w:rPr>
          <w:rFonts w:ascii="Book Antiqua" w:eastAsia="Times New Roman" w:hAnsi="Book Antiqua" w:cs="Arial"/>
          <w:color w:val="000000"/>
          <w:szCs w:val="24"/>
          <w:lang w:val="en-US"/>
        </w:rPr>
        <w:t xml:space="preserve">erformance </w:t>
      </w:r>
      <w:r w:rsidR="00991B6E">
        <w:rPr>
          <w:rFonts w:ascii="Book Antiqua" w:eastAsia="Times New Roman" w:hAnsi="Book Antiqua" w:cs="Arial"/>
          <w:color w:val="000000"/>
          <w:szCs w:val="24"/>
          <w:lang w:val="en-US"/>
        </w:rPr>
        <w:t>f</w:t>
      </w:r>
      <w:r w:rsidRPr="00A23684">
        <w:rPr>
          <w:rFonts w:ascii="Book Antiqua" w:eastAsia="Times New Roman" w:hAnsi="Book Antiqua" w:cs="Arial"/>
          <w:color w:val="000000"/>
          <w:szCs w:val="24"/>
          <w:lang w:val="en-US"/>
        </w:rPr>
        <w:t>ramework. The diagram identifies the content of each of the publications and the relationship between them</w:t>
      </w:r>
      <w:r w:rsidRPr="00A23684">
        <w:rPr>
          <w:rFonts w:ascii="Book Antiqua" w:eastAsia="Times New Roman" w:hAnsi="Book Antiqua" w:cs="Book Antiqua"/>
          <w:color w:val="000000"/>
          <w:szCs w:val="24"/>
          <w:lang w:val="en-US"/>
        </w:rPr>
        <w:t xml:space="preserve">. </w:t>
      </w:r>
      <w:r w:rsidRPr="00A23684">
        <w:rPr>
          <w:rFonts w:ascii="Book Antiqua" w:eastAsia="Times New Roman" w:hAnsi="Book Antiqua" w:cs="Arial"/>
          <w:color w:val="000000"/>
          <w:szCs w:val="24"/>
          <w:lang w:val="en-US"/>
        </w:rPr>
        <w:t>Links to the publications for each entity within the portfolio can be found in the introduction to Section 2: Outcomes and Planned Performance.</w:t>
      </w:r>
    </w:p>
    <w:p w14:paraId="0A233AAC" w14:textId="77777777" w:rsidR="00EB0B3C" w:rsidRPr="00A23684" w:rsidRDefault="00EB0B3C" w:rsidP="00EB0B3C">
      <w:pPr>
        <w:rPr>
          <w:rFonts w:ascii="Arial" w:eastAsia="Times New Roman" w:hAnsi="Arial" w:cs="Arial"/>
          <w:color w:val="000000"/>
          <w:szCs w:val="24"/>
          <w:lang w:val="en-US"/>
        </w:rPr>
      </w:pPr>
      <w:r w:rsidRPr="00A23684">
        <w:rPr>
          <w:rFonts w:ascii="Arial" w:eastAsia="Times New Roman" w:hAnsi="Arial" w:cs="Arial"/>
          <w:color w:val="000000"/>
          <w:szCs w:val="24"/>
          <w:lang w:val="en-US"/>
        </w:rPr>
        <w:br w:type="page"/>
      </w:r>
    </w:p>
    <w:p w14:paraId="19AC9F3A" w14:textId="317EC9B8" w:rsidR="00EB0B3C" w:rsidRDefault="001C5ACE">
      <w:pPr>
        <w:rPr>
          <w:rFonts w:ascii="Book Antiqua" w:eastAsia="Times New Roman" w:hAnsi="Book Antiqua" w:cs="Book Antiqua"/>
          <w:color w:val="000000"/>
          <w:szCs w:val="24"/>
          <w:lang w:val="en-US"/>
        </w:rPr>
      </w:pPr>
      <w:r>
        <w:rPr>
          <w:noProof/>
          <w:lang w:eastAsia="en-AU"/>
        </w:rPr>
        <w:lastRenderedPageBreak/>
        <mc:AlternateContent>
          <mc:Choice Requires="wps">
            <w:drawing>
              <wp:anchor distT="0" distB="0" distL="114300" distR="114300" simplePos="0" relativeHeight="251661312" behindDoc="0" locked="0" layoutInCell="1" allowOverlap="1" wp14:anchorId="680D62B2" wp14:editId="43C345C5">
                <wp:simplePos x="0" y="0"/>
                <wp:positionH relativeFrom="column">
                  <wp:posOffset>0</wp:posOffset>
                </wp:positionH>
                <wp:positionV relativeFrom="paragraph">
                  <wp:posOffset>6834505</wp:posOffset>
                </wp:positionV>
                <wp:extent cx="488251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82515" cy="635"/>
                        </a:xfrm>
                        <a:prstGeom prst="rect">
                          <a:avLst/>
                        </a:prstGeom>
                        <a:solidFill>
                          <a:prstClr val="white"/>
                        </a:solidFill>
                        <a:ln>
                          <a:noFill/>
                        </a:ln>
                      </wps:spPr>
                      <wps:txbx>
                        <w:txbxContent>
                          <w:p w14:paraId="779A76D8" w14:textId="0A977711" w:rsidR="001C5ACE" w:rsidRPr="007F50CF" w:rsidRDefault="001C5ACE" w:rsidP="001C5ACE">
                            <w:pPr>
                              <w:pStyle w:val="Caption"/>
                              <w:rPr>
                                <w:rFonts w:ascii="Book Antiqua" w:eastAsia="Times New Roman" w:hAnsi="Book Antiqua" w:cs="Book Antiqua"/>
                                <w:noProof/>
                                <w:color w:val="000000"/>
                                <w:sz w:val="20"/>
                                <w:szCs w:val="24"/>
                              </w:rPr>
                            </w:pPr>
                            <w:r>
                              <w:t xml:space="preserve">Table </w:t>
                            </w:r>
                            <w:r w:rsidR="0016258E">
                              <w:fldChar w:fldCharType="begin"/>
                            </w:r>
                            <w:r w:rsidR="0016258E">
                              <w:instrText xml:space="preserve"> SEQ Table \* ARABIC </w:instrText>
                            </w:r>
                            <w:r w:rsidR="0016258E">
                              <w:fldChar w:fldCharType="separate"/>
                            </w:r>
                            <w:r>
                              <w:rPr>
                                <w:noProof/>
                              </w:rPr>
                              <w:t>1</w:t>
                            </w:r>
                            <w:r w:rsidR="0016258E">
                              <w:rPr>
                                <w:noProof/>
                              </w:rPr>
                              <w:fldChar w:fldCharType="end"/>
                            </w:r>
                            <w:r>
                              <w:t xml:space="preserve"> - Commonwealth Performance Framework: Key components of relevant Publications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0D62B2" id="_x0000_t202" coordsize="21600,21600" o:spt="202" path="m,l,21600r21600,l21600,xe">
                <v:stroke joinstyle="miter"/>
                <v:path gradientshapeok="t" o:connecttype="rect"/>
              </v:shapetype>
              <v:shape id="Text Box 4" o:spid="_x0000_s1026" type="#_x0000_t202" style="position:absolute;margin-left:0;margin-top:538.15pt;width:384.4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" stroked="f">
                <v:textbox style="mso-fit-shape-to-text:t" inset="0,0,0,0">
                  <w:txbxContent>
                    <w:p w14:paraId="779A76D8" w14:textId="0A977711" w:rsidR="001C5ACE" w:rsidRPr="007F50CF" w:rsidRDefault="001C5ACE" w:rsidP="001C5ACE">
                      <w:pPr>
                        <w:pStyle w:val="Caption"/>
                        <w:rPr>
                          <w:rFonts w:ascii="Book Antiqua" w:eastAsia="Times New Roman" w:hAnsi="Book Antiqua" w:cs="Book Antiqua"/>
                          <w:noProof/>
                          <w:color w:val="000000"/>
                          <w:sz w:val="20"/>
                          <w:szCs w:val="24"/>
                        </w:rPr>
                      </w:pPr>
                      <w:r>
                        <w:t xml:space="preserve">Table </w:t>
                      </w:r>
                      <w:fldSimple w:instr=" SEQ Table \* ARABIC ">
                        <w:r>
                          <w:rPr>
                            <w:noProof/>
                          </w:rPr>
                          <w:t>1</w:t>
                        </w:r>
                      </w:fldSimple>
                      <w:r>
                        <w:t xml:space="preserve"> - Commonwealth Performance Framework: Key components of relevant Publications</w:t>
                      </w:r>
                    </w:p>
                  </w:txbxContent>
                </v:textbox>
              </v:shape>
            </w:pict>
          </mc:Fallback>
        </mc:AlternateContent>
      </w:r>
      <w:r w:rsidR="00EB0B3C" w:rsidRPr="00A23684">
        <w:rPr>
          <w:rFonts w:ascii="Book Antiqua" w:eastAsia="Times New Roman" w:hAnsi="Book Antiqua" w:cs="Book Antiqua"/>
          <w:noProof/>
          <w:color w:val="000000"/>
          <w:szCs w:val="24"/>
          <w:lang w:eastAsia="en-AU"/>
        </w:rPr>
        <mc:AlternateContent>
          <mc:Choice Requires="wpg">
            <w:drawing>
              <wp:anchor distT="0" distB="0" distL="114300" distR="114300" simplePos="0" relativeHeight="251659264" behindDoc="0" locked="0" layoutInCell="1" allowOverlap="1" wp14:anchorId="6A883A74" wp14:editId="07375986">
                <wp:simplePos x="0" y="0"/>
                <wp:positionH relativeFrom="column">
                  <wp:posOffset>0</wp:posOffset>
                </wp:positionH>
                <wp:positionV relativeFrom="paragraph">
                  <wp:posOffset>-635</wp:posOffset>
                </wp:positionV>
                <wp:extent cx="4882515" cy="6777990"/>
                <wp:effectExtent l="0" t="0" r="13335" b="22860"/>
                <wp:wrapNone/>
                <wp:docPr id="9" name="Group 9" descr="The flowchart represents the key components of relevant publications for the Commonwealth Performance Framework." title="Commonwealth Performance Framework flowchart"/>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5827" y="1066298"/>
                              <a:ext cx="44924" cy="4194"/>
                            </a:xfrm>
                            <a:prstGeom prst="rect">
                              <a:avLst/>
                            </a:prstGeom>
                            <a:solidFill>
                              <a:srgbClr val="0C0C0C"/>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53CF14" w14:textId="77777777" w:rsidR="00612546" w:rsidRDefault="00612546" w:rsidP="00EB0B3C">
                                <w:pPr>
                                  <w:widowControl w:val="0"/>
                                  <w:spacing w:before="4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723C12B2" w14:textId="77777777" w:rsidR="00612546" w:rsidRDefault="00612546" w:rsidP="00EB0B3C">
                                <w:pPr>
                                  <w:widowControl w:val="0"/>
                                  <w:jc w:val="center"/>
                                  <w:rPr>
                                    <w:rFonts w:ascii="Arial" w:hAnsi="Arial" w:cs="Arial"/>
                                    <w:b/>
                                    <w:bCs/>
                                    <w:color w:val="FFFFFF"/>
                                    <w:sz w:val="18"/>
                                    <w:szCs w:val="18"/>
                                  </w:rPr>
                                </w:pPr>
                                <w:r>
                                  <w:rPr>
                                    <w:rFonts w:ascii="Arial" w:hAnsi="Arial" w:cs="Arial"/>
                                    <w:b/>
                                    <w:bCs/>
                                    <w:color w:val="FFFFFF"/>
                                    <w:sz w:val="18"/>
                                    <w:szCs w:val="18"/>
                                  </w:rPr>
                                  <w:t> </w:t>
                                </w:r>
                              </w:p>
                              <w:p w14:paraId="05A62E1B" w14:textId="77777777" w:rsidR="00612546" w:rsidRDefault="00612546" w:rsidP="00EB0B3C">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43639A" w14:textId="77777777"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Portfolio Budget Statements</w:t>
                                </w:r>
                              </w:p>
                              <w:p w14:paraId="5B50E1B6" w14:textId="5C34982E"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(March)</w:t>
                                </w:r>
                              </w:p>
                              <w:p w14:paraId="48EFE9FE" w14:textId="77777777" w:rsidR="00612546" w:rsidRPr="0045439A" w:rsidRDefault="00612546" w:rsidP="00EB0B3C">
                                <w:pPr>
                                  <w:widowControl w:val="0"/>
                                  <w:spacing w:before="40" w:after="40"/>
                                  <w:jc w:val="center"/>
                                  <w:rPr>
                                    <w:rFonts w:ascii="Arial" w:hAnsi="Arial" w:cs="Arial"/>
                                    <w:color w:val="FFFFFF"/>
                                    <w:sz w:val="18"/>
                                    <w:szCs w:val="18"/>
                                  </w:rPr>
                                </w:pPr>
                                <w:r w:rsidRPr="0074281C">
                                  <w:rPr>
                                    <w:rFonts w:ascii="Arial" w:hAnsi="Arial" w:cs="Arial"/>
                                    <w:i/>
                                    <w:iCs/>
                                    <w:color w:val="FFFFFF"/>
                                    <w:sz w:val="18"/>
                                    <w:szCs w:val="18"/>
                                  </w:rPr>
                                  <w:t>Portfolio based</w:t>
                                </w:r>
                              </w:p>
                            </w:txbxContent>
                          </wps:txbx>
                          <wps:bodyPr rot="0" vert="horz" wrap="square" lIns="36576" tIns="36576" rIns="36576" bIns="36576" anchor="ctr" anchorCtr="0" upright="1">
                            <a:noAutofit/>
                          </wps:bodyPr>
                        </wps:wsp>
                        <wps:wsp>
                          <wps:cNvPr id="43"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6F09E2D" w14:textId="77777777"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Corporate Plan</w:t>
                                </w:r>
                              </w:p>
                              <w:p w14:paraId="47F0E336" w14:textId="77777777"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(August)</w:t>
                                </w:r>
                              </w:p>
                              <w:p w14:paraId="7F4977AA" w14:textId="77777777" w:rsidR="00612546" w:rsidRPr="0045439A" w:rsidRDefault="00612546" w:rsidP="00EB0B3C">
                                <w:pPr>
                                  <w:widowControl w:val="0"/>
                                  <w:spacing w:before="40" w:after="40"/>
                                  <w:jc w:val="center"/>
                                  <w:rPr>
                                    <w:rFonts w:ascii="Arial" w:hAnsi="Arial" w:cs="Arial"/>
                                    <w:color w:val="FFFFFF"/>
                                    <w:sz w:val="18"/>
                                    <w:szCs w:val="18"/>
                                  </w:rPr>
                                </w:pPr>
                                <w:r w:rsidRPr="0074281C">
                                  <w:rPr>
                                    <w:rFonts w:ascii="Arial" w:hAnsi="Arial" w:cs="Arial"/>
                                    <w:i/>
                                    <w:iCs/>
                                    <w:color w:val="FFFFFF"/>
                                    <w:sz w:val="18"/>
                                    <w:szCs w:val="18"/>
                                  </w:rPr>
                                  <w:t>Entity based</w:t>
                                </w:r>
                              </w:p>
                            </w:txbxContent>
                          </wps:txbx>
                          <wps:bodyPr rot="0" vert="horz" wrap="square" lIns="36576" tIns="36576" rIns="36576" bIns="36576" anchor="ctr" anchorCtr="0" upright="1">
                            <a:noAutofit/>
                          </wps:bodyPr>
                        </wps:wsp>
                        <wps:wsp>
                          <wps:cNvPr id="44" name="Rectangle 7"/>
                          <wps:cNvSpPr>
                            <a:spLocks noChangeArrowheads="1"/>
                          </wps:cNvSpPr>
                          <wps:spPr bwMode="auto">
                            <a:xfrm>
                              <a:off x="1065754" y="1077225"/>
                              <a:ext cx="19800" cy="22677"/>
                            </a:xfrm>
                            <a:prstGeom prst="rect">
                              <a:avLst/>
                            </a:prstGeom>
                            <a:noFill/>
                            <a:ln w="6350">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80A7EC"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2B6E99E"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5E2D26EB"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053ADB05"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DF0F388" w14:textId="77777777" w:rsidR="00612546" w:rsidRDefault="00612546" w:rsidP="00EB0B3C">
                                <w:pPr>
                                  <w:widowControl w:val="0"/>
                                  <w:spacing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5FBB8265" w14:textId="4F78EEDF"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4 year period.</w:t>
                                </w:r>
                              </w:p>
                              <w:p w14:paraId="37863C4D"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33C4271F"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71D9F3D" w14:textId="77777777" w:rsidR="00612546" w:rsidRDefault="00612546" w:rsidP="00EB0B3C">
                                <w:pPr>
                                  <w:widowControl w:val="0"/>
                                  <w:spacing w:before="80" w:after="40"/>
                                  <w:jc w:val="center"/>
                                  <w:rPr>
                                    <w:rFonts w:ascii="Arial" w:hAnsi="Arial" w:cs="Arial"/>
                                    <w:i/>
                                    <w:iCs/>
                                    <w:color w:val="FFFFFF"/>
                                    <w:sz w:val="18"/>
                                    <w:szCs w:val="18"/>
                                  </w:rPr>
                                </w:pPr>
                                <w:r>
                                  <w:rPr>
                                    <w:rFonts w:ascii="Arial" w:hAnsi="Arial" w:cs="Arial"/>
                                    <w:color w:val="FFFFFF"/>
                                    <w:sz w:val="18"/>
                                    <w:szCs w:val="18"/>
                                  </w:rPr>
                                  <w:t>Annual Performance Statement (October following year)</w:t>
                                </w:r>
                              </w:p>
                              <w:p w14:paraId="1672ABDF" w14:textId="77777777" w:rsidR="00612546" w:rsidRDefault="00612546" w:rsidP="00EB0B3C">
                                <w:pPr>
                                  <w:widowControl w:val="0"/>
                                  <w:jc w:val="center"/>
                                  <w:rPr>
                                    <w:color w:val="FFFFFF"/>
                                  </w:rPr>
                                </w:pPr>
                                <w:r>
                                  <w:rPr>
                                    <w:rFonts w:ascii="Arial" w:hAnsi="Arial" w:cs="Arial"/>
                                    <w:i/>
                                    <w:iCs/>
                                    <w:color w:val="FFFFFF"/>
                                    <w:sz w:val="18"/>
                                    <w:szCs w:val="18"/>
                                  </w:rPr>
                                  <w:t>Entity based</w:t>
                                </w:r>
                              </w:p>
                            </w:txbxContent>
                          </wps:txbx>
                          <wps:bodyPr rot="0" vert="horz" wrap="square" lIns="36576" tIns="36576" rIns="36576" bIns="36576" anchor="ctr" anchorCtr="0" upright="1">
                            <a:noAutofit/>
                          </wps:bodyPr>
                        </wps:wsp>
                        <wps:wsp>
                          <wps:cNvPr id="59" name="Rectangle 11"/>
                          <wps:cNvSpPr>
                            <a:spLocks noChangeArrowheads="1"/>
                          </wps:cNvSpPr>
                          <wps:spPr bwMode="auto">
                            <a:xfrm>
                              <a:off x="1070254" y="1108364"/>
                              <a:ext cx="36000" cy="10381"/>
                            </a:xfrm>
                            <a:prstGeom prst="rect">
                              <a:avLst/>
                            </a:prstGeom>
                            <a:noFill/>
                            <a:ln w="6350">
                              <a:solidFill>
                                <a:sysClr val="windowText" lastClr="000000">
                                  <a:lumMod val="0"/>
                                  <a:lumOff val="0"/>
                                </a:sys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385324"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33DA70B5" w14:textId="6FF91660"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5E22A76B"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V relativeFrom="margin">
                  <wp14:pctHeight>0</wp14:pctHeight>
                </wp14:sizeRelV>
              </wp:anchor>
            </w:drawing>
          </mc:Choice>
          <mc:Fallback>
            <w:pict>
              <v:group w14:anchorId="6A883A74" id="Group 9" o:spid="_x0000_s1026" alt="Title: Commonwealth Performance Framework flowchart - Description: The flowchart represents the key components of relevant publications for the Commonwealth Performance Framework." style="position:absolute;margin-left:0;margin-top:-.05pt;width:384.45pt;height:533.7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" filled="f" fillcolor="#5b9bd5" strokeweight="2pt">
                    <v:shadow color="black [0]"/>
                    <v:textbox inset="2.88pt,2.88pt,2.88pt,2.88pt"/>
                  </v:rect>
                  <v:rect id="Rectangle 4" o:spid="_x0000_s1029" style="position:absolute;left:10658;top:10662;width:44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" fillcolor="#0c0c0c" strokeweight="2pt">
                    <v:shadow color="black [0]"/>
                    <v:textbox inset="2.88pt,2.88pt,2.88pt,2.88pt">
                      <w:txbxContent>
                        <w:p w14:paraId="6853CF14" w14:textId="77777777" w:rsidR="00612546" w:rsidRDefault="00612546" w:rsidP="00EB0B3C">
                          <w:pPr>
                            <w:widowControl w:val="0"/>
                            <w:spacing w:before="4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723C12B2" w14:textId="77777777" w:rsidR="00612546" w:rsidRDefault="00612546" w:rsidP="00EB0B3C">
                          <w:pPr>
                            <w:widowControl w:val="0"/>
                            <w:jc w:val="center"/>
                            <w:rPr>
                              <w:rFonts w:ascii="Arial" w:hAnsi="Arial" w:cs="Arial"/>
                              <w:b/>
                              <w:bCs/>
                              <w:color w:val="FFFFFF"/>
                              <w:sz w:val="18"/>
                              <w:szCs w:val="18"/>
                            </w:rPr>
                          </w:pPr>
                          <w:r>
                            <w:rPr>
                              <w:rFonts w:ascii="Arial" w:hAnsi="Arial" w:cs="Arial"/>
                              <w:b/>
                              <w:bCs/>
                              <w:color w:val="FFFFFF"/>
                              <w:sz w:val="18"/>
                              <w:szCs w:val="18"/>
                            </w:rPr>
                            <w:t> </w:t>
                          </w:r>
                        </w:p>
                        <w:p w14:paraId="05A62E1B" w14:textId="77777777" w:rsidR="00612546" w:rsidRDefault="00612546" w:rsidP="00EB0B3C">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" fillcolor="black" strokeweight="1pt">
                    <v:shadow color="black [0]"/>
                    <v:textbox inset="2.88pt,2.88pt,2.88pt,2.88pt">
                      <w:txbxContent>
                        <w:p w14:paraId="5343639A" w14:textId="77777777"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Portfolio Budget Statements</w:t>
                          </w:r>
                        </w:p>
                        <w:p w14:paraId="5B50E1B6" w14:textId="5C34982E"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(March)</w:t>
                          </w:r>
                        </w:p>
                        <w:p w14:paraId="48EFE9FE" w14:textId="77777777" w:rsidR="00612546" w:rsidRPr="0045439A" w:rsidRDefault="00612546" w:rsidP="00EB0B3C">
                          <w:pPr>
                            <w:widowControl w:val="0"/>
                            <w:spacing w:before="40" w:after="40"/>
                            <w:jc w:val="center"/>
                            <w:rPr>
                              <w:rFonts w:ascii="Arial" w:hAnsi="Arial" w:cs="Arial"/>
                              <w:color w:val="FFFFFF"/>
                              <w:sz w:val="18"/>
                              <w:szCs w:val="18"/>
                            </w:rPr>
                          </w:pPr>
                          <w:r w:rsidRPr="0074281C">
                            <w:rPr>
                              <w:rFonts w:ascii="Arial" w:hAnsi="Arial" w:cs="Arial"/>
                              <w:i/>
                              <w:iCs/>
                              <w:color w:val="FFFFFF"/>
                              <w:sz w:val="18"/>
                              <w:szCs w:val="18"/>
                            </w:rPr>
                            <w:t>Portfolio based</w:t>
                          </w:r>
                        </w:p>
                      </w:txbxContent>
                    </v:textbox>
                  </v:rect>
                  <v:rect id="Rectangle 6" o:spid="_x0000_s1031" style="position:absolute;left:10909;top:10716;width:198;height: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" fillcolor="black" strokeweight="1pt">
                    <v:shadow color="black [0]"/>
                    <v:textbox inset="2.88pt,2.88pt,2.88pt,2.88pt">
                      <w:txbxContent>
                        <w:p w14:paraId="36F09E2D" w14:textId="77777777"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Corporate Plan</w:t>
                          </w:r>
                        </w:p>
                        <w:p w14:paraId="47F0E336" w14:textId="77777777" w:rsidR="00612546" w:rsidRDefault="00612546" w:rsidP="00EB0B3C">
                          <w:pPr>
                            <w:widowControl w:val="0"/>
                            <w:spacing w:before="40" w:after="40"/>
                            <w:jc w:val="center"/>
                            <w:rPr>
                              <w:rFonts w:ascii="Arial" w:hAnsi="Arial" w:cs="Arial"/>
                              <w:color w:val="FFFFFF"/>
                              <w:sz w:val="18"/>
                              <w:szCs w:val="18"/>
                            </w:rPr>
                          </w:pPr>
                          <w:r>
                            <w:rPr>
                              <w:rFonts w:ascii="Arial" w:hAnsi="Arial" w:cs="Arial"/>
                              <w:color w:val="FFFFFF"/>
                              <w:sz w:val="18"/>
                              <w:szCs w:val="18"/>
                            </w:rPr>
                            <w:t>(August)</w:t>
                          </w:r>
                        </w:p>
                        <w:p w14:paraId="7F4977AA" w14:textId="77777777" w:rsidR="00612546" w:rsidRPr="0045439A" w:rsidRDefault="00612546" w:rsidP="00EB0B3C">
                          <w:pPr>
                            <w:widowControl w:val="0"/>
                            <w:spacing w:before="40" w:after="40"/>
                            <w:jc w:val="center"/>
                            <w:rPr>
                              <w:rFonts w:ascii="Arial" w:hAnsi="Arial" w:cs="Arial"/>
                              <w:color w:val="FFFFFF"/>
                              <w:sz w:val="18"/>
                              <w:szCs w:val="18"/>
                            </w:rPr>
                          </w:pPr>
                          <w:r w:rsidRPr="0074281C">
                            <w:rPr>
                              <w:rFonts w:ascii="Arial" w:hAnsi="Arial" w:cs="Arial"/>
                              <w:i/>
                              <w:iCs/>
                              <w:color w:val="FFFFFF"/>
                              <w:sz w:val="18"/>
                              <w:szCs w:val="18"/>
                            </w:rPr>
                            <w:t>Entity based</w:t>
                          </w:r>
                        </w:p>
                      </w:txbxContent>
                    </v:textbox>
                  </v:rect>
                  <v:rect id="Rectangle 7" o:spid="_x0000_s1032"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" filled="f" fillcolor="black [0]" strokeweight=".5pt">
                    <v:shadow color="black [0]"/>
                    <v:textbox inset="2.88pt,2.88pt,2.88pt,2.88pt">
                      <w:txbxContent>
                        <w:p w14:paraId="4080A7EC"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2B6E99E"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5E2D26EB"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053ADB05"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3"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" filled="f" fillcolor="black [0]" strokeweight=".5pt">
                    <v:shadow color="black [0]"/>
                    <v:textbox inset="2.88pt,2.88pt,2.88pt,2.88pt">
                      <w:txbxContent>
                        <w:p w14:paraId="3DF0F388" w14:textId="77777777" w:rsidR="00612546" w:rsidRDefault="00612546" w:rsidP="00EB0B3C">
                          <w:pPr>
                            <w:widowControl w:val="0"/>
                            <w:spacing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5FBB8265" w14:textId="4F78EEDF"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4 year period.</w:t>
                          </w:r>
                        </w:p>
                        <w:p w14:paraId="37863C4D"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33C4271F"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" strokeweight="1.25pt">
                    <v:stroke startarrow="block" endarrow="block"/>
                    <v:shadow color="black [0]"/>
                  </v:shape>
                  <v:rect id="Rectangle 10" o:spid="_x0000_s1035" style="position:absolute;left:10702;top:11041;width:360;height: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" fillcolor="black" strokeweight="1pt">
                    <v:shadow color="black [0]"/>
                    <v:textbox inset="2.88pt,2.88pt,2.88pt,2.88pt">
                      <w:txbxContent>
                        <w:p w14:paraId="071D9F3D" w14:textId="77777777" w:rsidR="00612546" w:rsidRDefault="00612546" w:rsidP="00EB0B3C">
                          <w:pPr>
                            <w:widowControl w:val="0"/>
                            <w:spacing w:before="80" w:after="40"/>
                            <w:jc w:val="center"/>
                            <w:rPr>
                              <w:rFonts w:ascii="Arial" w:hAnsi="Arial" w:cs="Arial"/>
                              <w:i/>
                              <w:iCs/>
                              <w:color w:val="FFFFFF"/>
                              <w:sz w:val="18"/>
                              <w:szCs w:val="18"/>
                            </w:rPr>
                          </w:pPr>
                          <w:r>
                            <w:rPr>
                              <w:rFonts w:ascii="Arial" w:hAnsi="Arial" w:cs="Arial"/>
                              <w:color w:val="FFFFFF"/>
                              <w:sz w:val="18"/>
                              <w:szCs w:val="18"/>
                            </w:rPr>
                            <w:t>Annual Performance Statement (October following year)</w:t>
                          </w:r>
                        </w:p>
                        <w:p w14:paraId="1672ABDF" w14:textId="77777777" w:rsidR="00612546" w:rsidRDefault="00612546" w:rsidP="00EB0B3C">
                          <w:pPr>
                            <w:widowControl w:val="0"/>
                            <w:jc w:val="center"/>
                            <w:rPr>
                              <w:color w:val="FFFFFF"/>
                            </w:rPr>
                          </w:pPr>
                          <w:r>
                            <w:rPr>
                              <w:rFonts w:ascii="Arial" w:hAnsi="Arial" w:cs="Arial"/>
                              <w:i/>
                              <w:iCs/>
                              <w:color w:val="FFFFFF"/>
                              <w:sz w:val="18"/>
                              <w:szCs w:val="18"/>
                            </w:rPr>
                            <w:t>Entity based</w:t>
                          </w:r>
                        </w:p>
                      </w:txbxContent>
                    </v:textbox>
                  </v:rect>
                  <v:rect id="Rectangle 11" o:spid="_x0000_s1036" style="position:absolute;left:10702;top:11083;width:3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" filled="f" fillcolor="black [0]" strokeweight=".5pt">
                    <v:shadow color="black [0]"/>
                    <v:textbox inset="2.88pt,2.88pt,2.88pt,2.88pt">
                      <w:txbxContent>
                        <w:p w14:paraId="48385324"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33DA70B5" w14:textId="6FF91660"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5E22A76B" w14:textId="77777777" w:rsidR="00612546" w:rsidRDefault="00612546" w:rsidP="00EB0B3C">
                          <w:pPr>
                            <w:widowControl w:val="0"/>
                            <w:spacing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&#1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&#1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&#1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" strokeweight="1.25pt">
                  <v:shadow color="black [0]"/>
                </v:shape>
              </v:group>
            </w:pict>
          </mc:Fallback>
        </mc:AlternateContent>
      </w:r>
      <w:r w:rsidR="00EB0B3C">
        <w:rPr>
          <w:rFonts w:ascii="Book Antiqua" w:eastAsia="Times New Roman" w:hAnsi="Book Antiqua" w:cs="Book Antiqua"/>
          <w:color w:val="000000"/>
          <w:szCs w:val="24"/>
          <w:lang w:val="en-US"/>
        </w:rPr>
        <w:br w:type="page"/>
      </w:r>
    </w:p>
    <w:p w14:paraId="04B01FF2" w14:textId="77777777" w:rsidR="00A23684" w:rsidRPr="004B20B9" w:rsidRDefault="00A23684" w:rsidP="004B20B9">
      <w:pPr>
        <w:pStyle w:val="ContentsHeading"/>
      </w:pPr>
      <w:r w:rsidRPr="002057EC">
        <w:rPr>
          <w:rFonts w:cs="Arial"/>
          <w:bCs/>
          <w:smallCaps/>
          <w:color w:val="000000"/>
          <w:kern w:val="32"/>
          <w:sz w:val="52"/>
          <w:szCs w:val="34"/>
        </w:rPr>
        <w:lastRenderedPageBreak/>
        <w:t>Contents</w:t>
      </w:r>
    </w:p>
    <w:p w14:paraId="73C633CB" w14:textId="3FD2AE2B" w:rsidR="00A23684" w:rsidRPr="00A23684" w:rsidRDefault="00A23684" w:rsidP="00A23684">
      <w:pPr>
        <w:tabs>
          <w:tab w:val="right" w:leader="dot" w:pos="7371"/>
        </w:tabs>
        <w:spacing w:before="360" w:after="120"/>
        <w:ind w:right="851"/>
        <w:outlineLvl w:val="1"/>
        <w:rPr>
          <w:rFonts w:ascii="Arial" w:eastAsia="Times New Roman" w:hAnsi="Arial" w:cs="Arial"/>
          <w:b/>
          <w:bCs/>
          <w:noProof/>
          <w:color w:val="000000"/>
        </w:rPr>
      </w:pPr>
      <w:r w:rsidRPr="00A23684">
        <w:rPr>
          <w:rFonts w:ascii="Arial" w:eastAsia="Times New Roman" w:hAnsi="Arial" w:cs="Arial"/>
          <w:b/>
          <w:bCs/>
          <w:noProof/>
          <w:color w:val="000000"/>
        </w:rPr>
        <w:t>User Guide to the Portfolio Budget Statements</w:t>
      </w:r>
      <w:r w:rsidRPr="00A23684">
        <w:rPr>
          <w:rFonts w:ascii="Arial" w:eastAsia="Times New Roman" w:hAnsi="Arial" w:cs="Arial"/>
          <w:b/>
          <w:bCs/>
          <w:noProof/>
          <w:color w:val="000000"/>
        </w:rPr>
        <w:tab/>
      </w:r>
      <w:r w:rsidR="00B66A49">
        <w:rPr>
          <w:rFonts w:ascii="Arial" w:eastAsia="Times New Roman" w:hAnsi="Arial" w:cs="Arial"/>
          <w:b/>
          <w:bCs/>
          <w:noProof/>
          <w:color w:val="000000"/>
        </w:rPr>
        <w:t>v</w:t>
      </w:r>
    </w:p>
    <w:p w14:paraId="15BDEB62" w14:textId="3BD3667C" w:rsidR="00A23684" w:rsidRPr="00A23684" w:rsidRDefault="00B66A49" w:rsidP="00A23684">
      <w:pPr>
        <w:tabs>
          <w:tab w:val="right" w:leader="dot" w:pos="7371"/>
        </w:tabs>
        <w:spacing w:before="360" w:after="120"/>
        <w:ind w:right="851"/>
        <w:outlineLvl w:val="1"/>
        <w:rPr>
          <w:rFonts w:ascii="Arial" w:eastAsia="Times New Roman" w:hAnsi="Arial" w:cs="Arial"/>
          <w:b/>
          <w:bCs/>
          <w:noProof/>
          <w:color w:val="000000"/>
        </w:rPr>
      </w:pPr>
      <w:r>
        <w:rPr>
          <w:rFonts w:ascii="Arial" w:eastAsia="Times New Roman" w:hAnsi="Arial" w:cs="Arial"/>
          <w:b/>
          <w:bCs/>
          <w:noProof/>
          <w:color w:val="000000"/>
        </w:rPr>
        <w:t>Portfolio Overview</w:t>
      </w:r>
      <w:r>
        <w:rPr>
          <w:rFonts w:ascii="Arial" w:eastAsia="Times New Roman" w:hAnsi="Arial" w:cs="Arial"/>
          <w:b/>
          <w:bCs/>
          <w:noProof/>
          <w:color w:val="000000"/>
        </w:rPr>
        <w:tab/>
        <w:t>1</w:t>
      </w:r>
    </w:p>
    <w:p w14:paraId="31FBD32A" w14:textId="75E2BDC3"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Health Portfolio Overview</w:t>
      </w:r>
      <w:r>
        <w:rPr>
          <w:rFonts w:ascii="Arial" w:eastAsia="Times New Roman" w:hAnsi="Arial" w:cs="Arial"/>
          <w:color w:val="000000"/>
        </w:rPr>
        <w:tab/>
        <w:t>3</w:t>
      </w:r>
    </w:p>
    <w:p w14:paraId="24E0AD74" w14:textId="0E329024" w:rsidR="00A23684" w:rsidRPr="00A23684" w:rsidRDefault="00A23684" w:rsidP="00A23684">
      <w:pPr>
        <w:tabs>
          <w:tab w:val="right" w:leader="dot" w:pos="7371"/>
        </w:tabs>
        <w:spacing w:before="360" w:after="120"/>
        <w:ind w:right="851"/>
        <w:outlineLvl w:val="1"/>
        <w:rPr>
          <w:rFonts w:ascii="Arial" w:eastAsia="Times New Roman" w:hAnsi="Arial" w:cs="Arial"/>
          <w:b/>
          <w:bCs/>
          <w:noProof/>
          <w:color w:val="000000"/>
        </w:rPr>
      </w:pPr>
      <w:r w:rsidRPr="00A23684">
        <w:rPr>
          <w:rFonts w:ascii="Arial" w:eastAsia="Times New Roman" w:hAnsi="Arial" w:cs="Arial"/>
          <w:b/>
          <w:bCs/>
          <w:noProof/>
          <w:color w:val="000000"/>
        </w:rPr>
        <w:t>Entity Reso</w:t>
      </w:r>
      <w:r w:rsidR="00B66A49">
        <w:rPr>
          <w:rFonts w:ascii="Arial" w:eastAsia="Times New Roman" w:hAnsi="Arial" w:cs="Arial"/>
          <w:b/>
          <w:bCs/>
          <w:noProof/>
          <w:color w:val="000000"/>
        </w:rPr>
        <w:t>urces and Planned Performance</w:t>
      </w:r>
      <w:r w:rsidR="00B66A49">
        <w:rPr>
          <w:rFonts w:ascii="Arial" w:eastAsia="Times New Roman" w:hAnsi="Arial" w:cs="Arial"/>
          <w:b/>
          <w:bCs/>
          <w:noProof/>
          <w:color w:val="000000"/>
        </w:rPr>
        <w:tab/>
        <w:t>11</w:t>
      </w:r>
    </w:p>
    <w:p w14:paraId="5A6B01A6" w14:textId="11E2CB76"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Department of Health</w:t>
      </w:r>
      <w:r>
        <w:rPr>
          <w:rFonts w:ascii="Arial" w:eastAsia="Times New Roman" w:hAnsi="Arial" w:cs="Arial"/>
          <w:color w:val="000000"/>
        </w:rPr>
        <w:tab/>
        <w:t>13</w:t>
      </w:r>
    </w:p>
    <w:p w14:paraId="562B1438" w14:textId="5B51CCB5"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Aged Care Q</w:t>
      </w:r>
      <w:r w:rsidR="00B66A49">
        <w:rPr>
          <w:rFonts w:ascii="Arial" w:eastAsia="Times New Roman" w:hAnsi="Arial" w:cs="Arial"/>
          <w:color w:val="000000"/>
        </w:rPr>
        <w:t>uality and Safety Commission</w:t>
      </w:r>
      <w:r w:rsidR="00B66A49">
        <w:rPr>
          <w:rFonts w:ascii="Arial" w:eastAsia="Times New Roman" w:hAnsi="Arial" w:cs="Arial"/>
          <w:color w:val="000000"/>
        </w:rPr>
        <w:tab/>
        <w:t>137</w:t>
      </w:r>
    </w:p>
    <w:p w14:paraId="4DB39D28" w14:textId="0A4BDC6C"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Australian Commission on Safet</w:t>
      </w:r>
      <w:r w:rsidR="00B66A49">
        <w:rPr>
          <w:rFonts w:ascii="Arial" w:eastAsia="Times New Roman" w:hAnsi="Arial" w:cs="Arial"/>
          <w:color w:val="000000"/>
        </w:rPr>
        <w:t>y and Quality in Health Care</w:t>
      </w:r>
      <w:r w:rsidR="00B66A49">
        <w:rPr>
          <w:rFonts w:ascii="Arial" w:eastAsia="Times New Roman" w:hAnsi="Arial" w:cs="Arial"/>
          <w:color w:val="000000"/>
        </w:rPr>
        <w:tab/>
        <w:t>155</w:t>
      </w:r>
    </w:p>
    <w:p w14:paraId="7EA0E82F" w14:textId="7ACB96E6"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Aust</w:t>
      </w:r>
      <w:r w:rsidR="00B66A49">
        <w:rPr>
          <w:rFonts w:ascii="Arial" w:eastAsia="Times New Roman" w:hAnsi="Arial" w:cs="Arial"/>
          <w:color w:val="000000"/>
        </w:rPr>
        <w:t>ralian Digital Health Agency</w:t>
      </w:r>
      <w:r w:rsidR="00B66A49">
        <w:rPr>
          <w:rFonts w:ascii="Arial" w:eastAsia="Times New Roman" w:hAnsi="Arial" w:cs="Arial"/>
          <w:color w:val="000000"/>
        </w:rPr>
        <w:tab/>
        <w:t>173</w:t>
      </w:r>
    </w:p>
    <w:p w14:paraId="7DF85F69" w14:textId="404255E6"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Australian Inst</w:t>
      </w:r>
      <w:r w:rsidR="00B66A49">
        <w:rPr>
          <w:rFonts w:ascii="Arial" w:eastAsia="Times New Roman" w:hAnsi="Arial" w:cs="Arial"/>
          <w:color w:val="000000"/>
        </w:rPr>
        <w:t>itute of Health and Welfare</w:t>
      </w:r>
      <w:r w:rsidR="00B66A49">
        <w:rPr>
          <w:rFonts w:ascii="Arial" w:eastAsia="Times New Roman" w:hAnsi="Arial" w:cs="Arial"/>
          <w:color w:val="000000"/>
        </w:rPr>
        <w:tab/>
        <w:t>191</w:t>
      </w:r>
    </w:p>
    <w:p w14:paraId="3C714797" w14:textId="3894C03C"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Australian Radiation Protecti</w:t>
      </w:r>
      <w:r w:rsidR="00B66A49">
        <w:rPr>
          <w:rFonts w:ascii="Arial" w:eastAsia="Times New Roman" w:hAnsi="Arial" w:cs="Arial"/>
          <w:color w:val="000000"/>
        </w:rPr>
        <w:t>on and Nuclear Safety Agency</w:t>
      </w:r>
      <w:r w:rsidR="00B66A49">
        <w:rPr>
          <w:rFonts w:ascii="Arial" w:eastAsia="Times New Roman" w:hAnsi="Arial" w:cs="Arial"/>
          <w:color w:val="000000"/>
        </w:rPr>
        <w:tab/>
        <w:t>211</w:t>
      </w:r>
    </w:p>
    <w:p w14:paraId="60D43CDA" w14:textId="5FAB9234"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Australian Sports Commission</w:t>
      </w:r>
      <w:r>
        <w:rPr>
          <w:rFonts w:ascii="Arial" w:eastAsia="Times New Roman" w:hAnsi="Arial" w:cs="Arial"/>
          <w:color w:val="000000"/>
        </w:rPr>
        <w:tab/>
        <w:t>231</w:t>
      </w:r>
    </w:p>
    <w:p w14:paraId="492F5E99" w14:textId="5C79F097"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Cancer Australia</w:t>
      </w:r>
      <w:r>
        <w:rPr>
          <w:rFonts w:ascii="Arial" w:eastAsia="Times New Roman" w:hAnsi="Arial" w:cs="Arial"/>
          <w:color w:val="000000"/>
        </w:rPr>
        <w:tab/>
        <w:t>251</w:t>
      </w:r>
    </w:p>
    <w:p w14:paraId="394CE089" w14:textId="299C4397"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Food Sta</w:t>
      </w:r>
      <w:r w:rsidR="00B66A49">
        <w:rPr>
          <w:rFonts w:ascii="Arial" w:eastAsia="Times New Roman" w:hAnsi="Arial" w:cs="Arial"/>
          <w:color w:val="000000"/>
        </w:rPr>
        <w:t>ndards Australia New Zealand</w:t>
      </w:r>
      <w:r w:rsidR="00B66A49">
        <w:rPr>
          <w:rFonts w:ascii="Arial" w:eastAsia="Times New Roman" w:hAnsi="Arial" w:cs="Arial"/>
          <w:color w:val="000000"/>
        </w:rPr>
        <w:tab/>
        <w:t>271</w:t>
      </w:r>
    </w:p>
    <w:p w14:paraId="554EB026" w14:textId="67BD923A"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Independen</w:t>
      </w:r>
      <w:r w:rsidR="004B5983">
        <w:rPr>
          <w:rFonts w:ascii="Arial" w:eastAsia="Times New Roman" w:hAnsi="Arial" w:cs="Arial"/>
          <w:color w:val="000000"/>
        </w:rPr>
        <w:t xml:space="preserve">t Hospital </w:t>
      </w:r>
      <w:r w:rsidR="00B66A49">
        <w:rPr>
          <w:rFonts w:ascii="Arial" w:eastAsia="Times New Roman" w:hAnsi="Arial" w:cs="Arial"/>
          <w:color w:val="000000"/>
        </w:rPr>
        <w:t>Pricing Authority</w:t>
      </w:r>
      <w:r w:rsidR="00B66A49">
        <w:rPr>
          <w:rFonts w:ascii="Arial" w:eastAsia="Times New Roman" w:hAnsi="Arial" w:cs="Arial"/>
          <w:color w:val="000000"/>
        </w:rPr>
        <w:tab/>
        <w:t>287</w:t>
      </w:r>
    </w:p>
    <w:p w14:paraId="46C88D7A" w14:textId="637779CF"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National Blood Authority</w:t>
      </w:r>
      <w:r w:rsidR="00B66A49">
        <w:rPr>
          <w:rFonts w:ascii="Arial" w:eastAsia="Times New Roman" w:hAnsi="Arial" w:cs="Arial"/>
          <w:color w:val="000000"/>
        </w:rPr>
        <w:tab/>
        <w:t>305</w:t>
      </w:r>
    </w:p>
    <w:p w14:paraId="16E85BD6" w14:textId="404800F5"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National Health Funding Body</w:t>
      </w:r>
      <w:r>
        <w:rPr>
          <w:rFonts w:ascii="Arial" w:eastAsia="Times New Roman" w:hAnsi="Arial" w:cs="Arial"/>
          <w:color w:val="000000"/>
        </w:rPr>
        <w:tab/>
        <w:t>331</w:t>
      </w:r>
    </w:p>
    <w:p w14:paraId="6B17E466" w14:textId="75915C7B"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 xml:space="preserve">National Health </w:t>
      </w:r>
      <w:r w:rsidR="00B66A49">
        <w:rPr>
          <w:rFonts w:ascii="Arial" w:eastAsia="Times New Roman" w:hAnsi="Arial" w:cs="Arial"/>
          <w:color w:val="000000"/>
        </w:rPr>
        <w:t>and Medical Research Council</w:t>
      </w:r>
      <w:r w:rsidR="00B66A49">
        <w:rPr>
          <w:rFonts w:ascii="Arial" w:eastAsia="Times New Roman" w:hAnsi="Arial" w:cs="Arial"/>
          <w:color w:val="000000"/>
        </w:rPr>
        <w:tab/>
        <w:t>349</w:t>
      </w:r>
    </w:p>
    <w:p w14:paraId="0EA21E16" w14:textId="1A7DA2BB" w:rsidR="00A23684" w:rsidRPr="00A23684" w:rsidRDefault="00A23684" w:rsidP="00A23684">
      <w:pPr>
        <w:tabs>
          <w:tab w:val="right" w:leader="dot" w:pos="7371"/>
        </w:tabs>
        <w:spacing w:before="120" w:after="60"/>
        <w:rPr>
          <w:rFonts w:ascii="Arial" w:eastAsia="Times New Roman" w:hAnsi="Arial" w:cs="Arial"/>
          <w:color w:val="000000"/>
        </w:rPr>
      </w:pPr>
      <w:r w:rsidRPr="00A23684">
        <w:rPr>
          <w:rFonts w:ascii="Arial" w:eastAsia="Times New Roman" w:hAnsi="Arial" w:cs="Arial"/>
          <w:color w:val="000000"/>
        </w:rPr>
        <w:t>Natio</w:t>
      </w:r>
      <w:r w:rsidR="00B66A49">
        <w:rPr>
          <w:rFonts w:ascii="Arial" w:eastAsia="Times New Roman" w:hAnsi="Arial" w:cs="Arial"/>
          <w:color w:val="000000"/>
        </w:rPr>
        <w:t>nal Mental Health Commission</w:t>
      </w:r>
      <w:r w:rsidR="00B66A49">
        <w:rPr>
          <w:rFonts w:ascii="Arial" w:eastAsia="Times New Roman" w:hAnsi="Arial" w:cs="Arial"/>
          <w:color w:val="000000"/>
        </w:rPr>
        <w:tab/>
        <w:t>369</w:t>
      </w:r>
    </w:p>
    <w:p w14:paraId="7C68DD5F" w14:textId="2413D536"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Organ and Tissue Authority</w:t>
      </w:r>
      <w:r>
        <w:rPr>
          <w:rFonts w:ascii="Arial" w:eastAsia="Times New Roman" w:hAnsi="Arial" w:cs="Arial"/>
          <w:color w:val="000000"/>
        </w:rPr>
        <w:tab/>
        <w:t>389</w:t>
      </w:r>
    </w:p>
    <w:p w14:paraId="5E018C3B" w14:textId="4E1325F9"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Professional Services Review</w:t>
      </w:r>
      <w:r>
        <w:rPr>
          <w:rFonts w:ascii="Arial" w:eastAsia="Times New Roman" w:hAnsi="Arial" w:cs="Arial"/>
          <w:color w:val="000000"/>
        </w:rPr>
        <w:tab/>
        <w:t>409</w:t>
      </w:r>
    </w:p>
    <w:p w14:paraId="7C6DA40C" w14:textId="2C9BE6E7" w:rsidR="00A23684" w:rsidRPr="00A23684" w:rsidRDefault="00B66A49" w:rsidP="00A23684">
      <w:pPr>
        <w:tabs>
          <w:tab w:val="right" w:leader="dot" w:pos="7371"/>
        </w:tabs>
        <w:spacing w:before="120" w:after="60"/>
        <w:rPr>
          <w:rFonts w:ascii="Arial" w:eastAsia="Times New Roman" w:hAnsi="Arial" w:cs="Arial"/>
          <w:color w:val="000000"/>
        </w:rPr>
      </w:pPr>
      <w:r>
        <w:rPr>
          <w:rFonts w:ascii="Arial" w:eastAsia="Times New Roman" w:hAnsi="Arial" w:cs="Arial"/>
          <w:color w:val="000000"/>
        </w:rPr>
        <w:t>Sport Integrity Australia</w:t>
      </w:r>
      <w:r>
        <w:rPr>
          <w:rFonts w:ascii="Arial" w:eastAsia="Times New Roman" w:hAnsi="Arial" w:cs="Arial"/>
          <w:color w:val="000000"/>
        </w:rPr>
        <w:tab/>
        <w:t>427</w:t>
      </w:r>
    </w:p>
    <w:p w14:paraId="153B60CA" w14:textId="6B45843B" w:rsidR="00A23684" w:rsidRPr="00A23684" w:rsidRDefault="00B66A49" w:rsidP="00A23684">
      <w:pPr>
        <w:tabs>
          <w:tab w:val="right" w:leader="dot" w:pos="7371"/>
        </w:tabs>
        <w:spacing w:before="360" w:after="120"/>
        <w:ind w:right="851"/>
        <w:outlineLvl w:val="1"/>
        <w:rPr>
          <w:rFonts w:ascii="Arial" w:eastAsia="Times New Roman" w:hAnsi="Arial" w:cs="Arial"/>
          <w:b/>
          <w:bCs/>
          <w:noProof/>
          <w:color w:val="000000"/>
        </w:rPr>
      </w:pPr>
      <w:r>
        <w:rPr>
          <w:rFonts w:ascii="Arial" w:eastAsia="Times New Roman" w:hAnsi="Arial" w:cs="Arial"/>
          <w:b/>
          <w:bCs/>
          <w:noProof/>
          <w:color w:val="000000"/>
        </w:rPr>
        <w:t>Portfolio Glossary</w:t>
      </w:r>
      <w:r>
        <w:rPr>
          <w:rFonts w:ascii="Arial" w:eastAsia="Times New Roman" w:hAnsi="Arial" w:cs="Arial"/>
          <w:b/>
          <w:bCs/>
          <w:noProof/>
          <w:color w:val="000000"/>
        </w:rPr>
        <w:tab/>
        <w:t>445</w:t>
      </w:r>
    </w:p>
    <w:p w14:paraId="60E862CD" w14:textId="6DFC7496" w:rsidR="003652C9" w:rsidRDefault="00A23684">
      <w:pPr>
        <w:rPr>
          <w:rFonts w:ascii="Book Antiqua" w:eastAsia="Times New Roman" w:hAnsi="Book Antiqua" w:cs="Book Antiqua"/>
          <w:noProof/>
          <w:color w:val="000000"/>
          <w:szCs w:val="24"/>
          <w:lang w:val="en-US"/>
        </w:rPr>
      </w:pPr>
      <w:r w:rsidRPr="00A23684">
        <w:rPr>
          <w:rFonts w:ascii="Book Antiqua" w:eastAsia="Times New Roman" w:hAnsi="Book Antiqua" w:cs="Book Antiqua"/>
          <w:noProof/>
          <w:color w:val="000000"/>
          <w:szCs w:val="24"/>
          <w:lang w:val="en-US"/>
        </w:rPr>
        <w:br w:type="page"/>
      </w:r>
    </w:p>
    <w:p w14:paraId="5D9A85A8" w14:textId="77777777" w:rsidR="00442D3E" w:rsidRDefault="00442D3E">
      <w:pPr>
        <w:rPr>
          <w:rFonts w:ascii="Book Antiqua" w:eastAsia="Times New Roman" w:hAnsi="Book Antiqua" w:cs="Book Antiqua"/>
          <w:noProof/>
          <w:color w:val="000000"/>
          <w:szCs w:val="24"/>
          <w:lang w:val="en-US"/>
        </w:rPr>
      </w:pPr>
    </w:p>
    <w:p w14:paraId="1DC840D8" w14:textId="77777777" w:rsidR="00A23684" w:rsidRPr="00A23684" w:rsidRDefault="00A23684" w:rsidP="00A23684">
      <w:pPr>
        <w:spacing w:after="120"/>
        <w:rPr>
          <w:rFonts w:ascii="Book Antiqua" w:eastAsia="Times New Roman" w:hAnsi="Book Antiqua" w:cs="Book Antiqua"/>
          <w:noProof/>
          <w:color w:val="000000"/>
          <w:szCs w:val="24"/>
          <w:lang w:val="en-US"/>
        </w:rPr>
        <w:sectPr w:rsidR="00A23684" w:rsidRPr="00A23684" w:rsidSect="00442D3E">
          <w:footerReference w:type="default" r:id="rId16"/>
          <w:pgSz w:w="11907" w:h="16840" w:code="9"/>
          <w:pgMar w:top="2466" w:right="2268" w:bottom="2126" w:left="2268" w:header="1899" w:footer="1899" w:gutter="0"/>
          <w:pgNumType w:fmt="lowerRoman"/>
          <w:cols w:space="708"/>
          <w:titlePg/>
          <w:docGrid w:linePitch="360"/>
        </w:sectPr>
      </w:pPr>
    </w:p>
    <w:p w14:paraId="740AE5D9" w14:textId="2B147119" w:rsidR="00D34C61" w:rsidRDefault="00A23684" w:rsidP="001712B3">
      <w:pPr>
        <w:pStyle w:val="Heading1"/>
        <w:rPr>
          <w:color w:val="000000"/>
          <w:szCs w:val="52"/>
        </w:rPr>
        <w:sectPr w:rsidR="00D34C61" w:rsidSect="001E4B5D">
          <w:headerReference w:type="even" r:id="rId17"/>
          <w:headerReference w:type="first" r:id="rId18"/>
          <w:footerReference w:type="first" r:id="rId19"/>
          <w:pgSz w:w="11906" w:h="16838" w:code="9"/>
          <w:pgMar w:top="2466" w:right="2268" w:bottom="2126" w:left="2268" w:header="1899" w:footer="1899" w:gutter="0"/>
          <w:pgNumType w:start="1"/>
          <w:cols w:space="708"/>
          <w:vAlign w:val="center"/>
          <w:titlePg/>
          <w:docGrid w:linePitch="360"/>
        </w:sectPr>
      </w:pPr>
      <w:bookmarkStart w:id="16" w:name="_Toc190766147"/>
      <w:r w:rsidRPr="002057EC">
        <w:rPr>
          <w:color w:val="000000"/>
          <w:szCs w:val="52"/>
        </w:rPr>
        <w:lastRenderedPageBreak/>
        <w:t>Portfolio</w:t>
      </w:r>
      <w:r w:rsidRPr="00A23684">
        <w:rPr>
          <w:color w:val="000000"/>
          <w:szCs w:val="52"/>
        </w:rPr>
        <w:t xml:space="preserve"> </w:t>
      </w:r>
      <w:bookmarkEnd w:id="16"/>
      <w:r w:rsidRPr="002057EC">
        <w:rPr>
          <w:color w:val="000000"/>
          <w:szCs w:val="52"/>
        </w:rPr>
        <w:t>Overview</w:t>
      </w:r>
    </w:p>
    <w:p w14:paraId="7CBEB9B1" w14:textId="77777777" w:rsidR="001C3CBE" w:rsidRDefault="001C3CBE">
      <w:pPr>
        <w:rPr>
          <w:rFonts w:ascii="Arial" w:eastAsia="Times New Roman" w:hAnsi="Arial" w:cs="Arial"/>
          <w:b/>
          <w:bCs/>
          <w:smallCaps/>
          <w:color w:val="000000"/>
          <w:kern w:val="28"/>
          <w:sz w:val="34"/>
          <w:szCs w:val="34"/>
        </w:rPr>
      </w:pPr>
      <w:bookmarkStart w:id="17" w:name="_Toc97433670"/>
      <w:bookmarkStart w:id="18" w:name="_Toc97433759"/>
      <w:bookmarkStart w:id="19" w:name="_Toc97433859"/>
      <w:bookmarkStart w:id="20" w:name="_Toc97434208"/>
      <w:bookmarkStart w:id="21" w:name="_Toc97528932"/>
      <w:bookmarkStart w:id="22" w:name="_Toc97529024"/>
      <w:r>
        <w:rPr>
          <w:color w:val="000000"/>
        </w:rPr>
        <w:lastRenderedPageBreak/>
        <w:br w:type="page"/>
      </w:r>
    </w:p>
    <w:p w14:paraId="1D64B10F" w14:textId="429221F4" w:rsidR="00A23684" w:rsidRPr="00A23684" w:rsidRDefault="00A23684" w:rsidP="00DF6813">
      <w:pPr>
        <w:pStyle w:val="Heading2"/>
        <w:rPr>
          <w:color w:val="000000"/>
        </w:rPr>
      </w:pPr>
      <w:r w:rsidRPr="002057EC">
        <w:rPr>
          <w:color w:val="000000"/>
        </w:rPr>
        <w:lastRenderedPageBreak/>
        <w:t>Health</w:t>
      </w:r>
      <w:r w:rsidRPr="00A23684">
        <w:rPr>
          <w:color w:val="000000"/>
        </w:rPr>
        <w:t xml:space="preserve"> </w:t>
      </w:r>
      <w:r w:rsidR="004428D1" w:rsidRPr="002057EC">
        <w:rPr>
          <w:color w:val="000000"/>
        </w:rPr>
        <w:t>p</w:t>
      </w:r>
      <w:r w:rsidRPr="002057EC">
        <w:rPr>
          <w:color w:val="000000"/>
        </w:rPr>
        <w:t>ortfolio</w:t>
      </w:r>
      <w:r w:rsidRPr="00A23684">
        <w:rPr>
          <w:color w:val="000000"/>
        </w:rPr>
        <w:t xml:space="preserve"> </w:t>
      </w:r>
      <w:r w:rsidR="004428D1" w:rsidRPr="002057EC">
        <w:rPr>
          <w:color w:val="000000"/>
        </w:rPr>
        <w:t>o</w:t>
      </w:r>
      <w:r w:rsidRPr="002057EC">
        <w:rPr>
          <w:color w:val="000000"/>
        </w:rPr>
        <w:t>verview</w:t>
      </w:r>
      <w:bookmarkEnd w:id="17"/>
      <w:bookmarkEnd w:id="18"/>
      <w:bookmarkEnd w:id="19"/>
      <w:bookmarkEnd w:id="20"/>
      <w:bookmarkEnd w:id="21"/>
      <w:bookmarkEnd w:id="22"/>
    </w:p>
    <w:p w14:paraId="3AE943AC" w14:textId="3839248D" w:rsidR="00A23684" w:rsidRDefault="00A23684" w:rsidP="00A23684">
      <w:pPr>
        <w:spacing w:after="120"/>
        <w:rPr>
          <w:rFonts w:ascii="Book Antiqua" w:eastAsia="Times New Roman" w:hAnsi="Book Antiqua" w:cs="Book Antiqua"/>
          <w:color w:val="000000"/>
          <w:szCs w:val="24"/>
          <w:lang w:val="en-US"/>
        </w:rPr>
      </w:pPr>
      <w:bookmarkStart w:id="23" w:name="_Toc97528933"/>
      <w:bookmarkStart w:id="24" w:name="_Toc97528983"/>
      <w:r w:rsidRPr="00A23684">
        <w:rPr>
          <w:rFonts w:ascii="Book Antiqua" w:eastAsia="Times New Roman" w:hAnsi="Book Antiqua" w:cs="Book Antiqua"/>
          <w:color w:val="000000"/>
          <w:szCs w:val="24"/>
          <w:lang w:val="en-US"/>
        </w:rPr>
        <w:t xml:space="preserve">The Health Portfolio includes the Department of Health, </w:t>
      </w:r>
      <w:r w:rsidR="00CA582B">
        <w:rPr>
          <w:rFonts w:ascii="Book Antiqua" w:eastAsia="Times New Roman" w:hAnsi="Book Antiqua" w:cs="Book Antiqua"/>
          <w:color w:val="000000"/>
          <w:szCs w:val="24"/>
          <w:lang w:val="en-US"/>
        </w:rPr>
        <w:t>1</w:t>
      </w:r>
      <w:r w:rsidR="005E2500">
        <w:rPr>
          <w:rFonts w:ascii="Book Antiqua" w:eastAsia="Times New Roman" w:hAnsi="Book Antiqua" w:cs="Book Antiqua"/>
          <w:color w:val="000000"/>
          <w:szCs w:val="24"/>
          <w:lang w:val="en-US"/>
        </w:rPr>
        <w:t>7</w:t>
      </w:r>
      <w:r w:rsidRPr="00083FA2">
        <w:rPr>
          <w:rFonts w:ascii="Book Antiqua" w:eastAsia="Times New Roman" w:hAnsi="Book Antiqua" w:cs="Book Antiqua"/>
          <w:color w:val="000000"/>
          <w:szCs w:val="24"/>
          <w:lang w:val="en-US"/>
        </w:rPr>
        <w:t xml:space="preserve"> Portfolio </w:t>
      </w:r>
      <w:r w:rsidRPr="00000A88">
        <w:rPr>
          <w:rFonts w:ascii="Book Antiqua" w:eastAsia="Times New Roman" w:hAnsi="Book Antiqua" w:cs="Book Antiqua"/>
          <w:color w:val="000000"/>
          <w:szCs w:val="24"/>
          <w:lang w:val="en-US"/>
        </w:rPr>
        <w:t xml:space="preserve">entities and </w:t>
      </w:r>
      <w:r w:rsidR="00505EF1">
        <w:rPr>
          <w:rFonts w:ascii="Book Antiqua" w:eastAsia="Times New Roman" w:hAnsi="Book Antiqua" w:cs="Book Antiqua"/>
          <w:szCs w:val="24"/>
          <w:lang w:val="en-US"/>
        </w:rPr>
        <w:t>7</w:t>
      </w:r>
      <w:r w:rsidRPr="00000A88">
        <w:rPr>
          <w:rFonts w:ascii="Book Antiqua" w:eastAsia="Times New Roman" w:hAnsi="Book Antiqua" w:cs="Book Antiqua"/>
          <w:color w:val="000000"/>
          <w:szCs w:val="24"/>
          <w:lang w:val="en-US"/>
        </w:rPr>
        <w:t xml:space="preserve"> statutory office holders. These entities help us deliver the Australian</w:t>
      </w:r>
      <w:r w:rsidRPr="00A23684">
        <w:rPr>
          <w:rFonts w:ascii="Book Antiqua" w:eastAsia="Times New Roman" w:hAnsi="Book Antiqua" w:cs="Book Antiqua"/>
          <w:color w:val="000000"/>
          <w:szCs w:val="24"/>
          <w:lang w:val="en-US"/>
        </w:rPr>
        <w:t xml:space="preserve"> Government’s health policies and programs.</w:t>
      </w:r>
    </w:p>
    <w:p w14:paraId="033C07DF" w14:textId="6E8562DF" w:rsidR="009B1D1F" w:rsidRPr="00A23684" w:rsidRDefault="009B1D1F" w:rsidP="00A23684">
      <w:pPr>
        <w:spacing w:after="120"/>
        <w:rPr>
          <w:rFonts w:ascii="Book Antiqua" w:eastAsia="Times New Roman" w:hAnsi="Book Antiqua" w:cs="Book Antiqua"/>
          <w:color w:val="000000"/>
          <w:szCs w:val="24"/>
          <w:lang w:val="en-US"/>
        </w:rPr>
      </w:pPr>
      <w:r>
        <w:rPr>
          <w:rFonts w:ascii="Book Antiqua" w:eastAsia="Times New Roman" w:hAnsi="Book Antiqua" w:cs="Book Antiqua"/>
          <w:color w:val="000000"/>
          <w:szCs w:val="24"/>
          <w:lang w:val="en-US"/>
        </w:rPr>
        <w:t>With our partners, we support the Government to lead and shape Australia’s health and aged care system and sporting outcomes through evidence-based policy, well targeted programs, and best practice regulation.</w:t>
      </w:r>
    </w:p>
    <w:bookmarkEnd w:id="23"/>
    <w:bookmarkEnd w:id="24"/>
    <w:p w14:paraId="21D5F24E" w14:textId="77777777"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The Health Portfolio works towards achieving better health and wellbeing for all Australians, now and for future generations.</w:t>
      </w:r>
    </w:p>
    <w:p w14:paraId="27BD657E" w14:textId="4C259F95"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The Health Portfolio’s services are delivered through the </w:t>
      </w:r>
      <w:r w:rsidR="005E2500">
        <w:rPr>
          <w:rFonts w:ascii="Book Antiqua" w:eastAsia="Times New Roman" w:hAnsi="Book Antiqua" w:cs="Book Antiqua"/>
          <w:color w:val="000000"/>
          <w:szCs w:val="24"/>
          <w:lang w:val="en-US"/>
        </w:rPr>
        <w:t>21</w:t>
      </w:r>
      <w:r w:rsidRPr="00BB4583">
        <w:rPr>
          <w:rFonts w:ascii="Book Antiqua" w:eastAsia="Times New Roman" w:hAnsi="Book Antiqua" w:cs="Book Antiqua"/>
          <w:color w:val="000000"/>
          <w:szCs w:val="24"/>
          <w:lang w:val="en-US"/>
        </w:rPr>
        <w:t xml:space="preserve"> Outcomes</w:t>
      </w:r>
      <w:r w:rsidRPr="00A23684">
        <w:rPr>
          <w:rFonts w:ascii="Book Antiqua" w:eastAsia="Times New Roman" w:hAnsi="Book Antiqua" w:cs="Book Antiqua"/>
          <w:color w:val="000000"/>
          <w:szCs w:val="24"/>
          <w:lang w:val="en-US"/>
        </w:rPr>
        <w:t xml:space="preserve"> outlined in Figure 1: </w:t>
      </w:r>
      <w:r w:rsidRPr="00D10F08">
        <w:rPr>
          <w:rFonts w:ascii="Book Antiqua" w:eastAsia="Times New Roman" w:hAnsi="Book Antiqua" w:cs="Book Antiqua"/>
          <w:color w:val="000000"/>
          <w:szCs w:val="24"/>
          <w:lang w:val="en-US"/>
        </w:rPr>
        <w:t>Health Portfolio Structure and Outcomes</w:t>
      </w:r>
      <w:r w:rsidRPr="00A23684">
        <w:rPr>
          <w:rFonts w:ascii="Book Antiqua" w:eastAsia="Times New Roman" w:hAnsi="Book Antiqua" w:cs="Book Antiqua"/>
          <w:color w:val="000000"/>
          <w:szCs w:val="24"/>
          <w:lang w:val="en-US"/>
        </w:rPr>
        <w:t>. Each portfolio entity has developed performance information to determine its effectiveness in achieving entity-specific Outcomes. Outcome and Program reporting, and resource allocations for each entity</w:t>
      </w:r>
      <w:r w:rsidR="00B7021C">
        <w:rPr>
          <w:rFonts w:ascii="Book Antiqua" w:eastAsia="Times New Roman" w:hAnsi="Book Antiqua" w:cs="Book Antiqua"/>
          <w:color w:val="000000"/>
          <w:szCs w:val="24"/>
          <w:lang w:val="en-US"/>
        </w:rPr>
        <w:t>,</w:t>
      </w:r>
      <w:r w:rsidRPr="00A23684">
        <w:rPr>
          <w:rFonts w:ascii="Book Antiqua" w:eastAsia="Times New Roman" w:hAnsi="Book Antiqua" w:cs="Book Antiqua"/>
          <w:color w:val="000000"/>
          <w:szCs w:val="24"/>
          <w:lang w:val="en-US"/>
        </w:rPr>
        <w:t xml:space="preserve"> are presented in the respective Entity Resources and Planned Performance sections.</w:t>
      </w:r>
    </w:p>
    <w:p w14:paraId="27EB4D5F" w14:textId="77777777"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For information on resourcing across the Health Portfolio, refer to Part 1: Agency Financial Resourcing in </w:t>
      </w:r>
      <w:r w:rsidRPr="00A23684">
        <w:rPr>
          <w:rFonts w:ascii="Book Antiqua" w:eastAsia="Times New Roman" w:hAnsi="Book Antiqua" w:cs="Book Antiqua"/>
          <w:i/>
          <w:color w:val="000000"/>
          <w:szCs w:val="24"/>
          <w:lang w:val="en-US"/>
        </w:rPr>
        <w:t>Budget Paper No. 4 – Agency Resourcing</w:t>
      </w:r>
      <w:r w:rsidRPr="00A23684">
        <w:rPr>
          <w:rFonts w:ascii="Book Antiqua" w:eastAsia="Times New Roman" w:hAnsi="Book Antiqua" w:cs="Book Antiqua"/>
          <w:color w:val="000000"/>
          <w:szCs w:val="24"/>
          <w:lang w:val="en-US"/>
        </w:rPr>
        <w:t>.</w:t>
      </w:r>
    </w:p>
    <w:p w14:paraId="0903EAA4" w14:textId="77777777" w:rsidR="00A23684" w:rsidRPr="006A0E32" w:rsidRDefault="00A23684" w:rsidP="006A0E32">
      <w:pPr>
        <w:pStyle w:val="Heading4"/>
        <w:spacing w:after="120"/>
        <w:rPr>
          <w:rFonts w:eastAsia="Times New Roman"/>
          <w:color w:val="000000"/>
          <w:lang w:val="en-US"/>
        </w:rPr>
      </w:pPr>
      <w:r w:rsidRPr="006A0E32">
        <w:rPr>
          <w:rFonts w:eastAsia="Times New Roman"/>
          <w:color w:val="000000"/>
          <w:lang w:val="en-US"/>
        </w:rPr>
        <w:t>Portfolio Structure</w:t>
      </w:r>
    </w:p>
    <w:p w14:paraId="764D40BC" w14:textId="17792C47" w:rsidR="00A23684" w:rsidRPr="00A23684" w:rsidRDefault="00A23684" w:rsidP="00A23684">
      <w:pPr>
        <w:spacing w:after="120"/>
        <w:rPr>
          <w:rFonts w:ascii="Book Antiqua" w:eastAsia="Times New Roman" w:hAnsi="Book Antiqua" w:cs="Book Antiqua"/>
          <w:color w:val="000000"/>
          <w:szCs w:val="24"/>
          <w:lang w:val="en-US"/>
        </w:rPr>
      </w:pPr>
      <w:r w:rsidRPr="00A23684">
        <w:rPr>
          <w:rFonts w:ascii="Book Antiqua" w:eastAsia="Times New Roman" w:hAnsi="Book Antiqua" w:cs="Book Antiqua"/>
          <w:color w:val="000000"/>
          <w:szCs w:val="24"/>
          <w:lang w:val="en-US"/>
        </w:rPr>
        <w:t xml:space="preserve">Minister and Portfolio responsibilities, and a list of the </w:t>
      </w:r>
      <w:r w:rsidR="00CA582B">
        <w:rPr>
          <w:rFonts w:ascii="Book Antiqua" w:eastAsia="Times New Roman" w:hAnsi="Book Antiqua" w:cs="Book Antiqua"/>
          <w:color w:val="000000"/>
          <w:szCs w:val="24"/>
          <w:lang w:val="en-US"/>
        </w:rPr>
        <w:t>17</w:t>
      </w:r>
      <w:r w:rsidRPr="00BF61CF">
        <w:rPr>
          <w:rFonts w:ascii="Book Antiqua" w:eastAsia="Times New Roman" w:hAnsi="Book Antiqua" w:cs="Book Antiqua"/>
          <w:color w:val="000000"/>
          <w:szCs w:val="24"/>
          <w:lang w:val="en-US"/>
        </w:rPr>
        <w:t xml:space="preserve"> Portfolio entities </w:t>
      </w:r>
      <w:r w:rsidR="009043D9">
        <w:rPr>
          <w:rFonts w:ascii="Book Antiqua" w:eastAsia="Times New Roman" w:hAnsi="Book Antiqua" w:cs="Book Antiqua"/>
          <w:color w:val="000000"/>
          <w:szCs w:val="24"/>
          <w:lang w:val="en-US"/>
        </w:rPr>
        <w:t>and statutory office holder</w:t>
      </w:r>
      <w:r w:rsidR="008F2508">
        <w:rPr>
          <w:rFonts w:ascii="Book Antiqua" w:eastAsia="Times New Roman" w:hAnsi="Book Antiqua" w:cs="Book Antiqua"/>
          <w:color w:val="000000"/>
          <w:szCs w:val="24"/>
          <w:lang w:val="en-US"/>
        </w:rPr>
        <w:t>s</w:t>
      </w:r>
      <w:r w:rsidR="009043D9">
        <w:rPr>
          <w:rFonts w:ascii="Book Antiqua" w:eastAsia="Times New Roman" w:hAnsi="Book Antiqua" w:cs="Book Antiqua"/>
          <w:color w:val="000000"/>
          <w:szCs w:val="24"/>
          <w:lang w:val="en-US"/>
        </w:rPr>
        <w:t xml:space="preserve"> </w:t>
      </w:r>
      <w:r w:rsidRPr="00BF61CF">
        <w:rPr>
          <w:rFonts w:ascii="Book Antiqua" w:eastAsia="Times New Roman" w:hAnsi="Book Antiqua" w:cs="Book Antiqua"/>
          <w:color w:val="000000"/>
          <w:szCs w:val="24"/>
          <w:lang w:val="en-US"/>
        </w:rPr>
        <w:t xml:space="preserve">currently within the Health </w:t>
      </w:r>
      <w:r w:rsidRPr="00083FA2">
        <w:rPr>
          <w:rFonts w:ascii="Book Antiqua" w:eastAsia="Times New Roman" w:hAnsi="Book Antiqua" w:cs="Book Antiqua"/>
          <w:color w:val="000000"/>
          <w:szCs w:val="24"/>
          <w:lang w:val="en-US"/>
        </w:rPr>
        <w:t>Portfolio, can</w:t>
      </w:r>
      <w:r w:rsidRPr="00A23684">
        <w:rPr>
          <w:rFonts w:ascii="Book Antiqua" w:eastAsia="Times New Roman" w:hAnsi="Book Antiqua" w:cs="Book Antiqua"/>
          <w:color w:val="000000"/>
          <w:szCs w:val="24"/>
          <w:lang w:val="en-US"/>
        </w:rPr>
        <w:t xml:space="preserve"> be found in Figure</w:t>
      </w:r>
      <w:r w:rsidR="009043D9">
        <w:rPr>
          <w:rFonts w:ascii="Book Antiqua" w:eastAsia="Times New Roman" w:hAnsi="Book Antiqua" w:cs="Book Antiqua"/>
          <w:color w:val="000000"/>
          <w:szCs w:val="24"/>
          <w:lang w:val="en-US"/>
        </w:rPr>
        <w:t> </w:t>
      </w:r>
      <w:r w:rsidRPr="00A23684">
        <w:rPr>
          <w:rFonts w:ascii="Book Antiqua" w:eastAsia="Times New Roman" w:hAnsi="Book Antiqua" w:cs="Book Antiqua"/>
          <w:color w:val="000000"/>
          <w:szCs w:val="24"/>
          <w:lang w:val="en-US"/>
        </w:rPr>
        <w:t>1.</w:t>
      </w:r>
    </w:p>
    <w:p w14:paraId="0CB95E1E" w14:textId="77777777" w:rsidR="00A23684" w:rsidRDefault="00A23684" w:rsidP="006A0E32">
      <w:pPr>
        <w:pStyle w:val="Heading4"/>
        <w:spacing w:after="120"/>
        <w:rPr>
          <w:rFonts w:eastAsia="Times New Roman"/>
          <w:color w:val="000000"/>
          <w:lang w:val="en-US"/>
        </w:rPr>
      </w:pPr>
      <w:r w:rsidRPr="006A0E32">
        <w:rPr>
          <w:rFonts w:eastAsia="Times New Roman"/>
          <w:color w:val="000000"/>
          <w:lang w:val="en-US"/>
        </w:rPr>
        <w:t>Ministerial Changes</w:t>
      </w:r>
    </w:p>
    <w:p w14:paraId="26B82C09" w14:textId="75F520E7" w:rsidR="00A23684" w:rsidRPr="00150A1A" w:rsidRDefault="009B1D1F" w:rsidP="00A23684">
      <w:pPr>
        <w:spacing w:after="120"/>
        <w:rPr>
          <w:rFonts w:ascii="Book Antiqua" w:hAnsi="Book Antiqua"/>
        </w:rPr>
      </w:pPr>
      <w:r w:rsidRPr="006351D6">
        <w:rPr>
          <w:rFonts w:ascii="Book Antiqua" w:hAnsi="Book Antiqua"/>
        </w:rPr>
        <w:t>On 27 June 2021, the Prime Minister, the Hon Scott Morrison MP</w:t>
      </w:r>
      <w:r>
        <w:rPr>
          <w:rFonts w:ascii="Book Antiqua" w:hAnsi="Book Antiqua"/>
        </w:rPr>
        <w:t>,</w:t>
      </w:r>
      <w:r w:rsidRPr="006351D6">
        <w:rPr>
          <w:rFonts w:ascii="Book Antiqua" w:hAnsi="Book Antiqua"/>
        </w:rPr>
        <w:t xml:space="preserve"> announced changes to his second Ministry. On 2 July 2021, the Hon Dr David Gillespie MP was sworn in as Minister for Regional Health, and Minister Assisting the Minister for Trade and Investment.</w:t>
      </w:r>
      <w:r w:rsidR="00A23684" w:rsidRPr="00A23684">
        <w:rPr>
          <w:rFonts w:ascii="Book Antiqua" w:eastAsia="Times New Roman" w:hAnsi="Book Antiqua" w:cs="Book Antiqua"/>
          <w:color w:val="000000"/>
          <w:szCs w:val="24"/>
          <w:lang w:val="en-US"/>
        </w:rPr>
        <w:br w:type="page"/>
      </w:r>
    </w:p>
    <w:p w14:paraId="027E1C9B" w14:textId="77777777" w:rsidR="00A23684" w:rsidRPr="006A0E32" w:rsidRDefault="00A23684" w:rsidP="006A0E32">
      <w:pPr>
        <w:pStyle w:val="Tablenumberandreference"/>
        <w:spacing w:after="120"/>
        <w:rPr>
          <w:color w:val="000000"/>
        </w:rPr>
      </w:pPr>
      <w:r w:rsidRPr="006A0E32">
        <w:rPr>
          <w:color w:val="000000"/>
        </w:rPr>
        <w:lastRenderedPageBreak/>
        <w:t>Figure 1: Health Portfolio Structure and Outcomes</w:t>
      </w: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Caption w:val="Figure 1: Portfolio Structure and Outcomes"/>
        <w:tblDescription w:val="Table showing the portfolio responsibilities of Department of Health Ministers"/>
      </w:tblPr>
      <w:tblGrid>
        <w:gridCol w:w="1840"/>
        <w:gridCol w:w="1840"/>
        <w:gridCol w:w="1840"/>
        <w:gridCol w:w="1840"/>
      </w:tblGrid>
      <w:tr w:rsidR="00BF61CF" w:rsidRPr="00BF61CF" w14:paraId="0DAD3CDE" w14:textId="77777777" w:rsidTr="00612546">
        <w:trPr>
          <w:trHeight w:val="1195"/>
          <w:tblHeader/>
          <w:jc w:val="center"/>
        </w:trPr>
        <w:tc>
          <w:tcPr>
            <w:tcW w:w="1896" w:type="dxa"/>
            <w:tcBorders>
              <w:right w:val="single" w:sz="4" w:space="0" w:color="auto"/>
            </w:tcBorders>
            <w:shd w:val="clear" w:color="auto" w:fill="auto"/>
            <w:tcMar>
              <w:left w:w="85" w:type="dxa"/>
              <w:right w:w="85" w:type="dxa"/>
            </w:tcMar>
          </w:tcPr>
          <w:p w14:paraId="3B1C16CA" w14:textId="13E79F97" w:rsidR="00BF61CF" w:rsidRPr="00533BF5" w:rsidRDefault="00BF61CF" w:rsidP="00BF61CF">
            <w:pPr>
              <w:spacing w:before="60"/>
              <w:jc w:val="center"/>
              <w:rPr>
                <w:rFonts w:ascii="Arial" w:eastAsia="Times New Roman" w:hAnsi="Arial" w:cs="Arial"/>
                <w:b/>
                <w:sz w:val="16"/>
                <w:szCs w:val="16"/>
                <w:lang w:eastAsia="en-AU"/>
              </w:rPr>
            </w:pPr>
            <w:r w:rsidRPr="00533BF5">
              <w:rPr>
                <w:rFonts w:ascii="Arial" w:eastAsia="Times New Roman" w:hAnsi="Arial" w:cs="Arial"/>
                <w:b/>
                <w:sz w:val="16"/>
                <w:szCs w:val="16"/>
                <w:lang w:eastAsia="en-AU"/>
              </w:rPr>
              <w:t xml:space="preserve">The Hon </w:t>
            </w:r>
            <w:r w:rsidR="00147AF0">
              <w:rPr>
                <w:rFonts w:ascii="Arial" w:eastAsia="Times New Roman" w:hAnsi="Arial" w:cs="Arial"/>
                <w:b/>
                <w:sz w:val="16"/>
                <w:szCs w:val="16"/>
                <w:lang w:eastAsia="en-AU"/>
              </w:rPr>
              <w:br/>
            </w:r>
            <w:r w:rsidRPr="00533BF5">
              <w:rPr>
                <w:rFonts w:ascii="Arial" w:eastAsia="Times New Roman" w:hAnsi="Arial" w:cs="Arial"/>
                <w:b/>
                <w:sz w:val="16"/>
                <w:szCs w:val="16"/>
                <w:lang w:eastAsia="en-AU"/>
              </w:rPr>
              <w:t>Greg Hunt MP</w:t>
            </w:r>
          </w:p>
          <w:p w14:paraId="3FA30ADE" w14:textId="77777777" w:rsidR="00BF61CF" w:rsidRPr="00533BF5" w:rsidRDefault="00BF61CF" w:rsidP="00BF61CF">
            <w:pPr>
              <w:spacing w:before="60"/>
              <w:jc w:val="center"/>
              <w:rPr>
                <w:rFonts w:ascii="Arial" w:eastAsia="Times New Roman" w:hAnsi="Arial" w:cs="Arial"/>
                <w:sz w:val="16"/>
                <w:szCs w:val="16"/>
                <w:lang w:eastAsia="en-AU"/>
              </w:rPr>
            </w:pPr>
            <w:r w:rsidRPr="00533BF5">
              <w:rPr>
                <w:rFonts w:ascii="Arial" w:eastAsia="Times New Roman" w:hAnsi="Arial" w:cs="Arial"/>
                <w:sz w:val="16"/>
                <w:szCs w:val="16"/>
                <w:lang w:eastAsia="en-AU"/>
              </w:rPr>
              <w:t>Minister for Health and Aged Care</w:t>
            </w:r>
          </w:p>
        </w:tc>
        <w:tc>
          <w:tcPr>
            <w:tcW w:w="1897" w:type="dxa"/>
            <w:tcBorders>
              <w:top w:val="single" w:sz="4" w:space="0" w:color="auto"/>
              <w:left w:val="single" w:sz="4" w:space="0" w:color="auto"/>
              <w:bottom w:val="nil"/>
              <w:right w:val="single" w:sz="4" w:space="0" w:color="auto"/>
            </w:tcBorders>
            <w:shd w:val="clear" w:color="auto" w:fill="auto"/>
          </w:tcPr>
          <w:p w14:paraId="6CE4BC10" w14:textId="5113CD6A" w:rsidR="00BF61CF" w:rsidRPr="00533BF5" w:rsidRDefault="00BF61CF" w:rsidP="00BF61CF">
            <w:pPr>
              <w:spacing w:before="60" w:after="60"/>
              <w:ind w:left="-155" w:right="-108"/>
              <w:jc w:val="center"/>
              <w:rPr>
                <w:rFonts w:ascii="Arial" w:eastAsia="Times New Roman" w:hAnsi="Arial" w:cs="Arial"/>
                <w:b/>
                <w:sz w:val="16"/>
                <w:szCs w:val="16"/>
                <w:lang w:eastAsia="en-AU"/>
              </w:rPr>
            </w:pPr>
            <w:r w:rsidRPr="00533BF5">
              <w:rPr>
                <w:rFonts w:ascii="Arial" w:eastAsia="Times New Roman" w:hAnsi="Arial" w:cs="Arial"/>
                <w:b/>
                <w:sz w:val="16"/>
                <w:szCs w:val="16"/>
                <w:lang w:eastAsia="en-AU"/>
              </w:rPr>
              <w:t>Senator the Hon</w:t>
            </w:r>
            <w:r w:rsidR="00FB779D">
              <w:rPr>
                <w:rFonts w:ascii="Arial" w:eastAsia="Times New Roman" w:hAnsi="Arial" w:cs="Arial"/>
                <w:b/>
                <w:sz w:val="16"/>
                <w:szCs w:val="16"/>
                <w:lang w:eastAsia="en-AU"/>
              </w:rPr>
              <w:br/>
            </w:r>
            <w:r w:rsidRPr="00533BF5">
              <w:rPr>
                <w:rFonts w:ascii="Arial" w:eastAsia="Times New Roman" w:hAnsi="Arial" w:cs="Arial"/>
                <w:b/>
                <w:sz w:val="16"/>
                <w:szCs w:val="16"/>
                <w:lang w:eastAsia="en-AU"/>
              </w:rPr>
              <w:t>Richard Colbeck</w:t>
            </w:r>
          </w:p>
          <w:p w14:paraId="1E0FB4B7" w14:textId="77777777" w:rsidR="00BF61CF" w:rsidRPr="00533BF5" w:rsidRDefault="00BF61CF" w:rsidP="00BF61CF">
            <w:pPr>
              <w:spacing w:before="60" w:after="60"/>
              <w:jc w:val="center"/>
              <w:rPr>
                <w:rFonts w:ascii="Arial" w:eastAsia="Times New Roman" w:hAnsi="Arial" w:cs="Arial"/>
                <w:sz w:val="16"/>
                <w:szCs w:val="16"/>
                <w:lang w:eastAsia="en-AU"/>
              </w:rPr>
            </w:pPr>
            <w:r w:rsidRPr="00533BF5">
              <w:rPr>
                <w:rFonts w:ascii="Arial" w:eastAsia="Times New Roman" w:hAnsi="Arial" w:cs="Arial"/>
                <w:sz w:val="16"/>
                <w:szCs w:val="16"/>
                <w:lang w:eastAsia="en-AU"/>
              </w:rPr>
              <w:t>Minister for Senior Australians and Aged Care Services</w:t>
            </w:r>
          </w:p>
          <w:p w14:paraId="5B94908B" w14:textId="77777777" w:rsidR="00BF61CF" w:rsidRPr="00533BF5" w:rsidRDefault="00BF61CF" w:rsidP="00BF61CF">
            <w:pPr>
              <w:jc w:val="center"/>
              <w:rPr>
                <w:rFonts w:ascii="Arial" w:eastAsia="Times New Roman" w:hAnsi="Arial" w:cs="Arial"/>
                <w:sz w:val="16"/>
                <w:szCs w:val="16"/>
                <w:lang w:eastAsia="en-AU"/>
              </w:rPr>
            </w:pPr>
            <w:r w:rsidRPr="00533BF5">
              <w:rPr>
                <w:rFonts w:ascii="Arial" w:eastAsia="Times New Roman" w:hAnsi="Arial" w:cs="Arial"/>
                <w:sz w:val="16"/>
                <w:szCs w:val="16"/>
                <w:lang w:eastAsia="en-AU"/>
              </w:rPr>
              <w:t>Minister for Sport</w:t>
            </w:r>
          </w:p>
        </w:tc>
        <w:tc>
          <w:tcPr>
            <w:tcW w:w="1897" w:type="dxa"/>
            <w:tcBorders>
              <w:left w:val="single" w:sz="4" w:space="0" w:color="auto"/>
            </w:tcBorders>
            <w:tcMar>
              <w:left w:w="85" w:type="dxa"/>
              <w:right w:w="85" w:type="dxa"/>
            </w:tcMar>
          </w:tcPr>
          <w:p w14:paraId="6D7A09F2" w14:textId="26BB7D9E" w:rsidR="00BF61CF" w:rsidRPr="00533BF5" w:rsidRDefault="00BF61CF" w:rsidP="00BF61CF">
            <w:pPr>
              <w:spacing w:before="60"/>
              <w:jc w:val="center"/>
              <w:rPr>
                <w:rFonts w:ascii="Arial" w:eastAsia="Times New Roman" w:hAnsi="Arial" w:cs="Arial"/>
                <w:b/>
                <w:sz w:val="16"/>
                <w:szCs w:val="16"/>
                <w:lang w:eastAsia="en-AU"/>
              </w:rPr>
            </w:pPr>
            <w:r w:rsidRPr="00533BF5">
              <w:rPr>
                <w:rFonts w:ascii="Arial" w:eastAsia="Times New Roman" w:hAnsi="Arial" w:cs="Arial"/>
                <w:b/>
                <w:sz w:val="16"/>
                <w:szCs w:val="16"/>
                <w:lang w:eastAsia="en-AU"/>
              </w:rPr>
              <w:t>The Hon</w:t>
            </w:r>
            <w:r w:rsidR="00FB779D">
              <w:rPr>
                <w:rFonts w:ascii="Arial" w:eastAsia="Times New Roman" w:hAnsi="Arial" w:cs="Arial"/>
                <w:b/>
                <w:sz w:val="16"/>
                <w:szCs w:val="16"/>
                <w:lang w:eastAsia="en-AU"/>
              </w:rPr>
              <w:br/>
            </w:r>
            <w:r w:rsidR="009B1D1F">
              <w:rPr>
                <w:rFonts w:ascii="Arial" w:eastAsia="Times New Roman" w:hAnsi="Arial" w:cs="Arial"/>
                <w:b/>
                <w:sz w:val="16"/>
                <w:szCs w:val="16"/>
                <w:lang w:eastAsia="en-AU"/>
              </w:rPr>
              <w:t>Dr David Gillespie</w:t>
            </w:r>
            <w:r w:rsidRPr="00533BF5">
              <w:rPr>
                <w:rFonts w:ascii="Arial" w:eastAsia="Times New Roman" w:hAnsi="Arial" w:cs="Arial"/>
                <w:b/>
                <w:sz w:val="16"/>
                <w:szCs w:val="16"/>
                <w:lang w:eastAsia="en-AU"/>
              </w:rPr>
              <w:t> MP</w:t>
            </w:r>
          </w:p>
          <w:p w14:paraId="4F0340B1" w14:textId="77777777" w:rsidR="00BF61CF" w:rsidRDefault="009B1D1F" w:rsidP="009B1D1F">
            <w:pPr>
              <w:spacing w:before="60"/>
              <w:jc w:val="center"/>
              <w:rPr>
                <w:rFonts w:ascii="Arial" w:eastAsia="Times New Roman" w:hAnsi="Arial" w:cs="Arial"/>
                <w:sz w:val="16"/>
                <w:szCs w:val="16"/>
                <w:lang w:eastAsia="en-AU"/>
              </w:rPr>
            </w:pPr>
            <w:r>
              <w:rPr>
                <w:rFonts w:ascii="Arial" w:eastAsia="Times New Roman" w:hAnsi="Arial" w:cs="Arial"/>
                <w:sz w:val="16"/>
                <w:szCs w:val="16"/>
                <w:lang w:eastAsia="en-AU"/>
              </w:rPr>
              <w:t>Minister for Regional Health</w:t>
            </w:r>
          </w:p>
          <w:p w14:paraId="7DDC86DD" w14:textId="78F42B47" w:rsidR="009B1D1F" w:rsidRPr="00533BF5" w:rsidRDefault="009B1D1F" w:rsidP="009B1D1F">
            <w:pPr>
              <w:spacing w:before="60"/>
              <w:jc w:val="center"/>
              <w:rPr>
                <w:rFonts w:ascii="Arial" w:eastAsia="Times New Roman" w:hAnsi="Arial" w:cs="Arial"/>
                <w:sz w:val="16"/>
                <w:szCs w:val="16"/>
                <w:lang w:eastAsia="en-AU"/>
              </w:rPr>
            </w:pPr>
            <w:r>
              <w:rPr>
                <w:rFonts w:ascii="Arial" w:eastAsia="Times New Roman" w:hAnsi="Arial" w:cs="Arial"/>
                <w:sz w:val="16"/>
                <w:szCs w:val="16"/>
                <w:lang w:eastAsia="en-AU"/>
              </w:rPr>
              <w:t>Minister Assisting the Minister for Trade and Investment</w:t>
            </w:r>
          </w:p>
        </w:tc>
        <w:tc>
          <w:tcPr>
            <w:tcW w:w="1897" w:type="dxa"/>
            <w:tcBorders>
              <w:left w:val="single" w:sz="4" w:space="0" w:color="auto"/>
            </w:tcBorders>
          </w:tcPr>
          <w:p w14:paraId="102ED987" w14:textId="2E2C99F5" w:rsidR="00BF61CF" w:rsidRPr="00533BF5" w:rsidRDefault="00BF61CF" w:rsidP="00BF61CF">
            <w:pPr>
              <w:spacing w:before="60"/>
              <w:jc w:val="center"/>
              <w:rPr>
                <w:rFonts w:ascii="Arial" w:eastAsia="Times New Roman" w:hAnsi="Arial" w:cs="Arial"/>
                <w:b/>
                <w:sz w:val="16"/>
                <w:szCs w:val="16"/>
                <w:lang w:eastAsia="en-AU"/>
              </w:rPr>
            </w:pPr>
            <w:r w:rsidRPr="00533BF5">
              <w:rPr>
                <w:rFonts w:ascii="Arial" w:eastAsia="Times New Roman" w:hAnsi="Arial" w:cs="Arial"/>
                <w:b/>
                <w:sz w:val="16"/>
                <w:szCs w:val="16"/>
                <w:lang w:eastAsia="en-AU"/>
              </w:rPr>
              <w:t>The Hon</w:t>
            </w:r>
            <w:r w:rsidR="00FB779D">
              <w:rPr>
                <w:rFonts w:ascii="Arial" w:eastAsia="Times New Roman" w:hAnsi="Arial" w:cs="Arial"/>
                <w:b/>
                <w:sz w:val="16"/>
                <w:szCs w:val="16"/>
                <w:lang w:eastAsia="en-AU"/>
              </w:rPr>
              <w:br/>
            </w:r>
            <w:r w:rsidRPr="00533BF5">
              <w:rPr>
                <w:rFonts w:ascii="Arial" w:eastAsia="Times New Roman" w:hAnsi="Arial" w:cs="Arial"/>
                <w:b/>
                <w:sz w:val="16"/>
                <w:szCs w:val="16"/>
                <w:lang w:eastAsia="en-AU"/>
              </w:rPr>
              <w:t>David Coleman MP</w:t>
            </w:r>
          </w:p>
          <w:p w14:paraId="705BD2A7" w14:textId="77777777" w:rsidR="00BF61CF" w:rsidRPr="00533BF5" w:rsidRDefault="00BF61CF" w:rsidP="00BF61CF">
            <w:pPr>
              <w:spacing w:before="60"/>
              <w:jc w:val="center"/>
              <w:rPr>
                <w:rFonts w:ascii="Arial" w:eastAsia="Times New Roman" w:hAnsi="Arial" w:cs="Arial"/>
                <w:sz w:val="16"/>
                <w:szCs w:val="16"/>
                <w:lang w:eastAsia="en-AU"/>
              </w:rPr>
            </w:pPr>
            <w:r w:rsidRPr="00533BF5">
              <w:rPr>
                <w:rFonts w:ascii="Arial" w:eastAsia="Times New Roman" w:hAnsi="Arial" w:cs="Arial"/>
                <w:sz w:val="16"/>
                <w:szCs w:val="16"/>
                <w:lang w:eastAsia="en-AU"/>
              </w:rPr>
              <w:t>Assistant Minister to the Prime Minister for Mental Health and Suicide Prevention</w:t>
            </w:r>
          </w:p>
        </w:tc>
      </w:tr>
      <w:tr w:rsidR="00BF61CF" w:rsidRPr="00BF61CF" w14:paraId="7E85E236" w14:textId="77777777" w:rsidTr="00612546">
        <w:trPr>
          <w:trHeight w:val="1123"/>
          <w:tblHeader/>
          <w:jc w:val="center"/>
        </w:trPr>
        <w:tc>
          <w:tcPr>
            <w:tcW w:w="1896" w:type="dxa"/>
            <w:tcBorders>
              <w:right w:val="single" w:sz="4" w:space="0" w:color="auto"/>
            </w:tcBorders>
            <w:shd w:val="clear" w:color="auto" w:fill="auto"/>
          </w:tcPr>
          <w:p w14:paraId="4A04CF37" w14:textId="77777777" w:rsidR="00BF61CF" w:rsidRPr="00C55AF0" w:rsidRDefault="00BF61CF" w:rsidP="00BF61CF">
            <w:pPr>
              <w:spacing w:before="120" w:after="60"/>
              <w:rPr>
                <w:rFonts w:ascii="Arial" w:eastAsia="Times New Roman" w:hAnsi="Arial" w:cs="Arial"/>
                <w:b/>
                <w:sz w:val="16"/>
                <w:szCs w:val="16"/>
                <w:u w:val="single"/>
                <w:lang w:eastAsia="en-AU"/>
              </w:rPr>
            </w:pPr>
            <w:r w:rsidRPr="00C55AF0">
              <w:rPr>
                <w:rFonts w:ascii="Arial" w:eastAsia="Times New Roman" w:hAnsi="Arial" w:cs="Arial"/>
                <w:b/>
                <w:sz w:val="16"/>
                <w:szCs w:val="16"/>
                <w:u w:val="single"/>
                <w:lang w:eastAsia="en-AU"/>
              </w:rPr>
              <w:t>Portfolio Responsibilities</w:t>
            </w:r>
          </w:p>
          <w:p w14:paraId="358E3E28" w14:textId="77777777" w:rsidR="00BF61CF" w:rsidRPr="00C55AF0" w:rsidRDefault="00BF61CF" w:rsidP="00BF61CF">
            <w:pPr>
              <w:spacing w:after="60"/>
              <w:rPr>
                <w:rFonts w:ascii="Arial" w:eastAsia="Times New Roman" w:hAnsi="Arial" w:cs="Arial"/>
                <w:sz w:val="16"/>
                <w:szCs w:val="16"/>
                <w:lang w:eastAsia="en-AU"/>
              </w:rPr>
            </w:pPr>
            <w:r w:rsidRPr="00C55AF0">
              <w:rPr>
                <w:rFonts w:ascii="Arial" w:eastAsia="Times New Roman" w:hAnsi="Arial" w:cs="Arial"/>
                <w:sz w:val="16"/>
                <w:szCs w:val="16"/>
                <w:lang w:eastAsia="en-AU"/>
              </w:rPr>
              <w:t>Department of Health:</w:t>
            </w:r>
          </w:p>
          <w:p w14:paraId="0FFC6E3D" w14:textId="362551A1" w:rsidR="005E0A66" w:rsidRPr="00C55AF0" w:rsidRDefault="00BF61CF" w:rsidP="006B0532">
            <w:pPr>
              <w:spacing w:after="60"/>
              <w:rPr>
                <w:rFonts w:ascii="Arial" w:eastAsia="Times New Roman" w:hAnsi="Arial" w:cs="Arial"/>
                <w:sz w:val="16"/>
                <w:szCs w:val="16"/>
                <w:lang w:eastAsia="en-AU"/>
              </w:rPr>
            </w:pPr>
            <w:r w:rsidRPr="00C55AF0">
              <w:rPr>
                <w:rFonts w:ascii="Arial" w:eastAsia="Times New Roman" w:hAnsi="Arial" w:cs="Arial"/>
                <w:sz w:val="16"/>
                <w:szCs w:val="16"/>
                <w:lang w:eastAsia="en-AU"/>
              </w:rPr>
              <w:t xml:space="preserve">Outcomes: </w:t>
            </w:r>
            <w:r w:rsidR="005E0A66" w:rsidRPr="00C55AF0">
              <w:rPr>
                <w:rFonts w:ascii="Arial" w:eastAsia="Times New Roman" w:hAnsi="Arial" w:cs="Arial"/>
                <w:sz w:val="16"/>
                <w:szCs w:val="16"/>
                <w:lang w:eastAsia="en-AU"/>
              </w:rPr>
              <w:t>1,</w:t>
            </w:r>
            <w:r w:rsidR="00280762">
              <w:rPr>
                <w:rFonts w:ascii="Arial" w:eastAsia="Times New Roman" w:hAnsi="Arial" w:cs="Arial"/>
                <w:sz w:val="16"/>
                <w:szCs w:val="16"/>
                <w:lang w:eastAsia="en-AU"/>
              </w:rPr>
              <w:t xml:space="preserve"> </w:t>
            </w:r>
            <w:r w:rsidR="005E0A66" w:rsidRPr="00C55AF0">
              <w:rPr>
                <w:rFonts w:ascii="Arial" w:eastAsia="Times New Roman" w:hAnsi="Arial" w:cs="Arial"/>
                <w:sz w:val="16"/>
                <w:szCs w:val="16"/>
                <w:lang w:eastAsia="en-AU"/>
              </w:rPr>
              <w:t>2</w:t>
            </w:r>
            <w:r w:rsidR="006B0532">
              <w:rPr>
                <w:rFonts w:ascii="Arial" w:eastAsia="Times New Roman" w:hAnsi="Arial" w:cs="Arial"/>
                <w:sz w:val="16"/>
                <w:szCs w:val="16"/>
                <w:lang w:eastAsia="en-AU"/>
              </w:rPr>
              <w:t xml:space="preserve"> and 3</w:t>
            </w:r>
          </w:p>
        </w:tc>
        <w:tc>
          <w:tcPr>
            <w:tcW w:w="1897" w:type="dxa"/>
            <w:tcBorders>
              <w:top w:val="nil"/>
              <w:left w:val="single" w:sz="4" w:space="0" w:color="auto"/>
              <w:right w:val="single" w:sz="4" w:space="0" w:color="auto"/>
            </w:tcBorders>
            <w:shd w:val="clear" w:color="auto" w:fill="auto"/>
          </w:tcPr>
          <w:p w14:paraId="621DCF6F" w14:textId="77777777" w:rsidR="00BF61CF" w:rsidRPr="00C55AF0" w:rsidRDefault="00BF61CF" w:rsidP="00BF61CF">
            <w:pPr>
              <w:spacing w:before="120" w:after="60"/>
              <w:rPr>
                <w:rFonts w:ascii="Arial" w:eastAsia="Times New Roman" w:hAnsi="Arial" w:cs="Arial"/>
                <w:b/>
                <w:sz w:val="16"/>
                <w:szCs w:val="16"/>
                <w:u w:val="single"/>
                <w:lang w:eastAsia="en-AU"/>
              </w:rPr>
            </w:pPr>
            <w:r w:rsidRPr="00C55AF0">
              <w:rPr>
                <w:rFonts w:ascii="Arial" w:eastAsia="Times New Roman" w:hAnsi="Arial" w:cs="Arial"/>
                <w:b/>
                <w:sz w:val="16"/>
                <w:szCs w:val="16"/>
                <w:u w:val="single"/>
                <w:lang w:eastAsia="en-AU"/>
              </w:rPr>
              <w:t>Portfolio Responsibilities</w:t>
            </w:r>
          </w:p>
          <w:p w14:paraId="2CABB4C9" w14:textId="77777777" w:rsidR="00BF61CF" w:rsidRPr="00C55AF0" w:rsidRDefault="00BF61CF" w:rsidP="00BF61CF">
            <w:pPr>
              <w:spacing w:after="60"/>
              <w:rPr>
                <w:rFonts w:ascii="Arial" w:eastAsia="Times New Roman" w:hAnsi="Arial" w:cs="Arial"/>
                <w:sz w:val="16"/>
                <w:szCs w:val="16"/>
                <w:lang w:eastAsia="en-AU"/>
              </w:rPr>
            </w:pPr>
            <w:r w:rsidRPr="00C55AF0">
              <w:rPr>
                <w:rFonts w:ascii="Arial" w:eastAsia="Times New Roman" w:hAnsi="Arial" w:cs="Arial"/>
                <w:sz w:val="16"/>
                <w:szCs w:val="16"/>
                <w:lang w:eastAsia="en-AU"/>
              </w:rPr>
              <w:t>Department of Health:</w:t>
            </w:r>
          </w:p>
          <w:p w14:paraId="79EA1CA6" w14:textId="12A82CE5" w:rsidR="001F7CCD" w:rsidRPr="00C55AF0" w:rsidRDefault="00BF61CF" w:rsidP="001A1148">
            <w:pPr>
              <w:spacing w:after="60"/>
              <w:rPr>
                <w:rFonts w:ascii="Arial" w:eastAsia="Times New Roman" w:hAnsi="Arial" w:cs="Arial"/>
                <w:sz w:val="16"/>
                <w:szCs w:val="16"/>
                <w:lang w:eastAsia="en-AU"/>
              </w:rPr>
            </w:pPr>
            <w:r w:rsidRPr="00C55AF0">
              <w:rPr>
                <w:rFonts w:ascii="Arial" w:eastAsia="Times New Roman" w:hAnsi="Arial" w:cs="Arial"/>
                <w:sz w:val="16"/>
                <w:szCs w:val="16"/>
                <w:lang w:eastAsia="en-AU"/>
              </w:rPr>
              <w:t xml:space="preserve">Outcomes: </w:t>
            </w:r>
            <w:r w:rsidR="00BC14BF">
              <w:rPr>
                <w:rFonts w:ascii="Arial" w:eastAsia="Times New Roman" w:hAnsi="Arial" w:cs="Arial"/>
                <w:sz w:val="16"/>
                <w:szCs w:val="16"/>
                <w:lang w:eastAsia="en-AU"/>
              </w:rPr>
              <w:t xml:space="preserve">1, </w:t>
            </w:r>
            <w:r w:rsidR="005E0A66" w:rsidRPr="00C55AF0">
              <w:rPr>
                <w:rFonts w:ascii="Arial" w:eastAsia="Times New Roman" w:hAnsi="Arial" w:cs="Arial"/>
                <w:sz w:val="16"/>
                <w:szCs w:val="16"/>
                <w:lang w:eastAsia="en-AU"/>
              </w:rPr>
              <w:t>3</w:t>
            </w:r>
            <w:r w:rsidR="001A1148">
              <w:rPr>
                <w:rFonts w:ascii="Arial" w:eastAsia="Times New Roman" w:hAnsi="Arial" w:cs="Arial"/>
                <w:sz w:val="16"/>
                <w:szCs w:val="16"/>
                <w:lang w:eastAsia="en-AU"/>
              </w:rPr>
              <w:t xml:space="preserve"> and 4</w:t>
            </w:r>
          </w:p>
        </w:tc>
        <w:tc>
          <w:tcPr>
            <w:tcW w:w="1897" w:type="dxa"/>
            <w:tcBorders>
              <w:left w:val="single" w:sz="4" w:space="0" w:color="auto"/>
            </w:tcBorders>
          </w:tcPr>
          <w:p w14:paraId="2559F6A1" w14:textId="77777777" w:rsidR="00BF61CF" w:rsidRPr="00C55AF0" w:rsidRDefault="00BF61CF" w:rsidP="00BF61CF">
            <w:pPr>
              <w:spacing w:before="120" w:after="60"/>
              <w:rPr>
                <w:rFonts w:ascii="Arial" w:eastAsia="Times New Roman" w:hAnsi="Arial" w:cs="Arial"/>
                <w:b/>
                <w:sz w:val="16"/>
                <w:szCs w:val="16"/>
                <w:u w:val="single"/>
                <w:lang w:eastAsia="en-AU"/>
              </w:rPr>
            </w:pPr>
            <w:r w:rsidRPr="00C55AF0">
              <w:rPr>
                <w:rFonts w:ascii="Arial" w:eastAsia="Times New Roman" w:hAnsi="Arial" w:cs="Arial"/>
                <w:b/>
                <w:sz w:val="16"/>
                <w:szCs w:val="16"/>
                <w:u w:val="single"/>
                <w:lang w:eastAsia="en-AU"/>
              </w:rPr>
              <w:t>Portfolio Responsibilities</w:t>
            </w:r>
          </w:p>
          <w:p w14:paraId="07574EBE" w14:textId="77777777" w:rsidR="00BF61CF" w:rsidRPr="00C55AF0" w:rsidRDefault="00BF61CF" w:rsidP="00BF61CF">
            <w:pPr>
              <w:spacing w:after="60"/>
              <w:rPr>
                <w:rFonts w:ascii="Arial" w:eastAsia="Times New Roman" w:hAnsi="Arial" w:cs="Arial"/>
                <w:sz w:val="16"/>
                <w:szCs w:val="16"/>
                <w:lang w:eastAsia="en-AU"/>
              </w:rPr>
            </w:pPr>
            <w:r w:rsidRPr="00C55AF0">
              <w:rPr>
                <w:rFonts w:ascii="Arial" w:eastAsia="Times New Roman" w:hAnsi="Arial" w:cs="Arial"/>
                <w:sz w:val="16"/>
                <w:szCs w:val="16"/>
                <w:lang w:eastAsia="en-AU"/>
              </w:rPr>
              <w:t>Department of Health:</w:t>
            </w:r>
          </w:p>
          <w:p w14:paraId="4EF77B49" w14:textId="1239144F" w:rsidR="001F7CCD" w:rsidRPr="00C55AF0" w:rsidRDefault="00BF61CF" w:rsidP="001A1148">
            <w:pPr>
              <w:spacing w:before="60" w:after="60"/>
              <w:rPr>
                <w:rFonts w:ascii="Arial" w:eastAsia="Times New Roman" w:hAnsi="Arial" w:cs="Arial"/>
                <w:sz w:val="16"/>
                <w:szCs w:val="16"/>
                <w:lang w:eastAsia="en-AU"/>
              </w:rPr>
            </w:pPr>
            <w:r w:rsidRPr="00C55AF0">
              <w:rPr>
                <w:rFonts w:ascii="Arial" w:eastAsia="Times New Roman" w:hAnsi="Arial" w:cs="Arial"/>
                <w:sz w:val="16"/>
                <w:szCs w:val="16"/>
                <w:lang w:eastAsia="en-AU"/>
              </w:rPr>
              <w:t>Outcomes</w:t>
            </w:r>
            <w:r w:rsidR="005E0A66" w:rsidRPr="00C55AF0">
              <w:rPr>
                <w:rFonts w:ascii="Arial" w:eastAsia="Times New Roman" w:hAnsi="Arial" w:cs="Arial"/>
                <w:sz w:val="16"/>
                <w:szCs w:val="16"/>
                <w:lang w:eastAsia="en-AU"/>
              </w:rPr>
              <w:t>: 1 and 2</w:t>
            </w:r>
          </w:p>
        </w:tc>
        <w:tc>
          <w:tcPr>
            <w:tcW w:w="1897" w:type="dxa"/>
            <w:tcBorders>
              <w:left w:val="single" w:sz="4" w:space="0" w:color="auto"/>
            </w:tcBorders>
          </w:tcPr>
          <w:p w14:paraId="0741880C" w14:textId="77777777" w:rsidR="00BF61CF" w:rsidRPr="00533BF5" w:rsidRDefault="00BF61CF" w:rsidP="00BF61CF">
            <w:pPr>
              <w:spacing w:before="120" w:after="60"/>
              <w:rPr>
                <w:rFonts w:ascii="Arial" w:eastAsia="Times New Roman" w:hAnsi="Arial" w:cs="Arial"/>
                <w:b/>
                <w:sz w:val="16"/>
                <w:szCs w:val="16"/>
                <w:u w:val="single"/>
                <w:lang w:eastAsia="en-AU"/>
              </w:rPr>
            </w:pPr>
            <w:r w:rsidRPr="00533BF5">
              <w:rPr>
                <w:rFonts w:ascii="Arial" w:eastAsia="Times New Roman" w:hAnsi="Arial" w:cs="Arial"/>
                <w:b/>
                <w:sz w:val="16"/>
                <w:szCs w:val="16"/>
                <w:u w:val="single"/>
                <w:lang w:eastAsia="en-AU"/>
              </w:rPr>
              <w:t>Portfolio Responsibilities</w:t>
            </w:r>
          </w:p>
          <w:p w14:paraId="780CF6BE" w14:textId="77777777" w:rsidR="00BF61CF" w:rsidRPr="00533BF5" w:rsidRDefault="00BF61CF" w:rsidP="00BF61CF">
            <w:pPr>
              <w:spacing w:after="60"/>
              <w:rPr>
                <w:rFonts w:ascii="Arial" w:eastAsia="Times New Roman" w:hAnsi="Arial" w:cs="Arial"/>
                <w:sz w:val="16"/>
                <w:szCs w:val="16"/>
                <w:lang w:eastAsia="en-AU"/>
              </w:rPr>
            </w:pPr>
            <w:r w:rsidRPr="00533BF5">
              <w:rPr>
                <w:rFonts w:ascii="Arial" w:eastAsia="Times New Roman" w:hAnsi="Arial" w:cs="Arial"/>
                <w:sz w:val="16"/>
                <w:szCs w:val="16"/>
                <w:lang w:eastAsia="en-AU"/>
              </w:rPr>
              <w:t>Department of Health:</w:t>
            </w:r>
          </w:p>
          <w:p w14:paraId="2462D4AE" w14:textId="77777777" w:rsidR="001F7CCD" w:rsidRPr="00533BF5" w:rsidRDefault="00B87580" w:rsidP="00BF61CF">
            <w:pPr>
              <w:spacing w:after="60"/>
              <w:rPr>
                <w:rFonts w:ascii="Arial" w:eastAsia="Times New Roman" w:hAnsi="Arial" w:cs="Arial"/>
                <w:b/>
                <w:sz w:val="16"/>
                <w:szCs w:val="16"/>
                <w:u w:val="single"/>
                <w:lang w:eastAsia="en-AU"/>
              </w:rPr>
            </w:pPr>
            <w:r>
              <w:rPr>
                <w:rFonts w:ascii="Arial" w:eastAsia="Times New Roman" w:hAnsi="Arial" w:cs="Arial"/>
                <w:sz w:val="16"/>
                <w:szCs w:val="16"/>
                <w:lang w:eastAsia="en-AU"/>
              </w:rPr>
              <w:t>Program</w:t>
            </w:r>
            <w:r w:rsidR="00FB00D0" w:rsidRPr="00633591">
              <w:rPr>
                <w:rFonts w:ascii="Arial" w:eastAsia="Times New Roman" w:hAnsi="Arial" w:cs="Arial"/>
                <w:sz w:val="16"/>
                <w:szCs w:val="16"/>
                <w:lang w:eastAsia="en-AU"/>
              </w:rPr>
              <w:t>:</w:t>
            </w:r>
            <w:r w:rsidR="001F7CCD" w:rsidRPr="00633591">
              <w:rPr>
                <w:rFonts w:ascii="Arial" w:eastAsia="Times New Roman" w:hAnsi="Arial" w:cs="Arial"/>
                <w:sz w:val="16"/>
                <w:szCs w:val="16"/>
                <w:lang w:eastAsia="en-AU"/>
              </w:rPr>
              <w:t xml:space="preserve"> 1.2</w:t>
            </w:r>
          </w:p>
        </w:tc>
      </w:tr>
      <w:tr w:rsidR="00BF61CF" w:rsidRPr="00BF61CF" w14:paraId="46085A0C" w14:textId="77777777" w:rsidTr="00612546">
        <w:trPr>
          <w:trHeight w:val="1410"/>
          <w:tblHeader/>
          <w:jc w:val="center"/>
        </w:trPr>
        <w:tc>
          <w:tcPr>
            <w:tcW w:w="1896" w:type="dxa"/>
            <w:tcBorders>
              <w:right w:val="single" w:sz="4" w:space="0" w:color="auto"/>
            </w:tcBorders>
            <w:shd w:val="clear" w:color="auto" w:fill="auto"/>
          </w:tcPr>
          <w:p w14:paraId="71442B00" w14:textId="77777777" w:rsidR="00BF61CF" w:rsidRPr="00533BF5" w:rsidRDefault="00BF61CF" w:rsidP="00BF61CF">
            <w:pPr>
              <w:spacing w:before="120" w:after="60"/>
              <w:rPr>
                <w:rFonts w:ascii="Arial" w:eastAsia="Times New Roman" w:hAnsi="Arial" w:cs="Arial"/>
                <w:sz w:val="16"/>
                <w:szCs w:val="16"/>
                <w:lang w:eastAsia="en-AU"/>
              </w:rPr>
            </w:pPr>
            <w:r w:rsidRPr="00533BF5">
              <w:rPr>
                <w:rFonts w:ascii="Arial" w:eastAsia="Times New Roman" w:hAnsi="Arial" w:cs="Arial"/>
                <w:sz w:val="16"/>
                <w:szCs w:val="16"/>
                <w:lang w:eastAsia="en-AU"/>
              </w:rPr>
              <w:t>Entities:</w:t>
            </w:r>
          </w:p>
          <w:p w14:paraId="5F3282BA" w14:textId="1CB93063" w:rsidR="00BF61CF" w:rsidRPr="00533BF5" w:rsidRDefault="00147AF0" w:rsidP="008F2508">
            <w:pPr>
              <w:spacing w:after="60"/>
              <w:rPr>
                <w:rFonts w:ascii="Arial" w:eastAsia="Times New Roman" w:hAnsi="Arial" w:cs="Arial"/>
                <w:b/>
                <w:sz w:val="16"/>
                <w:szCs w:val="16"/>
                <w:u w:val="single"/>
                <w:lang w:eastAsia="en-AU"/>
              </w:rPr>
            </w:pPr>
            <w:r w:rsidRPr="00533BF5">
              <w:rPr>
                <w:rFonts w:ascii="Arial" w:eastAsia="Times New Roman" w:hAnsi="Arial" w:cs="Arial"/>
                <w:sz w:val="16"/>
                <w:szCs w:val="16"/>
                <w:lang w:eastAsia="en-AU"/>
              </w:rPr>
              <w:t>ACQSC</w:t>
            </w:r>
            <w:r w:rsidR="00BF61CF" w:rsidRPr="00533BF5">
              <w:rPr>
                <w:rFonts w:ascii="Arial" w:eastAsia="Times New Roman" w:hAnsi="Arial" w:cs="Arial"/>
                <w:sz w:val="16"/>
                <w:szCs w:val="16"/>
                <w:lang w:eastAsia="en-AU"/>
              </w:rPr>
              <w:t xml:space="preserve">, ACSQHC, </w:t>
            </w:r>
            <w:r w:rsidR="008F2508" w:rsidRPr="00533BF5">
              <w:rPr>
                <w:rFonts w:ascii="Arial" w:eastAsia="Times New Roman" w:hAnsi="Arial" w:cs="Arial"/>
                <w:sz w:val="16"/>
                <w:szCs w:val="16"/>
                <w:lang w:eastAsia="en-AU"/>
              </w:rPr>
              <w:t>Digital Health,</w:t>
            </w:r>
            <w:r w:rsidR="008F2508">
              <w:rPr>
                <w:rFonts w:ascii="Arial" w:eastAsia="Times New Roman" w:hAnsi="Arial" w:cs="Arial"/>
                <w:sz w:val="16"/>
                <w:szCs w:val="16"/>
                <w:lang w:eastAsia="en-AU"/>
              </w:rPr>
              <w:t xml:space="preserve"> </w:t>
            </w:r>
            <w:r w:rsidR="00BF61CF" w:rsidRPr="00533BF5">
              <w:rPr>
                <w:rFonts w:ascii="Arial" w:eastAsia="Times New Roman" w:hAnsi="Arial" w:cs="Arial"/>
                <w:sz w:val="16"/>
                <w:szCs w:val="16"/>
                <w:lang w:eastAsia="en-AU"/>
              </w:rPr>
              <w:t>AI</w:t>
            </w:r>
            <w:r w:rsidR="009B1D1F">
              <w:rPr>
                <w:rFonts w:ascii="Arial" w:eastAsia="Times New Roman" w:hAnsi="Arial" w:cs="Arial"/>
                <w:sz w:val="16"/>
                <w:szCs w:val="16"/>
                <w:lang w:eastAsia="en-AU"/>
              </w:rPr>
              <w:t>HW, Cancer Australia, IHPA,</w:t>
            </w:r>
            <w:r w:rsidR="00BF61CF" w:rsidRPr="00533BF5">
              <w:rPr>
                <w:rFonts w:ascii="Arial" w:eastAsia="Times New Roman" w:hAnsi="Arial" w:cs="Arial"/>
                <w:sz w:val="16"/>
                <w:szCs w:val="16"/>
                <w:lang w:eastAsia="en-AU"/>
              </w:rPr>
              <w:t xml:space="preserve"> NHFB, NHMRC, NMHC and PSR</w:t>
            </w:r>
          </w:p>
        </w:tc>
        <w:tc>
          <w:tcPr>
            <w:tcW w:w="1897" w:type="dxa"/>
            <w:tcBorders>
              <w:left w:val="single" w:sz="4" w:space="0" w:color="auto"/>
              <w:bottom w:val="single" w:sz="4" w:space="0" w:color="auto"/>
              <w:right w:val="single" w:sz="4" w:space="0" w:color="auto"/>
            </w:tcBorders>
            <w:shd w:val="clear" w:color="auto" w:fill="auto"/>
          </w:tcPr>
          <w:p w14:paraId="2FCE10C8" w14:textId="77777777" w:rsidR="00BF61CF" w:rsidRPr="00533BF5" w:rsidRDefault="00BF61CF" w:rsidP="00BF61CF">
            <w:pPr>
              <w:spacing w:before="120" w:after="60"/>
              <w:rPr>
                <w:rFonts w:ascii="Arial" w:eastAsia="Times New Roman" w:hAnsi="Arial" w:cs="Arial"/>
                <w:sz w:val="16"/>
                <w:szCs w:val="16"/>
                <w:lang w:eastAsia="en-AU"/>
              </w:rPr>
            </w:pPr>
            <w:r w:rsidRPr="00533BF5">
              <w:rPr>
                <w:rFonts w:ascii="Arial" w:eastAsia="Times New Roman" w:hAnsi="Arial" w:cs="Arial"/>
                <w:sz w:val="16"/>
                <w:szCs w:val="16"/>
                <w:lang w:eastAsia="en-AU"/>
              </w:rPr>
              <w:t>Entities:</w:t>
            </w:r>
          </w:p>
          <w:p w14:paraId="0F66A220" w14:textId="17AC66D5" w:rsidR="00BF61CF" w:rsidRPr="00533BF5" w:rsidRDefault="00147AF0" w:rsidP="001F7CCD">
            <w:pPr>
              <w:spacing w:after="60"/>
              <w:rPr>
                <w:rFonts w:ascii="Arial" w:eastAsia="Times New Roman" w:hAnsi="Arial" w:cs="Arial"/>
                <w:b/>
                <w:sz w:val="16"/>
                <w:szCs w:val="16"/>
                <w:u w:val="single"/>
                <w:lang w:eastAsia="en-AU"/>
              </w:rPr>
            </w:pPr>
            <w:r w:rsidRPr="00533BF5">
              <w:rPr>
                <w:rFonts w:ascii="Arial" w:eastAsia="Times New Roman" w:hAnsi="Arial" w:cs="Arial"/>
                <w:sz w:val="16"/>
                <w:szCs w:val="16"/>
                <w:lang w:eastAsia="en-AU"/>
              </w:rPr>
              <w:t>ACQSC</w:t>
            </w:r>
            <w:r w:rsidR="00D75A6F">
              <w:rPr>
                <w:rFonts w:ascii="Arial" w:eastAsia="Times New Roman" w:hAnsi="Arial" w:cs="Arial"/>
                <w:sz w:val="16"/>
                <w:szCs w:val="16"/>
                <w:lang w:eastAsia="en-AU"/>
              </w:rPr>
              <w:t>,</w:t>
            </w:r>
            <w:r w:rsidR="001F7CCD" w:rsidRPr="00533BF5">
              <w:rPr>
                <w:rFonts w:ascii="Arial" w:eastAsia="Times New Roman" w:hAnsi="Arial" w:cs="Arial"/>
                <w:sz w:val="16"/>
                <w:szCs w:val="16"/>
                <w:lang w:eastAsia="en-AU"/>
              </w:rPr>
              <w:t xml:space="preserve"> ASC</w:t>
            </w:r>
            <w:r w:rsidR="00BF61CF" w:rsidRPr="00533BF5">
              <w:rPr>
                <w:rFonts w:ascii="Arial" w:eastAsia="Times New Roman" w:hAnsi="Arial" w:cs="Arial"/>
                <w:sz w:val="16"/>
                <w:szCs w:val="16"/>
                <w:lang w:eastAsia="en-AU"/>
              </w:rPr>
              <w:t xml:space="preserve">, </w:t>
            </w:r>
            <w:r w:rsidR="000F7E05" w:rsidRPr="00533BF5">
              <w:rPr>
                <w:rFonts w:ascii="Arial" w:eastAsia="Times New Roman" w:hAnsi="Arial" w:cs="Arial"/>
                <w:sz w:val="16"/>
                <w:szCs w:val="16"/>
                <w:lang w:eastAsia="en-AU"/>
              </w:rPr>
              <w:t xml:space="preserve">ASF, </w:t>
            </w:r>
            <w:r w:rsidR="00BF61CF" w:rsidRPr="00533BF5">
              <w:rPr>
                <w:rFonts w:ascii="Arial" w:eastAsia="Times New Roman" w:hAnsi="Arial" w:cs="Arial"/>
                <w:sz w:val="16"/>
                <w:szCs w:val="16"/>
                <w:lang w:eastAsia="en-AU"/>
              </w:rPr>
              <w:t>FSANZ and Sport Integrity Australia</w:t>
            </w:r>
          </w:p>
        </w:tc>
        <w:tc>
          <w:tcPr>
            <w:tcW w:w="1897" w:type="dxa"/>
            <w:tcBorders>
              <w:left w:val="single" w:sz="4" w:space="0" w:color="auto"/>
            </w:tcBorders>
          </w:tcPr>
          <w:p w14:paraId="6F665474" w14:textId="77777777" w:rsidR="00BF61CF" w:rsidRPr="00533BF5" w:rsidRDefault="00BF61CF" w:rsidP="00BF61CF">
            <w:pPr>
              <w:spacing w:before="120" w:after="60"/>
              <w:rPr>
                <w:rFonts w:ascii="Arial" w:eastAsia="Times New Roman" w:hAnsi="Arial" w:cs="Arial"/>
                <w:sz w:val="16"/>
                <w:szCs w:val="16"/>
                <w:lang w:eastAsia="en-AU"/>
              </w:rPr>
            </w:pPr>
            <w:r w:rsidRPr="00533BF5">
              <w:rPr>
                <w:rFonts w:ascii="Arial" w:eastAsia="Times New Roman" w:hAnsi="Arial" w:cs="Arial"/>
                <w:sz w:val="16"/>
                <w:szCs w:val="16"/>
                <w:lang w:eastAsia="en-AU"/>
              </w:rPr>
              <w:t>Entities:</w:t>
            </w:r>
          </w:p>
          <w:p w14:paraId="43C2D423" w14:textId="3C9F576B" w:rsidR="00BF61CF" w:rsidRPr="00533BF5" w:rsidRDefault="00BF61CF" w:rsidP="00BF61CF">
            <w:pPr>
              <w:spacing w:after="60"/>
              <w:jc w:val="both"/>
              <w:rPr>
                <w:rFonts w:ascii="Arial" w:eastAsia="Times New Roman" w:hAnsi="Arial" w:cs="Arial"/>
                <w:b/>
                <w:sz w:val="16"/>
                <w:szCs w:val="16"/>
                <w:u w:val="single"/>
                <w:lang w:eastAsia="en-AU"/>
              </w:rPr>
            </w:pPr>
            <w:r w:rsidRPr="00533BF5">
              <w:rPr>
                <w:rFonts w:ascii="Arial" w:eastAsia="Times New Roman" w:hAnsi="Arial" w:cs="Arial"/>
                <w:sz w:val="16"/>
                <w:szCs w:val="16"/>
                <w:lang w:eastAsia="en-AU"/>
              </w:rPr>
              <w:t>OTA</w:t>
            </w:r>
            <w:r w:rsidR="009B1D1F">
              <w:rPr>
                <w:rFonts w:ascii="Arial" w:eastAsia="Times New Roman" w:hAnsi="Arial" w:cs="Arial"/>
                <w:sz w:val="16"/>
                <w:szCs w:val="16"/>
                <w:lang w:eastAsia="en-AU"/>
              </w:rPr>
              <w:t>, ARPANSA, NBA</w:t>
            </w:r>
          </w:p>
        </w:tc>
        <w:tc>
          <w:tcPr>
            <w:tcW w:w="1897" w:type="dxa"/>
            <w:tcBorders>
              <w:left w:val="single" w:sz="4" w:space="0" w:color="auto"/>
            </w:tcBorders>
          </w:tcPr>
          <w:p w14:paraId="24510F12" w14:textId="77777777" w:rsidR="00BF61CF" w:rsidRPr="00533BF5" w:rsidRDefault="00BF61CF" w:rsidP="00BF61CF">
            <w:pPr>
              <w:spacing w:before="120" w:after="60"/>
              <w:rPr>
                <w:rFonts w:ascii="Arial" w:eastAsia="Times New Roman" w:hAnsi="Arial" w:cs="Arial"/>
                <w:sz w:val="16"/>
                <w:szCs w:val="16"/>
                <w:lang w:eastAsia="en-AU"/>
              </w:rPr>
            </w:pPr>
            <w:r w:rsidRPr="00533BF5">
              <w:rPr>
                <w:rFonts w:ascii="Arial" w:eastAsia="Times New Roman" w:hAnsi="Arial" w:cs="Arial"/>
                <w:sz w:val="16"/>
                <w:szCs w:val="16"/>
                <w:lang w:eastAsia="en-AU"/>
              </w:rPr>
              <w:t>Entities:</w:t>
            </w:r>
          </w:p>
          <w:p w14:paraId="54BBDC89" w14:textId="77777777" w:rsidR="00BF61CF" w:rsidRPr="00533BF5" w:rsidRDefault="00BF61CF" w:rsidP="00BF61CF">
            <w:pPr>
              <w:spacing w:after="60"/>
              <w:jc w:val="both"/>
              <w:rPr>
                <w:rFonts w:ascii="Arial" w:eastAsia="Times New Roman" w:hAnsi="Arial" w:cs="Arial"/>
                <w:sz w:val="16"/>
                <w:szCs w:val="16"/>
                <w:lang w:eastAsia="en-AU"/>
              </w:rPr>
            </w:pPr>
            <w:r w:rsidRPr="00533BF5">
              <w:rPr>
                <w:rFonts w:ascii="Arial" w:eastAsia="Times New Roman" w:hAnsi="Arial" w:cs="Arial"/>
                <w:sz w:val="16"/>
                <w:szCs w:val="16"/>
                <w:lang w:eastAsia="en-AU"/>
              </w:rPr>
              <w:t>NMHC</w:t>
            </w:r>
          </w:p>
        </w:tc>
      </w:tr>
    </w:tbl>
    <w:p w14:paraId="497355E0" w14:textId="77777777" w:rsidR="00A23684" w:rsidRPr="00BF61CF" w:rsidRDefault="00A23684" w:rsidP="004B5DEE">
      <w:pPr>
        <w:pBdr>
          <w:bottom w:val="single" w:sz="4" w:space="1" w:color="auto"/>
        </w:pBdr>
        <w:spacing w:before="360" w:after="120"/>
        <w:rPr>
          <w:rFonts w:ascii="Arial" w:eastAsia="Times New Roman" w:hAnsi="Arial" w:cs="Arial"/>
          <w:b/>
          <w:bCs/>
          <w:color w:val="000000"/>
          <w:sz w:val="16"/>
          <w:szCs w:val="16"/>
          <w:lang w:eastAsia="en-AU"/>
        </w:rPr>
      </w:pPr>
      <w:r w:rsidRPr="00BF61CF">
        <w:rPr>
          <w:rFonts w:ascii="Arial" w:eastAsia="Times New Roman" w:hAnsi="Arial" w:cs="Arial"/>
          <w:b/>
          <w:bCs/>
          <w:color w:val="000000"/>
          <w:sz w:val="16"/>
          <w:szCs w:val="16"/>
          <w:lang w:eastAsia="en-AU"/>
        </w:rPr>
        <w:t>Department of Health</w:t>
      </w:r>
    </w:p>
    <w:p w14:paraId="68B25235" w14:textId="77777777" w:rsidR="00A23684" w:rsidRPr="00A23684" w:rsidRDefault="00A23684" w:rsidP="00A23684">
      <w:pPr>
        <w:spacing w:after="60"/>
        <w:rPr>
          <w:rFonts w:ascii="Arial" w:eastAsia="Times New Roman" w:hAnsi="Arial" w:cs="Arial"/>
          <w:b/>
          <w:bCs/>
          <w:color w:val="000000"/>
          <w:sz w:val="16"/>
          <w:szCs w:val="16"/>
          <w:lang w:val="en-US"/>
        </w:rPr>
      </w:pPr>
      <w:proofErr w:type="spellStart"/>
      <w:r w:rsidRPr="00A23684">
        <w:rPr>
          <w:rFonts w:ascii="Arial" w:eastAsia="Times New Roman" w:hAnsi="Arial" w:cs="Arial"/>
          <w:b/>
          <w:bCs/>
          <w:color w:val="000000"/>
          <w:sz w:val="16"/>
          <w:szCs w:val="16"/>
          <w:lang w:val="en-US"/>
        </w:rPr>
        <w:t>Dr</w:t>
      </w:r>
      <w:proofErr w:type="spellEnd"/>
      <w:r w:rsidRPr="00A23684">
        <w:rPr>
          <w:rFonts w:ascii="Arial" w:eastAsia="Times New Roman" w:hAnsi="Arial" w:cs="Arial"/>
          <w:b/>
          <w:bCs/>
          <w:color w:val="000000"/>
          <w:sz w:val="16"/>
          <w:szCs w:val="16"/>
          <w:lang w:val="en-US"/>
        </w:rPr>
        <w:t xml:space="preserve"> Brendan Murphy </w:t>
      </w:r>
    </w:p>
    <w:p w14:paraId="6754EEC5" w14:textId="617A1C76" w:rsidR="009F3AF9" w:rsidRDefault="00A23684" w:rsidP="009F3AF9">
      <w:pPr>
        <w:spacing w:after="180"/>
        <w:rPr>
          <w:rFonts w:ascii="Arial" w:eastAsia="Times New Roman" w:hAnsi="Arial" w:cs="Arial"/>
          <w:color w:val="000000"/>
          <w:sz w:val="16"/>
          <w:szCs w:val="16"/>
          <w:lang w:val="en-US"/>
        </w:rPr>
      </w:pPr>
      <w:r w:rsidRPr="00A23684">
        <w:rPr>
          <w:rFonts w:ascii="Arial" w:eastAsia="Times New Roman" w:hAnsi="Arial" w:cs="Arial"/>
          <w:color w:val="000000"/>
          <w:sz w:val="16"/>
          <w:szCs w:val="16"/>
          <w:lang w:val="en-US"/>
        </w:rPr>
        <w:t>Secretary</w:t>
      </w:r>
    </w:p>
    <w:p w14:paraId="60B898CD" w14:textId="6F1793D9"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Outcome 1</w:t>
      </w:r>
      <w:r w:rsidR="008F2508">
        <w:rPr>
          <w:rFonts w:ascii="Arial" w:eastAsia="Times New Roman" w:hAnsi="Arial" w:cs="Arial"/>
          <w:b/>
          <w:bCs/>
          <w:color w:val="000000"/>
          <w:sz w:val="16"/>
          <w:szCs w:val="16"/>
          <w:lang w:val="en-US"/>
        </w:rPr>
        <w:t xml:space="preserve">: </w:t>
      </w:r>
      <w:r w:rsidRPr="005F55F1">
        <w:rPr>
          <w:rFonts w:ascii="Arial" w:eastAsia="Times New Roman" w:hAnsi="Arial" w:cs="Arial"/>
          <w:b/>
          <w:bCs/>
          <w:color w:val="000000"/>
          <w:sz w:val="16"/>
          <w:szCs w:val="16"/>
          <w:lang w:val="en-US"/>
        </w:rPr>
        <w:t>Health Policy, Access and Support</w:t>
      </w:r>
    </w:p>
    <w:p w14:paraId="24CAEB0F" w14:textId="77777777" w:rsidR="009F3AF9" w:rsidRPr="005F55F1" w:rsidRDefault="009F3AF9" w:rsidP="009F3AF9">
      <w:pPr>
        <w:pStyle w:val="Tabletext8pt"/>
        <w:rPr>
          <w:color w:val="000000"/>
        </w:rPr>
      </w:pPr>
      <w:r w:rsidRPr="005F55F1">
        <w:rPr>
          <w:color w:val="000000"/>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Pr>
          <w:color w:val="000000"/>
        </w:rPr>
        <w:t>.</w:t>
      </w:r>
    </w:p>
    <w:p w14:paraId="17A85839" w14:textId="356767BA"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Outcome 2</w:t>
      </w:r>
      <w:r w:rsidR="008F2508">
        <w:rPr>
          <w:rFonts w:ascii="Arial" w:eastAsia="Times New Roman" w:hAnsi="Arial" w:cs="Arial"/>
          <w:b/>
          <w:bCs/>
          <w:color w:val="000000"/>
          <w:sz w:val="16"/>
          <w:szCs w:val="16"/>
          <w:lang w:val="en-US"/>
        </w:rPr>
        <w:t>:</w:t>
      </w:r>
      <w:r w:rsidRPr="005F55F1">
        <w:rPr>
          <w:rFonts w:ascii="Arial" w:eastAsia="Times New Roman" w:hAnsi="Arial" w:cs="Arial"/>
          <w:b/>
          <w:bCs/>
          <w:color w:val="000000"/>
          <w:sz w:val="16"/>
          <w:szCs w:val="16"/>
          <w:lang w:val="en-US"/>
        </w:rPr>
        <w:t xml:space="preserve"> Individual Health Benefits</w:t>
      </w:r>
    </w:p>
    <w:p w14:paraId="304D37E8" w14:textId="77777777" w:rsidR="009F3AF9" w:rsidRPr="005F55F1" w:rsidRDefault="009F3AF9" w:rsidP="009F3AF9">
      <w:pPr>
        <w:pStyle w:val="Tabletext8pt"/>
        <w:rPr>
          <w:color w:val="000000"/>
        </w:rPr>
      </w:pPr>
      <w:r w:rsidRPr="005F55F1">
        <w:rPr>
          <w:color w:val="000000"/>
        </w:rPr>
        <w:t>Ensuring improved access for all Australians to cost-effective and affordable medicines, medical, dental and hearing services; improved choice in health care services, through guaranteeing Medicare and the Pharmaceutical Benefits Scheme; supporting targeted assistance strategies and private health insurance</w:t>
      </w:r>
      <w:r>
        <w:rPr>
          <w:color w:val="000000"/>
        </w:rPr>
        <w:t>.</w:t>
      </w:r>
    </w:p>
    <w:p w14:paraId="1D6697C6" w14:textId="55024F9E"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Outcome 3: Ag</w:t>
      </w:r>
      <w:r w:rsidR="00D75A6F">
        <w:rPr>
          <w:rFonts w:ascii="Arial" w:eastAsia="Times New Roman" w:hAnsi="Arial" w:cs="Arial"/>
          <w:b/>
          <w:bCs/>
          <w:color w:val="000000"/>
          <w:sz w:val="16"/>
          <w:szCs w:val="16"/>
          <w:lang w:val="en-US"/>
        </w:rPr>
        <w:t>e</w:t>
      </w:r>
      <w:r w:rsidRPr="005F55F1">
        <w:rPr>
          <w:rFonts w:ascii="Arial" w:eastAsia="Times New Roman" w:hAnsi="Arial" w:cs="Arial"/>
          <w:b/>
          <w:bCs/>
          <w:color w:val="000000"/>
          <w:sz w:val="16"/>
          <w:szCs w:val="16"/>
          <w:lang w:val="en-US"/>
        </w:rPr>
        <w:t>ing and Aged Care</w:t>
      </w:r>
    </w:p>
    <w:p w14:paraId="03D94E44" w14:textId="77777777" w:rsidR="009F3AF9" w:rsidRDefault="009F3AF9" w:rsidP="009F3AF9">
      <w:pPr>
        <w:spacing w:after="180"/>
        <w:rPr>
          <w:rFonts w:ascii="Arial" w:eastAsia="Times New Roman" w:hAnsi="Arial" w:cs="Arial"/>
          <w:color w:val="000000"/>
          <w:sz w:val="16"/>
          <w:szCs w:val="16"/>
        </w:rPr>
      </w:pPr>
      <w:r w:rsidRPr="005F55F1">
        <w:rPr>
          <w:rFonts w:ascii="Arial" w:eastAsia="Times New Roman" w:hAnsi="Arial" w:cs="Arial"/>
          <w:color w:val="000000"/>
          <w:sz w:val="16"/>
          <w:szCs w:val="16"/>
        </w:rPr>
        <w:t>Improved wellbeing for senior Australians through targeted support, access to appropriate, high quality care, and related information services</w:t>
      </w:r>
      <w:r>
        <w:rPr>
          <w:rFonts w:ascii="Arial" w:eastAsia="Times New Roman" w:hAnsi="Arial" w:cs="Arial"/>
          <w:color w:val="000000"/>
          <w:sz w:val="16"/>
          <w:szCs w:val="16"/>
        </w:rPr>
        <w:t>.</w:t>
      </w:r>
    </w:p>
    <w:p w14:paraId="429C372F" w14:textId="77777777" w:rsidR="009F3AF9" w:rsidRPr="005F55F1" w:rsidRDefault="009F3AF9" w:rsidP="009F3AF9">
      <w:pPr>
        <w:spacing w:before="40" w:after="80"/>
        <w:rPr>
          <w:rFonts w:ascii="Arial" w:eastAsia="Times New Roman" w:hAnsi="Arial" w:cs="Arial"/>
          <w:b/>
          <w:bCs/>
          <w:color w:val="000000"/>
          <w:sz w:val="16"/>
          <w:szCs w:val="16"/>
          <w:lang w:val="en-US"/>
        </w:rPr>
      </w:pPr>
      <w:r w:rsidRPr="005F55F1">
        <w:rPr>
          <w:rFonts w:ascii="Arial" w:eastAsia="Times New Roman" w:hAnsi="Arial" w:cs="Arial"/>
          <w:b/>
          <w:bCs/>
          <w:color w:val="000000"/>
          <w:sz w:val="16"/>
          <w:szCs w:val="16"/>
          <w:lang w:val="en-US"/>
        </w:rPr>
        <w:t xml:space="preserve">Outcome </w:t>
      </w:r>
      <w:r>
        <w:rPr>
          <w:rFonts w:ascii="Arial" w:eastAsia="Times New Roman" w:hAnsi="Arial" w:cs="Arial"/>
          <w:b/>
          <w:bCs/>
          <w:color w:val="000000"/>
          <w:sz w:val="16"/>
          <w:szCs w:val="16"/>
          <w:lang w:val="en-US"/>
        </w:rPr>
        <w:t>4: Sport and Recreation</w:t>
      </w:r>
    </w:p>
    <w:p w14:paraId="77B47476" w14:textId="3976B647" w:rsidR="009F3AF9" w:rsidRPr="00A23684" w:rsidRDefault="009F3AF9" w:rsidP="009F3AF9">
      <w:pPr>
        <w:spacing w:after="60"/>
        <w:rPr>
          <w:rFonts w:ascii="Arial" w:eastAsia="Times New Roman" w:hAnsi="Arial" w:cs="Arial"/>
          <w:color w:val="000000"/>
          <w:sz w:val="16"/>
          <w:szCs w:val="16"/>
          <w:lang w:val="en-US"/>
        </w:rPr>
      </w:pPr>
      <w:r w:rsidRPr="005F55F1">
        <w:rPr>
          <w:rFonts w:ascii="Arial" w:eastAsia="Times New Roman" w:hAnsi="Arial" w:cs="Arial"/>
          <w:color w:val="000000"/>
          <w:sz w:val="16"/>
          <w:szCs w:val="16"/>
        </w:rPr>
        <w:t xml:space="preserve">Improved </w:t>
      </w:r>
      <w:r>
        <w:rPr>
          <w:rFonts w:ascii="Arial" w:eastAsia="Times New Roman" w:hAnsi="Arial" w:cs="Arial"/>
          <w:color w:val="000000"/>
          <w:sz w:val="16"/>
          <w:szCs w:val="16"/>
        </w:rPr>
        <w:t>opportunities for community participation in sport and recreation, excellence in high</w:t>
      </w:r>
      <w:r>
        <w:rPr>
          <w:rFonts w:ascii="Arial" w:eastAsia="Times New Roman" w:hAnsi="Arial" w:cs="Arial"/>
          <w:color w:val="000000"/>
          <w:sz w:val="16"/>
          <w:szCs w:val="16"/>
        </w:rPr>
        <w:noBreakHyphen/>
        <w:t>performance athletes, and protecting the integrity of sport through investment in sport infrastructure, coordination of Commonwealth involvement in major sporting events, and research and international cooperation on sport issues.</w:t>
      </w:r>
    </w:p>
    <w:p w14:paraId="5DD09309" w14:textId="79AD9748" w:rsidR="000F7E05" w:rsidRDefault="00A23684" w:rsidP="00E65270">
      <w:pPr>
        <w:keepNext/>
        <w:keepLines/>
        <w:spacing w:after="120"/>
        <w:rPr>
          <w:rFonts w:ascii="Arial" w:eastAsia="Times New Roman" w:hAnsi="Arial" w:cs="Arial"/>
          <w:b/>
          <w:color w:val="000000"/>
          <w:szCs w:val="18"/>
        </w:rPr>
      </w:pPr>
      <w:r w:rsidRPr="00A23684">
        <w:rPr>
          <w:rFonts w:ascii="Arial" w:eastAsia="Times New Roman" w:hAnsi="Arial" w:cs="Arial"/>
          <w:b/>
          <w:color w:val="000000"/>
          <w:szCs w:val="18"/>
        </w:rPr>
        <w:br w:type="page"/>
      </w:r>
      <w:r w:rsidRPr="00A23684">
        <w:rPr>
          <w:rFonts w:ascii="Arial" w:eastAsia="Times New Roman" w:hAnsi="Arial" w:cs="Arial"/>
          <w:b/>
          <w:color w:val="000000"/>
          <w:szCs w:val="18"/>
        </w:rPr>
        <w:lastRenderedPageBreak/>
        <w:t xml:space="preserve">Figure 1: </w:t>
      </w:r>
      <w:r w:rsidR="008F2508">
        <w:rPr>
          <w:rFonts w:ascii="Arial" w:eastAsia="Times New Roman" w:hAnsi="Arial" w:cs="Arial"/>
          <w:b/>
          <w:color w:val="000000"/>
          <w:szCs w:val="18"/>
        </w:rPr>
        <w:t xml:space="preserve">Health </w:t>
      </w:r>
      <w:r w:rsidRPr="00A23684">
        <w:rPr>
          <w:rFonts w:ascii="Arial" w:eastAsia="Times New Roman" w:hAnsi="Arial" w:cs="Arial"/>
          <w:b/>
          <w:color w:val="000000"/>
          <w:szCs w:val="18"/>
        </w:rPr>
        <w:t>Portfolio Structure and Outcomes (continued)</w:t>
      </w:r>
    </w:p>
    <w:tbl>
      <w:tblPr>
        <w:tblStyle w:val="TableGrid1"/>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Portfolio Structure and Outcomes (continued)"/>
        <w:tblDescription w:val="Table of the Portfolio Entities, including their Accountable Authority and Outcome Statement."/>
      </w:tblPr>
      <w:tblGrid>
        <w:gridCol w:w="3838"/>
        <w:gridCol w:w="3839"/>
      </w:tblGrid>
      <w:tr w:rsidR="000F7E05" w:rsidRPr="000F7E05" w14:paraId="215D1656" w14:textId="77777777" w:rsidTr="00612546">
        <w:tc>
          <w:tcPr>
            <w:tcW w:w="3963" w:type="dxa"/>
          </w:tcPr>
          <w:p w14:paraId="25A5A56D" w14:textId="77777777" w:rsidR="000F7E05" w:rsidRPr="000F7E05" w:rsidRDefault="000F7E05" w:rsidP="00EF21D6">
            <w:pPr>
              <w:pBdr>
                <w:bottom w:val="single" w:sz="4" w:space="1" w:color="auto"/>
              </w:pBdr>
              <w:spacing w:before="120" w:after="120" w:line="240" w:lineRule="auto"/>
              <w:jc w:val="left"/>
              <w:rPr>
                <w:rFonts w:ascii="Arial" w:hAnsi="Arial" w:cs="Arial"/>
                <w:b/>
                <w:bCs/>
                <w:color w:val="000000"/>
                <w:sz w:val="16"/>
                <w:szCs w:val="16"/>
              </w:rPr>
            </w:pPr>
            <w:r w:rsidRPr="000F7E05">
              <w:rPr>
                <w:rFonts w:ascii="Arial" w:hAnsi="Arial" w:cs="Arial"/>
                <w:b/>
                <w:bCs/>
                <w:color w:val="000000"/>
                <w:sz w:val="16"/>
                <w:szCs w:val="16"/>
              </w:rPr>
              <w:t>Aged Care Quality and Safety Commission</w:t>
            </w:r>
          </w:p>
          <w:p w14:paraId="5EC80250" w14:textId="77777777" w:rsidR="000F7E05" w:rsidRPr="000F7E05" w:rsidRDefault="000F7E05" w:rsidP="00B214E8">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Janet Anderson </w:t>
            </w:r>
            <w:r w:rsidRPr="00B214E8">
              <w:rPr>
                <w:rFonts w:ascii="Arial" w:hAnsi="Arial" w:cs="Arial"/>
                <w:b/>
                <w:bCs/>
                <w:color w:val="000000"/>
                <w:sz w:val="16"/>
                <w:szCs w:val="16"/>
                <w:lang w:val="en-US"/>
              </w:rPr>
              <w:t>PSM</w:t>
            </w:r>
          </w:p>
          <w:p w14:paraId="3A0DAE59"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Commissioner</w:t>
            </w:r>
          </w:p>
          <w:p w14:paraId="39E66CC4"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p w14:paraId="57E76C46"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Commission on Safety and Quality in Health Care</w:t>
            </w:r>
          </w:p>
          <w:p w14:paraId="6431A7CC" w14:textId="77777777" w:rsidR="000F7E05" w:rsidRPr="000F7E05" w:rsidRDefault="000F7E05" w:rsidP="00B214E8">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Adjunct Professor Debora </w:t>
            </w:r>
            <w:proofErr w:type="spellStart"/>
            <w:r w:rsidRPr="000F7E05">
              <w:rPr>
                <w:rFonts w:ascii="Arial" w:hAnsi="Arial" w:cs="Arial"/>
                <w:b/>
                <w:bCs/>
                <w:color w:val="000000"/>
                <w:sz w:val="16"/>
                <w:szCs w:val="16"/>
              </w:rPr>
              <w:t>Picone</w:t>
            </w:r>
            <w:proofErr w:type="spellEnd"/>
            <w:r w:rsidRPr="000F7E05">
              <w:rPr>
                <w:rFonts w:ascii="Arial" w:hAnsi="Arial" w:cs="Arial"/>
                <w:b/>
                <w:bCs/>
                <w:color w:val="000000"/>
                <w:sz w:val="16"/>
                <w:szCs w:val="16"/>
              </w:rPr>
              <w:t xml:space="preserve"> AO</w:t>
            </w:r>
          </w:p>
          <w:p w14:paraId="5FFF2C4D"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5B537517"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Improved safety and quality in health care across the health system, including through the development, support for implementation, and monitoring of national clinical safety and quality guidelines and standards.</w:t>
            </w:r>
          </w:p>
          <w:p w14:paraId="2BBFDB82"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Digital Health Agency</w:t>
            </w:r>
          </w:p>
          <w:p w14:paraId="7A54D022" w14:textId="77777777" w:rsidR="000F7E05" w:rsidRPr="000F7E05" w:rsidRDefault="000F7E05" w:rsidP="005E7976">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Amanda Cattermole PSM</w:t>
            </w:r>
          </w:p>
          <w:p w14:paraId="22C19440" w14:textId="77777777" w:rsidR="000F7E05" w:rsidRPr="000F7E05" w:rsidRDefault="000F7E05" w:rsidP="005E7976">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7761244D" w14:textId="77777777" w:rsidR="000F7E05" w:rsidRPr="000F7E05" w:rsidRDefault="000F7E05" w:rsidP="00BE51E1">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0F7E05">
              <w:rPr>
                <w:rFonts w:ascii="Arial" w:hAnsi="Arial" w:cs="Arial"/>
                <w:bCs/>
                <w:color w:val="000000"/>
                <w:sz w:val="16"/>
                <w:szCs w:val="16"/>
              </w:rPr>
              <w:t xml:space="preserve"> To deliver national digital healthcare systems to enable and support improvement in health outcomes for Australians.</w:t>
            </w:r>
          </w:p>
          <w:p w14:paraId="64BAA1FF"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Institute of Health and Welfare</w:t>
            </w:r>
          </w:p>
          <w:p w14:paraId="66E58F92" w14:textId="5EA4AD9B" w:rsidR="000F7E05" w:rsidRPr="000F7E05" w:rsidRDefault="009B1D1F" w:rsidP="00AA1657">
            <w:pPr>
              <w:spacing w:after="60" w:line="240" w:lineRule="auto"/>
              <w:jc w:val="left"/>
              <w:rPr>
                <w:rFonts w:ascii="Arial" w:hAnsi="Arial" w:cs="Arial"/>
                <w:b/>
                <w:bCs/>
                <w:color w:val="000000"/>
                <w:sz w:val="16"/>
                <w:szCs w:val="16"/>
              </w:rPr>
            </w:pPr>
            <w:r>
              <w:rPr>
                <w:rFonts w:ascii="Arial" w:hAnsi="Arial" w:cs="Arial"/>
                <w:b/>
                <w:bCs/>
                <w:color w:val="000000"/>
                <w:sz w:val="16"/>
                <w:szCs w:val="16"/>
              </w:rPr>
              <w:t>Rob Heferen</w:t>
            </w:r>
          </w:p>
          <w:p w14:paraId="0FC1CF60"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193D489B"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xml:space="preserve"> A robust evidence-base for the health, housing and community sectors, including through developing and disseminating comparable health and welfare information and statistics.</w:t>
            </w:r>
          </w:p>
          <w:p w14:paraId="5F1714A9"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Radiation Protection and Nuclear Safety Agency</w:t>
            </w:r>
          </w:p>
          <w:p w14:paraId="138073A2" w14:textId="77777777" w:rsidR="000F7E05" w:rsidRPr="000F7E05" w:rsidRDefault="000F7E05" w:rsidP="00AA1657">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Dr Carl-Magnus Larsson</w:t>
            </w:r>
          </w:p>
          <w:p w14:paraId="41E0D855"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7622DC32" w14:textId="3AEACA5D" w:rsidR="000F7E05" w:rsidRPr="000F7E05" w:rsidRDefault="000F7E05" w:rsidP="00BE51E1">
            <w:pPr>
              <w:spacing w:after="80" w:line="240" w:lineRule="auto"/>
              <w:jc w:val="left"/>
              <w:rPr>
                <w:rFonts w:ascii="Arial" w:hAnsi="Arial" w:cs="Arial"/>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Protection of people and the environment through radiation protection and nuclear safety research, policy, advice, codes, standards, services and regulation.</w:t>
            </w:r>
          </w:p>
        </w:tc>
        <w:tc>
          <w:tcPr>
            <w:tcW w:w="3964" w:type="dxa"/>
          </w:tcPr>
          <w:p w14:paraId="6937568A" w14:textId="77777777" w:rsidR="001C3301" w:rsidRPr="000F7E05" w:rsidRDefault="001C3301" w:rsidP="00EF21D6">
            <w:pPr>
              <w:pBdr>
                <w:bottom w:val="single" w:sz="4" w:space="1" w:color="auto"/>
              </w:pBdr>
              <w:spacing w:before="12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Sports Commission</w:t>
            </w:r>
          </w:p>
          <w:p w14:paraId="0AFFCBF8" w14:textId="4814AD83" w:rsidR="001C3301" w:rsidRPr="000F7E05" w:rsidRDefault="00D75A6F" w:rsidP="001C3301">
            <w:pPr>
              <w:spacing w:after="60" w:line="240" w:lineRule="auto"/>
              <w:jc w:val="left"/>
              <w:rPr>
                <w:rFonts w:ascii="Arial" w:hAnsi="Arial" w:cs="Arial"/>
                <w:b/>
                <w:bCs/>
                <w:color w:val="000000"/>
                <w:sz w:val="16"/>
                <w:szCs w:val="16"/>
              </w:rPr>
            </w:pPr>
            <w:proofErr w:type="spellStart"/>
            <w:r>
              <w:rPr>
                <w:rFonts w:ascii="Arial" w:hAnsi="Arial" w:cs="Arial"/>
                <w:b/>
                <w:bCs/>
                <w:color w:val="000000"/>
                <w:sz w:val="16"/>
                <w:szCs w:val="16"/>
              </w:rPr>
              <w:t>Kieren</w:t>
            </w:r>
            <w:proofErr w:type="spellEnd"/>
            <w:r>
              <w:rPr>
                <w:rFonts w:ascii="Arial" w:hAnsi="Arial" w:cs="Arial"/>
                <w:b/>
                <w:bCs/>
                <w:color w:val="000000"/>
                <w:sz w:val="16"/>
                <w:szCs w:val="16"/>
              </w:rPr>
              <w:t xml:space="preserve"> Perkins OAM</w:t>
            </w:r>
          </w:p>
          <w:p w14:paraId="1240A8C9" w14:textId="63EA6E29" w:rsidR="001C3301" w:rsidRPr="000F7E05" w:rsidRDefault="001C3301" w:rsidP="001C330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0D460C59" w14:textId="77777777" w:rsidR="001C3301" w:rsidRDefault="001C3301" w:rsidP="001C3301">
            <w:pPr>
              <w:pBdr>
                <w:bottom w:val="single" w:sz="4" w:space="1" w:color="auto"/>
              </w:pBdr>
              <w:spacing w:before="40" w:after="60" w:line="240" w:lineRule="auto"/>
              <w:jc w:val="left"/>
              <w:rPr>
                <w:rFonts w:ascii="Arial" w:hAnsi="Arial" w:cs="Arial"/>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xml:space="preserve">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14:paraId="326658AF" w14:textId="56A183B1"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Australian Sports Foundation Limited</w:t>
            </w:r>
            <w:r w:rsidRPr="00172DDE">
              <w:rPr>
                <w:rFonts w:ascii="Arial" w:hAnsi="Arial" w:cs="Arial"/>
                <w:b/>
                <w:bCs/>
                <w:color w:val="000000"/>
                <w:sz w:val="16"/>
                <w:szCs w:val="16"/>
                <w:vertAlign w:val="superscript"/>
              </w:rPr>
              <w:footnoteReference w:id="1"/>
            </w:r>
          </w:p>
          <w:p w14:paraId="1B65086B" w14:textId="77777777" w:rsidR="000F7E05" w:rsidRPr="000F7E05" w:rsidRDefault="000F7E05" w:rsidP="00B214E8">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Patrick Walker</w:t>
            </w:r>
          </w:p>
          <w:p w14:paraId="0E00B85B"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4CAD3979"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Improved Australian sporting infrastructure through assisting eligible organisations to raise funds for registered sporting projects.</w:t>
            </w:r>
          </w:p>
          <w:p w14:paraId="2C82BC90"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Cancer Australia</w:t>
            </w:r>
          </w:p>
          <w:p w14:paraId="2E889F7A" w14:textId="77777777" w:rsidR="000F7E05" w:rsidRPr="000F7E05" w:rsidRDefault="000F7E05" w:rsidP="00B214E8">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Professor Dorothy Keefe PSM MD</w:t>
            </w:r>
          </w:p>
          <w:p w14:paraId="4A5AE9E1"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 xml:space="preserve">Chief Executive Officer </w:t>
            </w:r>
          </w:p>
          <w:p w14:paraId="1CCB3F6C" w14:textId="77777777" w:rsidR="000F7E05" w:rsidRPr="000F7E05" w:rsidRDefault="000F7E05" w:rsidP="00BE51E1">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0F7E05">
              <w:rPr>
                <w:rFonts w:ascii="Arial" w:hAnsi="Arial" w:cs="Arial"/>
                <w:bCs/>
                <w:color w:val="000000"/>
                <w:sz w:val="16"/>
                <w:szCs w:val="16"/>
              </w:rPr>
              <w:t xml:space="preserve"> Minimised impacts of cancer, including through national leadership in cancer control with targeted research and clinical trials; evidence informed clinical practice; strengthened national data capacity; community and consumer information and support.</w:t>
            </w:r>
          </w:p>
          <w:p w14:paraId="3C4CCE2D"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Food Standards Australia New Zealand</w:t>
            </w:r>
          </w:p>
          <w:p w14:paraId="698E7A2C" w14:textId="07ED009C" w:rsidR="000F7E05" w:rsidRPr="000F7E05" w:rsidRDefault="009B1D1F" w:rsidP="00AA1657">
            <w:pPr>
              <w:spacing w:after="60" w:line="240" w:lineRule="auto"/>
              <w:jc w:val="left"/>
              <w:rPr>
                <w:rFonts w:ascii="Arial" w:hAnsi="Arial" w:cs="Arial"/>
                <w:b/>
                <w:bCs/>
                <w:color w:val="000000"/>
                <w:sz w:val="16"/>
                <w:szCs w:val="16"/>
              </w:rPr>
            </w:pPr>
            <w:r>
              <w:rPr>
                <w:rFonts w:ascii="Arial" w:hAnsi="Arial" w:cs="Arial"/>
                <w:b/>
                <w:bCs/>
                <w:color w:val="000000"/>
                <w:sz w:val="16"/>
                <w:szCs w:val="16"/>
              </w:rPr>
              <w:t>Dr Sandra Cuthbert</w:t>
            </w:r>
          </w:p>
          <w:p w14:paraId="19F1E46B" w14:textId="6FFA8B94" w:rsidR="000F7E05" w:rsidRPr="000F7E05" w:rsidRDefault="009B1D1F" w:rsidP="00BE51E1">
            <w:pPr>
              <w:spacing w:after="60" w:line="240" w:lineRule="auto"/>
              <w:jc w:val="left"/>
              <w:rPr>
                <w:rFonts w:ascii="Arial" w:hAnsi="Arial" w:cs="Arial"/>
                <w:bCs/>
                <w:color w:val="000000"/>
                <w:sz w:val="16"/>
                <w:szCs w:val="16"/>
              </w:rPr>
            </w:pPr>
            <w:r>
              <w:rPr>
                <w:rFonts w:ascii="Arial" w:hAnsi="Arial" w:cs="Arial"/>
                <w:bCs/>
                <w:color w:val="000000"/>
                <w:sz w:val="16"/>
                <w:szCs w:val="16"/>
              </w:rPr>
              <w:t xml:space="preserve">Interim </w:t>
            </w:r>
            <w:r w:rsidR="000F7E05" w:rsidRPr="000F7E05">
              <w:rPr>
                <w:rFonts w:ascii="Arial" w:hAnsi="Arial" w:cs="Arial"/>
                <w:bCs/>
                <w:color w:val="000000"/>
                <w:sz w:val="16"/>
                <w:szCs w:val="16"/>
              </w:rPr>
              <w:t>Chief Executive Officer</w:t>
            </w:r>
          </w:p>
          <w:p w14:paraId="6FD4AF11" w14:textId="77777777" w:rsidR="000F7E05" w:rsidRPr="000F7E05" w:rsidRDefault="000F7E05" w:rsidP="00BE51E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p w14:paraId="4D4D02FB" w14:textId="77777777" w:rsidR="000F7E05" w:rsidRPr="000F7E05" w:rsidRDefault="000F7E05"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Independent Hospital Pricing Authority</w:t>
            </w:r>
          </w:p>
          <w:p w14:paraId="1E782EED" w14:textId="77777777" w:rsidR="000F7E05" w:rsidRPr="000F7E05" w:rsidRDefault="000F7E05" w:rsidP="00AA1657">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James </w:t>
            </w:r>
            <w:proofErr w:type="spellStart"/>
            <w:r w:rsidRPr="000F7E05">
              <w:rPr>
                <w:rFonts w:ascii="Arial" w:hAnsi="Arial" w:cs="Arial"/>
                <w:b/>
                <w:bCs/>
                <w:color w:val="000000"/>
                <w:sz w:val="16"/>
                <w:szCs w:val="16"/>
              </w:rPr>
              <w:t>Downie</w:t>
            </w:r>
            <w:proofErr w:type="spellEnd"/>
          </w:p>
          <w:p w14:paraId="03AD087A" w14:textId="77777777" w:rsidR="000F7E05" w:rsidRPr="000F7E05" w:rsidRDefault="000F7E05" w:rsidP="00BE51E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0E6A5C21" w14:textId="15267475" w:rsidR="000F7E05" w:rsidRPr="000F7E05" w:rsidRDefault="000F7E05" w:rsidP="00AC5265">
            <w:pPr>
              <w:spacing w:after="80" w:line="240" w:lineRule="auto"/>
              <w:jc w:val="left"/>
              <w:rPr>
                <w:rFonts w:ascii="Arial" w:hAnsi="Arial" w:cs="Arial"/>
                <w:bCs/>
                <w:color w:val="000000"/>
                <w:sz w:val="16"/>
                <w:szCs w:val="16"/>
              </w:rPr>
            </w:pPr>
            <w:r w:rsidRPr="000F7E05">
              <w:rPr>
                <w:rFonts w:ascii="Arial" w:hAnsi="Arial" w:cs="Arial"/>
                <w:b/>
                <w:bCs/>
                <w:color w:val="000000"/>
                <w:sz w:val="16"/>
                <w:szCs w:val="16"/>
              </w:rPr>
              <w:t xml:space="preserve">Outcome 1: </w:t>
            </w:r>
            <w:r w:rsidRPr="000F7E05">
              <w:rPr>
                <w:rFonts w:ascii="Arial" w:hAnsi="Arial" w:cs="Arial"/>
                <w:bCs/>
                <w:color w:val="000000"/>
                <w:sz w:val="16"/>
                <w:szCs w:val="16"/>
              </w:rPr>
              <w:t>Promote improved efficiency in, and access to, public hospital services primarily through setting efficient national prices and levels of block funding for hospital activities.</w:t>
            </w:r>
          </w:p>
        </w:tc>
      </w:tr>
    </w:tbl>
    <w:p w14:paraId="115DD50C" w14:textId="77777777" w:rsidR="001C3301" w:rsidRDefault="001C3301">
      <w:pPr>
        <w:rPr>
          <w:rFonts w:ascii="Arial" w:eastAsia="Times New Roman" w:hAnsi="Arial"/>
          <w:b/>
          <w:color w:val="000000"/>
          <w:lang w:eastAsia="en-AU"/>
        </w:rPr>
      </w:pPr>
      <w:r>
        <w:rPr>
          <w:rFonts w:ascii="Arial" w:eastAsia="Times New Roman" w:hAnsi="Arial"/>
          <w:b/>
          <w:color w:val="000000"/>
          <w:lang w:eastAsia="en-AU"/>
        </w:rPr>
        <w:br w:type="page"/>
      </w:r>
    </w:p>
    <w:p w14:paraId="18760134" w14:textId="00573265" w:rsidR="00A23684" w:rsidRDefault="00A23684" w:rsidP="000653D6">
      <w:pPr>
        <w:spacing w:after="120"/>
        <w:rPr>
          <w:rFonts w:ascii="Arial" w:eastAsia="Times New Roman" w:hAnsi="Arial"/>
          <w:b/>
          <w:color w:val="000000"/>
          <w:lang w:eastAsia="en-AU"/>
        </w:rPr>
      </w:pPr>
      <w:r w:rsidRPr="000653D6">
        <w:rPr>
          <w:rFonts w:ascii="Arial" w:eastAsia="Times New Roman" w:hAnsi="Arial"/>
          <w:b/>
          <w:color w:val="000000"/>
          <w:lang w:eastAsia="en-AU"/>
        </w:rPr>
        <w:lastRenderedPageBreak/>
        <w:t xml:space="preserve">Figure 1: </w:t>
      </w:r>
      <w:r w:rsidR="008F2508">
        <w:rPr>
          <w:rFonts w:ascii="Arial" w:eastAsia="Times New Roman" w:hAnsi="Arial"/>
          <w:b/>
          <w:color w:val="000000"/>
          <w:lang w:eastAsia="en-AU"/>
        </w:rPr>
        <w:t xml:space="preserve">Health </w:t>
      </w:r>
      <w:r w:rsidRPr="000653D6">
        <w:rPr>
          <w:rFonts w:ascii="Arial" w:eastAsia="Times New Roman" w:hAnsi="Arial"/>
          <w:b/>
          <w:color w:val="000000"/>
          <w:lang w:eastAsia="en-AU"/>
        </w:rPr>
        <w:t>Portfolio Structure and Outcomes (continued)</w:t>
      </w:r>
    </w:p>
    <w:tbl>
      <w:tblPr>
        <w:tblStyle w:val="TableGrid1"/>
        <w:tblW w:w="7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igure 1: Portfolio Structure and Outcomes (continued)"/>
        <w:tblDescription w:val="Continuation of the Table of Portfolio Entities, including their Accountable Authority and Outcome Statement. This section also includes the Statutory Officer Holders"/>
      </w:tblPr>
      <w:tblGrid>
        <w:gridCol w:w="3838"/>
        <w:gridCol w:w="3839"/>
      </w:tblGrid>
      <w:tr w:rsidR="00874D0E" w:rsidRPr="000F7E05" w14:paraId="49233F21" w14:textId="77777777" w:rsidTr="00EF21D6">
        <w:tc>
          <w:tcPr>
            <w:tcW w:w="3838" w:type="dxa"/>
          </w:tcPr>
          <w:p w14:paraId="2319777C" w14:textId="77777777" w:rsidR="001C3301" w:rsidRPr="000F7E05" w:rsidRDefault="001C3301" w:rsidP="00EF21D6">
            <w:pPr>
              <w:pBdr>
                <w:bottom w:val="single" w:sz="4" w:space="1" w:color="auto"/>
              </w:pBdr>
              <w:spacing w:before="120" w:after="120" w:line="240" w:lineRule="auto"/>
              <w:jc w:val="left"/>
              <w:rPr>
                <w:rFonts w:ascii="Arial" w:hAnsi="Arial" w:cs="Arial"/>
                <w:b/>
                <w:bCs/>
                <w:color w:val="000000"/>
                <w:sz w:val="16"/>
                <w:szCs w:val="16"/>
              </w:rPr>
            </w:pPr>
            <w:r w:rsidRPr="000F7E05">
              <w:rPr>
                <w:rFonts w:ascii="Arial" w:hAnsi="Arial" w:cs="Arial"/>
                <w:b/>
                <w:bCs/>
                <w:color w:val="000000"/>
                <w:sz w:val="16"/>
                <w:szCs w:val="16"/>
              </w:rPr>
              <w:t>National Blood Authority</w:t>
            </w:r>
          </w:p>
          <w:p w14:paraId="23098ACB" w14:textId="77777777" w:rsidR="001C3301" w:rsidRPr="000F7E05" w:rsidRDefault="001C3301" w:rsidP="001C3301">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 xml:space="preserve">John </w:t>
            </w:r>
            <w:r w:rsidRPr="001C3301">
              <w:rPr>
                <w:rFonts w:ascii="Arial" w:hAnsi="Arial" w:cs="Arial"/>
                <w:b/>
                <w:bCs/>
                <w:color w:val="000000"/>
                <w:sz w:val="16"/>
                <w:szCs w:val="16"/>
                <w:lang w:val="en-US"/>
              </w:rPr>
              <w:t>Cahill</w:t>
            </w:r>
          </w:p>
          <w:p w14:paraId="401E50CF" w14:textId="77777777" w:rsidR="001C3301" w:rsidRPr="000F7E05" w:rsidRDefault="001C3301" w:rsidP="001C330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w:t>
            </w:r>
          </w:p>
          <w:p w14:paraId="660EDE7A" w14:textId="77777777" w:rsidR="001C3301" w:rsidRPr="000F7E05" w:rsidRDefault="001C3301" w:rsidP="001C3301">
            <w:pPr>
              <w:spacing w:after="80" w:line="240" w:lineRule="auto"/>
              <w:jc w:val="left"/>
              <w:rPr>
                <w:rFonts w:ascii="Arial" w:hAnsi="Arial" w:cs="Arial"/>
                <w:b/>
                <w:bCs/>
                <w:color w:val="000000"/>
                <w:sz w:val="16"/>
                <w:szCs w:val="16"/>
              </w:rPr>
            </w:pPr>
            <w:r w:rsidRPr="000F7E05">
              <w:rPr>
                <w:rFonts w:ascii="Arial" w:hAnsi="Arial" w:cs="Arial"/>
                <w:b/>
                <w:bCs/>
                <w:color w:val="000000"/>
                <w:sz w:val="16"/>
                <w:szCs w:val="16"/>
              </w:rPr>
              <w:t>Outcome 1</w:t>
            </w:r>
            <w:r w:rsidRPr="000F7E05">
              <w:rPr>
                <w:rFonts w:ascii="Arial" w:hAnsi="Arial" w:cs="Arial"/>
                <w:bCs/>
                <w:color w:val="000000"/>
                <w:sz w:val="16"/>
                <w:szCs w:val="16"/>
              </w:rPr>
              <w:t>: Access to a secure supply of safe and affordable blood products, including through national supply arrangements and coordination of best practice standards within agreed funding policies under the national blood arrangements.</w:t>
            </w:r>
          </w:p>
          <w:p w14:paraId="6379E0E2" w14:textId="77777777" w:rsidR="001C3301" w:rsidRPr="000F7E05" w:rsidRDefault="001C3301" w:rsidP="001C3301">
            <w:pPr>
              <w:pBdr>
                <w:bottom w:val="single" w:sz="4" w:space="1" w:color="auto"/>
              </w:pBdr>
              <w:spacing w:before="180" w:after="120" w:line="240" w:lineRule="auto"/>
              <w:jc w:val="left"/>
              <w:rPr>
                <w:rFonts w:ascii="Arial" w:hAnsi="Arial" w:cs="Arial"/>
                <w:b/>
                <w:bCs/>
                <w:color w:val="000000"/>
                <w:sz w:val="16"/>
                <w:szCs w:val="16"/>
              </w:rPr>
            </w:pPr>
            <w:r w:rsidRPr="000F7E05">
              <w:rPr>
                <w:rFonts w:ascii="Arial" w:hAnsi="Arial" w:cs="Arial"/>
                <w:b/>
                <w:bCs/>
                <w:color w:val="000000"/>
                <w:sz w:val="16"/>
                <w:szCs w:val="16"/>
              </w:rPr>
              <w:t>National Health Funding Body</w:t>
            </w:r>
          </w:p>
          <w:p w14:paraId="55B533E3" w14:textId="77777777" w:rsidR="001C3301" w:rsidRPr="000F7E05" w:rsidRDefault="001C3301" w:rsidP="001C3301">
            <w:pPr>
              <w:spacing w:after="60" w:line="240" w:lineRule="auto"/>
              <w:jc w:val="left"/>
              <w:rPr>
                <w:rFonts w:ascii="Arial" w:hAnsi="Arial" w:cs="Arial"/>
                <w:b/>
                <w:bCs/>
                <w:color w:val="000000"/>
                <w:sz w:val="16"/>
                <w:szCs w:val="16"/>
              </w:rPr>
            </w:pPr>
            <w:r w:rsidRPr="000F7E05">
              <w:rPr>
                <w:rFonts w:ascii="Arial" w:hAnsi="Arial" w:cs="Arial"/>
                <w:b/>
                <w:bCs/>
                <w:color w:val="000000"/>
                <w:sz w:val="16"/>
                <w:szCs w:val="16"/>
              </w:rPr>
              <w:t>Shannon White</w:t>
            </w:r>
          </w:p>
          <w:p w14:paraId="239479FC" w14:textId="77777777" w:rsidR="001C3301" w:rsidRPr="000F7E05" w:rsidRDefault="001C3301" w:rsidP="001C3301">
            <w:pPr>
              <w:spacing w:after="60" w:line="240" w:lineRule="auto"/>
              <w:jc w:val="left"/>
              <w:rPr>
                <w:rFonts w:ascii="Arial" w:hAnsi="Arial" w:cs="Arial"/>
                <w:bCs/>
                <w:color w:val="000000"/>
                <w:sz w:val="16"/>
                <w:szCs w:val="16"/>
              </w:rPr>
            </w:pPr>
            <w:r w:rsidRPr="000F7E05">
              <w:rPr>
                <w:rFonts w:ascii="Arial" w:hAnsi="Arial" w:cs="Arial"/>
                <w:bCs/>
                <w:color w:val="000000"/>
                <w:sz w:val="16"/>
                <w:szCs w:val="16"/>
              </w:rPr>
              <w:t>Chief Executive Officer</w:t>
            </w:r>
          </w:p>
          <w:p w14:paraId="12C09E10" w14:textId="4FE9813F" w:rsidR="001C3301" w:rsidRDefault="001C3301" w:rsidP="001C3301">
            <w:pPr>
              <w:pBdr>
                <w:bottom w:val="single" w:sz="4" w:space="1" w:color="auto"/>
              </w:pBdr>
              <w:spacing w:before="40" w:after="6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Improve transparency of public hospital funding in Australia</w:t>
            </w:r>
            <w:r w:rsidRPr="00523DA2">
              <w:rPr>
                <w:rFonts w:ascii="Arial" w:hAnsi="Arial" w:cs="Arial"/>
                <w:bCs/>
                <w:color w:val="000000"/>
                <w:sz w:val="16"/>
                <w:szCs w:val="16"/>
              </w:rPr>
              <w:t xml:space="preserve"> by supporting the obligations and responsibilities of the Administrator of the National Health Funding Pool through best practice administration of public hospital funding</w:t>
            </w:r>
            <w:r w:rsidR="00AC5265">
              <w:rPr>
                <w:rFonts w:ascii="Arial" w:hAnsi="Arial" w:cs="Arial"/>
                <w:bCs/>
                <w:color w:val="000000"/>
                <w:sz w:val="16"/>
                <w:szCs w:val="16"/>
              </w:rPr>
              <w:t>.</w:t>
            </w:r>
          </w:p>
          <w:p w14:paraId="5CBD82AC" w14:textId="1FB8E1F1" w:rsidR="00874D0E" w:rsidRPr="00874D0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874D0E">
              <w:rPr>
                <w:rFonts w:ascii="Arial" w:hAnsi="Arial" w:cs="Arial"/>
                <w:b/>
                <w:bCs/>
                <w:color w:val="000000"/>
                <w:sz w:val="16"/>
                <w:szCs w:val="16"/>
              </w:rPr>
              <w:t>National Health and Medical Research Council</w:t>
            </w:r>
          </w:p>
          <w:p w14:paraId="6D4AE08A"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Professor Anne Kelso AO</w:t>
            </w:r>
          </w:p>
          <w:p w14:paraId="6C950916"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5DCBCAA9" w14:textId="03EC28B6" w:rsidR="00874D0E" w:rsidRPr="000F7E05" w:rsidRDefault="00874D0E" w:rsidP="00AC5265">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Improved health and medical knowledge, including through funding research, translating research findings into evidence-based clinical practice, administering legislation governing research, issuing guidelines and advice for ethics in health and the promotion of public health.</w:t>
            </w:r>
          </w:p>
        </w:tc>
        <w:tc>
          <w:tcPr>
            <w:tcW w:w="3839" w:type="dxa"/>
          </w:tcPr>
          <w:p w14:paraId="0AC551C5" w14:textId="77777777" w:rsidR="00CE6922" w:rsidRPr="00874D0E" w:rsidRDefault="00CE6922" w:rsidP="00EF21D6">
            <w:pPr>
              <w:pBdr>
                <w:bottom w:val="single" w:sz="4" w:space="1" w:color="auto"/>
              </w:pBdr>
              <w:spacing w:before="120" w:after="120" w:line="240" w:lineRule="auto"/>
              <w:jc w:val="left"/>
              <w:rPr>
                <w:rFonts w:ascii="Arial" w:hAnsi="Arial" w:cs="Arial"/>
                <w:b/>
                <w:bCs/>
                <w:color w:val="000000"/>
                <w:sz w:val="16"/>
                <w:szCs w:val="16"/>
              </w:rPr>
            </w:pPr>
            <w:r w:rsidRPr="00874D0E">
              <w:rPr>
                <w:rFonts w:ascii="Arial" w:hAnsi="Arial" w:cs="Arial"/>
                <w:b/>
                <w:bCs/>
                <w:color w:val="000000"/>
                <w:sz w:val="16"/>
                <w:szCs w:val="16"/>
              </w:rPr>
              <w:t>National Mental Health Commission</w:t>
            </w:r>
          </w:p>
          <w:p w14:paraId="4EDEA36B" w14:textId="77777777" w:rsidR="00CE6922" w:rsidRPr="00172DDE" w:rsidRDefault="00CE6922" w:rsidP="00CE6922">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Christine Morgan</w:t>
            </w:r>
          </w:p>
          <w:p w14:paraId="4E302A32" w14:textId="77777777" w:rsidR="00CE6922" w:rsidRPr="00172DDE" w:rsidRDefault="00CE6922" w:rsidP="00CE6922">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7CA73614" w14:textId="060D68E4" w:rsidR="00CE6922" w:rsidRPr="00550FB8" w:rsidRDefault="00CE6922" w:rsidP="00550FB8">
            <w:pPr>
              <w:spacing w:after="80" w:line="240" w:lineRule="auto"/>
              <w:jc w:val="left"/>
              <w:rPr>
                <w:rFonts w:ascii="Arial" w:hAnsi="Arial" w:cs="Arial"/>
                <w:bCs/>
                <w:color w:val="000000"/>
                <w:sz w:val="16"/>
                <w:szCs w:val="16"/>
              </w:rPr>
            </w:pPr>
            <w:r w:rsidRPr="00172DDE">
              <w:rPr>
                <w:rFonts w:ascii="Arial" w:hAnsi="Arial" w:cs="Arial"/>
                <w:b/>
                <w:bCs/>
                <w:color w:val="000000"/>
                <w:sz w:val="16"/>
                <w:szCs w:val="16"/>
              </w:rPr>
              <w:t>Outcome 1:</w:t>
            </w:r>
            <w:r w:rsidRPr="00172DDE">
              <w:rPr>
                <w:rFonts w:ascii="Arial" w:hAnsi="Arial" w:cs="Arial"/>
                <w:bCs/>
                <w:color w:val="000000"/>
                <w:sz w:val="16"/>
                <w:szCs w:val="16"/>
              </w:rPr>
              <w:t xml:space="preserve"> 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engaging consumers and carers.</w:t>
            </w:r>
          </w:p>
          <w:p w14:paraId="356B34FC" w14:textId="29D572F0" w:rsidR="00874D0E" w:rsidRPr="00172DD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172DDE">
              <w:rPr>
                <w:rFonts w:ascii="Arial" w:hAnsi="Arial" w:cs="Arial"/>
                <w:b/>
                <w:bCs/>
                <w:color w:val="000000"/>
                <w:sz w:val="16"/>
                <w:szCs w:val="16"/>
              </w:rPr>
              <w:t>Organ and Tissue Authority</w:t>
            </w:r>
          </w:p>
          <w:p w14:paraId="6CDC8A86"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Lucinda Barry</w:t>
            </w:r>
          </w:p>
          <w:p w14:paraId="63BB34DB"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 xml:space="preserve">Chief Executive Officer </w:t>
            </w:r>
          </w:p>
          <w:p w14:paraId="1FE7B144" w14:textId="77777777" w:rsidR="00874D0E" w:rsidRPr="00172DDE" w:rsidRDefault="00874D0E" w:rsidP="00172DDE">
            <w:pPr>
              <w:spacing w:after="8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Improved access to organ and tissue transplants, including through a nationally coordinated and consistent approach and system.</w:t>
            </w:r>
          </w:p>
          <w:p w14:paraId="16885346" w14:textId="77777777" w:rsidR="00874D0E" w:rsidRPr="00172DD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172DDE">
              <w:rPr>
                <w:rFonts w:ascii="Arial" w:hAnsi="Arial" w:cs="Arial"/>
                <w:b/>
                <w:bCs/>
                <w:color w:val="000000"/>
                <w:sz w:val="16"/>
                <w:szCs w:val="16"/>
              </w:rPr>
              <w:t>Professional Services Review</w:t>
            </w:r>
          </w:p>
          <w:p w14:paraId="06EF688B"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Professor Julie </w:t>
            </w:r>
            <w:proofErr w:type="spellStart"/>
            <w:r w:rsidRPr="00172DDE">
              <w:rPr>
                <w:rFonts w:ascii="Arial" w:hAnsi="Arial" w:cs="Arial"/>
                <w:b/>
                <w:bCs/>
                <w:color w:val="000000"/>
                <w:sz w:val="16"/>
                <w:szCs w:val="16"/>
              </w:rPr>
              <w:t>Quinlivan</w:t>
            </w:r>
            <w:proofErr w:type="spellEnd"/>
          </w:p>
          <w:p w14:paraId="298A543F"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Director</w:t>
            </w:r>
          </w:p>
          <w:p w14:paraId="688A8203" w14:textId="3AB8E43E" w:rsidR="00874D0E" w:rsidRPr="00172DDE" w:rsidRDefault="00874D0E" w:rsidP="00172DDE">
            <w:pPr>
              <w:pBdr>
                <w:bottom w:val="single" w:sz="4" w:space="1" w:color="auto"/>
              </w:pBdr>
              <w:spacing w:after="8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A reduction of the risks to patients and costs to the Australian Government of inappropriate practice, including through investigating health services claimed under the Medicare and Pharmaceutical benefits schemes.</w:t>
            </w:r>
          </w:p>
          <w:p w14:paraId="2E00A455" w14:textId="77777777" w:rsidR="00874D0E" w:rsidRPr="00172DDE" w:rsidRDefault="00874D0E" w:rsidP="001C3301">
            <w:pPr>
              <w:pBdr>
                <w:bottom w:val="single" w:sz="4" w:space="1" w:color="auto"/>
              </w:pBdr>
              <w:spacing w:before="180" w:after="120" w:line="240" w:lineRule="auto"/>
              <w:jc w:val="left"/>
              <w:rPr>
                <w:rFonts w:ascii="Arial" w:hAnsi="Arial" w:cs="Arial"/>
                <w:b/>
                <w:bCs/>
                <w:color w:val="000000"/>
                <w:sz w:val="16"/>
                <w:szCs w:val="16"/>
              </w:rPr>
            </w:pPr>
            <w:r w:rsidRPr="00172DDE">
              <w:rPr>
                <w:rFonts w:ascii="Arial" w:hAnsi="Arial" w:cs="Arial"/>
                <w:b/>
                <w:bCs/>
                <w:color w:val="000000"/>
                <w:sz w:val="16"/>
                <w:szCs w:val="16"/>
              </w:rPr>
              <w:t xml:space="preserve">Sport Integrity Australia </w:t>
            </w:r>
          </w:p>
          <w:p w14:paraId="69AD1117" w14:textId="77777777" w:rsidR="00874D0E" w:rsidRPr="00172DDE" w:rsidRDefault="00874D0E" w:rsidP="00172DDE">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David Sharpe APM OAM</w:t>
            </w:r>
          </w:p>
          <w:p w14:paraId="2F7592BF" w14:textId="77777777" w:rsidR="00874D0E" w:rsidRPr="00172DDE" w:rsidRDefault="00874D0E" w:rsidP="00172DDE">
            <w:pPr>
              <w:spacing w:after="60" w:line="240" w:lineRule="auto"/>
              <w:jc w:val="left"/>
              <w:rPr>
                <w:rFonts w:ascii="Arial" w:hAnsi="Arial" w:cs="Arial"/>
                <w:bCs/>
                <w:color w:val="000000"/>
                <w:sz w:val="16"/>
                <w:szCs w:val="16"/>
              </w:rPr>
            </w:pPr>
            <w:r w:rsidRPr="00172DDE">
              <w:rPr>
                <w:rFonts w:ascii="Arial" w:hAnsi="Arial" w:cs="Arial"/>
                <w:bCs/>
                <w:color w:val="000000"/>
                <w:sz w:val="16"/>
                <w:szCs w:val="16"/>
              </w:rPr>
              <w:t>Chief Executive Officer</w:t>
            </w:r>
          </w:p>
          <w:p w14:paraId="3A735C26" w14:textId="1A09B42A" w:rsidR="00E2421B" w:rsidRPr="006C798F" w:rsidRDefault="00874D0E" w:rsidP="00076AD6">
            <w:pPr>
              <w:spacing w:after="0" w:line="240" w:lineRule="auto"/>
              <w:jc w:val="left"/>
              <w:rPr>
                <w:rFonts w:ascii="Arial" w:hAnsi="Arial" w:cs="Arial"/>
                <w:sz w:val="16"/>
                <w:szCs w:val="16"/>
              </w:rPr>
            </w:pPr>
            <w:r w:rsidRPr="00172DDE">
              <w:rPr>
                <w:rFonts w:ascii="Arial" w:hAnsi="Arial" w:cs="Arial"/>
                <w:b/>
                <w:bCs/>
                <w:color w:val="000000"/>
                <w:sz w:val="16"/>
                <w:szCs w:val="16"/>
              </w:rPr>
              <w:t xml:space="preserve">Outcome 1: </w:t>
            </w:r>
            <w:r w:rsidRPr="00172DDE">
              <w:rPr>
                <w:rFonts w:ascii="Arial" w:hAnsi="Arial" w:cs="Arial"/>
                <w:bCs/>
                <w:color w:val="000000"/>
                <w:sz w:val="16"/>
                <w:szCs w:val="16"/>
              </w:rPr>
              <w:t>Protection of the integrity of Australian sport and the health and welfare of those who participate in sport through the coordination of a national approach to all sports integrity matters</w:t>
            </w:r>
            <w:r w:rsidR="00B003CA">
              <w:rPr>
                <w:rFonts w:ascii="Arial" w:hAnsi="Arial" w:cs="Arial"/>
                <w:bCs/>
                <w:color w:val="000000"/>
                <w:sz w:val="16"/>
                <w:szCs w:val="16"/>
              </w:rPr>
              <w:t>.</w:t>
            </w:r>
          </w:p>
        </w:tc>
      </w:tr>
      <w:tr w:rsidR="00EF21D6" w:rsidRPr="000F7E05" w14:paraId="0FF9BF56" w14:textId="77777777" w:rsidTr="00EF21D6">
        <w:trPr>
          <w:trHeight w:val="20"/>
        </w:trPr>
        <w:tc>
          <w:tcPr>
            <w:tcW w:w="7677" w:type="dxa"/>
            <w:gridSpan w:val="2"/>
            <w:tcBorders>
              <w:bottom w:val="single" w:sz="4" w:space="0" w:color="auto"/>
            </w:tcBorders>
          </w:tcPr>
          <w:p w14:paraId="4ECC5585" w14:textId="0EBAD53A" w:rsidR="00EF21D6" w:rsidRPr="000653D6" w:rsidRDefault="00EF21D6" w:rsidP="00EF21D6">
            <w:pPr>
              <w:spacing w:before="360" w:after="0"/>
              <w:rPr>
                <w:rFonts w:ascii="Arial" w:hAnsi="Arial" w:cs="Arial"/>
                <w:b/>
                <w:bCs/>
                <w:color w:val="000000"/>
                <w:sz w:val="16"/>
                <w:szCs w:val="16"/>
              </w:rPr>
            </w:pPr>
            <w:r w:rsidRPr="00EF21D6">
              <w:rPr>
                <w:rFonts w:ascii="Arial" w:hAnsi="Arial" w:cs="Arial"/>
                <w:b/>
                <w:bCs/>
                <w:color w:val="000000"/>
                <w:sz w:val="16"/>
                <w:szCs w:val="16"/>
              </w:rPr>
              <w:t>Statutory Office Holders</w:t>
            </w:r>
          </w:p>
        </w:tc>
      </w:tr>
      <w:tr w:rsidR="00CE6922" w:rsidRPr="000F7E05" w14:paraId="6DB8567D" w14:textId="77777777" w:rsidTr="00EF21D6">
        <w:tc>
          <w:tcPr>
            <w:tcW w:w="3838" w:type="dxa"/>
            <w:tcBorders>
              <w:top w:val="single" w:sz="4" w:space="0" w:color="auto"/>
            </w:tcBorders>
          </w:tcPr>
          <w:p w14:paraId="03A13F1C" w14:textId="617A0B89" w:rsidR="00CE6922" w:rsidRPr="000653D6" w:rsidRDefault="00D75A6F" w:rsidP="00EF21D6">
            <w:pPr>
              <w:spacing w:before="120" w:after="60" w:line="240" w:lineRule="auto"/>
              <w:jc w:val="left"/>
              <w:rPr>
                <w:rFonts w:ascii="Arial" w:hAnsi="Arial" w:cs="Arial"/>
                <w:b/>
                <w:bCs/>
                <w:color w:val="000000"/>
                <w:sz w:val="16"/>
                <w:szCs w:val="16"/>
              </w:rPr>
            </w:pPr>
            <w:r>
              <w:rPr>
                <w:rFonts w:ascii="Arial" w:hAnsi="Arial" w:cs="Arial"/>
                <w:b/>
                <w:bCs/>
                <w:color w:val="000000"/>
                <w:sz w:val="16"/>
                <w:szCs w:val="16"/>
              </w:rPr>
              <w:t xml:space="preserve">Acting </w:t>
            </w:r>
            <w:r w:rsidR="00CE6922" w:rsidRPr="000653D6">
              <w:rPr>
                <w:rFonts w:ascii="Arial" w:hAnsi="Arial" w:cs="Arial"/>
                <w:b/>
                <w:bCs/>
                <w:color w:val="000000"/>
                <w:sz w:val="16"/>
                <w:szCs w:val="16"/>
              </w:rPr>
              <w:t>Aged Care Pricing Commissioner</w:t>
            </w:r>
          </w:p>
          <w:p w14:paraId="5BFECE0B" w14:textId="320B29E1" w:rsidR="00CE6922" w:rsidRPr="000653D6" w:rsidRDefault="00D75A6F" w:rsidP="00B63D02">
            <w:pPr>
              <w:spacing w:after="60" w:line="240" w:lineRule="auto"/>
              <w:jc w:val="left"/>
              <w:rPr>
                <w:rFonts w:ascii="Arial" w:hAnsi="Arial" w:cs="Arial"/>
                <w:bCs/>
                <w:sz w:val="16"/>
                <w:szCs w:val="16"/>
              </w:rPr>
            </w:pPr>
            <w:r>
              <w:rPr>
                <w:rFonts w:ascii="Arial" w:hAnsi="Arial" w:cs="Arial"/>
                <w:bCs/>
                <w:sz w:val="16"/>
                <w:szCs w:val="16"/>
              </w:rPr>
              <w:t>David Weiss</w:t>
            </w:r>
          </w:p>
          <w:p w14:paraId="593350AA" w14:textId="77777777" w:rsidR="00CE6922" w:rsidRPr="00172DDE" w:rsidRDefault="00CE6922" w:rsidP="00076AD6">
            <w:pPr>
              <w:spacing w:after="60" w:line="240" w:lineRule="auto"/>
              <w:jc w:val="left"/>
              <w:rPr>
                <w:rFonts w:ascii="Arial" w:hAnsi="Arial" w:cs="Arial"/>
                <w:b/>
                <w:bCs/>
                <w:color w:val="000000"/>
                <w:sz w:val="16"/>
                <w:szCs w:val="16"/>
              </w:rPr>
            </w:pPr>
            <w:r w:rsidRPr="00172DDE">
              <w:rPr>
                <w:rFonts w:ascii="Arial" w:hAnsi="Arial" w:cs="Arial"/>
                <w:b/>
                <w:bCs/>
                <w:color w:val="000000"/>
                <w:sz w:val="16"/>
                <w:szCs w:val="16"/>
              </w:rPr>
              <w:t>Aged Care Quality and Safety Commissioner</w:t>
            </w:r>
          </w:p>
          <w:p w14:paraId="20AA6D57" w14:textId="77777777"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 xml:space="preserve">Janet Anderson </w:t>
            </w:r>
            <w:r w:rsidRPr="00B63D02">
              <w:rPr>
                <w:rFonts w:ascii="Arial" w:hAnsi="Arial" w:cs="Arial"/>
                <w:bCs/>
                <w:color w:val="000000"/>
                <w:sz w:val="16"/>
                <w:szCs w:val="16"/>
              </w:rPr>
              <w:t>PSM</w:t>
            </w:r>
          </w:p>
          <w:p w14:paraId="130D7ACB" w14:textId="286ACD99" w:rsidR="00CE6922" w:rsidRPr="000653D6" w:rsidRDefault="00CE6922" w:rsidP="00D10F08">
            <w:pPr>
              <w:spacing w:before="120" w:after="60" w:line="240" w:lineRule="auto"/>
              <w:jc w:val="left"/>
              <w:rPr>
                <w:rFonts w:ascii="Arial" w:hAnsi="Arial" w:cs="Arial"/>
                <w:b/>
                <w:bCs/>
                <w:color w:val="000000"/>
                <w:sz w:val="16"/>
                <w:szCs w:val="16"/>
              </w:rPr>
            </w:pPr>
            <w:r w:rsidRPr="000653D6">
              <w:rPr>
                <w:rFonts w:ascii="Arial" w:hAnsi="Arial" w:cs="Arial"/>
                <w:b/>
                <w:bCs/>
                <w:color w:val="000000"/>
                <w:sz w:val="16"/>
                <w:szCs w:val="16"/>
              </w:rPr>
              <w:t>Executive Director</w:t>
            </w:r>
            <w:r w:rsidR="008F2508">
              <w:rPr>
                <w:rFonts w:ascii="Arial" w:hAnsi="Arial" w:cs="Arial"/>
                <w:b/>
                <w:bCs/>
                <w:color w:val="000000"/>
                <w:sz w:val="16"/>
                <w:szCs w:val="16"/>
              </w:rPr>
              <w:t xml:space="preserve">, </w:t>
            </w:r>
            <w:r w:rsidRPr="000653D6">
              <w:rPr>
                <w:rFonts w:ascii="Arial" w:hAnsi="Arial" w:cs="Arial"/>
                <w:b/>
                <w:bCs/>
                <w:color w:val="000000"/>
                <w:sz w:val="16"/>
                <w:szCs w:val="16"/>
              </w:rPr>
              <w:t>Australian Industrial Chemicals Introduction Scheme</w:t>
            </w:r>
          </w:p>
          <w:p w14:paraId="072C6FF4" w14:textId="5412F185" w:rsidR="00CE6922" w:rsidRPr="000653D6" w:rsidRDefault="00D75A6F" w:rsidP="00B63D02">
            <w:pPr>
              <w:spacing w:after="60" w:line="240" w:lineRule="auto"/>
              <w:jc w:val="left"/>
              <w:rPr>
                <w:rFonts w:ascii="Arial" w:hAnsi="Arial" w:cs="Arial"/>
                <w:bCs/>
                <w:sz w:val="16"/>
                <w:szCs w:val="16"/>
              </w:rPr>
            </w:pPr>
            <w:r>
              <w:rPr>
                <w:rFonts w:ascii="Arial" w:hAnsi="Arial" w:cs="Arial"/>
                <w:bCs/>
                <w:sz w:val="16"/>
                <w:szCs w:val="16"/>
              </w:rPr>
              <w:t>Graeme Barden</w:t>
            </w:r>
          </w:p>
          <w:p w14:paraId="1493F3AF" w14:textId="77777777" w:rsidR="00CE6922" w:rsidRPr="000F7E05" w:rsidRDefault="00CE6922" w:rsidP="00076AD6">
            <w:pPr>
              <w:spacing w:before="180" w:after="120"/>
              <w:rPr>
                <w:rFonts w:ascii="Arial" w:hAnsi="Arial" w:cs="Arial"/>
                <w:b/>
                <w:bCs/>
                <w:color w:val="000000"/>
                <w:sz w:val="16"/>
                <w:szCs w:val="16"/>
              </w:rPr>
            </w:pPr>
          </w:p>
        </w:tc>
        <w:tc>
          <w:tcPr>
            <w:tcW w:w="3839" w:type="dxa"/>
            <w:tcBorders>
              <w:top w:val="single" w:sz="4" w:space="0" w:color="auto"/>
            </w:tcBorders>
          </w:tcPr>
          <w:p w14:paraId="77D6002C" w14:textId="77777777" w:rsidR="00CE6922" w:rsidRPr="000653D6" w:rsidRDefault="00CE6922" w:rsidP="00EF21D6">
            <w:pPr>
              <w:spacing w:before="120" w:after="60" w:line="240" w:lineRule="auto"/>
              <w:jc w:val="left"/>
              <w:rPr>
                <w:rFonts w:ascii="Arial" w:hAnsi="Arial" w:cs="Arial"/>
                <w:b/>
                <w:bCs/>
                <w:color w:val="000000"/>
                <w:sz w:val="16"/>
                <w:szCs w:val="16"/>
              </w:rPr>
            </w:pPr>
            <w:r w:rsidRPr="000653D6">
              <w:rPr>
                <w:rFonts w:ascii="Arial" w:hAnsi="Arial" w:cs="Arial"/>
                <w:b/>
                <w:bCs/>
                <w:color w:val="000000"/>
                <w:sz w:val="16"/>
                <w:szCs w:val="16"/>
              </w:rPr>
              <w:t>Gene Technology Regulator</w:t>
            </w:r>
          </w:p>
          <w:p w14:paraId="67D18873" w14:textId="77777777"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 xml:space="preserve">Dr </w:t>
            </w:r>
            <w:r w:rsidRPr="00B63D02">
              <w:rPr>
                <w:rFonts w:ascii="Arial" w:hAnsi="Arial" w:cs="Arial"/>
                <w:bCs/>
                <w:color w:val="000000"/>
                <w:sz w:val="16"/>
                <w:szCs w:val="16"/>
              </w:rPr>
              <w:t>Raj</w:t>
            </w:r>
            <w:r w:rsidRPr="000653D6">
              <w:rPr>
                <w:rFonts w:ascii="Arial" w:hAnsi="Arial" w:cs="Arial"/>
                <w:bCs/>
                <w:sz w:val="16"/>
                <w:szCs w:val="16"/>
              </w:rPr>
              <w:t xml:space="preserve"> </w:t>
            </w:r>
            <w:proofErr w:type="spellStart"/>
            <w:r w:rsidRPr="000653D6">
              <w:rPr>
                <w:rFonts w:ascii="Arial" w:hAnsi="Arial" w:cs="Arial"/>
                <w:bCs/>
                <w:sz w:val="16"/>
                <w:szCs w:val="16"/>
              </w:rPr>
              <w:t>Bhula</w:t>
            </w:r>
            <w:proofErr w:type="spellEnd"/>
          </w:p>
          <w:p w14:paraId="6C6C9657" w14:textId="77777777" w:rsidR="00CE6922" w:rsidRPr="000653D6" w:rsidRDefault="00CE6922" w:rsidP="00076AD6">
            <w:pPr>
              <w:spacing w:after="60" w:line="240" w:lineRule="auto"/>
              <w:jc w:val="left"/>
              <w:rPr>
                <w:rFonts w:ascii="Arial" w:hAnsi="Arial" w:cs="Arial"/>
                <w:b/>
                <w:bCs/>
                <w:color w:val="000000"/>
                <w:sz w:val="16"/>
                <w:szCs w:val="16"/>
              </w:rPr>
            </w:pPr>
            <w:r w:rsidRPr="000653D6">
              <w:rPr>
                <w:rFonts w:ascii="Arial" w:hAnsi="Arial" w:cs="Arial"/>
                <w:b/>
                <w:bCs/>
                <w:color w:val="000000"/>
                <w:sz w:val="16"/>
                <w:szCs w:val="16"/>
              </w:rPr>
              <w:t>National Health Funding Pool Administrator</w:t>
            </w:r>
          </w:p>
          <w:p w14:paraId="1CD07D65" w14:textId="77777777"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 xml:space="preserve">Michael </w:t>
            </w:r>
            <w:r w:rsidRPr="00B63D02">
              <w:rPr>
                <w:rFonts w:ascii="Arial" w:hAnsi="Arial" w:cs="Arial"/>
                <w:bCs/>
                <w:color w:val="000000"/>
                <w:sz w:val="16"/>
                <w:szCs w:val="16"/>
              </w:rPr>
              <w:t>Lambert</w:t>
            </w:r>
          </w:p>
          <w:p w14:paraId="056753DA" w14:textId="77777777" w:rsidR="00CE6922" w:rsidRPr="000653D6" w:rsidRDefault="00CE6922" w:rsidP="00076AD6">
            <w:pPr>
              <w:spacing w:after="60" w:line="240" w:lineRule="auto"/>
              <w:jc w:val="left"/>
              <w:rPr>
                <w:rFonts w:ascii="Arial" w:hAnsi="Arial" w:cs="Arial"/>
                <w:b/>
                <w:bCs/>
                <w:color w:val="000000"/>
                <w:sz w:val="16"/>
                <w:szCs w:val="16"/>
              </w:rPr>
            </w:pPr>
            <w:r w:rsidRPr="000653D6">
              <w:rPr>
                <w:rFonts w:ascii="Arial" w:hAnsi="Arial" w:cs="Arial"/>
                <w:b/>
                <w:bCs/>
                <w:color w:val="000000"/>
                <w:sz w:val="16"/>
                <w:szCs w:val="16"/>
              </w:rPr>
              <w:t>National Rural Health Commissioner</w:t>
            </w:r>
          </w:p>
          <w:p w14:paraId="68088299" w14:textId="30D82D9C" w:rsidR="00CE6922" w:rsidRPr="000653D6" w:rsidRDefault="00CE6922" w:rsidP="00B63D02">
            <w:pPr>
              <w:spacing w:after="60" w:line="240" w:lineRule="auto"/>
              <w:jc w:val="left"/>
              <w:rPr>
                <w:rFonts w:ascii="Arial" w:hAnsi="Arial" w:cs="Arial"/>
                <w:bCs/>
                <w:sz w:val="16"/>
                <w:szCs w:val="16"/>
              </w:rPr>
            </w:pPr>
            <w:r w:rsidRPr="000653D6">
              <w:rPr>
                <w:rFonts w:ascii="Arial" w:hAnsi="Arial" w:cs="Arial"/>
                <w:bCs/>
                <w:sz w:val="16"/>
                <w:szCs w:val="16"/>
              </w:rPr>
              <w:t>Professor Ruth Stewart</w:t>
            </w:r>
          </w:p>
          <w:p w14:paraId="29870E76" w14:textId="73725567" w:rsidR="00CE6922" w:rsidRPr="000653D6" w:rsidRDefault="008B1723" w:rsidP="008B1723">
            <w:pPr>
              <w:spacing w:after="0" w:line="240" w:lineRule="auto"/>
              <w:jc w:val="left"/>
              <w:rPr>
                <w:rFonts w:ascii="Arial" w:hAnsi="Arial" w:cs="Arial"/>
                <w:b/>
                <w:bCs/>
                <w:color w:val="000000"/>
                <w:sz w:val="16"/>
                <w:szCs w:val="16"/>
              </w:rPr>
            </w:pPr>
            <w:r>
              <w:rPr>
                <w:rFonts w:ascii="Arial" w:hAnsi="Arial" w:cs="Arial"/>
                <w:b/>
                <w:bCs/>
                <w:color w:val="000000"/>
                <w:sz w:val="16"/>
                <w:szCs w:val="16"/>
              </w:rPr>
              <w:t>CEO</w:t>
            </w:r>
            <w:r w:rsidR="008F2508">
              <w:rPr>
                <w:rFonts w:ascii="Arial" w:hAnsi="Arial" w:cs="Arial"/>
                <w:b/>
                <w:bCs/>
                <w:color w:val="000000"/>
                <w:sz w:val="16"/>
                <w:szCs w:val="16"/>
              </w:rPr>
              <w:t xml:space="preserve">, </w:t>
            </w:r>
            <w:r w:rsidR="00CE6922">
              <w:rPr>
                <w:rFonts w:ascii="Arial" w:hAnsi="Arial" w:cs="Arial"/>
                <w:b/>
                <w:bCs/>
                <w:color w:val="000000"/>
                <w:sz w:val="16"/>
                <w:szCs w:val="16"/>
              </w:rPr>
              <w:t>National Sports Tribunal</w:t>
            </w:r>
          </w:p>
          <w:p w14:paraId="0AF82BE3" w14:textId="3D428767" w:rsidR="00CE6922" w:rsidRPr="00172DDE" w:rsidRDefault="00CE6922" w:rsidP="00B63D02">
            <w:pPr>
              <w:spacing w:after="60" w:line="240" w:lineRule="auto"/>
              <w:jc w:val="left"/>
              <w:rPr>
                <w:rFonts w:ascii="Arial" w:hAnsi="Arial" w:cs="Arial"/>
                <w:b/>
                <w:bCs/>
                <w:color w:val="000000"/>
                <w:sz w:val="16"/>
                <w:szCs w:val="16"/>
              </w:rPr>
            </w:pPr>
            <w:r>
              <w:rPr>
                <w:rFonts w:ascii="Arial" w:hAnsi="Arial" w:cs="Arial"/>
                <w:bCs/>
                <w:sz w:val="16"/>
                <w:szCs w:val="16"/>
              </w:rPr>
              <w:t xml:space="preserve">John </w:t>
            </w:r>
            <w:proofErr w:type="spellStart"/>
            <w:r w:rsidRPr="00B63D02">
              <w:rPr>
                <w:rFonts w:ascii="Arial" w:hAnsi="Arial" w:cs="Arial"/>
                <w:bCs/>
                <w:color w:val="000000"/>
                <w:sz w:val="16"/>
                <w:szCs w:val="16"/>
              </w:rPr>
              <w:t>Boultbee</w:t>
            </w:r>
            <w:proofErr w:type="spellEnd"/>
            <w:r>
              <w:rPr>
                <w:rFonts w:ascii="Arial" w:hAnsi="Arial" w:cs="Arial"/>
                <w:bCs/>
                <w:sz w:val="16"/>
                <w:szCs w:val="16"/>
              </w:rPr>
              <w:t xml:space="preserve"> AM</w:t>
            </w:r>
          </w:p>
        </w:tc>
      </w:tr>
    </w:tbl>
    <w:p w14:paraId="4203BE9D" w14:textId="77777777" w:rsidR="00874D0E" w:rsidRDefault="00874D0E" w:rsidP="0089343E">
      <w:pPr>
        <w:pStyle w:val="Tablenumberandreference"/>
      </w:pPr>
      <w:r>
        <w:br w:type="page"/>
      </w:r>
    </w:p>
    <w:p w14:paraId="097B4677" w14:textId="3894DD8A" w:rsidR="00A23684" w:rsidRPr="00A23684" w:rsidRDefault="00A23684" w:rsidP="0089343E">
      <w:pPr>
        <w:pStyle w:val="Tablenumberandreference"/>
      </w:pPr>
      <w:r w:rsidRPr="00A23684">
        <w:lastRenderedPageBreak/>
        <w:t>Portfolio Resources</w:t>
      </w:r>
    </w:p>
    <w:p w14:paraId="594AEBD7" w14:textId="3FDF54E7" w:rsidR="00A23684" w:rsidRPr="00A23684" w:rsidRDefault="00A23684" w:rsidP="00A23684">
      <w:pPr>
        <w:spacing w:before="120" w:after="120"/>
        <w:rPr>
          <w:rFonts w:ascii="Book Antiqua" w:eastAsia="Times New Roman" w:hAnsi="Book Antiqua" w:cs="Book Antiqua"/>
          <w:color w:val="000000"/>
          <w:szCs w:val="24"/>
          <w:lang w:val="en-US" w:eastAsia="en-AU"/>
        </w:rPr>
      </w:pPr>
      <w:r w:rsidRPr="00A23684">
        <w:rPr>
          <w:rFonts w:ascii="Book Antiqua" w:eastAsia="Times New Roman" w:hAnsi="Book Antiqua" w:cs="Book Antiqua"/>
          <w:color w:val="000000"/>
          <w:szCs w:val="24"/>
          <w:lang w:val="en-US" w:eastAsia="en-AU"/>
        </w:rPr>
        <w:t>Table 1 shows the total resources provided to the Portfolio in the 202</w:t>
      </w:r>
      <w:r w:rsidR="00505EF1">
        <w:rPr>
          <w:rFonts w:ascii="Book Antiqua" w:eastAsia="Times New Roman" w:hAnsi="Book Antiqua" w:cs="Book Antiqua"/>
          <w:color w:val="000000"/>
          <w:szCs w:val="24"/>
          <w:lang w:val="en-US" w:eastAsia="en-AU"/>
        </w:rPr>
        <w:t>2–</w:t>
      </w:r>
      <w:r w:rsidRPr="00A23684">
        <w:rPr>
          <w:rFonts w:ascii="Book Antiqua" w:eastAsia="Times New Roman" w:hAnsi="Book Antiqua" w:cs="Book Antiqua"/>
          <w:color w:val="000000"/>
          <w:szCs w:val="24"/>
          <w:lang w:val="en-US" w:eastAsia="en-AU"/>
        </w:rPr>
        <w:t>2</w:t>
      </w:r>
      <w:r w:rsidR="00505EF1">
        <w:rPr>
          <w:rFonts w:ascii="Book Antiqua" w:eastAsia="Times New Roman" w:hAnsi="Book Antiqua" w:cs="Book Antiqua"/>
          <w:color w:val="000000"/>
          <w:szCs w:val="24"/>
          <w:lang w:val="en-US" w:eastAsia="en-AU"/>
        </w:rPr>
        <w:t>3</w:t>
      </w:r>
      <w:r w:rsidRPr="00A23684">
        <w:rPr>
          <w:rFonts w:ascii="Book Antiqua" w:eastAsia="Times New Roman" w:hAnsi="Book Antiqua" w:cs="Book Antiqua"/>
          <w:color w:val="000000"/>
          <w:szCs w:val="24"/>
          <w:lang w:val="en-US" w:eastAsia="en-AU"/>
        </w:rPr>
        <w:t xml:space="preserve"> Budget year by entity.</w:t>
      </w:r>
    </w:p>
    <w:p w14:paraId="2A46822E" w14:textId="377641A8" w:rsidR="00A23684" w:rsidRPr="0089343E" w:rsidRDefault="00A23684" w:rsidP="0089343E">
      <w:pPr>
        <w:pStyle w:val="Tablenumberandreference"/>
        <w:spacing w:after="120"/>
        <w:rPr>
          <w:color w:val="000000"/>
        </w:rPr>
      </w:pPr>
      <w:r w:rsidRPr="0089343E">
        <w:rPr>
          <w:color w:val="000000"/>
        </w:rPr>
        <w:t>Table 1: Portfolio Resources 202</w:t>
      </w:r>
      <w:r w:rsidR="00505EF1">
        <w:rPr>
          <w:color w:val="000000"/>
        </w:rPr>
        <w:t>2–</w:t>
      </w:r>
      <w:r w:rsidRPr="0089343E">
        <w:rPr>
          <w:color w:val="000000"/>
        </w:rPr>
        <w:t>2</w:t>
      </w:r>
      <w:r w:rsidR="00505EF1">
        <w:rPr>
          <w:color w:val="000000"/>
        </w:rPr>
        <w:t>3</w:t>
      </w:r>
    </w:p>
    <w:tbl>
      <w:tblPr>
        <w:tblW w:w="7360" w:type="dxa"/>
        <w:jc w:val="center"/>
        <w:tblLayout w:type="fixed"/>
        <w:tblLook w:val="04A0" w:firstRow="1" w:lastRow="0" w:firstColumn="1" w:lastColumn="0" w:noHBand="0" w:noVBand="1"/>
        <w:tblCaption w:val="Table 1: Portfolio Resources 2022–23 (continued)"/>
        <w:tblDescription w:val="Table that shows the Department's portfolio resources in 2022–23 by entity"/>
      </w:tblPr>
      <w:tblGrid>
        <w:gridCol w:w="2780"/>
        <w:gridCol w:w="900"/>
        <w:gridCol w:w="900"/>
        <w:gridCol w:w="900"/>
        <w:gridCol w:w="900"/>
        <w:gridCol w:w="980"/>
      </w:tblGrid>
      <w:tr w:rsidR="00D72775" w:rsidRPr="00D72775" w14:paraId="53072776" w14:textId="77777777" w:rsidTr="00D72775">
        <w:trPr>
          <w:trHeight w:val="225"/>
          <w:jc w:val="center"/>
        </w:trPr>
        <w:tc>
          <w:tcPr>
            <w:tcW w:w="2780" w:type="dxa"/>
            <w:tcBorders>
              <w:top w:val="single" w:sz="4" w:space="0" w:color="auto"/>
              <w:left w:val="nil"/>
              <w:bottom w:val="nil"/>
              <w:right w:val="nil"/>
            </w:tcBorders>
            <w:shd w:val="clear" w:color="auto" w:fill="auto"/>
            <w:noWrap/>
            <w:vAlign w:val="center"/>
            <w:hideMark/>
          </w:tcPr>
          <w:p w14:paraId="0E4051C9" w14:textId="77777777" w:rsidR="00D72775" w:rsidRPr="00D72775" w:rsidRDefault="00D72775" w:rsidP="00D72775">
            <w:pPr>
              <w:rPr>
                <w:rFonts w:ascii="Arial" w:eastAsia="Times New Roman" w:hAnsi="Arial" w:cs="Arial"/>
                <w:b/>
                <w:bCs/>
                <w:sz w:val="16"/>
                <w:szCs w:val="16"/>
                <w:lang w:eastAsia="en-AU"/>
              </w:rPr>
            </w:pPr>
            <w:bookmarkStart w:id="25" w:name="_GoBack"/>
            <w:r w:rsidRPr="00D72775">
              <w:rPr>
                <w:rFonts w:ascii="Arial" w:eastAsia="Times New Roman" w:hAnsi="Arial" w:cs="Arial"/>
                <w:b/>
                <w:bCs/>
                <w:sz w:val="16"/>
                <w:szCs w:val="16"/>
                <w:lang w:eastAsia="en-AU"/>
              </w:rPr>
              <w:t> </w:t>
            </w:r>
          </w:p>
        </w:tc>
        <w:tc>
          <w:tcPr>
            <w:tcW w:w="2700" w:type="dxa"/>
            <w:gridSpan w:val="3"/>
            <w:tcBorders>
              <w:top w:val="single" w:sz="4" w:space="0" w:color="auto"/>
              <w:left w:val="nil"/>
              <w:bottom w:val="single" w:sz="4" w:space="0" w:color="auto"/>
              <w:right w:val="nil"/>
            </w:tcBorders>
            <w:shd w:val="clear" w:color="auto" w:fill="auto"/>
            <w:noWrap/>
            <w:vAlign w:val="center"/>
            <w:hideMark/>
          </w:tcPr>
          <w:p w14:paraId="548E47BD" w14:textId="77777777" w:rsidR="00D72775" w:rsidRPr="00D72775" w:rsidRDefault="00D72775" w:rsidP="00D72775">
            <w:pPr>
              <w:jc w:val="cente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Appropriations</w:t>
            </w:r>
          </w:p>
        </w:tc>
        <w:tc>
          <w:tcPr>
            <w:tcW w:w="900" w:type="dxa"/>
            <w:tcBorders>
              <w:top w:val="single" w:sz="4" w:space="0" w:color="auto"/>
              <w:left w:val="nil"/>
              <w:bottom w:val="nil"/>
              <w:right w:val="nil"/>
            </w:tcBorders>
            <w:shd w:val="clear" w:color="auto" w:fill="auto"/>
            <w:noWrap/>
            <w:vAlign w:val="bottom"/>
            <w:hideMark/>
          </w:tcPr>
          <w:p w14:paraId="7162EE94"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Receipts</w:t>
            </w:r>
          </w:p>
        </w:tc>
        <w:tc>
          <w:tcPr>
            <w:tcW w:w="980" w:type="dxa"/>
            <w:tcBorders>
              <w:top w:val="single" w:sz="4" w:space="0" w:color="auto"/>
              <w:left w:val="nil"/>
              <w:bottom w:val="nil"/>
              <w:right w:val="nil"/>
            </w:tcBorders>
            <w:shd w:val="clear" w:color="auto" w:fill="auto"/>
            <w:noWrap/>
            <w:vAlign w:val="bottom"/>
            <w:hideMark/>
          </w:tcPr>
          <w:p w14:paraId="7B67AA8F"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Total</w:t>
            </w:r>
          </w:p>
        </w:tc>
      </w:tr>
      <w:tr w:rsidR="00D72775" w:rsidRPr="00D72775" w14:paraId="2BDD8EAE" w14:textId="77777777" w:rsidTr="00D72775">
        <w:trPr>
          <w:trHeight w:val="397"/>
          <w:jc w:val="center"/>
        </w:trPr>
        <w:tc>
          <w:tcPr>
            <w:tcW w:w="2780" w:type="dxa"/>
            <w:tcBorders>
              <w:top w:val="nil"/>
              <w:left w:val="nil"/>
              <w:bottom w:val="single" w:sz="4" w:space="0" w:color="auto"/>
              <w:right w:val="nil"/>
            </w:tcBorders>
            <w:shd w:val="clear" w:color="auto" w:fill="auto"/>
            <w:noWrap/>
            <w:tcMar>
              <w:left w:w="57" w:type="dxa"/>
            </w:tcMar>
            <w:vAlign w:val="bottom"/>
            <w:hideMark/>
          </w:tcPr>
          <w:p w14:paraId="5481A8EA" w14:textId="77777777" w:rsidR="00D72775" w:rsidRPr="00D72775" w:rsidRDefault="00D72775" w:rsidP="00D72775">
            <w:pPr>
              <w:spacing w:before="40"/>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 </w:t>
            </w:r>
          </w:p>
        </w:tc>
        <w:tc>
          <w:tcPr>
            <w:tcW w:w="900" w:type="dxa"/>
            <w:tcBorders>
              <w:top w:val="nil"/>
              <w:left w:val="nil"/>
              <w:bottom w:val="single" w:sz="4" w:space="0" w:color="auto"/>
              <w:right w:val="nil"/>
            </w:tcBorders>
            <w:shd w:val="clear" w:color="auto" w:fill="auto"/>
            <w:tcMar>
              <w:left w:w="57" w:type="dxa"/>
            </w:tcMar>
            <w:vAlign w:val="bottom"/>
            <w:hideMark/>
          </w:tcPr>
          <w:p w14:paraId="0D3A0B0D" w14:textId="77777777" w:rsidR="00D72775" w:rsidRPr="00D72775" w:rsidRDefault="00D72775" w:rsidP="00D72775">
            <w:pPr>
              <w:spacing w:before="40"/>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Bill No. 1</w:t>
            </w:r>
            <w:r w:rsidRPr="00D72775">
              <w:rPr>
                <w:rFonts w:ascii="Arial" w:eastAsia="Times New Roman" w:hAnsi="Arial" w:cs="Arial"/>
                <w:b/>
                <w:bCs/>
                <w:sz w:val="16"/>
                <w:szCs w:val="16"/>
                <w:lang w:eastAsia="en-AU"/>
              </w:rPr>
              <w:br/>
            </w:r>
            <w:r w:rsidRPr="00D72775">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tcMar>
              <w:left w:w="57" w:type="dxa"/>
            </w:tcMar>
            <w:vAlign w:val="bottom"/>
            <w:hideMark/>
          </w:tcPr>
          <w:p w14:paraId="06C6B6BC" w14:textId="77777777" w:rsidR="00D72775" w:rsidRPr="00D72775" w:rsidRDefault="00D72775" w:rsidP="00D72775">
            <w:pPr>
              <w:spacing w:before="40"/>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Bill No. 2</w:t>
            </w:r>
            <w:r w:rsidRPr="00D72775">
              <w:rPr>
                <w:rFonts w:ascii="Arial" w:eastAsia="Times New Roman" w:hAnsi="Arial" w:cs="Arial"/>
                <w:b/>
                <w:bCs/>
                <w:sz w:val="16"/>
                <w:szCs w:val="16"/>
                <w:lang w:eastAsia="en-AU"/>
              </w:rPr>
              <w:br/>
            </w:r>
            <w:r w:rsidRPr="00D72775">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auto" w:fill="auto"/>
            <w:tcMar>
              <w:left w:w="57" w:type="dxa"/>
            </w:tcMar>
            <w:vAlign w:val="bottom"/>
            <w:hideMark/>
          </w:tcPr>
          <w:p w14:paraId="105D08F1" w14:textId="77777777" w:rsidR="00D72775" w:rsidRPr="00D72775" w:rsidRDefault="00D72775" w:rsidP="00D72775">
            <w:pPr>
              <w:spacing w:before="40"/>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Special</w:t>
            </w:r>
            <w:r w:rsidRPr="00D72775">
              <w:rPr>
                <w:rFonts w:ascii="Arial" w:eastAsia="Times New Roman" w:hAnsi="Arial" w:cs="Arial"/>
                <w:b/>
                <w:bCs/>
                <w:sz w:val="16"/>
                <w:szCs w:val="16"/>
                <w:lang w:eastAsia="en-AU"/>
              </w:rPr>
              <w:br/>
            </w:r>
            <w:r w:rsidRPr="00D72775">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noWrap/>
            <w:tcMar>
              <w:left w:w="57" w:type="dxa"/>
            </w:tcMar>
            <w:vAlign w:val="bottom"/>
            <w:hideMark/>
          </w:tcPr>
          <w:p w14:paraId="5C2CB355" w14:textId="77777777" w:rsidR="00D72775" w:rsidRPr="00D72775" w:rsidRDefault="00D72775" w:rsidP="00D72775">
            <w:pPr>
              <w:spacing w:before="40"/>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$'000</w:t>
            </w:r>
          </w:p>
        </w:tc>
        <w:tc>
          <w:tcPr>
            <w:tcW w:w="980" w:type="dxa"/>
            <w:tcBorders>
              <w:top w:val="nil"/>
              <w:left w:val="nil"/>
              <w:bottom w:val="single" w:sz="4" w:space="0" w:color="auto"/>
              <w:right w:val="nil"/>
            </w:tcBorders>
            <w:shd w:val="clear" w:color="auto" w:fill="auto"/>
            <w:noWrap/>
            <w:tcMar>
              <w:left w:w="57" w:type="dxa"/>
            </w:tcMar>
            <w:vAlign w:val="bottom"/>
            <w:hideMark/>
          </w:tcPr>
          <w:p w14:paraId="39E89D0B" w14:textId="77777777" w:rsidR="00D72775" w:rsidRPr="00D72775" w:rsidRDefault="00D72775" w:rsidP="00D72775">
            <w:pPr>
              <w:spacing w:before="40"/>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$'000</w:t>
            </w:r>
          </w:p>
        </w:tc>
      </w:tr>
      <w:tr w:rsidR="00D72775" w:rsidRPr="00D72775" w14:paraId="66BDF854" w14:textId="77777777" w:rsidTr="00D72775">
        <w:trPr>
          <w:trHeight w:val="120"/>
          <w:jc w:val="center"/>
        </w:trPr>
        <w:tc>
          <w:tcPr>
            <w:tcW w:w="2780" w:type="dxa"/>
            <w:tcBorders>
              <w:top w:val="nil"/>
              <w:left w:val="nil"/>
              <w:bottom w:val="nil"/>
              <w:right w:val="nil"/>
            </w:tcBorders>
            <w:shd w:val="clear" w:color="auto" w:fill="auto"/>
            <w:noWrap/>
            <w:vAlign w:val="center"/>
            <w:hideMark/>
          </w:tcPr>
          <w:p w14:paraId="6DB78153" w14:textId="77777777" w:rsidR="00D72775" w:rsidRPr="00D72775" w:rsidRDefault="00D72775" w:rsidP="00D72775">
            <w:pPr>
              <w:jc w:val="right"/>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vAlign w:val="center"/>
            <w:hideMark/>
          </w:tcPr>
          <w:p w14:paraId="33E93E5F" w14:textId="77777777" w:rsidR="00D72775" w:rsidRPr="00D72775" w:rsidRDefault="00D72775" w:rsidP="00D72775">
            <w:pPr>
              <w:rPr>
                <w:rFonts w:eastAsia="Times New Roman"/>
                <w:lang w:eastAsia="en-AU"/>
              </w:rPr>
            </w:pPr>
          </w:p>
        </w:tc>
        <w:tc>
          <w:tcPr>
            <w:tcW w:w="900" w:type="dxa"/>
            <w:tcBorders>
              <w:top w:val="nil"/>
              <w:left w:val="nil"/>
              <w:bottom w:val="nil"/>
              <w:right w:val="nil"/>
            </w:tcBorders>
            <w:shd w:val="clear" w:color="auto" w:fill="auto"/>
            <w:noWrap/>
            <w:vAlign w:val="center"/>
            <w:hideMark/>
          </w:tcPr>
          <w:p w14:paraId="160A87AC" w14:textId="77777777" w:rsidR="00D72775" w:rsidRPr="00D72775" w:rsidRDefault="00D72775" w:rsidP="00D72775">
            <w:pPr>
              <w:jc w:val="right"/>
              <w:rPr>
                <w:rFonts w:eastAsia="Times New Roman"/>
                <w:lang w:eastAsia="en-AU"/>
              </w:rPr>
            </w:pPr>
          </w:p>
        </w:tc>
        <w:tc>
          <w:tcPr>
            <w:tcW w:w="900" w:type="dxa"/>
            <w:tcBorders>
              <w:top w:val="nil"/>
              <w:left w:val="nil"/>
              <w:bottom w:val="nil"/>
              <w:right w:val="nil"/>
            </w:tcBorders>
            <w:shd w:val="clear" w:color="auto" w:fill="auto"/>
            <w:noWrap/>
            <w:vAlign w:val="center"/>
            <w:hideMark/>
          </w:tcPr>
          <w:p w14:paraId="2D039E10" w14:textId="77777777" w:rsidR="00D72775" w:rsidRPr="00D72775" w:rsidRDefault="00D72775" w:rsidP="00D72775">
            <w:pPr>
              <w:jc w:val="right"/>
              <w:rPr>
                <w:rFonts w:eastAsia="Times New Roman"/>
                <w:lang w:eastAsia="en-AU"/>
              </w:rPr>
            </w:pPr>
          </w:p>
        </w:tc>
        <w:tc>
          <w:tcPr>
            <w:tcW w:w="900" w:type="dxa"/>
            <w:tcBorders>
              <w:top w:val="nil"/>
              <w:left w:val="nil"/>
              <w:bottom w:val="nil"/>
              <w:right w:val="nil"/>
            </w:tcBorders>
            <w:shd w:val="clear" w:color="auto" w:fill="auto"/>
            <w:noWrap/>
            <w:vAlign w:val="center"/>
            <w:hideMark/>
          </w:tcPr>
          <w:p w14:paraId="7ED397B6" w14:textId="77777777" w:rsidR="00D72775" w:rsidRPr="00D72775" w:rsidRDefault="00D72775" w:rsidP="00D72775">
            <w:pPr>
              <w:jc w:val="right"/>
              <w:rPr>
                <w:rFonts w:eastAsia="Times New Roman"/>
                <w:lang w:eastAsia="en-AU"/>
              </w:rPr>
            </w:pPr>
          </w:p>
        </w:tc>
        <w:tc>
          <w:tcPr>
            <w:tcW w:w="980" w:type="dxa"/>
            <w:tcBorders>
              <w:top w:val="nil"/>
              <w:left w:val="nil"/>
              <w:bottom w:val="nil"/>
              <w:right w:val="nil"/>
            </w:tcBorders>
            <w:shd w:val="clear" w:color="auto" w:fill="auto"/>
            <w:noWrap/>
            <w:vAlign w:val="center"/>
            <w:hideMark/>
          </w:tcPr>
          <w:p w14:paraId="16702166" w14:textId="77777777" w:rsidR="00D72775" w:rsidRPr="00D72775" w:rsidRDefault="00D72775" w:rsidP="00D72775">
            <w:pPr>
              <w:jc w:val="right"/>
              <w:rPr>
                <w:rFonts w:eastAsia="Times New Roman"/>
                <w:lang w:eastAsia="en-AU"/>
              </w:rPr>
            </w:pPr>
          </w:p>
        </w:tc>
      </w:tr>
      <w:tr w:rsidR="00D72775" w:rsidRPr="00D72775" w14:paraId="428BCECB" w14:textId="77777777" w:rsidTr="00D72775">
        <w:trPr>
          <w:trHeight w:val="283"/>
          <w:jc w:val="center"/>
        </w:trPr>
        <w:tc>
          <w:tcPr>
            <w:tcW w:w="2780" w:type="dxa"/>
            <w:tcBorders>
              <w:top w:val="nil"/>
              <w:left w:val="nil"/>
              <w:bottom w:val="nil"/>
              <w:right w:val="nil"/>
            </w:tcBorders>
            <w:shd w:val="clear" w:color="000000" w:fill="D9D9D9"/>
            <w:noWrap/>
            <w:vAlign w:val="bottom"/>
            <w:hideMark/>
          </w:tcPr>
          <w:p w14:paraId="20ECAA26"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DEPARTMENTAL</w:t>
            </w:r>
          </w:p>
        </w:tc>
        <w:tc>
          <w:tcPr>
            <w:tcW w:w="900" w:type="dxa"/>
            <w:tcBorders>
              <w:top w:val="nil"/>
              <w:left w:val="nil"/>
              <w:bottom w:val="nil"/>
              <w:right w:val="nil"/>
            </w:tcBorders>
            <w:shd w:val="clear" w:color="000000" w:fill="D9D9D9"/>
            <w:vAlign w:val="center"/>
            <w:hideMark/>
          </w:tcPr>
          <w:p w14:paraId="32484268"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vAlign w:val="center"/>
            <w:hideMark/>
          </w:tcPr>
          <w:p w14:paraId="19285804"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vAlign w:val="center"/>
            <w:hideMark/>
          </w:tcPr>
          <w:p w14:paraId="3BC548D3"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vAlign w:val="center"/>
            <w:hideMark/>
          </w:tcPr>
          <w:p w14:paraId="1A87A969"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 </w:t>
            </w:r>
          </w:p>
        </w:tc>
        <w:tc>
          <w:tcPr>
            <w:tcW w:w="980" w:type="dxa"/>
            <w:tcBorders>
              <w:top w:val="nil"/>
              <w:left w:val="nil"/>
              <w:bottom w:val="nil"/>
              <w:right w:val="nil"/>
            </w:tcBorders>
            <w:shd w:val="clear" w:color="000000" w:fill="D9D9D9"/>
            <w:vAlign w:val="center"/>
            <w:hideMark/>
          </w:tcPr>
          <w:p w14:paraId="617AE40E"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 </w:t>
            </w:r>
          </w:p>
        </w:tc>
      </w:tr>
      <w:tr w:rsidR="00D72775" w:rsidRPr="00D72775" w14:paraId="26BB6EA5" w14:textId="77777777" w:rsidTr="00D72775">
        <w:trPr>
          <w:trHeight w:val="120"/>
          <w:jc w:val="center"/>
        </w:trPr>
        <w:tc>
          <w:tcPr>
            <w:tcW w:w="2780" w:type="dxa"/>
            <w:tcBorders>
              <w:top w:val="nil"/>
              <w:left w:val="nil"/>
              <w:bottom w:val="nil"/>
              <w:right w:val="nil"/>
            </w:tcBorders>
            <w:shd w:val="clear" w:color="auto" w:fill="auto"/>
            <w:noWrap/>
            <w:vAlign w:val="center"/>
            <w:hideMark/>
          </w:tcPr>
          <w:p w14:paraId="08891632" w14:textId="77777777" w:rsidR="00D72775" w:rsidRPr="00D72775" w:rsidRDefault="00D72775" w:rsidP="00D72775">
            <w:pPr>
              <w:rPr>
                <w:rFonts w:ascii="Arial" w:eastAsia="Times New Roman" w:hAnsi="Arial" w:cs="Arial"/>
                <w:b/>
                <w:bCs/>
                <w:sz w:val="16"/>
                <w:szCs w:val="16"/>
                <w:lang w:eastAsia="en-AU"/>
              </w:rPr>
            </w:pPr>
          </w:p>
        </w:tc>
        <w:tc>
          <w:tcPr>
            <w:tcW w:w="900" w:type="dxa"/>
            <w:tcBorders>
              <w:top w:val="nil"/>
              <w:left w:val="nil"/>
              <w:bottom w:val="nil"/>
              <w:right w:val="nil"/>
            </w:tcBorders>
            <w:shd w:val="clear" w:color="auto" w:fill="auto"/>
            <w:noWrap/>
            <w:vAlign w:val="center"/>
            <w:hideMark/>
          </w:tcPr>
          <w:p w14:paraId="0E25247B" w14:textId="77777777" w:rsidR="00D72775" w:rsidRPr="00D72775" w:rsidRDefault="00D72775" w:rsidP="00D72775">
            <w:pPr>
              <w:rPr>
                <w:rFonts w:eastAsia="Times New Roman"/>
                <w:lang w:eastAsia="en-AU"/>
              </w:rPr>
            </w:pPr>
          </w:p>
        </w:tc>
        <w:tc>
          <w:tcPr>
            <w:tcW w:w="900" w:type="dxa"/>
            <w:tcBorders>
              <w:top w:val="nil"/>
              <w:left w:val="nil"/>
              <w:bottom w:val="nil"/>
              <w:right w:val="nil"/>
            </w:tcBorders>
            <w:shd w:val="clear" w:color="auto" w:fill="auto"/>
            <w:noWrap/>
            <w:vAlign w:val="center"/>
            <w:hideMark/>
          </w:tcPr>
          <w:p w14:paraId="41F52B85" w14:textId="77777777" w:rsidR="00D72775" w:rsidRPr="00D72775" w:rsidRDefault="00D72775" w:rsidP="00D72775">
            <w:pPr>
              <w:rPr>
                <w:rFonts w:eastAsia="Times New Roman"/>
                <w:lang w:eastAsia="en-AU"/>
              </w:rPr>
            </w:pPr>
          </w:p>
        </w:tc>
        <w:tc>
          <w:tcPr>
            <w:tcW w:w="900" w:type="dxa"/>
            <w:tcBorders>
              <w:top w:val="nil"/>
              <w:left w:val="nil"/>
              <w:bottom w:val="nil"/>
              <w:right w:val="nil"/>
            </w:tcBorders>
            <w:shd w:val="clear" w:color="auto" w:fill="auto"/>
            <w:noWrap/>
            <w:vAlign w:val="center"/>
            <w:hideMark/>
          </w:tcPr>
          <w:p w14:paraId="759366ED" w14:textId="77777777" w:rsidR="00D72775" w:rsidRPr="00D72775" w:rsidRDefault="00D72775" w:rsidP="00D72775">
            <w:pPr>
              <w:rPr>
                <w:rFonts w:eastAsia="Times New Roman"/>
                <w:lang w:eastAsia="en-AU"/>
              </w:rPr>
            </w:pPr>
          </w:p>
        </w:tc>
        <w:tc>
          <w:tcPr>
            <w:tcW w:w="900" w:type="dxa"/>
            <w:tcBorders>
              <w:top w:val="nil"/>
              <w:left w:val="nil"/>
              <w:bottom w:val="nil"/>
              <w:right w:val="nil"/>
            </w:tcBorders>
            <w:shd w:val="clear" w:color="auto" w:fill="auto"/>
            <w:noWrap/>
            <w:vAlign w:val="center"/>
            <w:hideMark/>
          </w:tcPr>
          <w:p w14:paraId="32E09B98" w14:textId="77777777" w:rsidR="00D72775" w:rsidRPr="00D72775" w:rsidRDefault="00D72775" w:rsidP="00D72775">
            <w:pPr>
              <w:rPr>
                <w:rFonts w:eastAsia="Times New Roman"/>
                <w:lang w:eastAsia="en-AU"/>
              </w:rPr>
            </w:pPr>
          </w:p>
        </w:tc>
        <w:tc>
          <w:tcPr>
            <w:tcW w:w="980" w:type="dxa"/>
            <w:tcBorders>
              <w:top w:val="nil"/>
              <w:left w:val="nil"/>
              <w:bottom w:val="nil"/>
              <w:right w:val="nil"/>
            </w:tcBorders>
            <w:shd w:val="clear" w:color="auto" w:fill="auto"/>
            <w:noWrap/>
            <w:vAlign w:val="center"/>
            <w:hideMark/>
          </w:tcPr>
          <w:p w14:paraId="6DBDD5AE" w14:textId="77777777" w:rsidR="00D72775" w:rsidRPr="00D72775" w:rsidRDefault="00D72775" w:rsidP="00D72775">
            <w:pPr>
              <w:rPr>
                <w:rFonts w:eastAsia="Times New Roman"/>
                <w:lang w:eastAsia="en-AU"/>
              </w:rPr>
            </w:pPr>
          </w:p>
        </w:tc>
      </w:tr>
      <w:tr w:rsidR="00D72775" w:rsidRPr="00D72775" w14:paraId="7EF19C11"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7F908249"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Department of Health</w:t>
            </w:r>
          </w:p>
        </w:tc>
        <w:tc>
          <w:tcPr>
            <w:tcW w:w="900" w:type="dxa"/>
            <w:tcBorders>
              <w:top w:val="nil"/>
              <w:left w:val="nil"/>
              <w:bottom w:val="nil"/>
              <w:right w:val="nil"/>
            </w:tcBorders>
            <w:shd w:val="clear" w:color="auto" w:fill="auto"/>
            <w:noWrap/>
            <w:vAlign w:val="bottom"/>
            <w:hideMark/>
          </w:tcPr>
          <w:p w14:paraId="65E31C4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921,616</w:t>
            </w:r>
          </w:p>
        </w:tc>
        <w:tc>
          <w:tcPr>
            <w:tcW w:w="900" w:type="dxa"/>
            <w:tcBorders>
              <w:top w:val="nil"/>
              <w:left w:val="nil"/>
              <w:bottom w:val="nil"/>
              <w:right w:val="nil"/>
            </w:tcBorders>
            <w:shd w:val="clear" w:color="000000" w:fill="D9D9D9"/>
            <w:noWrap/>
            <w:vAlign w:val="bottom"/>
            <w:hideMark/>
          </w:tcPr>
          <w:p w14:paraId="54C005F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73,994</w:t>
            </w:r>
          </w:p>
        </w:tc>
        <w:tc>
          <w:tcPr>
            <w:tcW w:w="900" w:type="dxa"/>
            <w:tcBorders>
              <w:top w:val="nil"/>
              <w:left w:val="nil"/>
              <w:bottom w:val="nil"/>
              <w:right w:val="nil"/>
            </w:tcBorders>
            <w:shd w:val="clear" w:color="auto" w:fill="auto"/>
            <w:noWrap/>
            <w:vAlign w:val="bottom"/>
            <w:hideMark/>
          </w:tcPr>
          <w:p w14:paraId="65B297F8"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0F7CF5D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217,646</w:t>
            </w:r>
          </w:p>
        </w:tc>
        <w:tc>
          <w:tcPr>
            <w:tcW w:w="980" w:type="dxa"/>
            <w:tcBorders>
              <w:top w:val="nil"/>
              <w:left w:val="nil"/>
              <w:bottom w:val="nil"/>
              <w:right w:val="nil"/>
            </w:tcBorders>
            <w:shd w:val="clear" w:color="auto" w:fill="auto"/>
            <w:noWrap/>
            <w:vAlign w:val="bottom"/>
            <w:hideMark/>
          </w:tcPr>
          <w:p w14:paraId="47F0E0EC"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1,213,256</w:t>
            </w:r>
          </w:p>
        </w:tc>
      </w:tr>
      <w:tr w:rsidR="00D72775" w:rsidRPr="00D72775" w14:paraId="4E8106AA" w14:textId="77777777" w:rsidTr="00D72775">
        <w:trPr>
          <w:trHeight w:val="454"/>
          <w:jc w:val="center"/>
        </w:trPr>
        <w:tc>
          <w:tcPr>
            <w:tcW w:w="2780" w:type="dxa"/>
            <w:tcBorders>
              <w:top w:val="nil"/>
              <w:left w:val="nil"/>
              <w:bottom w:val="nil"/>
              <w:right w:val="nil"/>
            </w:tcBorders>
            <w:shd w:val="clear" w:color="auto" w:fill="auto"/>
            <w:vAlign w:val="bottom"/>
            <w:hideMark/>
          </w:tcPr>
          <w:p w14:paraId="15FD2C51"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Aged Care Quality and Safety Commission</w:t>
            </w:r>
          </w:p>
        </w:tc>
        <w:tc>
          <w:tcPr>
            <w:tcW w:w="900" w:type="dxa"/>
            <w:tcBorders>
              <w:top w:val="nil"/>
              <w:left w:val="nil"/>
              <w:bottom w:val="nil"/>
              <w:right w:val="nil"/>
            </w:tcBorders>
            <w:shd w:val="clear" w:color="auto" w:fill="auto"/>
            <w:noWrap/>
            <w:vAlign w:val="bottom"/>
            <w:hideMark/>
          </w:tcPr>
          <w:p w14:paraId="2C99E7E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203,353</w:t>
            </w:r>
          </w:p>
        </w:tc>
        <w:tc>
          <w:tcPr>
            <w:tcW w:w="900" w:type="dxa"/>
            <w:tcBorders>
              <w:top w:val="nil"/>
              <w:left w:val="nil"/>
              <w:bottom w:val="nil"/>
              <w:right w:val="nil"/>
            </w:tcBorders>
            <w:shd w:val="clear" w:color="000000" w:fill="D9D9D9"/>
            <w:noWrap/>
            <w:vAlign w:val="bottom"/>
            <w:hideMark/>
          </w:tcPr>
          <w:p w14:paraId="27619561"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2,725</w:t>
            </w:r>
          </w:p>
        </w:tc>
        <w:tc>
          <w:tcPr>
            <w:tcW w:w="900" w:type="dxa"/>
            <w:tcBorders>
              <w:top w:val="nil"/>
              <w:left w:val="nil"/>
              <w:bottom w:val="nil"/>
              <w:right w:val="nil"/>
            </w:tcBorders>
            <w:shd w:val="clear" w:color="auto" w:fill="auto"/>
            <w:noWrap/>
            <w:vAlign w:val="bottom"/>
            <w:hideMark/>
          </w:tcPr>
          <w:p w14:paraId="65AC80A1"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25CF8AE3"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19,179</w:t>
            </w:r>
          </w:p>
        </w:tc>
        <w:tc>
          <w:tcPr>
            <w:tcW w:w="980" w:type="dxa"/>
            <w:tcBorders>
              <w:top w:val="nil"/>
              <w:left w:val="nil"/>
              <w:bottom w:val="nil"/>
              <w:right w:val="nil"/>
            </w:tcBorders>
            <w:shd w:val="clear" w:color="auto" w:fill="auto"/>
            <w:noWrap/>
            <w:vAlign w:val="bottom"/>
            <w:hideMark/>
          </w:tcPr>
          <w:p w14:paraId="260FFD9C"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225,257</w:t>
            </w:r>
          </w:p>
        </w:tc>
      </w:tr>
      <w:tr w:rsidR="00D72775" w:rsidRPr="00D72775" w14:paraId="7E6A74C1" w14:textId="77777777" w:rsidTr="00D72775">
        <w:trPr>
          <w:trHeight w:val="454"/>
          <w:jc w:val="center"/>
        </w:trPr>
        <w:tc>
          <w:tcPr>
            <w:tcW w:w="2780" w:type="dxa"/>
            <w:tcBorders>
              <w:top w:val="nil"/>
              <w:left w:val="nil"/>
              <w:bottom w:val="nil"/>
              <w:right w:val="nil"/>
            </w:tcBorders>
            <w:shd w:val="clear" w:color="auto" w:fill="auto"/>
            <w:vAlign w:val="bottom"/>
            <w:hideMark/>
          </w:tcPr>
          <w:p w14:paraId="46E97C0D"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Australian Commission on Safety and Quality in Health Care</w:t>
            </w:r>
          </w:p>
        </w:tc>
        <w:tc>
          <w:tcPr>
            <w:tcW w:w="900" w:type="dxa"/>
            <w:tcBorders>
              <w:top w:val="nil"/>
              <w:left w:val="nil"/>
              <w:bottom w:val="nil"/>
              <w:right w:val="nil"/>
            </w:tcBorders>
            <w:shd w:val="clear" w:color="auto" w:fill="auto"/>
            <w:noWrap/>
            <w:vAlign w:val="bottom"/>
            <w:hideMark/>
          </w:tcPr>
          <w:p w14:paraId="0648E5D4"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35A5A718"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2F081C96"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653D6A4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27,395</w:t>
            </w:r>
          </w:p>
        </w:tc>
        <w:tc>
          <w:tcPr>
            <w:tcW w:w="980" w:type="dxa"/>
            <w:tcBorders>
              <w:top w:val="nil"/>
              <w:left w:val="nil"/>
              <w:bottom w:val="nil"/>
              <w:right w:val="nil"/>
            </w:tcBorders>
            <w:shd w:val="clear" w:color="auto" w:fill="auto"/>
            <w:noWrap/>
            <w:vAlign w:val="bottom"/>
            <w:hideMark/>
          </w:tcPr>
          <w:p w14:paraId="0023F494"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27,395</w:t>
            </w:r>
          </w:p>
        </w:tc>
      </w:tr>
      <w:tr w:rsidR="00D72775" w:rsidRPr="00D72775" w14:paraId="5E4B3A56"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550E09A6"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 xml:space="preserve">Australian Digital Health Agency </w:t>
            </w:r>
            <w:r w:rsidRPr="00D72775">
              <w:rPr>
                <w:rFonts w:ascii="Arial" w:eastAsia="Times New Roman" w:hAnsi="Arial" w:cs="Arial"/>
                <w:sz w:val="16"/>
                <w:szCs w:val="16"/>
                <w:vertAlign w:val="superscript"/>
                <w:lang w:eastAsia="en-AU"/>
              </w:rPr>
              <w:t>(a)</w:t>
            </w:r>
          </w:p>
        </w:tc>
        <w:tc>
          <w:tcPr>
            <w:tcW w:w="900" w:type="dxa"/>
            <w:tcBorders>
              <w:top w:val="nil"/>
              <w:left w:val="nil"/>
              <w:bottom w:val="nil"/>
              <w:right w:val="nil"/>
            </w:tcBorders>
            <w:shd w:val="clear" w:color="auto" w:fill="auto"/>
            <w:noWrap/>
            <w:vAlign w:val="bottom"/>
            <w:hideMark/>
          </w:tcPr>
          <w:p w14:paraId="1694FEFF"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213,284</w:t>
            </w:r>
          </w:p>
        </w:tc>
        <w:tc>
          <w:tcPr>
            <w:tcW w:w="900" w:type="dxa"/>
            <w:tcBorders>
              <w:top w:val="nil"/>
              <w:left w:val="nil"/>
              <w:bottom w:val="nil"/>
              <w:right w:val="nil"/>
            </w:tcBorders>
            <w:shd w:val="clear" w:color="000000" w:fill="D9D9D9"/>
            <w:noWrap/>
            <w:vAlign w:val="bottom"/>
            <w:hideMark/>
          </w:tcPr>
          <w:p w14:paraId="6D07405F"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18,406</w:t>
            </w:r>
          </w:p>
        </w:tc>
        <w:tc>
          <w:tcPr>
            <w:tcW w:w="900" w:type="dxa"/>
            <w:tcBorders>
              <w:top w:val="nil"/>
              <w:left w:val="nil"/>
              <w:bottom w:val="nil"/>
              <w:right w:val="nil"/>
            </w:tcBorders>
            <w:shd w:val="clear" w:color="auto" w:fill="auto"/>
            <w:noWrap/>
            <w:vAlign w:val="bottom"/>
            <w:hideMark/>
          </w:tcPr>
          <w:p w14:paraId="4A3D5E25"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2F517EFE"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32,250</w:t>
            </w:r>
          </w:p>
        </w:tc>
        <w:tc>
          <w:tcPr>
            <w:tcW w:w="980" w:type="dxa"/>
            <w:tcBorders>
              <w:top w:val="nil"/>
              <w:left w:val="nil"/>
              <w:bottom w:val="nil"/>
              <w:right w:val="nil"/>
            </w:tcBorders>
            <w:shd w:val="clear" w:color="auto" w:fill="auto"/>
            <w:noWrap/>
            <w:vAlign w:val="bottom"/>
            <w:hideMark/>
          </w:tcPr>
          <w:p w14:paraId="6481B009"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263,940</w:t>
            </w:r>
          </w:p>
        </w:tc>
      </w:tr>
      <w:tr w:rsidR="00D72775" w:rsidRPr="00D72775" w14:paraId="34EB18F1" w14:textId="77777777" w:rsidTr="00D72775">
        <w:trPr>
          <w:trHeight w:val="454"/>
          <w:jc w:val="center"/>
        </w:trPr>
        <w:tc>
          <w:tcPr>
            <w:tcW w:w="2780" w:type="dxa"/>
            <w:tcBorders>
              <w:top w:val="nil"/>
              <w:left w:val="nil"/>
              <w:bottom w:val="nil"/>
              <w:right w:val="nil"/>
            </w:tcBorders>
            <w:shd w:val="clear" w:color="auto" w:fill="auto"/>
            <w:vAlign w:val="bottom"/>
            <w:hideMark/>
          </w:tcPr>
          <w:p w14:paraId="0709D2C2"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 xml:space="preserve">Australian Institute of Health and Welfare </w:t>
            </w:r>
            <w:r w:rsidRPr="00D72775">
              <w:rPr>
                <w:rFonts w:ascii="Arial" w:eastAsia="Times New Roman" w:hAnsi="Arial" w:cs="Arial"/>
                <w:sz w:val="16"/>
                <w:szCs w:val="16"/>
                <w:vertAlign w:val="superscript"/>
                <w:lang w:eastAsia="en-AU"/>
              </w:rPr>
              <w:t>(a)</w:t>
            </w:r>
          </w:p>
        </w:tc>
        <w:tc>
          <w:tcPr>
            <w:tcW w:w="900" w:type="dxa"/>
            <w:tcBorders>
              <w:top w:val="nil"/>
              <w:left w:val="nil"/>
              <w:bottom w:val="nil"/>
              <w:right w:val="nil"/>
            </w:tcBorders>
            <w:shd w:val="clear" w:color="auto" w:fill="auto"/>
            <w:noWrap/>
            <w:vAlign w:val="bottom"/>
            <w:hideMark/>
          </w:tcPr>
          <w:p w14:paraId="1EE703F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35,148</w:t>
            </w:r>
          </w:p>
        </w:tc>
        <w:tc>
          <w:tcPr>
            <w:tcW w:w="900" w:type="dxa"/>
            <w:tcBorders>
              <w:top w:val="nil"/>
              <w:left w:val="nil"/>
              <w:bottom w:val="nil"/>
              <w:right w:val="nil"/>
            </w:tcBorders>
            <w:shd w:val="clear" w:color="000000" w:fill="D9D9D9"/>
            <w:noWrap/>
            <w:vAlign w:val="bottom"/>
            <w:hideMark/>
          </w:tcPr>
          <w:p w14:paraId="1F8FEA0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6F1108F1"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7B910AE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62,830</w:t>
            </w:r>
          </w:p>
        </w:tc>
        <w:tc>
          <w:tcPr>
            <w:tcW w:w="980" w:type="dxa"/>
            <w:tcBorders>
              <w:top w:val="nil"/>
              <w:left w:val="nil"/>
              <w:bottom w:val="nil"/>
              <w:right w:val="nil"/>
            </w:tcBorders>
            <w:shd w:val="clear" w:color="auto" w:fill="auto"/>
            <w:noWrap/>
            <w:vAlign w:val="bottom"/>
            <w:hideMark/>
          </w:tcPr>
          <w:p w14:paraId="065CE5DE"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97,978</w:t>
            </w:r>
          </w:p>
        </w:tc>
      </w:tr>
      <w:tr w:rsidR="00D72775" w:rsidRPr="00D72775" w14:paraId="1DB185A5" w14:textId="77777777" w:rsidTr="00D72775">
        <w:trPr>
          <w:trHeight w:val="680"/>
          <w:jc w:val="center"/>
        </w:trPr>
        <w:tc>
          <w:tcPr>
            <w:tcW w:w="2780" w:type="dxa"/>
            <w:tcBorders>
              <w:top w:val="nil"/>
              <w:left w:val="nil"/>
              <w:bottom w:val="nil"/>
              <w:right w:val="nil"/>
            </w:tcBorders>
            <w:shd w:val="clear" w:color="auto" w:fill="auto"/>
            <w:vAlign w:val="bottom"/>
            <w:hideMark/>
          </w:tcPr>
          <w:p w14:paraId="3A289E3B"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Australian Organ and Tissue Donation and Transplantation Authority</w:t>
            </w:r>
          </w:p>
        </w:tc>
        <w:tc>
          <w:tcPr>
            <w:tcW w:w="900" w:type="dxa"/>
            <w:tcBorders>
              <w:top w:val="nil"/>
              <w:left w:val="nil"/>
              <w:bottom w:val="nil"/>
              <w:right w:val="nil"/>
            </w:tcBorders>
            <w:shd w:val="clear" w:color="auto" w:fill="auto"/>
            <w:noWrap/>
            <w:vAlign w:val="bottom"/>
            <w:hideMark/>
          </w:tcPr>
          <w:p w14:paraId="434B1E9E"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6,458</w:t>
            </w:r>
          </w:p>
        </w:tc>
        <w:tc>
          <w:tcPr>
            <w:tcW w:w="900" w:type="dxa"/>
            <w:tcBorders>
              <w:top w:val="nil"/>
              <w:left w:val="nil"/>
              <w:bottom w:val="nil"/>
              <w:right w:val="nil"/>
            </w:tcBorders>
            <w:shd w:val="clear" w:color="000000" w:fill="D9D9D9"/>
            <w:noWrap/>
            <w:vAlign w:val="bottom"/>
            <w:hideMark/>
          </w:tcPr>
          <w:p w14:paraId="33E25D6E"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0E270A20"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0ABC13D8"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vAlign w:val="bottom"/>
            <w:hideMark/>
          </w:tcPr>
          <w:p w14:paraId="6C51EB01"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6,458</w:t>
            </w:r>
          </w:p>
        </w:tc>
      </w:tr>
      <w:tr w:rsidR="00D72775" w:rsidRPr="00D72775" w14:paraId="5FFF5A6F" w14:textId="77777777" w:rsidTr="00D72775">
        <w:trPr>
          <w:trHeight w:val="510"/>
          <w:jc w:val="center"/>
        </w:trPr>
        <w:tc>
          <w:tcPr>
            <w:tcW w:w="2780" w:type="dxa"/>
            <w:tcBorders>
              <w:top w:val="nil"/>
              <w:left w:val="nil"/>
              <w:bottom w:val="nil"/>
              <w:right w:val="nil"/>
            </w:tcBorders>
            <w:shd w:val="clear" w:color="auto" w:fill="auto"/>
            <w:vAlign w:val="bottom"/>
            <w:hideMark/>
          </w:tcPr>
          <w:p w14:paraId="3E60BD38"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Australian Radiation Protection and Nuclear Safety Agency</w:t>
            </w:r>
          </w:p>
        </w:tc>
        <w:tc>
          <w:tcPr>
            <w:tcW w:w="900" w:type="dxa"/>
            <w:tcBorders>
              <w:top w:val="nil"/>
              <w:left w:val="nil"/>
              <w:bottom w:val="nil"/>
              <w:right w:val="nil"/>
            </w:tcBorders>
            <w:shd w:val="clear" w:color="auto" w:fill="auto"/>
            <w:noWrap/>
            <w:vAlign w:val="bottom"/>
            <w:hideMark/>
          </w:tcPr>
          <w:p w14:paraId="2047E29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17,517</w:t>
            </w:r>
          </w:p>
        </w:tc>
        <w:tc>
          <w:tcPr>
            <w:tcW w:w="900" w:type="dxa"/>
            <w:tcBorders>
              <w:top w:val="nil"/>
              <w:left w:val="nil"/>
              <w:bottom w:val="nil"/>
              <w:right w:val="nil"/>
            </w:tcBorders>
            <w:shd w:val="clear" w:color="000000" w:fill="D9D9D9"/>
            <w:noWrap/>
            <w:vAlign w:val="bottom"/>
            <w:hideMark/>
          </w:tcPr>
          <w:p w14:paraId="00CD6FA4"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6440887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1ABF5B2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12,939</w:t>
            </w:r>
          </w:p>
        </w:tc>
        <w:tc>
          <w:tcPr>
            <w:tcW w:w="980" w:type="dxa"/>
            <w:tcBorders>
              <w:top w:val="nil"/>
              <w:left w:val="nil"/>
              <w:bottom w:val="nil"/>
              <w:right w:val="nil"/>
            </w:tcBorders>
            <w:shd w:val="clear" w:color="auto" w:fill="auto"/>
            <w:noWrap/>
            <w:vAlign w:val="bottom"/>
            <w:hideMark/>
          </w:tcPr>
          <w:p w14:paraId="3A18AF06"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30,456</w:t>
            </w:r>
          </w:p>
        </w:tc>
      </w:tr>
      <w:tr w:rsidR="00D72775" w:rsidRPr="00D72775" w14:paraId="5B106734"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623D4BAF"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Australian Sports Commission</w:t>
            </w:r>
            <w:r w:rsidRPr="00D72775">
              <w:rPr>
                <w:rFonts w:ascii="Arial" w:eastAsia="Times New Roman" w:hAnsi="Arial" w:cs="Arial"/>
                <w:sz w:val="16"/>
                <w:szCs w:val="16"/>
                <w:vertAlign w:val="superscript"/>
                <w:lang w:eastAsia="en-AU"/>
              </w:rPr>
              <w:t xml:space="preserve"> (a)</w:t>
            </w:r>
          </w:p>
        </w:tc>
        <w:tc>
          <w:tcPr>
            <w:tcW w:w="900" w:type="dxa"/>
            <w:tcBorders>
              <w:top w:val="nil"/>
              <w:left w:val="nil"/>
              <w:bottom w:val="nil"/>
              <w:right w:val="nil"/>
            </w:tcBorders>
            <w:shd w:val="clear" w:color="auto" w:fill="auto"/>
            <w:noWrap/>
            <w:vAlign w:val="bottom"/>
            <w:hideMark/>
          </w:tcPr>
          <w:p w14:paraId="648D5FF9"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332,892</w:t>
            </w:r>
          </w:p>
        </w:tc>
        <w:tc>
          <w:tcPr>
            <w:tcW w:w="900" w:type="dxa"/>
            <w:tcBorders>
              <w:top w:val="nil"/>
              <w:left w:val="nil"/>
              <w:bottom w:val="nil"/>
              <w:right w:val="nil"/>
            </w:tcBorders>
            <w:shd w:val="clear" w:color="000000" w:fill="D9D9D9"/>
            <w:noWrap/>
            <w:vAlign w:val="bottom"/>
            <w:hideMark/>
          </w:tcPr>
          <w:p w14:paraId="1EA7C6C6"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2,466</w:t>
            </w:r>
          </w:p>
        </w:tc>
        <w:tc>
          <w:tcPr>
            <w:tcW w:w="900" w:type="dxa"/>
            <w:tcBorders>
              <w:top w:val="nil"/>
              <w:left w:val="nil"/>
              <w:bottom w:val="nil"/>
              <w:right w:val="nil"/>
            </w:tcBorders>
            <w:shd w:val="clear" w:color="auto" w:fill="auto"/>
            <w:noWrap/>
            <w:vAlign w:val="bottom"/>
            <w:hideMark/>
          </w:tcPr>
          <w:p w14:paraId="25816250"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6FA55C5E"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21,536</w:t>
            </w:r>
          </w:p>
        </w:tc>
        <w:tc>
          <w:tcPr>
            <w:tcW w:w="980" w:type="dxa"/>
            <w:tcBorders>
              <w:top w:val="nil"/>
              <w:left w:val="nil"/>
              <w:bottom w:val="nil"/>
              <w:right w:val="nil"/>
            </w:tcBorders>
            <w:shd w:val="clear" w:color="auto" w:fill="auto"/>
            <w:noWrap/>
            <w:vAlign w:val="bottom"/>
            <w:hideMark/>
          </w:tcPr>
          <w:p w14:paraId="35D5830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356,894</w:t>
            </w:r>
          </w:p>
        </w:tc>
      </w:tr>
      <w:tr w:rsidR="00D72775" w:rsidRPr="00D72775" w14:paraId="01E182F4"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1F54108E"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Cancer Australia</w:t>
            </w:r>
          </w:p>
        </w:tc>
        <w:tc>
          <w:tcPr>
            <w:tcW w:w="900" w:type="dxa"/>
            <w:tcBorders>
              <w:top w:val="nil"/>
              <w:left w:val="nil"/>
              <w:bottom w:val="nil"/>
              <w:right w:val="nil"/>
            </w:tcBorders>
            <w:shd w:val="clear" w:color="auto" w:fill="auto"/>
            <w:noWrap/>
            <w:vAlign w:val="bottom"/>
            <w:hideMark/>
          </w:tcPr>
          <w:p w14:paraId="770BE92E"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11,325</w:t>
            </w:r>
          </w:p>
        </w:tc>
        <w:tc>
          <w:tcPr>
            <w:tcW w:w="900" w:type="dxa"/>
            <w:tcBorders>
              <w:top w:val="nil"/>
              <w:left w:val="nil"/>
              <w:bottom w:val="nil"/>
              <w:right w:val="nil"/>
            </w:tcBorders>
            <w:shd w:val="clear" w:color="000000" w:fill="D9D9D9"/>
            <w:noWrap/>
            <w:vAlign w:val="bottom"/>
            <w:hideMark/>
          </w:tcPr>
          <w:p w14:paraId="1EFD827F"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7E84147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2C12A46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2,231</w:t>
            </w:r>
          </w:p>
        </w:tc>
        <w:tc>
          <w:tcPr>
            <w:tcW w:w="980" w:type="dxa"/>
            <w:tcBorders>
              <w:top w:val="nil"/>
              <w:left w:val="nil"/>
              <w:bottom w:val="nil"/>
              <w:right w:val="nil"/>
            </w:tcBorders>
            <w:shd w:val="clear" w:color="auto" w:fill="auto"/>
            <w:noWrap/>
            <w:vAlign w:val="bottom"/>
            <w:hideMark/>
          </w:tcPr>
          <w:p w14:paraId="623AB93F"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13,556</w:t>
            </w:r>
          </w:p>
        </w:tc>
      </w:tr>
      <w:tr w:rsidR="00D72775" w:rsidRPr="00D72775" w14:paraId="4D5E5FA3" w14:textId="77777777" w:rsidTr="00D72775">
        <w:trPr>
          <w:trHeight w:val="454"/>
          <w:jc w:val="center"/>
        </w:trPr>
        <w:tc>
          <w:tcPr>
            <w:tcW w:w="2780" w:type="dxa"/>
            <w:tcBorders>
              <w:top w:val="nil"/>
              <w:left w:val="nil"/>
              <w:bottom w:val="nil"/>
              <w:right w:val="nil"/>
            </w:tcBorders>
            <w:shd w:val="clear" w:color="auto" w:fill="auto"/>
            <w:vAlign w:val="bottom"/>
            <w:hideMark/>
          </w:tcPr>
          <w:p w14:paraId="43696EAE"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 xml:space="preserve">Food Standards Australia New Zealand </w:t>
            </w:r>
            <w:r w:rsidRPr="00D72775">
              <w:rPr>
                <w:rFonts w:ascii="Arial" w:eastAsia="Times New Roman" w:hAnsi="Arial" w:cs="Arial"/>
                <w:sz w:val="16"/>
                <w:szCs w:val="16"/>
                <w:vertAlign w:val="superscript"/>
                <w:lang w:eastAsia="en-AU"/>
              </w:rPr>
              <w:t>(a)</w:t>
            </w:r>
          </w:p>
        </w:tc>
        <w:tc>
          <w:tcPr>
            <w:tcW w:w="900" w:type="dxa"/>
            <w:tcBorders>
              <w:top w:val="nil"/>
              <w:left w:val="nil"/>
              <w:bottom w:val="nil"/>
              <w:right w:val="nil"/>
            </w:tcBorders>
            <w:shd w:val="clear" w:color="auto" w:fill="auto"/>
            <w:noWrap/>
            <w:vAlign w:val="bottom"/>
            <w:hideMark/>
          </w:tcPr>
          <w:p w14:paraId="3EC7F13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17,675</w:t>
            </w:r>
          </w:p>
        </w:tc>
        <w:tc>
          <w:tcPr>
            <w:tcW w:w="900" w:type="dxa"/>
            <w:tcBorders>
              <w:top w:val="nil"/>
              <w:left w:val="nil"/>
              <w:bottom w:val="nil"/>
              <w:right w:val="nil"/>
            </w:tcBorders>
            <w:shd w:val="clear" w:color="000000" w:fill="D9D9D9"/>
            <w:noWrap/>
            <w:vAlign w:val="bottom"/>
            <w:hideMark/>
          </w:tcPr>
          <w:p w14:paraId="177D99F5"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488810B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26F6059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3,340</w:t>
            </w:r>
          </w:p>
        </w:tc>
        <w:tc>
          <w:tcPr>
            <w:tcW w:w="980" w:type="dxa"/>
            <w:tcBorders>
              <w:top w:val="nil"/>
              <w:left w:val="nil"/>
              <w:bottom w:val="nil"/>
              <w:right w:val="nil"/>
            </w:tcBorders>
            <w:shd w:val="clear" w:color="auto" w:fill="auto"/>
            <w:noWrap/>
            <w:vAlign w:val="bottom"/>
            <w:hideMark/>
          </w:tcPr>
          <w:p w14:paraId="4742164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21,015</w:t>
            </w:r>
          </w:p>
        </w:tc>
      </w:tr>
      <w:tr w:rsidR="00D72775" w:rsidRPr="00D72775" w14:paraId="0A16CCB4" w14:textId="77777777" w:rsidTr="00D72775">
        <w:trPr>
          <w:trHeight w:val="454"/>
          <w:jc w:val="center"/>
        </w:trPr>
        <w:tc>
          <w:tcPr>
            <w:tcW w:w="2780" w:type="dxa"/>
            <w:tcBorders>
              <w:top w:val="nil"/>
              <w:left w:val="nil"/>
              <w:bottom w:val="nil"/>
              <w:right w:val="nil"/>
            </w:tcBorders>
            <w:shd w:val="clear" w:color="auto" w:fill="auto"/>
            <w:vAlign w:val="bottom"/>
            <w:hideMark/>
          </w:tcPr>
          <w:p w14:paraId="3887DDFC"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Independent Hospital Pricing Authority</w:t>
            </w:r>
          </w:p>
        </w:tc>
        <w:tc>
          <w:tcPr>
            <w:tcW w:w="900" w:type="dxa"/>
            <w:tcBorders>
              <w:top w:val="nil"/>
              <w:left w:val="nil"/>
              <w:bottom w:val="nil"/>
              <w:right w:val="nil"/>
            </w:tcBorders>
            <w:shd w:val="clear" w:color="auto" w:fill="auto"/>
            <w:noWrap/>
            <w:vAlign w:val="bottom"/>
            <w:hideMark/>
          </w:tcPr>
          <w:p w14:paraId="4F5BEA5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143A8EC9"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258473D0" w14:textId="77777777" w:rsidR="00D72775" w:rsidRPr="00D72775" w:rsidRDefault="00D72775" w:rsidP="00D72775">
            <w:pPr>
              <w:jc w:val="right"/>
              <w:rPr>
                <w:rFonts w:ascii="Arial" w:eastAsia="Times New Roman" w:hAnsi="Arial" w:cs="Arial"/>
                <w:color w:val="000000"/>
                <w:sz w:val="16"/>
                <w:szCs w:val="16"/>
                <w:lang w:eastAsia="en-AU"/>
              </w:rPr>
            </w:pPr>
            <w:r w:rsidRPr="00D7277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655BAE4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23,429</w:t>
            </w:r>
          </w:p>
        </w:tc>
        <w:tc>
          <w:tcPr>
            <w:tcW w:w="980" w:type="dxa"/>
            <w:tcBorders>
              <w:top w:val="nil"/>
              <w:left w:val="nil"/>
              <w:bottom w:val="nil"/>
              <w:right w:val="nil"/>
            </w:tcBorders>
            <w:shd w:val="clear" w:color="auto" w:fill="auto"/>
            <w:noWrap/>
            <w:vAlign w:val="bottom"/>
            <w:hideMark/>
          </w:tcPr>
          <w:p w14:paraId="0939D115"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23,429</w:t>
            </w:r>
          </w:p>
        </w:tc>
      </w:tr>
      <w:tr w:rsidR="00D72775" w:rsidRPr="00D72775" w14:paraId="6646AC26"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27B7C01A"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National Blood Authority</w:t>
            </w:r>
          </w:p>
        </w:tc>
        <w:tc>
          <w:tcPr>
            <w:tcW w:w="900" w:type="dxa"/>
            <w:tcBorders>
              <w:top w:val="nil"/>
              <w:left w:val="nil"/>
              <w:bottom w:val="nil"/>
              <w:right w:val="nil"/>
            </w:tcBorders>
            <w:shd w:val="clear" w:color="auto" w:fill="auto"/>
            <w:noWrap/>
            <w:vAlign w:val="bottom"/>
            <w:hideMark/>
          </w:tcPr>
          <w:p w14:paraId="4F516D73"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6,208</w:t>
            </w:r>
          </w:p>
        </w:tc>
        <w:tc>
          <w:tcPr>
            <w:tcW w:w="900" w:type="dxa"/>
            <w:tcBorders>
              <w:top w:val="nil"/>
              <w:left w:val="nil"/>
              <w:bottom w:val="nil"/>
              <w:right w:val="nil"/>
            </w:tcBorders>
            <w:shd w:val="clear" w:color="000000" w:fill="D9D9D9"/>
            <w:noWrap/>
            <w:vAlign w:val="bottom"/>
            <w:hideMark/>
          </w:tcPr>
          <w:p w14:paraId="01E0C3FA"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26CAF03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526E2FC5"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3,906</w:t>
            </w:r>
          </w:p>
        </w:tc>
        <w:tc>
          <w:tcPr>
            <w:tcW w:w="980" w:type="dxa"/>
            <w:tcBorders>
              <w:top w:val="nil"/>
              <w:left w:val="nil"/>
              <w:bottom w:val="nil"/>
              <w:right w:val="nil"/>
            </w:tcBorders>
            <w:shd w:val="clear" w:color="auto" w:fill="auto"/>
            <w:noWrap/>
            <w:vAlign w:val="bottom"/>
            <w:hideMark/>
          </w:tcPr>
          <w:p w14:paraId="682B757A"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10,114</w:t>
            </w:r>
          </w:p>
        </w:tc>
      </w:tr>
      <w:tr w:rsidR="00D72775" w:rsidRPr="00D72775" w14:paraId="4D378F4D"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40471E0C"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National Health Funding Body</w:t>
            </w:r>
          </w:p>
        </w:tc>
        <w:tc>
          <w:tcPr>
            <w:tcW w:w="900" w:type="dxa"/>
            <w:tcBorders>
              <w:top w:val="nil"/>
              <w:left w:val="nil"/>
              <w:bottom w:val="nil"/>
              <w:right w:val="nil"/>
            </w:tcBorders>
            <w:shd w:val="clear" w:color="auto" w:fill="auto"/>
            <w:noWrap/>
            <w:vAlign w:val="bottom"/>
            <w:hideMark/>
          </w:tcPr>
          <w:p w14:paraId="03588FF3"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7,387</w:t>
            </w:r>
          </w:p>
        </w:tc>
        <w:tc>
          <w:tcPr>
            <w:tcW w:w="900" w:type="dxa"/>
            <w:tcBorders>
              <w:top w:val="nil"/>
              <w:left w:val="nil"/>
              <w:bottom w:val="nil"/>
              <w:right w:val="nil"/>
            </w:tcBorders>
            <w:shd w:val="clear" w:color="000000" w:fill="D9D9D9"/>
            <w:noWrap/>
            <w:vAlign w:val="bottom"/>
            <w:hideMark/>
          </w:tcPr>
          <w:p w14:paraId="77970BB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78A9F672" w14:textId="77777777" w:rsidR="00D72775" w:rsidRPr="00D72775" w:rsidRDefault="00D72775" w:rsidP="00D72775">
            <w:pPr>
              <w:jc w:val="right"/>
              <w:rPr>
                <w:rFonts w:ascii="Arial" w:eastAsia="Times New Roman" w:hAnsi="Arial" w:cs="Arial"/>
                <w:color w:val="000000"/>
                <w:sz w:val="16"/>
                <w:szCs w:val="16"/>
                <w:lang w:eastAsia="en-AU"/>
              </w:rPr>
            </w:pPr>
            <w:r w:rsidRPr="00D7277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2B607AD0"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vAlign w:val="bottom"/>
            <w:hideMark/>
          </w:tcPr>
          <w:p w14:paraId="2F5439B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7,387</w:t>
            </w:r>
          </w:p>
        </w:tc>
      </w:tr>
      <w:tr w:rsidR="00D72775" w:rsidRPr="00D72775" w14:paraId="0B3C7C78" w14:textId="77777777" w:rsidTr="00D72775">
        <w:trPr>
          <w:trHeight w:val="454"/>
          <w:jc w:val="center"/>
        </w:trPr>
        <w:tc>
          <w:tcPr>
            <w:tcW w:w="2780" w:type="dxa"/>
            <w:tcBorders>
              <w:top w:val="nil"/>
              <w:left w:val="nil"/>
              <w:bottom w:val="nil"/>
              <w:right w:val="nil"/>
            </w:tcBorders>
            <w:shd w:val="clear" w:color="auto" w:fill="auto"/>
            <w:vAlign w:val="bottom"/>
            <w:hideMark/>
          </w:tcPr>
          <w:p w14:paraId="67816B0A"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National Health and Medical Research Council</w:t>
            </w:r>
          </w:p>
        </w:tc>
        <w:tc>
          <w:tcPr>
            <w:tcW w:w="900" w:type="dxa"/>
            <w:tcBorders>
              <w:top w:val="nil"/>
              <w:left w:val="nil"/>
              <w:bottom w:val="nil"/>
              <w:right w:val="nil"/>
            </w:tcBorders>
            <w:shd w:val="clear" w:color="auto" w:fill="auto"/>
            <w:noWrap/>
            <w:vAlign w:val="bottom"/>
            <w:hideMark/>
          </w:tcPr>
          <w:p w14:paraId="6AF45850"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37,379</w:t>
            </w:r>
          </w:p>
        </w:tc>
        <w:tc>
          <w:tcPr>
            <w:tcW w:w="900" w:type="dxa"/>
            <w:tcBorders>
              <w:top w:val="nil"/>
              <w:left w:val="nil"/>
              <w:bottom w:val="nil"/>
              <w:right w:val="nil"/>
            </w:tcBorders>
            <w:shd w:val="clear" w:color="000000" w:fill="D9D9D9"/>
            <w:noWrap/>
            <w:vAlign w:val="bottom"/>
            <w:hideMark/>
          </w:tcPr>
          <w:p w14:paraId="3AECF4A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2F73047C"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vAlign w:val="bottom"/>
            <w:hideMark/>
          </w:tcPr>
          <w:p w14:paraId="6A7FE40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16,749</w:t>
            </w:r>
          </w:p>
        </w:tc>
        <w:tc>
          <w:tcPr>
            <w:tcW w:w="980" w:type="dxa"/>
            <w:tcBorders>
              <w:top w:val="nil"/>
              <w:left w:val="nil"/>
              <w:bottom w:val="nil"/>
              <w:right w:val="nil"/>
            </w:tcBorders>
            <w:shd w:val="clear" w:color="auto" w:fill="auto"/>
            <w:noWrap/>
            <w:vAlign w:val="bottom"/>
            <w:hideMark/>
          </w:tcPr>
          <w:p w14:paraId="475B0E3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54,128</w:t>
            </w:r>
          </w:p>
        </w:tc>
      </w:tr>
      <w:tr w:rsidR="00D72775" w:rsidRPr="00D72775" w14:paraId="60FB2B86"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2A7FB514"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National Mental Health Commission</w:t>
            </w:r>
          </w:p>
        </w:tc>
        <w:tc>
          <w:tcPr>
            <w:tcW w:w="900" w:type="dxa"/>
            <w:tcBorders>
              <w:top w:val="nil"/>
              <w:left w:val="nil"/>
              <w:bottom w:val="nil"/>
              <w:right w:val="nil"/>
            </w:tcBorders>
            <w:shd w:val="clear" w:color="auto" w:fill="auto"/>
            <w:noWrap/>
            <w:vAlign w:val="bottom"/>
            <w:hideMark/>
          </w:tcPr>
          <w:p w14:paraId="00527D90"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11,292</w:t>
            </w:r>
          </w:p>
        </w:tc>
        <w:tc>
          <w:tcPr>
            <w:tcW w:w="900" w:type="dxa"/>
            <w:tcBorders>
              <w:top w:val="nil"/>
              <w:left w:val="nil"/>
              <w:bottom w:val="nil"/>
              <w:right w:val="nil"/>
            </w:tcBorders>
            <w:shd w:val="clear" w:color="000000" w:fill="D9D9D9"/>
            <w:noWrap/>
            <w:vAlign w:val="bottom"/>
            <w:hideMark/>
          </w:tcPr>
          <w:p w14:paraId="77A7A0C0"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50</w:t>
            </w:r>
          </w:p>
        </w:tc>
        <w:tc>
          <w:tcPr>
            <w:tcW w:w="900" w:type="dxa"/>
            <w:tcBorders>
              <w:top w:val="nil"/>
              <w:left w:val="nil"/>
              <w:bottom w:val="nil"/>
              <w:right w:val="nil"/>
            </w:tcBorders>
            <w:shd w:val="clear" w:color="auto" w:fill="auto"/>
            <w:noWrap/>
            <w:vAlign w:val="bottom"/>
            <w:hideMark/>
          </w:tcPr>
          <w:p w14:paraId="74CEE2BB" w14:textId="77777777" w:rsidR="00D72775" w:rsidRPr="00D72775" w:rsidRDefault="00D72775" w:rsidP="00D72775">
            <w:pPr>
              <w:jc w:val="right"/>
              <w:rPr>
                <w:rFonts w:ascii="Arial" w:eastAsia="Times New Roman" w:hAnsi="Arial" w:cs="Arial"/>
                <w:color w:val="000000"/>
                <w:sz w:val="16"/>
                <w:szCs w:val="16"/>
                <w:lang w:eastAsia="en-AU"/>
              </w:rPr>
            </w:pPr>
            <w:r w:rsidRPr="00D7277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3FDD0743"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250</w:t>
            </w:r>
          </w:p>
        </w:tc>
        <w:tc>
          <w:tcPr>
            <w:tcW w:w="980" w:type="dxa"/>
            <w:tcBorders>
              <w:top w:val="nil"/>
              <w:left w:val="nil"/>
              <w:bottom w:val="nil"/>
              <w:right w:val="nil"/>
            </w:tcBorders>
            <w:shd w:val="clear" w:color="auto" w:fill="auto"/>
            <w:noWrap/>
            <w:vAlign w:val="bottom"/>
            <w:hideMark/>
          </w:tcPr>
          <w:p w14:paraId="1D6C5B66"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11,592</w:t>
            </w:r>
          </w:p>
        </w:tc>
      </w:tr>
      <w:tr w:rsidR="00D72775" w:rsidRPr="00D72775" w14:paraId="063C85BB"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1EC19ADC"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Professional Services Review</w:t>
            </w:r>
          </w:p>
        </w:tc>
        <w:tc>
          <w:tcPr>
            <w:tcW w:w="900" w:type="dxa"/>
            <w:tcBorders>
              <w:top w:val="nil"/>
              <w:left w:val="nil"/>
              <w:bottom w:val="nil"/>
              <w:right w:val="nil"/>
            </w:tcBorders>
            <w:shd w:val="clear" w:color="auto" w:fill="auto"/>
            <w:noWrap/>
            <w:vAlign w:val="bottom"/>
            <w:hideMark/>
          </w:tcPr>
          <w:p w14:paraId="045EA1F9"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15,081</w:t>
            </w:r>
          </w:p>
        </w:tc>
        <w:tc>
          <w:tcPr>
            <w:tcW w:w="900" w:type="dxa"/>
            <w:tcBorders>
              <w:top w:val="nil"/>
              <w:left w:val="nil"/>
              <w:bottom w:val="nil"/>
              <w:right w:val="nil"/>
            </w:tcBorders>
            <w:shd w:val="clear" w:color="000000" w:fill="D9D9D9"/>
            <w:noWrap/>
            <w:vAlign w:val="bottom"/>
            <w:hideMark/>
          </w:tcPr>
          <w:p w14:paraId="3D787BD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vAlign w:val="bottom"/>
            <w:hideMark/>
          </w:tcPr>
          <w:p w14:paraId="5233AB4A" w14:textId="77777777" w:rsidR="00D72775" w:rsidRPr="00D72775" w:rsidRDefault="00D72775" w:rsidP="00D72775">
            <w:pPr>
              <w:jc w:val="right"/>
              <w:rPr>
                <w:rFonts w:ascii="Arial" w:eastAsia="Times New Roman" w:hAnsi="Arial" w:cs="Arial"/>
                <w:color w:val="000000"/>
                <w:sz w:val="16"/>
                <w:szCs w:val="16"/>
                <w:lang w:eastAsia="en-AU"/>
              </w:rPr>
            </w:pPr>
            <w:r w:rsidRPr="00D7277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233F1AF7"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vAlign w:val="bottom"/>
            <w:hideMark/>
          </w:tcPr>
          <w:p w14:paraId="46FA2A7B"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15,081</w:t>
            </w:r>
          </w:p>
        </w:tc>
      </w:tr>
      <w:tr w:rsidR="00D72775" w:rsidRPr="00D72775" w14:paraId="00BBA953"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5AE310A1" w14:textId="77777777" w:rsidR="00D72775" w:rsidRPr="00D72775" w:rsidRDefault="00D72775" w:rsidP="00D72775">
            <w:pPr>
              <w:rPr>
                <w:rFonts w:ascii="Arial" w:eastAsia="Times New Roman" w:hAnsi="Arial" w:cs="Arial"/>
                <w:sz w:val="16"/>
                <w:szCs w:val="16"/>
                <w:lang w:eastAsia="en-AU"/>
              </w:rPr>
            </w:pPr>
            <w:r w:rsidRPr="00D72775">
              <w:rPr>
                <w:rFonts w:ascii="Arial" w:eastAsia="Times New Roman" w:hAnsi="Arial" w:cs="Arial"/>
                <w:sz w:val="16"/>
                <w:szCs w:val="16"/>
                <w:lang w:eastAsia="en-AU"/>
              </w:rPr>
              <w:t>Sport Integrity Australia</w:t>
            </w:r>
          </w:p>
        </w:tc>
        <w:tc>
          <w:tcPr>
            <w:tcW w:w="900" w:type="dxa"/>
            <w:tcBorders>
              <w:top w:val="nil"/>
              <w:left w:val="nil"/>
              <w:bottom w:val="nil"/>
              <w:right w:val="nil"/>
            </w:tcBorders>
            <w:shd w:val="clear" w:color="auto" w:fill="auto"/>
            <w:noWrap/>
            <w:vAlign w:val="bottom"/>
            <w:hideMark/>
          </w:tcPr>
          <w:p w14:paraId="5401C515"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32,515</w:t>
            </w:r>
          </w:p>
        </w:tc>
        <w:tc>
          <w:tcPr>
            <w:tcW w:w="900" w:type="dxa"/>
            <w:tcBorders>
              <w:top w:val="nil"/>
              <w:left w:val="nil"/>
              <w:bottom w:val="nil"/>
              <w:right w:val="nil"/>
            </w:tcBorders>
            <w:shd w:val="clear" w:color="000000" w:fill="D9D9D9"/>
            <w:noWrap/>
            <w:vAlign w:val="bottom"/>
            <w:hideMark/>
          </w:tcPr>
          <w:p w14:paraId="62F2933D"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359</w:t>
            </w:r>
          </w:p>
        </w:tc>
        <w:tc>
          <w:tcPr>
            <w:tcW w:w="900" w:type="dxa"/>
            <w:tcBorders>
              <w:top w:val="nil"/>
              <w:left w:val="nil"/>
              <w:bottom w:val="nil"/>
              <w:right w:val="nil"/>
            </w:tcBorders>
            <w:shd w:val="clear" w:color="auto" w:fill="auto"/>
            <w:noWrap/>
            <w:vAlign w:val="bottom"/>
            <w:hideMark/>
          </w:tcPr>
          <w:p w14:paraId="0F07787C" w14:textId="77777777" w:rsidR="00D72775" w:rsidRPr="00D72775" w:rsidRDefault="00D72775" w:rsidP="00D72775">
            <w:pPr>
              <w:jc w:val="right"/>
              <w:rPr>
                <w:rFonts w:ascii="Arial" w:eastAsia="Times New Roman" w:hAnsi="Arial" w:cs="Arial"/>
                <w:color w:val="000000"/>
                <w:sz w:val="16"/>
                <w:szCs w:val="16"/>
                <w:lang w:eastAsia="en-AU"/>
              </w:rPr>
            </w:pPr>
            <w:r w:rsidRPr="00D72775">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000000" w:fill="D9D9D9"/>
            <w:noWrap/>
            <w:vAlign w:val="bottom"/>
            <w:hideMark/>
          </w:tcPr>
          <w:p w14:paraId="2CA5E10C"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1,986</w:t>
            </w:r>
          </w:p>
        </w:tc>
        <w:tc>
          <w:tcPr>
            <w:tcW w:w="980" w:type="dxa"/>
            <w:tcBorders>
              <w:top w:val="nil"/>
              <w:left w:val="nil"/>
              <w:bottom w:val="nil"/>
              <w:right w:val="nil"/>
            </w:tcBorders>
            <w:shd w:val="clear" w:color="auto" w:fill="auto"/>
            <w:noWrap/>
            <w:vAlign w:val="bottom"/>
            <w:hideMark/>
          </w:tcPr>
          <w:p w14:paraId="72B76572" w14:textId="77777777" w:rsidR="00D72775" w:rsidRPr="00D72775" w:rsidRDefault="00D72775" w:rsidP="00D72775">
            <w:pPr>
              <w:jc w:val="right"/>
              <w:rPr>
                <w:rFonts w:ascii="Arial" w:eastAsia="Times New Roman" w:hAnsi="Arial" w:cs="Arial"/>
                <w:sz w:val="16"/>
                <w:szCs w:val="16"/>
                <w:lang w:eastAsia="en-AU"/>
              </w:rPr>
            </w:pPr>
            <w:r w:rsidRPr="00D72775">
              <w:rPr>
                <w:rFonts w:ascii="Arial" w:eastAsia="Times New Roman" w:hAnsi="Arial" w:cs="Arial"/>
                <w:sz w:val="16"/>
                <w:szCs w:val="16"/>
                <w:lang w:eastAsia="en-AU"/>
              </w:rPr>
              <w:t>34,860</w:t>
            </w:r>
          </w:p>
        </w:tc>
      </w:tr>
      <w:tr w:rsidR="00D72775" w:rsidRPr="00D72775" w14:paraId="49D1D4E4" w14:textId="77777777" w:rsidTr="00D72775">
        <w:trPr>
          <w:trHeight w:val="300"/>
          <w:jc w:val="center"/>
        </w:trPr>
        <w:tc>
          <w:tcPr>
            <w:tcW w:w="2780" w:type="dxa"/>
            <w:tcBorders>
              <w:top w:val="nil"/>
              <w:left w:val="nil"/>
              <w:bottom w:val="nil"/>
              <w:right w:val="nil"/>
            </w:tcBorders>
            <w:shd w:val="clear" w:color="auto" w:fill="auto"/>
            <w:noWrap/>
            <w:vAlign w:val="bottom"/>
            <w:hideMark/>
          </w:tcPr>
          <w:p w14:paraId="3A5B7FA3" w14:textId="77777777" w:rsidR="00D72775" w:rsidRPr="00D72775" w:rsidRDefault="00D72775" w:rsidP="00D72775">
            <w:pPr>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Total departmental</w:t>
            </w:r>
          </w:p>
        </w:tc>
        <w:tc>
          <w:tcPr>
            <w:tcW w:w="900" w:type="dxa"/>
            <w:tcBorders>
              <w:top w:val="single" w:sz="4" w:space="0" w:color="auto"/>
              <w:left w:val="nil"/>
              <w:bottom w:val="single" w:sz="4" w:space="0" w:color="auto"/>
              <w:right w:val="nil"/>
            </w:tcBorders>
            <w:shd w:val="clear" w:color="auto" w:fill="auto"/>
            <w:noWrap/>
            <w:tcMar>
              <w:left w:w="57" w:type="dxa"/>
            </w:tcMar>
            <w:vAlign w:val="bottom"/>
            <w:hideMark/>
          </w:tcPr>
          <w:p w14:paraId="633C69AE"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1,869,130</w:t>
            </w:r>
          </w:p>
        </w:tc>
        <w:tc>
          <w:tcPr>
            <w:tcW w:w="900" w:type="dxa"/>
            <w:tcBorders>
              <w:top w:val="single" w:sz="4" w:space="0" w:color="auto"/>
              <w:left w:val="nil"/>
              <w:bottom w:val="single" w:sz="4" w:space="0" w:color="auto"/>
              <w:right w:val="nil"/>
            </w:tcBorders>
            <w:shd w:val="clear" w:color="000000" w:fill="D9D9D9"/>
            <w:noWrap/>
            <w:tcMar>
              <w:left w:w="57" w:type="dxa"/>
            </w:tcMar>
            <w:vAlign w:val="bottom"/>
            <w:hideMark/>
          </w:tcPr>
          <w:p w14:paraId="1FAF18DF"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98,000</w:t>
            </w:r>
          </w:p>
        </w:tc>
        <w:tc>
          <w:tcPr>
            <w:tcW w:w="900" w:type="dxa"/>
            <w:tcBorders>
              <w:top w:val="single" w:sz="4" w:space="0" w:color="auto"/>
              <w:left w:val="nil"/>
              <w:bottom w:val="single" w:sz="4" w:space="0" w:color="auto"/>
              <w:right w:val="nil"/>
            </w:tcBorders>
            <w:shd w:val="clear" w:color="auto" w:fill="auto"/>
            <w:noWrap/>
            <w:tcMar>
              <w:left w:w="57" w:type="dxa"/>
            </w:tcMar>
            <w:vAlign w:val="bottom"/>
            <w:hideMark/>
          </w:tcPr>
          <w:p w14:paraId="1B59E2A1"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w:t>
            </w:r>
          </w:p>
        </w:tc>
        <w:tc>
          <w:tcPr>
            <w:tcW w:w="900" w:type="dxa"/>
            <w:tcBorders>
              <w:top w:val="single" w:sz="4" w:space="0" w:color="auto"/>
              <w:left w:val="nil"/>
              <w:bottom w:val="single" w:sz="4" w:space="0" w:color="auto"/>
              <w:right w:val="nil"/>
            </w:tcBorders>
            <w:shd w:val="clear" w:color="000000" w:fill="D9D9D9"/>
            <w:noWrap/>
            <w:tcMar>
              <w:left w:w="57" w:type="dxa"/>
            </w:tcMar>
            <w:vAlign w:val="bottom"/>
            <w:hideMark/>
          </w:tcPr>
          <w:p w14:paraId="6257F621"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445,666</w:t>
            </w:r>
          </w:p>
        </w:tc>
        <w:tc>
          <w:tcPr>
            <w:tcW w:w="980" w:type="dxa"/>
            <w:tcBorders>
              <w:top w:val="single" w:sz="4" w:space="0" w:color="auto"/>
              <w:left w:val="nil"/>
              <w:bottom w:val="single" w:sz="4" w:space="0" w:color="auto"/>
              <w:right w:val="nil"/>
            </w:tcBorders>
            <w:shd w:val="clear" w:color="auto" w:fill="auto"/>
            <w:noWrap/>
            <w:tcMar>
              <w:left w:w="57" w:type="dxa"/>
            </w:tcMar>
            <w:vAlign w:val="bottom"/>
            <w:hideMark/>
          </w:tcPr>
          <w:p w14:paraId="638A404E" w14:textId="77777777" w:rsidR="00D72775" w:rsidRPr="00D72775" w:rsidRDefault="00D72775" w:rsidP="00D72775">
            <w:pPr>
              <w:jc w:val="right"/>
              <w:rPr>
                <w:rFonts w:ascii="Arial" w:eastAsia="Times New Roman" w:hAnsi="Arial" w:cs="Arial"/>
                <w:b/>
                <w:bCs/>
                <w:sz w:val="16"/>
                <w:szCs w:val="16"/>
                <w:lang w:eastAsia="en-AU"/>
              </w:rPr>
            </w:pPr>
            <w:r w:rsidRPr="00D72775">
              <w:rPr>
                <w:rFonts w:ascii="Arial" w:eastAsia="Times New Roman" w:hAnsi="Arial" w:cs="Arial"/>
                <w:b/>
                <w:bCs/>
                <w:sz w:val="16"/>
                <w:szCs w:val="16"/>
                <w:lang w:eastAsia="en-AU"/>
              </w:rPr>
              <w:t>2,412,796</w:t>
            </w:r>
          </w:p>
        </w:tc>
      </w:tr>
      <w:bookmarkEnd w:id="25"/>
    </w:tbl>
    <w:p w14:paraId="3F70F8A4" w14:textId="77777777" w:rsidR="00F50E92" w:rsidRDefault="00F50E92">
      <w:pPr>
        <w:rPr>
          <w:rFonts w:ascii="Arial" w:eastAsia="Times New Roman" w:hAnsi="Arial" w:cs="Arial"/>
          <w:b/>
          <w:color w:val="000000"/>
          <w:szCs w:val="18"/>
        </w:rPr>
      </w:pPr>
      <w:r>
        <w:rPr>
          <w:rFonts w:ascii="Arial" w:eastAsia="Times New Roman" w:hAnsi="Arial" w:cs="Arial"/>
          <w:b/>
          <w:color w:val="000000"/>
          <w:szCs w:val="18"/>
        </w:rPr>
        <w:br w:type="page"/>
      </w:r>
    </w:p>
    <w:p w14:paraId="1A5707BD" w14:textId="390CE9C5" w:rsidR="00A23684" w:rsidRDefault="00A23684" w:rsidP="00A23684">
      <w:pPr>
        <w:spacing w:after="120"/>
        <w:rPr>
          <w:rFonts w:ascii="Arial" w:eastAsia="Times New Roman" w:hAnsi="Arial" w:cs="Arial"/>
          <w:b/>
          <w:color w:val="000000"/>
          <w:szCs w:val="18"/>
        </w:rPr>
      </w:pPr>
      <w:r w:rsidRPr="00A23684">
        <w:rPr>
          <w:rFonts w:ascii="Arial" w:eastAsia="Times New Roman" w:hAnsi="Arial" w:cs="Arial"/>
          <w:b/>
          <w:color w:val="000000"/>
          <w:szCs w:val="18"/>
        </w:rPr>
        <w:lastRenderedPageBreak/>
        <w:t>Table 1: Portfolio Resources 202</w:t>
      </w:r>
      <w:r w:rsidR="00505EF1">
        <w:rPr>
          <w:rFonts w:ascii="Arial" w:eastAsia="Times New Roman" w:hAnsi="Arial" w:cs="Arial"/>
          <w:b/>
          <w:color w:val="000000"/>
          <w:szCs w:val="18"/>
        </w:rPr>
        <w:t>2–</w:t>
      </w:r>
      <w:r w:rsidRPr="00A23684">
        <w:rPr>
          <w:rFonts w:ascii="Arial" w:eastAsia="Times New Roman" w:hAnsi="Arial" w:cs="Arial"/>
          <w:b/>
          <w:color w:val="000000"/>
          <w:szCs w:val="18"/>
        </w:rPr>
        <w:t>2</w:t>
      </w:r>
      <w:r w:rsidR="00505EF1">
        <w:rPr>
          <w:rFonts w:ascii="Arial" w:eastAsia="Times New Roman" w:hAnsi="Arial" w:cs="Arial"/>
          <w:b/>
          <w:color w:val="000000"/>
          <w:szCs w:val="18"/>
        </w:rPr>
        <w:t>3</w:t>
      </w:r>
      <w:r w:rsidRPr="00A23684">
        <w:rPr>
          <w:rFonts w:ascii="Arial" w:eastAsia="Times New Roman" w:hAnsi="Arial" w:cs="Arial"/>
          <w:b/>
          <w:color w:val="000000"/>
          <w:szCs w:val="18"/>
        </w:rPr>
        <w:t xml:space="preserve"> (continued)</w:t>
      </w:r>
    </w:p>
    <w:tbl>
      <w:tblPr>
        <w:tblW w:w="7620" w:type="dxa"/>
        <w:jc w:val="center"/>
        <w:tblLayout w:type="fixed"/>
        <w:tblLook w:val="04A0" w:firstRow="1" w:lastRow="0" w:firstColumn="1" w:lastColumn="0" w:noHBand="0" w:noVBand="1"/>
        <w:tblCaption w:val="Table 1: Portfolio Resources 2022–23 (continued)"/>
        <w:tblDescription w:val="Continuation of Table 1, showing departmental portfolio resources in 2022–23 by entity"/>
      </w:tblPr>
      <w:tblGrid>
        <w:gridCol w:w="2780"/>
        <w:gridCol w:w="900"/>
        <w:gridCol w:w="900"/>
        <w:gridCol w:w="900"/>
        <w:gridCol w:w="1160"/>
        <w:gridCol w:w="980"/>
      </w:tblGrid>
      <w:tr w:rsidR="00612546" w:rsidRPr="00612546" w14:paraId="72C1A0D9" w14:textId="77777777" w:rsidTr="00612546">
        <w:trPr>
          <w:trHeight w:val="225"/>
          <w:jc w:val="center"/>
        </w:trPr>
        <w:tc>
          <w:tcPr>
            <w:tcW w:w="2780" w:type="dxa"/>
            <w:tcBorders>
              <w:top w:val="single" w:sz="4" w:space="0" w:color="auto"/>
              <w:left w:val="nil"/>
              <w:bottom w:val="nil"/>
              <w:right w:val="nil"/>
            </w:tcBorders>
            <w:shd w:val="clear" w:color="auto" w:fill="auto"/>
            <w:noWrap/>
            <w:vAlign w:val="center"/>
            <w:hideMark/>
          </w:tcPr>
          <w:p w14:paraId="1C35A8C4"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 </w:t>
            </w:r>
          </w:p>
        </w:tc>
        <w:tc>
          <w:tcPr>
            <w:tcW w:w="2700" w:type="dxa"/>
            <w:gridSpan w:val="3"/>
            <w:tcBorders>
              <w:top w:val="single" w:sz="4" w:space="0" w:color="auto"/>
              <w:left w:val="nil"/>
              <w:bottom w:val="single" w:sz="4" w:space="0" w:color="auto"/>
              <w:right w:val="nil"/>
            </w:tcBorders>
            <w:shd w:val="clear" w:color="auto" w:fill="auto"/>
            <w:noWrap/>
            <w:vAlign w:val="center"/>
            <w:hideMark/>
          </w:tcPr>
          <w:p w14:paraId="51982C5C" w14:textId="77777777" w:rsidR="00612546" w:rsidRPr="00612546" w:rsidRDefault="00612546" w:rsidP="00612546">
            <w:pPr>
              <w:jc w:val="cente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Appropriations</w:t>
            </w:r>
          </w:p>
        </w:tc>
        <w:tc>
          <w:tcPr>
            <w:tcW w:w="1160" w:type="dxa"/>
            <w:tcBorders>
              <w:top w:val="single" w:sz="4" w:space="0" w:color="auto"/>
              <w:left w:val="nil"/>
              <w:bottom w:val="nil"/>
              <w:right w:val="nil"/>
            </w:tcBorders>
            <w:shd w:val="clear" w:color="auto" w:fill="auto"/>
            <w:noWrap/>
            <w:vAlign w:val="bottom"/>
            <w:hideMark/>
          </w:tcPr>
          <w:p w14:paraId="55EAB85C"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Receipts</w:t>
            </w:r>
          </w:p>
        </w:tc>
        <w:tc>
          <w:tcPr>
            <w:tcW w:w="980" w:type="dxa"/>
            <w:tcBorders>
              <w:top w:val="single" w:sz="4" w:space="0" w:color="auto"/>
              <w:left w:val="nil"/>
              <w:bottom w:val="nil"/>
              <w:right w:val="nil"/>
            </w:tcBorders>
            <w:shd w:val="clear" w:color="auto" w:fill="auto"/>
            <w:noWrap/>
            <w:vAlign w:val="bottom"/>
            <w:hideMark/>
          </w:tcPr>
          <w:p w14:paraId="28AF93B0"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Total</w:t>
            </w:r>
          </w:p>
        </w:tc>
      </w:tr>
      <w:tr w:rsidR="00612546" w:rsidRPr="00612546" w14:paraId="5A65B68F" w14:textId="77777777" w:rsidTr="00612546">
        <w:trPr>
          <w:trHeight w:val="340"/>
          <w:jc w:val="center"/>
        </w:trPr>
        <w:tc>
          <w:tcPr>
            <w:tcW w:w="2780" w:type="dxa"/>
            <w:tcBorders>
              <w:top w:val="nil"/>
              <w:left w:val="nil"/>
              <w:bottom w:val="single" w:sz="4" w:space="0" w:color="auto"/>
              <w:right w:val="nil"/>
            </w:tcBorders>
            <w:shd w:val="clear" w:color="auto" w:fill="auto"/>
            <w:noWrap/>
            <w:tcMar>
              <w:left w:w="57" w:type="dxa"/>
            </w:tcMar>
            <w:vAlign w:val="bottom"/>
            <w:hideMark/>
          </w:tcPr>
          <w:p w14:paraId="0944A3D7"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 </w:t>
            </w:r>
          </w:p>
        </w:tc>
        <w:tc>
          <w:tcPr>
            <w:tcW w:w="900" w:type="dxa"/>
            <w:tcBorders>
              <w:top w:val="nil"/>
              <w:left w:val="nil"/>
              <w:bottom w:val="single" w:sz="4" w:space="0" w:color="auto"/>
              <w:right w:val="nil"/>
            </w:tcBorders>
            <w:shd w:val="clear" w:color="auto" w:fill="auto"/>
            <w:tcMar>
              <w:left w:w="57" w:type="dxa"/>
            </w:tcMar>
            <w:vAlign w:val="bottom"/>
            <w:hideMark/>
          </w:tcPr>
          <w:p w14:paraId="294E1E16" w14:textId="77777777" w:rsidR="00612546" w:rsidRPr="00612546" w:rsidRDefault="00612546" w:rsidP="00612546">
            <w:pPr>
              <w:spacing w:before="40"/>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Bill No. 1</w:t>
            </w:r>
            <w:r w:rsidRPr="00612546">
              <w:rPr>
                <w:rFonts w:ascii="Arial" w:eastAsia="Times New Roman" w:hAnsi="Arial" w:cs="Arial"/>
                <w:b/>
                <w:bCs/>
                <w:sz w:val="16"/>
                <w:szCs w:val="16"/>
                <w:lang w:eastAsia="en-AU"/>
              </w:rPr>
              <w:br/>
            </w:r>
            <w:r w:rsidRPr="00612546">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000000" w:fill="D9D9D9"/>
            <w:tcMar>
              <w:left w:w="57" w:type="dxa"/>
            </w:tcMar>
            <w:vAlign w:val="bottom"/>
            <w:hideMark/>
          </w:tcPr>
          <w:p w14:paraId="34E50790" w14:textId="77777777" w:rsidR="00612546" w:rsidRPr="00612546" w:rsidRDefault="00612546" w:rsidP="00612546">
            <w:pPr>
              <w:spacing w:before="40"/>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Bill No. 2</w:t>
            </w:r>
            <w:r w:rsidRPr="00612546">
              <w:rPr>
                <w:rFonts w:ascii="Arial" w:eastAsia="Times New Roman" w:hAnsi="Arial" w:cs="Arial"/>
                <w:b/>
                <w:bCs/>
                <w:sz w:val="16"/>
                <w:szCs w:val="16"/>
                <w:lang w:eastAsia="en-AU"/>
              </w:rPr>
              <w:br/>
            </w:r>
            <w:r w:rsidRPr="00612546">
              <w:rPr>
                <w:rFonts w:ascii="Arial" w:eastAsia="Times New Roman" w:hAnsi="Arial" w:cs="Arial"/>
                <w:sz w:val="16"/>
                <w:szCs w:val="16"/>
                <w:lang w:eastAsia="en-AU"/>
              </w:rPr>
              <w:t>$'000</w:t>
            </w:r>
          </w:p>
        </w:tc>
        <w:tc>
          <w:tcPr>
            <w:tcW w:w="900" w:type="dxa"/>
            <w:tcBorders>
              <w:top w:val="nil"/>
              <w:left w:val="nil"/>
              <w:bottom w:val="single" w:sz="4" w:space="0" w:color="auto"/>
              <w:right w:val="nil"/>
            </w:tcBorders>
            <w:shd w:val="clear" w:color="auto" w:fill="auto"/>
            <w:tcMar>
              <w:left w:w="57" w:type="dxa"/>
            </w:tcMar>
            <w:vAlign w:val="bottom"/>
            <w:hideMark/>
          </w:tcPr>
          <w:p w14:paraId="515FE36C" w14:textId="77777777" w:rsidR="00612546" w:rsidRPr="00612546" w:rsidRDefault="00612546" w:rsidP="00612546">
            <w:pPr>
              <w:spacing w:before="40"/>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Special</w:t>
            </w:r>
            <w:r w:rsidRPr="00612546">
              <w:rPr>
                <w:rFonts w:ascii="Arial" w:eastAsia="Times New Roman" w:hAnsi="Arial" w:cs="Arial"/>
                <w:b/>
                <w:bCs/>
                <w:sz w:val="16"/>
                <w:szCs w:val="16"/>
                <w:lang w:eastAsia="en-AU"/>
              </w:rPr>
              <w:br/>
            </w:r>
            <w:r w:rsidRPr="00612546">
              <w:rPr>
                <w:rFonts w:ascii="Arial" w:eastAsia="Times New Roman" w:hAnsi="Arial" w:cs="Arial"/>
                <w:sz w:val="16"/>
                <w:szCs w:val="16"/>
                <w:lang w:eastAsia="en-AU"/>
              </w:rPr>
              <w:t>$'000</w:t>
            </w:r>
          </w:p>
        </w:tc>
        <w:tc>
          <w:tcPr>
            <w:tcW w:w="1160" w:type="dxa"/>
            <w:tcBorders>
              <w:top w:val="nil"/>
              <w:left w:val="nil"/>
              <w:bottom w:val="single" w:sz="4" w:space="0" w:color="auto"/>
              <w:right w:val="nil"/>
            </w:tcBorders>
            <w:shd w:val="clear" w:color="000000" w:fill="D9D9D9"/>
            <w:noWrap/>
            <w:tcMar>
              <w:left w:w="57" w:type="dxa"/>
            </w:tcMar>
            <w:vAlign w:val="bottom"/>
            <w:hideMark/>
          </w:tcPr>
          <w:p w14:paraId="66A48458" w14:textId="77777777" w:rsidR="00612546" w:rsidRPr="00612546" w:rsidRDefault="00612546" w:rsidP="00612546">
            <w:pPr>
              <w:spacing w:before="40"/>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$'000</w:t>
            </w:r>
          </w:p>
        </w:tc>
        <w:tc>
          <w:tcPr>
            <w:tcW w:w="980" w:type="dxa"/>
            <w:tcBorders>
              <w:top w:val="nil"/>
              <w:left w:val="nil"/>
              <w:bottom w:val="single" w:sz="4" w:space="0" w:color="auto"/>
              <w:right w:val="nil"/>
            </w:tcBorders>
            <w:shd w:val="clear" w:color="auto" w:fill="auto"/>
            <w:noWrap/>
            <w:tcMar>
              <w:left w:w="57" w:type="dxa"/>
            </w:tcMar>
            <w:vAlign w:val="bottom"/>
            <w:hideMark/>
          </w:tcPr>
          <w:p w14:paraId="50760334" w14:textId="77777777" w:rsidR="00612546" w:rsidRPr="00612546" w:rsidRDefault="00612546" w:rsidP="00612546">
            <w:pPr>
              <w:spacing w:before="40"/>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$'000</w:t>
            </w:r>
          </w:p>
        </w:tc>
      </w:tr>
      <w:tr w:rsidR="00612546" w:rsidRPr="00612546" w14:paraId="3E808CEC" w14:textId="77777777" w:rsidTr="0035446B">
        <w:trPr>
          <w:trHeight w:val="120"/>
          <w:jc w:val="center"/>
        </w:trPr>
        <w:tc>
          <w:tcPr>
            <w:tcW w:w="2780" w:type="dxa"/>
            <w:tcBorders>
              <w:top w:val="nil"/>
              <w:left w:val="nil"/>
              <w:bottom w:val="nil"/>
              <w:right w:val="nil"/>
            </w:tcBorders>
            <w:shd w:val="clear" w:color="auto" w:fill="auto"/>
            <w:noWrap/>
            <w:vAlign w:val="center"/>
            <w:hideMark/>
          </w:tcPr>
          <w:p w14:paraId="0B196F88" w14:textId="77777777" w:rsidR="00612546" w:rsidRPr="00612546" w:rsidRDefault="00612546" w:rsidP="00612546">
            <w:pPr>
              <w:jc w:val="right"/>
              <w:rPr>
                <w:rFonts w:ascii="Arial" w:eastAsia="Times New Roman" w:hAnsi="Arial" w:cs="Arial"/>
                <w:sz w:val="16"/>
                <w:szCs w:val="16"/>
                <w:lang w:eastAsia="en-AU"/>
              </w:rPr>
            </w:pPr>
          </w:p>
        </w:tc>
        <w:tc>
          <w:tcPr>
            <w:tcW w:w="900" w:type="dxa"/>
            <w:tcBorders>
              <w:top w:val="nil"/>
              <w:left w:val="nil"/>
              <w:bottom w:val="nil"/>
              <w:right w:val="nil"/>
            </w:tcBorders>
            <w:shd w:val="clear" w:color="auto" w:fill="auto"/>
            <w:noWrap/>
            <w:tcMar>
              <w:left w:w="0" w:type="dxa"/>
              <w:right w:w="57" w:type="dxa"/>
            </w:tcMar>
            <w:vAlign w:val="center"/>
            <w:hideMark/>
          </w:tcPr>
          <w:p w14:paraId="69D8773D" w14:textId="77777777" w:rsidR="00612546" w:rsidRPr="00612546" w:rsidRDefault="00612546" w:rsidP="00612546">
            <w:pPr>
              <w:rPr>
                <w:rFonts w:eastAsia="Times New Roman"/>
                <w:lang w:eastAsia="en-AU"/>
              </w:rPr>
            </w:pPr>
          </w:p>
        </w:tc>
        <w:tc>
          <w:tcPr>
            <w:tcW w:w="900" w:type="dxa"/>
            <w:tcBorders>
              <w:top w:val="nil"/>
              <w:left w:val="nil"/>
              <w:bottom w:val="nil"/>
              <w:right w:val="nil"/>
            </w:tcBorders>
            <w:shd w:val="clear" w:color="auto" w:fill="auto"/>
            <w:noWrap/>
            <w:tcMar>
              <w:left w:w="0" w:type="dxa"/>
              <w:right w:w="57" w:type="dxa"/>
            </w:tcMar>
            <w:vAlign w:val="center"/>
            <w:hideMark/>
          </w:tcPr>
          <w:p w14:paraId="30636043" w14:textId="77777777" w:rsidR="00612546" w:rsidRPr="00612546" w:rsidRDefault="00612546" w:rsidP="00612546">
            <w:pPr>
              <w:jc w:val="right"/>
              <w:rPr>
                <w:rFonts w:eastAsia="Times New Roman"/>
                <w:lang w:eastAsia="en-AU"/>
              </w:rPr>
            </w:pPr>
          </w:p>
        </w:tc>
        <w:tc>
          <w:tcPr>
            <w:tcW w:w="900" w:type="dxa"/>
            <w:tcBorders>
              <w:top w:val="nil"/>
              <w:left w:val="nil"/>
              <w:bottom w:val="nil"/>
              <w:right w:val="nil"/>
            </w:tcBorders>
            <w:shd w:val="clear" w:color="auto" w:fill="auto"/>
            <w:noWrap/>
            <w:tcMar>
              <w:left w:w="0" w:type="dxa"/>
              <w:right w:w="57" w:type="dxa"/>
            </w:tcMar>
            <w:vAlign w:val="center"/>
            <w:hideMark/>
          </w:tcPr>
          <w:p w14:paraId="6F70C2E7" w14:textId="77777777" w:rsidR="00612546" w:rsidRPr="00612546" w:rsidRDefault="00612546" w:rsidP="00612546">
            <w:pPr>
              <w:jc w:val="right"/>
              <w:rPr>
                <w:rFonts w:eastAsia="Times New Roman"/>
                <w:lang w:eastAsia="en-AU"/>
              </w:rPr>
            </w:pPr>
          </w:p>
        </w:tc>
        <w:tc>
          <w:tcPr>
            <w:tcW w:w="1160" w:type="dxa"/>
            <w:tcBorders>
              <w:top w:val="nil"/>
              <w:left w:val="nil"/>
              <w:bottom w:val="nil"/>
              <w:right w:val="nil"/>
            </w:tcBorders>
            <w:shd w:val="clear" w:color="auto" w:fill="auto"/>
            <w:noWrap/>
            <w:tcMar>
              <w:left w:w="0" w:type="dxa"/>
              <w:right w:w="57" w:type="dxa"/>
            </w:tcMar>
            <w:vAlign w:val="center"/>
            <w:hideMark/>
          </w:tcPr>
          <w:p w14:paraId="53F20C95" w14:textId="77777777" w:rsidR="00612546" w:rsidRPr="00612546" w:rsidRDefault="00612546" w:rsidP="00612546">
            <w:pPr>
              <w:jc w:val="right"/>
              <w:rPr>
                <w:rFonts w:eastAsia="Times New Roman"/>
                <w:lang w:eastAsia="en-AU"/>
              </w:rPr>
            </w:pPr>
          </w:p>
        </w:tc>
        <w:tc>
          <w:tcPr>
            <w:tcW w:w="980" w:type="dxa"/>
            <w:tcBorders>
              <w:top w:val="nil"/>
              <w:left w:val="nil"/>
              <w:bottom w:val="nil"/>
              <w:right w:val="nil"/>
            </w:tcBorders>
            <w:shd w:val="clear" w:color="auto" w:fill="auto"/>
            <w:noWrap/>
            <w:tcMar>
              <w:left w:w="0" w:type="dxa"/>
              <w:right w:w="57" w:type="dxa"/>
            </w:tcMar>
            <w:vAlign w:val="center"/>
            <w:hideMark/>
          </w:tcPr>
          <w:p w14:paraId="07D982EE" w14:textId="77777777" w:rsidR="00612546" w:rsidRPr="00612546" w:rsidRDefault="00612546" w:rsidP="00612546">
            <w:pPr>
              <w:jc w:val="right"/>
              <w:rPr>
                <w:rFonts w:eastAsia="Times New Roman"/>
                <w:lang w:eastAsia="en-AU"/>
              </w:rPr>
            </w:pPr>
          </w:p>
        </w:tc>
      </w:tr>
      <w:tr w:rsidR="00612546" w:rsidRPr="00612546" w14:paraId="775F6865" w14:textId="77777777" w:rsidTr="0035446B">
        <w:trPr>
          <w:trHeight w:val="300"/>
          <w:jc w:val="center"/>
        </w:trPr>
        <w:tc>
          <w:tcPr>
            <w:tcW w:w="2780" w:type="dxa"/>
            <w:tcBorders>
              <w:top w:val="nil"/>
              <w:left w:val="nil"/>
              <w:bottom w:val="nil"/>
              <w:right w:val="nil"/>
            </w:tcBorders>
            <w:shd w:val="clear" w:color="000000" w:fill="D9D9D9"/>
            <w:noWrap/>
            <w:vAlign w:val="bottom"/>
            <w:hideMark/>
          </w:tcPr>
          <w:p w14:paraId="64AB16DE"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ADMINISTERED</w:t>
            </w:r>
          </w:p>
        </w:tc>
        <w:tc>
          <w:tcPr>
            <w:tcW w:w="900" w:type="dxa"/>
            <w:tcBorders>
              <w:top w:val="nil"/>
              <w:left w:val="nil"/>
              <w:bottom w:val="nil"/>
              <w:right w:val="nil"/>
            </w:tcBorders>
            <w:shd w:val="clear" w:color="000000" w:fill="D9D9D9"/>
            <w:noWrap/>
            <w:tcMar>
              <w:left w:w="0" w:type="dxa"/>
              <w:right w:w="57" w:type="dxa"/>
            </w:tcMar>
            <w:vAlign w:val="bottom"/>
            <w:hideMark/>
          </w:tcPr>
          <w:p w14:paraId="12993A63"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noWrap/>
            <w:tcMar>
              <w:left w:w="0" w:type="dxa"/>
              <w:right w:w="57" w:type="dxa"/>
            </w:tcMar>
            <w:vAlign w:val="bottom"/>
            <w:hideMark/>
          </w:tcPr>
          <w:p w14:paraId="1B61A57C"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 </w:t>
            </w:r>
          </w:p>
        </w:tc>
        <w:tc>
          <w:tcPr>
            <w:tcW w:w="900" w:type="dxa"/>
            <w:tcBorders>
              <w:top w:val="nil"/>
              <w:left w:val="nil"/>
              <w:bottom w:val="nil"/>
              <w:right w:val="nil"/>
            </w:tcBorders>
            <w:shd w:val="clear" w:color="000000" w:fill="D9D9D9"/>
            <w:noWrap/>
            <w:tcMar>
              <w:left w:w="0" w:type="dxa"/>
              <w:right w:w="57" w:type="dxa"/>
            </w:tcMar>
            <w:vAlign w:val="bottom"/>
            <w:hideMark/>
          </w:tcPr>
          <w:p w14:paraId="0C163E65"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 </w:t>
            </w:r>
          </w:p>
        </w:tc>
        <w:tc>
          <w:tcPr>
            <w:tcW w:w="1160" w:type="dxa"/>
            <w:tcBorders>
              <w:top w:val="nil"/>
              <w:left w:val="nil"/>
              <w:bottom w:val="nil"/>
              <w:right w:val="nil"/>
            </w:tcBorders>
            <w:shd w:val="clear" w:color="000000" w:fill="D9D9D9"/>
            <w:noWrap/>
            <w:tcMar>
              <w:left w:w="0" w:type="dxa"/>
              <w:right w:w="57" w:type="dxa"/>
            </w:tcMar>
            <w:vAlign w:val="bottom"/>
            <w:hideMark/>
          </w:tcPr>
          <w:p w14:paraId="4C6472F2"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 </w:t>
            </w:r>
          </w:p>
        </w:tc>
        <w:tc>
          <w:tcPr>
            <w:tcW w:w="980" w:type="dxa"/>
            <w:tcBorders>
              <w:top w:val="nil"/>
              <w:left w:val="nil"/>
              <w:bottom w:val="nil"/>
              <w:right w:val="nil"/>
            </w:tcBorders>
            <w:shd w:val="clear" w:color="000000" w:fill="D9D9D9"/>
            <w:noWrap/>
            <w:tcMar>
              <w:left w:w="0" w:type="dxa"/>
              <w:right w:w="57" w:type="dxa"/>
            </w:tcMar>
            <w:vAlign w:val="bottom"/>
            <w:hideMark/>
          </w:tcPr>
          <w:p w14:paraId="449A87FA"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 </w:t>
            </w:r>
          </w:p>
        </w:tc>
      </w:tr>
      <w:tr w:rsidR="00612546" w:rsidRPr="00612546" w14:paraId="4FF4AE32" w14:textId="77777777" w:rsidTr="0035446B">
        <w:trPr>
          <w:trHeight w:val="120"/>
          <w:jc w:val="center"/>
        </w:trPr>
        <w:tc>
          <w:tcPr>
            <w:tcW w:w="2780" w:type="dxa"/>
            <w:tcBorders>
              <w:top w:val="nil"/>
              <w:left w:val="nil"/>
              <w:bottom w:val="nil"/>
              <w:right w:val="nil"/>
            </w:tcBorders>
            <w:shd w:val="clear" w:color="auto" w:fill="auto"/>
            <w:noWrap/>
            <w:vAlign w:val="center"/>
            <w:hideMark/>
          </w:tcPr>
          <w:p w14:paraId="2234DE15" w14:textId="77777777" w:rsidR="00612546" w:rsidRPr="00612546" w:rsidRDefault="00612546" w:rsidP="00612546">
            <w:pPr>
              <w:rPr>
                <w:rFonts w:ascii="Arial" w:eastAsia="Times New Roman" w:hAnsi="Arial" w:cs="Arial"/>
                <w:b/>
                <w:bCs/>
                <w:sz w:val="16"/>
                <w:szCs w:val="16"/>
                <w:lang w:eastAsia="en-AU"/>
              </w:rPr>
            </w:pPr>
          </w:p>
        </w:tc>
        <w:tc>
          <w:tcPr>
            <w:tcW w:w="900" w:type="dxa"/>
            <w:tcBorders>
              <w:top w:val="nil"/>
              <w:left w:val="nil"/>
              <w:bottom w:val="nil"/>
              <w:right w:val="nil"/>
            </w:tcBorders>
            <w:shd w:val="clear" w:color="auto" w:fill="auto"/>
            <w:noWrap/>
            <w:tcMar>
              <w:left w:w="0" w:type="dxa"/>
              <w:right w:w="57" w:type="dxa"/>
            </w:tcMar>
            <w:vAlign w:val="center"/>
            <w:hideMark/>
          </w:tcPr>
          <w:p w14:paraId="61389AFA" w14:textId="77777777" w:rsidR="00612546" w:rsidRPr="00612546" w:rsidRDefault="00612546" w:rsidP="00612546">
            <w:pPr>
              <w:rPr>
                <w:rFonts w:eastAsia="Times New Roman"/>
                <w:lang w:eastAsia="en-AU"/>
              </w:rPr>
            </w:pPr>
          </w:p>
        </w:tc>
        <w:tc>
          <w:tcPr>
            <w:tcW w:w="900" w:type="dxa"/>
            <w:tcBorders>
              <w:top w:val="nil"/>
              <w:left w:val="nil"/>
              <w:bottom w:val="nil"/>
              <w:right w:val="nil"/>
            </w:tcBorders>
            <w:shd w:val="clear" w:color="auto" w:fill="auto"/>
            <w:noWrap/>
            <w:tcMar>
              <w:left w:w="0" w:type="dxa"/>
              <w:right w:w="57" w:type="dxa"/>
            </w:tcMar>
            <w:vAlign w:val="center"/>
            <w:hideMark/>
          </w:tcPr>
          <w:p w14:paraId="539E505F" w14:textId="77777777" w:rsidR="00612546" w:rsidRPr="00612546" w:rsidRDefault="00612546" w:rsidP="00612546">
            <w:pPr>
              <w:rPr>
                <w:rFonts w:eastAsia="Times New Roman"/>
                <w:lang w:eastAsia="en-AU"/>
              </w:rPr>
            </w:pPr>
          </w:p>
        </w:tc>
        <w:tc>
          <w:tcPr>
            <w:tcW w:w="900" w:type="dxa"/>
            <w:tcBorders>
              <w:top w:val="nil"/>
              <w:left w:val="nil"/>
              <w:bottom w:val="nil"/>
              <w:right w:val="nil"/>
            </w:tcBorders>
            <w:shd w:val="clear" w:color="auto" w:fill="auto"/>
            <w:noWrap/>
            <w:tcMar>
              <w:left w:w="0" w:type="dxa"/>
              <w:right w:w="57" w:type="dxa"/>
            </w:tcMar>
            <w:vAlign w:val="center"/>
            <w:hideMark/>
          </w:tcPr>
          <w:p w14:paraId="7B7E2765" w14:textId="77777777" w:rsidR="00612546" w:rsidRPr="00612546" w:rsidRDefault="00612546" w:rsidP="00612546">
            <w:pPr>
              <w:rPr>
                <w:rFonts w:eastAsia="Times New Roman"/>
                <w:lang w:eastAsia="en-AU"/>
              </w:rPr>
            </w:pPr>
          </w:p>
        </w:tc>
        <w:tc>
          <w:tcPr>
            <w:tcW w:w="1160" w:type="dxa"/>
            <w:tcBorders>
              <w:top w:val="nil"/>
              <w:left w:val="nil"/>
              <w:bottom w:val="nil"/>
              <w:right w:val="nil"/>
            </w:tcBorders>
            <w:shd w:val="clear" w:color="auto" w:fill="auto"/>
            <w:noWrap/>
            <w:tcMar>
              <w:left w:w="0" w:type="dxa"/>
              <w:right w:w="57" w:type="dxa"/>
            </w:tcMar>
            <w:vAlign w:val="center"/>
            <w:hideMark/>
          </w:tcPr>
          <w:p w14:paraId="31BA5A8F" w14:textId="77777777" w:rsidR="00612546" w:rsidRPr="00612546" w:rsidRDefault="00612546" w:rsidP="00612546">
            <w:pPr>
              <w:rPr>
                <w:rFonts w:eastAsia="Times New Roman"/>
                <w:lang w:eastAsia="en-AU"/>
              </w:rPr>
            </w:pPr>
          </w:p>
        </w:tc>
        <w:tc>
          <w:tcPr>
            <w:tcW w:w="980" w:type="dxa"/>
            <w:tcBorders>
              <w:top w:val="nil"/>
              <w:left w:val="nil"/>
              <w:bottom w:val="nil"/>
              <w:right w:val="nil"/>
            </w:tcBorders>
            <w:shd w:val="clear" w:color="auto" w:fill="auto"/>
            <w:noWrap/>
            <w:tcMar>
              <w:left w:w="0" w:type="dxa"/>
              <w:right w:w="57" w:type="dxa"/>
            </w:tcMar>
            <w:vAlign w:val="center"/>
            <w:hideMark/>
          </w:tcPr>
          <w:p w14:paraId="5530E602" w14:textId="77777777" w:rsidR="00612546" w:rsidRPr="00612546" w:rsidRDefault="00612546" w:rsidP="00612546">
            <w:pPr>
              <w:rPr>
                <w:rFonts w:eastAsia="Times New Roman"/>
                <w:lang w:eastAsia="en-AU"/>
              </w:rPr>
            </w:pPr>
          </w:p>
        </w:tc>
      </w:tr>
      <w:tr w:rsidR="00612546" w:rsidRPr="00612546" w14:paraId="020751D7" w14:textId="77777777" w:rsidTr="0035446B">
        <w:trPr>
          <w:trHeight w:val="300"/>
          <w:jc w:val="center"/>
        </w:trPr>
        <w:tc>
          <w:tcPr>
            <w:tcW w:w="2780" w:type="dxa"/>
            <w:tcBorders>
              <w:top w:val="nil"/>
              <w:left w:val="nil"/>
              <w:bottom w:val="nil"/>
              <w:right w:val="nil"/>
            </w:tcBorders>
            <w:shd w:val="clear" w:color="auto" w:fill="auto"/>
            <w:noWrap/>
            <w:vAlign w:val="bottom"/>
            <w:hideMark/>
          </w:tcPr>
          <w:p w14:paraId="78CB9B56"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Department of Health</w:t>
            </w:r>
          </w:p>
        </w:tc>
        <w:tc>
          <w:tcPr>
            <w:tcW w:w="900" w:type="dxa"/>
            <w:tcBorders>
              <w:top w:val="nil"/>
              <w:left w:val="nil"/>
              <w:bottom w:val="nil"/>
              <w:right w:val="nil"/>
            </w:tcBorders>
            <w:shd w:val="clear" w:color="auto" w:fill="auto"/>
            <w:noWrap/>
            <w:tcMar>
              <w:left w:w="0" w:type="dxa"/>
              <w:right w:w="57" w:type="dxa"/>
            </w:tcMar>
            <w:vAlign w:val="bottom"/>
            <w:hideMark/>
          </w:tcPr>
          <w:p w14:paraId="36133704"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15,969,330</w:t>
            </w:r>
          </w:p>
        </w:tc>
        <w:tc>
          <w:tcPr>
            <w:tcW w:w="900" w:type="dxa"/>
            <w:tcBorders>
              <w:top w:val="nil"/>
              <w:left w:val="nil"/>
              <w:bottom w:val="nil"/>
              <w:right w:val="nil"/>
            </w:tcBorders>
            <w:shd w:val="clear" w:color="000000" w:fill="D9D9D9"/>
            <w:noWrap/>
            <w:tcMar>
              <w:left w:w="0" w:type="dxa"/>
              <w:right w:w="57" w:type="dxa"/>
            </w:tcMar>
            <w:vAlign w:val="bottom"/>
            <w:hideMark/>
          </w:tcPr>
          <w:p w14:paraId="1A326933"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81,734</w:t>
            </w:r>
          </w:p>
        </w:tc>
        <w:tc>
          <w:tcPr>
            <w:tcW w:w="900" w:type="dxa"/>
            <w:tcBorders>
              <w:top w:val="nil"/>
              <w:left w:val="nil"/>
              <w:bottom w:val="nil"/>
              <w:right w:val="nil"/>
            </w:tcBorders>
            <w:shd w:val="clear" w:color="auto" w:fill="auto"/>
            <w:noWrap/>
            <w:tcMar>
              <w:left w:w="0" w:type="dxa"/>
              <w:right w:w="57" w:type="dxa"/>
            </w:tcMar>
            <w:vAlign w:val="bottom"/>
            <w:hideMark/>
          </w:tcPr>
          <w:p w14:paraId="1AFA8DB7"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32,485,122</w:t>
            </w:r>
          </w:p>
        </w:tc>
        <w:tc>
          <w:tcPr>
            <w:tcW w:w="1160" w:type="dxa"/>
            <w:tcBorders>
              <w:top w:val="nil"/>
              <w:left w:val="nil"/>
              <w:bottom w:val="nil"/>
              <w:right w:val="nil"/>
            </w:tcBorders>
            <w:shd w:val="clear" w:color="000000" w:fill="D9D9D9"/>
            <w:noWrap/>
            <w:tcMar>
              <w:left w:w="0" w:type="dxa"/>
              <w:right w:w="57" w:type="dxa"/>
            </w:tcMar>
            <w:vAlign w:val="bottom"/>
            <w:hideMark/>
          </w:tcPr>
          <w:p w14:paraId="191B6433"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47,120,891</w:t>
            </w:r>
          </w:p>
        </w:tc>
        <w:tc>
          <w:tcPr>
            <w:tcW w:w="980" w:type="dxa"/>
            <w:tcBorders>
              <w:top w:val="nil"/>
              <w:left w:val="nil"/>
              <w:bottom w:val="nil"/>
              <w:right w:val="nil"/>
            </w:tcBorders>
            <w:shd w:val="clear" w:color="auto" w:fill="auto"/>
            <w:noWrap/>
            <w:tcMar>
              <w:left w:w="0" w:type="dxa"/>
              <w:right w:w="57" w:type="dxa"/>
            </w:tcMar>
            <w:vAlign w:val="bottom"/>
            <w:hideMark/>
          </w:tcPr>
          <w:p w14:paraId="4ADFAD47"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95,657,077</w:t>
            </w:r>
          </w:p>
        </w:tc>
      </w:tr>
      <w:tr w:rsidR="00612546" w:rsidRPr="00612546" w14:paraId="3A4031C5" w14:textId="77777777" w:rsidTr="0035446B">
        <w:trPr>
          <w:trHeight w:val="624"/>
          <w:jc w:val="center"/>
        </w:trPr>
        <w:tc>
          <w:tcPr>
            <w:tcW w:w="2780" w:type="dxa"/>
            <w:tcBorders>
              <w:top w:val="nil"/>
              <w:left w:val="nil"/>
              <w:bottom w:val="nil"/>
              <w:right w:val="nil"/>
            </w:tcBorders>
            <w:shd w:val="clear" w:color="auto" w:fill="auto"/>
            <w:vAlign w:val="bottom"/>
            <w:hideMark/>
          </w:tcPr>
          <w:p w14:paraId="6DDB5ECC" w14:textId="77777777" w:rsidR="00612546" w:rsidRPr="00612546" w:rsidRDefault="00612546" w:rsidP="00612546">
            <w:pPr>
              <w:rPr>
                <w:rFonts w:ascii="Arial" w:eastAsia="Times New Roman" w:hAnsi="Arial" w:cs="Arial"/>
                <w:sz w:val="16"/>
                <w:szCs w:val="16"/>
                <w:lang w:eastAsia="en-AU"/>
              </w:rPr>
            </w:pPr>
            <w:r w:rsidRPr="00612546">
              <w:rPr>
                <w:rFonts w:ascii="Arial" w:eastAsia="Times New Roman" w:hAnsi="Arial" w:cs="Arial"/>
                <w:sz w:val="16"/>
                <w:szCs w:val="16"/>
                <w:lang w:eastAsia="en-AU"/>
              </w:rPr>
              <w:t>Australian Organ and Tissue Donation and Transplantation Authority</w:t>
            </w:r>
          </w:p>
        </w:tc>
        <w:tc>
          <w:tcPr>
            <w:tcW w:w="900" w:type="dxa"/>
            <w:tcBorders>
              <w:top w:val="nil"/>
              <w:left w:val="nil"/>
              <w:bottom w:val="nil"/>
              <w:right w:val="nil"/>
            </w:tcBorders>
            <w:shd w:val="clear" w:color="auto" w:fill="auto"/>
            <w:noWrap/>
            <w:tcMar>
              <w:left w:w="0" w:type="dxa"/>
              <w:right w:w="57" w:type="dxa"/>
            </w:tcMar>
            <w:vAlign w:val="bottom"/>
            <w:hideMark/>
          </w:tcPr>
          <w:p w14:paraId="13D0B312"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49,131</w:t>
            </w:r>
          </w:p>
        </w:tc>
        <w:tc>
          <w:tcPr>
            <w:tcW w:w="900" w:type="dxa"/>
            <w:tcBorders>
              <w:top w:val="nil"/>
              <w:left w:val="nil"/>
              <w:bottom w:val="nil"/>
              <w:right w:val="nil"/>
            </w:tcBorders>
            <w:shd w:val="clear" w:color="000000" w:fill="D9D9D9"/>
            <w:noWrap/>
            <w:tcMar>
              <w:left w:w="0" w:type="dxa"/>
              <w:right w:w="57" w:type="dxa"/>
            </w:tcMar>
            <w:vAlign w:val="bottom"/>
            <w:hideMark/>
          </w:tcPr>
          <w:p w14:paraId="487286CA"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6CA9D7A2"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4AC26367"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80" w:type="dxa"/>
            <w:tcBorders>
              <w:top w:val="nil"/>
              <w:left w:val="nil"/>
              <w:bottom w:val="nil"/>
              <w:right w:val="nil"/>
            </w:tcBorders>
            <w:shd w:val="clear" w:color="auto" w:fill="auto"/>
            <w:noWrap/>
            <w:tcMar>
              <w:left w:w="0" w:type="dxa"/>
              <w:right w:w="57" w:type="dxa"/>
            </w:tcMar>
            <w:vAlign w:val="bottom"/>
            <w:hideMark/>
          </w:tcPr>
          <w:p w14:paraId="1E6C4282"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49,131</w:t>
            </w:r>
          </w:p>
        </w:tc>
      </w:tr>
      <w:tr w:rsidR="00612546" w:rsidRPr="00612546" w14:paraId="19781C26" w14:textId="77777777" w:rsidTr="0035446B">
        <w:trPr>
          <w:trHeight w:val="300"/>
          <w:jc w:val="center"/>
        </w:trPr>
        <w:tc>
          <w:tcPr>
            <w:tcW w:w="2780" w:type="dxa"/>
            <w:tcBorders>
              <w:top w:val="nil"/>
              <w:left w:val="nil"/>
              <w:bottom w:val="nil"/>
              <w:right w:val="nil"/>
            </w:tcBorders>
            <w:shd w:val="clear" w:color="auto" w:fill="auto"/>
            <w:noWrap/>
            <w:vAlign w:val="bottom"/>
            <w:hideMark/>
          </w:tcPr>
          <w:p w14:paraId="4BC2236A" w14:textId="77777777" w:rsidR="00612546" w:rsidRPr="00612546" w:rsidRDefault="00612546" w:rsidP="00612546">
            <w:pPr>
              <w:rPr>
                <w:rFonts w:ascii="Arial" w:eastAsia="Times New Roman" w:hAnsi="Arial" w:cs="Arial"/>
                <w:sz w:val="16"/>
                <w:szCs w:val="16"/>
                <w:lang w:eastAsia="en-AU"/>
              </w:rPr>
            </w:pPr>
            <w:r w:rsidRPr="00612546">
              <w:rPr>
                <w:rFonts w:ascii="Arial" w:eastAsia="Times New Roman" w:hAnsi="Arial" w:cs="Arial"/>
                <w:sz w:val="16"/>
                <w:szCs w:val="16"/>
                <w:lang w:eastAsia="en-AU"/>
              </w:rPr>
              <w:t>Cancer Australia</w:t>
            </w:r>
          </w:p>
        </w:tc>
        <w:tc>
          <w:tcPr>
            <w:tcW w:w="900" w:type="dxa"/>
            <w:tcBorders>
              <w:top w:val="nil"/>
              <w:left w:val="nil"/>
              <w:bottom w:val="nil"/>
              <w:right w:val="nil"/>
            </w:tcBorders>
            <w:shd w:val="clear" w:color="auto" w:fill="auto"/>
            <w:noWrap/>
            <w:tcMar>
              <w:left w:w="0" w:type="dxa"/>
              <w:right w:w="57" w:type="dxa"/>
            </w:tcMar>
            <w:vAlign w:val="bottom"/>
            <w:hideMark/>
          </w:tcPr>
          <w:p w14:paraId="71D572F8"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18,623</w:t>
            </w:r>
          </w:p>
        </w:tc>
        <w:tc>
          <w:tcPr>
            <w:tcW w:w="900" w:type="dxa"/>
            <w:tcBorders>
              <w:top w:val="nil"/>
              <w:left w:val="nil"/>
              <w:bottom w:val="nil"/>
              <w:right w:val="nil"/>
            </w:tcBorders>
            <w:shd w:val="clear" w:color="000000" w:fill="D9D9D9"/>
            <w:noWrap/>
            <w:tcMar>
              <w:left w:w="0" w:type="dxa"/>
              <w:right w:w="57" w:type="dxa"/>
            </w:tcMar>
            <w:vAlign w:val="bottom"/>
            <w:hideMark/>
          </w:tcPr>
          <w:p w14:paraId="24A88FA7"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719BC15F"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7F565331"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80" w:type="dxa"/>
            <w:tcBorders>
              <w:top w:val="nil"/>
              <w:left w:val="nil"/>
              <w:bottom w:val="nil"/>
              <w:right w:val="nil"/>
            </w:tcBorders>
            <w:shd w:val="clear" w:color="auto" w:fill="auto"/>
            <w:noWrap/>
            <w:tcMar>
              <w:left w:w="0" w:type="dxa"/>
              <w:right w:w="57" w:type="dxa"/>
            </w:tcMar>
            <w:vAlign w:val="bottom"/>
            <w:hideMark/>
          </w:tcPr>
          <w:p w14:paraId="2DC27E68"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18,623</w:t>
            </w:r>
          </w:p>
        </w:tc>
      </w:tr>
      <w:tr w:rsidR="00612546" w:rsidRPr="00612546" w14:paraId="1F06FA99" w14:textId="77777777" w:rsidTr="0035446B">
        <w:trPr>
          <w:trHeight w:val="300"/>
          <w:jc w:val="center"/>
        </w:trPr>
        <w:tc>
          <w:tcPr>
            <w:tcW w:w="2780" w:type="dxa"/>
            <w:tcBorders>
              <w:top w:val="nil"/>
              <w:left w:val="nil"/>
              <w:bottom w:val="nil"/>
              <w:right w:val="nil"/>
            </w:tcBorders>
            <w:shd w:val="clear" w:color="auto" w:fill="auto"/>
            <w:noWrap/>
            <w:vAlign w:val="bottom"/>
            <w:hideMark/>
          </w:tcPr>
          <w:p w14:paraId="2FDC9268" w14:textId="77777777" w:rsidR="00612546" w:rsidRPr="00612546" w:rsidRDefault="00612546" w:rsidP="00612546">
            <w:pPr>
              <w:rPr>
                <w:rFonts w:ascii="Arial" w:eastAsia="Times New Roman" w:hAnsi="Arial" w:cs="Arial"/>
                <w:sz w:val="16"/>
                <w:szCs w:val="16"/>
                <w:lang w:eastAsia="en-AU"/>
              </w:rPr>
            </w:pPr>
            <w:r w:rsidRPr="00612546">
              <w:rPr>
                <w:rFonts w:ascii="Arial" w:eastAsia="Times New Roman" w:hAnsi="Arial" w:cs="Arial"/>
                <w:sz w:val="16"/>
                <w:szCs w:val="16"/>
                <w:lang w:eastAsia="en-AU"/>
              </w:rPr>
              <w:t>National Blood Authority</w:t>
            </w:r>
          </w:p>
        </w:tc>
        <w:tc>
          <w:tcPr>
            <w:tcW w:w="900" w:type="dxa"/>
            <w:tcBorders>
              <w:top w:val="nil"/>
              <w:left w:val="nil"/>
              <w:bottom w:val="nil"/>
              <w:right w:val="nil"/>
            </w:tcBorders>
            <w:shd w:val="clear" w:color="auto" w:fill="auto"/>
            <w:noWrap/>
            <w:tcMar>
              <w:left w:w="0" w:type="dxa"/>
              <w:right w:w="57" w:type="dxa"/>
            </w:tcMar>
            <w:vAlign w:val="bottom"/>
            <w:hideMark/>
          </w:tcPr>
          <w:p w14:paraId="3BE966E4"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184</w:t>
            </w:r>
          </w:p>
        </w:tc>
        <w:tc>
          <w:tcPr>
            <w:tcW w:w="900" w:type="dxa"/>
            <w:tcBorders>
              <w:top w:val="nil"/>
              <w:left w:val="nil"/>
              <w:bottom w:val="nil"/>
              <w:right w:val="nil"/>
            </w:tcBorders>
            <w:shd w:val="clear" w:color="000000" w:fill="D9D9D9"/>
            <w:noWrap/>
            <w:tcMar>
              <w:left w:w="0" w:type="dxa"/>
              <w:right w:w="57" w:type="dxa"/>
            </w:tcMar>
            <w:vAlign w:val="bottom"/>
            <w:hideMark/>
          </w:tcPr>
          <w:p w14:paraId="041CFAC5"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66CD050C"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62478103"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1,564,711</w:t>
            </w:r>
          </w:p>
        </w:tc>
        <w:tc>
          <w:tcPr>
            <w:tcW w:w="980" w:type="dxa"/>
            <w:tcBorders>
              <w:top w:val="nil"/>
              <w:left w:val="nil"/>
              <w:bottom w:val="nil"/>
              <w:right w:val="nil"/>
            </w:tcBorders>
            <w:shd w:val="clear" w:color="auto" w:fill="auto"/>
            <w:noWrap/>
            <w:tcMar>
              <w:left w:w="0" w:type="dxa"/>
              <w:right w:w="57" w:type="dxa"/>
            </w:tcMar>
            <w:vAlign w:val="bottom"/>
            <w:hideMark/>
          </w:tcPr>
          <w:p w14:paraId="6C2D4041"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1,564,895</w:t>
            </w:r>
          </w:p>
        </w:tc>
      </w:tr>
      <w:tr w:rsidR="00612546" w:rsidRPr="00612546" w14:paraId="53B472DB" w14:textId="77777777" w:rsidTr="0035446B">
        <w:trPr>
          <w:trHeight w:val="510"/>
          <w:jc w:val="center"/>
        </w:trPr>
        <w:tc>
          <w:tcPr>
            <w:tcW w:w="2780" w:type="dxa"/>
            <w:tcBorders>
              <w:top w:val="nil"/>
              <w:left w:val="nil"/>
              <w:bottom w:val="nil"/>
              <w:right w:val="nil"/>
            </w:tcBorders>
            <w:shd w:val="clear" w:color="auto" w:fill="auto"/>
            <w:vAlign w:val="bottom"/>
            <w:hideMark/>
          </w:tcPr>
          <w:p w14:paraId="69C87228" w14:textId="77777777" w:rsidR="00612546" w:rsidRPr="00612546" w:rsidRDefault="00612546" w:rsidP="00612546">
            <w:pPr>
              <w:rPr>
                <w:rFonts w:ascii="Arial" w:eastAsia="Times New Roman" w:hAnsi="Arial" w:cs="Arial"/>
                <w:sz w:val="16"/>
                <w:szCs w:val="16"/>
                <w:lang w:eastAsia="en-AU"/>
              </w:rPr>
            </w:pPr>
            <w:r w:rsidRPr="00612546">
              <w:rPr>
                <w:rFonts w:ascii="Arial" w:eastAsia="Times New Roman" w:hAnsi="Arial" w:cs="Arial"/>
                <w:sz w:val="16"/>
                <w:szCs w:val="16"/>
                <w:lang w:eastAsia="en-AU"/>
              </w:rPr>
              <w:t>National Health and Medical Research Council</w:t>
            </w:r>
          </w:p>
        </w:tc>
        <w:tc>
          <w:tcPr>
            <w:tcW w:w="900" w:type="dxa"/>
            <w:tcBorders>
              <w:top w:val="nil"/>
              <w:left w:val="nil"/>
              <w:bottom w:val="nil"/>
              <w:right w:val="nil"/>
            </w:tcBorders>
            <w:shd w:val="clear" w:color="auto" w:fill="auto"/>
            <w:noWrap/>
            <w:tcMar>
              <w:left w:w="0" w:type="dxa"/>
              <w:right w:w="57" w:type="dxa"/>
            </w:tcMar>
            <w:vAlign w:val="bottom"/>
            <w:hideMark/>
          </w:tcPr>
          <w:p w14:paraId="49D059AC"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893,049</w:t>
            </w:r>
          </w:p>
        </w:tc>
        <w:tc>
          <w:tcPr>
            <w:tcW w:w="900" w:type="dxa"/>
            <w:tcBorders>
              <w:top w:val="nil"/>
              <w:left w:val="nil"/>
              <w:bottom w:val="nil"/>
              <w:right w:val="nil"/>
            </w:tcBorders>
            <w:shd w:val="clear" w:color="000000" w:fill="D9D9D9"/>
            <w:noWrap/>
            <w:tcMar>
              <w:left w:w="0" w:type="dxa"/>
              <w:right w:w="57" w:type="dxa"/>
            </w:tcMar>
            <w:vAlign w:val="bottom"/>
            <w:hideMark/>
          </w:tcPr>
          <w:p w14:paraId="590CFFF6"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62C47075"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251B2E85"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10,000</w:t>
            </w:r>
          </w:p>
        </w:tc>
        <w:tc>
          <w:tcPr>
            <w:tcW w:w="980" w:type="dxa"/>
            <w:tcBorders>
              <w:top w:val="nil"/>
              <w:left w:val="nil"/>
              <w:bottom w:val="nil"/>
              <w:right w:val="nil"/>
            </w:tcBorders>
            <w:shd w:val="clear" w:color="auto" w:fill="auto"/>
            <w:noWrap/>
            <w:tcMar>
              <w:left w:w="0" w:type="dxa"/>
              <w:right w:w="57" w:type="dxa"/>
            </w:tcMar>
            <w:vAlign w:val="bottom"/>
            <w:hideMark/>
          </w:tcPr>
          <w:p w14:paraId="1ED45B04"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903,049</w:t>
            </w:r>
          </w:p>
        </w:tc>
      </w:tr>
      <w:tr w:rsidR="00612546" w:rsidRPr="00612546" w14:paraId="2DD6DC66" w14:textId="77777777" w:rsidTr="0035446B">
        <w:trPr>
          <w:trHeight w:val="300"/>
          <w:jc w:val="center"/>
        </w:trPr>
        <w:tc>
          <w:tcPr>
            <w:tcW w:w="2780" w:type="dxa"/>
            <w:tcBorders>
              <w:top w:val="nil"/>
              <w:left w:val="nil"/>
              <w:bottom w:val="nil"/>
              <w:right w:val="nil"/>
            </w:tcBorders>
            <w:shd w:val="clear" w:color="auto" w:fill="auto"/>
            <w:noWrap/>
            <w:vAlign w:val="bottom"/>
            <w:hideMark/>
          </w:tcPr>
          <w:p w14:paraId="4CA7238F" w14:textId="77777777" w:rsidR="00612546" w:rsidRPr="00612546" w:rsidRDefault="00612546" w:rsidP="00612546">
            <w:pPr>
              <w:rPr>
                <w:rFonts w:ascii="Arial" w:eastAsia="Times New Roman" w:hAnsi="Arial" w:cs="Arial"/>
                <w:sz w:val="16"/>
                <w:szCs w:val="16"/>
                <w:lang w:eastAsia="en-AU"/>
              </w:rPr>
            </w:pPr>
            <w:r w:rsidRPr="00612546">
              <w:rPr>
                <w:rFonts w:ascii="Arial" w:eastAsia="Times New Roman" w:hAnsi="Arial" w:cs="Arial"/>
                <w:sz w:val="16"/>
                <w:szCs w:val="16"/>
                <w:lang w:eastAsia="en-AU"/>
              </w:rPr>
              <w:t>National Mental Health Commission</w:t>
            </w:r>
          </w:p>
        </w:tc>
        <w:tc>
          <w:tcPr>
            <w:tcW w:w="900" w:type="dxa"/>
            <w:tcBorders>
              <w:top w:val="nil"/>
              <w:left w:val="nil"/>
              <w:bottom w:val="nil"/>
              <w:right w:val="nil"/>
            </w:tcBorders>
            <w:shd w:val="clear" w:color="auto" w:fill="auto"/>
            <w:noWrap/>
            <w:tcMar>
              <w:left w:w="0" w:type="dxa"/>
              <w:right w:w="57" w:type="dxa"/>
            </w:tcMar>
            <w:vAlign w:val="bottom"/>
            <w:hideMark/>
          </w:tcPr>
          <w:p w14:paraId="430C0349"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5,498</w:t>
            </w:r>
          </w:p>
        </w:tc>
        <w:tc>
          <w:tcPr>
            <w:tcW w:w="900" w:type="dxa"/>
            <w:tcBorders>
              <w:top w:val="nil"/>
              <w:left w:val="nil"/>
              <w:bottom w:val="nil"/>
              <w:right w:val="nil"/>
            </w:tcBorders>
            <w:shd w:val="clear" w:color="000000" w:fill="D9D9D9"/>
            <w:noWrap/>
            <w:tcMar>
              <w:left w:w="0" w:type="dxa"/>
              <w:right w:w="57" w:type="dxa"/>
            </w:tcMar>
            <w:vAlign w:val="bottom"/>
            <w:hideMark/>
          </w:tcPr>
          <w:p w14:paraId="3EE6D54C"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38918CEA"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42D7D1B6"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tcMar>
              <w:left w:w="0" w:type="dxa"/>
              <w:right w:w="57" w:type="dxa"/>
            </w:tcMar>
            <w:vAlign w:val="bottom"/>
            <w:hideMark/>
          </w:tcPr>
          <w:p w14:paraId="6C9511C0"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5,498</w:t>
            </w:r>
          </w:p>
        </w:tc>
      </w:tr>
      <w:tr w:rsidR="00612546" w:rsidRPr="00612546" w14:paraId="344975BF" w14:textId="77777777" w:rsidTr="0035446B">
        <w:trPr>
          <w:trHeight w:val="300"/>
          <w:jc w:val="center"/>
        </w:trPr>
        <w:tc>
          <w:tcPr>
            <w:tcW w:w="2780" w:type="dxa"/>
            <w:tcBorders>
              <w:top w:val="nil"/>
              <w:left w:val="nil"/>
              <w:bottom w:val="nil"/>
              <w:right w:val="nil"/>
            </w:tcBorders>
            <w:shd w:val="clear" w:color="auto" w:fill="auto"/>
            <w:noWrap/>
            <w:vAlign w:val="bottom"/>
            <w:hideMark/>
          </w:tcPr>
          <w:p w14:paraId="26D21364" w14:textId="77777777" w:rsidR="00612546" w:rsidRPr="00612546" w:rsidRDefault="00612546" w:rsidP="00612546">
            <w:pPr>
              <w:rPr>
                <w:rFonts w:ascii="Arial" w:eastAsia="Times New Roman" w:hAnsi="Arial" w:cs="Arial"/>
                <w:sz w:val="16"/>
                <w:szCs w:val="16"/>
                <w:lang w:eastAsia="en-AU"/>
              </w:rPr>
            </w:pPr>
            <w:r w:rsidRPr="00612546">
              <w:rPr>
                <w:rFonts w:ascii="Arial" w:eastAsia="Times New Roman" w:hAnsi="Arial" w:cs="Arial"/>
                <w:sz w:val="16"/>
                <w:szCs w:val="16"/>
                <w:lang w:eastAsia="en-AU"/>
              </w:rPr>
              <w:t>Sport Integrity Australia</w:t>
            </w:r>
          </w:p>
        </w:tc>
        <w:tc>
          <w:tcPr>
            <w:tcW w:w="900" w:type="dxa"/>
            <w:tcBorders>
              <w:top w:val="nil"/>
              <w:left w:val="nil"/>
              <w:bottom w:val="nil"/>
              <w:right w:val="nil"/>
            </w:tcBorders>
            <w:shd w:val="clear" w:color="auto" w:fill="auto"/>
            <w:noWrap/>
            <w:tcMar>
              <w:left w:w="0" w:type="dxa"/>
              <w:right w:w="57" w:type="dxa"/>
            </w:tcMar>
            <w:vAlign w:val="bottom"/>
            <w:hideMark/>
          </w:tcPr>
          <w:p w14:paraId="643EB11A"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5,405</w:t>
            </w:r>
          </w:p>
        </w:tc>
        <w:tc>
          <w:tcPr>
            <w:tcW w:w="900" w:type="dxa"/>
            <w:tcBorders>
              <w:top w:val="nil"/>
              <w:left w:val="nil"/>
              <w:bottom w:val="nil"/>
              <w:right w:val="nil"/>
            </w:tcBorders>
            <w:shd w:val="clear" w:color="000000" w:fill="D9D9D9"/>
            <w:noWrap/>
            <w:tcMar>
              <w:left w:w="0" w:type="dxa"/>
              <w:right w:w="57" w:type="dxa"/>
            </w:tcMar>
            <w:vAlign w:val="bottom"/>
            <w:hideMark/>
          </w:tcPr>
          <w:p w14:paraId="541D211D"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7C8C3A3C" w14:textId="77777777" w:rsidR="00612546" w:rsidRPr="00612546" w:rsidRDefault="00612546" w:rsidP="00612546">
            <w:pPr>
              <w:jc w:val="right"/>
              <w:rPr>
                <w:rFonts w:ascii="Arial" w:eastAsia="Times New Roman" w:hAnsi="Arial" w:cs="Arial"/>
                <w:color w:val="000000"/>
                <w:sz w:val="16"/>
                <w:szCs w:val="16"/>
                <w:lang w:eastAsia="en-AU"/>
              </w:rPr>
            </w:pPr>
            <w:r w:rsidRPr="00612546">
              <w:rPr>
                <w:rFonts w:ascii="Arial" w:eastAsia="Times New Roman" w:hAnsi="Arial" w:cs="Arial"/>
                <w:color w:val="000000"/>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2AA314CC"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w:t>
            </w:r>
          </w:p>
        </w:tc>
        <w:tc>
          <w:tcPr>
            <w:tcW w:w="980" w:type="dxa"/>
            <w:tcBorders>
              <w:top w:val="nil"/>
              <w:left w:val="nil"/>
              <w:bottom w:val="nil"/>
              <w:right w:val="nil"/>
            </w:tcBorders>
            <w:shd w:val="clear" w:color="auto" w:fill="auto"/>
            <w:noWrap/>
            <w:tcMar>
              <w:left w:w="0" w:type="dxa"/>
              <w:right w:w="57" w:type="dxa"/>
            </w:tcMar>
            <w:vAlign w:val="bottom"/>
            <w:hideMark/>
          </w:tcPr>
          <w:p w14:paraId="4D619978"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5,405</w:t>
            </w:r>
          </w:p>
        </w:tc>
      </w:tr>
      <w:tr w:rsidR="00612546" w:rsidRPr="00612546" w14:paraId="09291800" w14:textId="77777777" w:rsidTr="0035446B">
        <w:trPr>
          <w:trHeight w:val="300"/>
          <w:jc w:val="center"/>
        </w:trPr>
        <w:tc>
          <w:tcPr>
            <w:tcW w:w="2780" w:type="dxa"/>
            <w:tcBorders>
              <w:top w:val="nil"/>
              <w:left w:val="nil"/>
              <w:bottom w:val="nil"/>
              <w:right w:val="nil"/>
            </w:tcBorders>
            <w:shd w:val="clear" w:color="auto" w:fill="auto"/>
            <w:noWrap/>
            <w:vAlign w:val="bottom"/>
            <w:hideMark/>
          </w:tcPr>
          <w:p w14:paraId="01370279"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Total administered</w:t>
            </w:r>
          </w:p>
        </w:tc>
        <w:tc>
          <w:tcPr>
            <w:tcW w:w="900"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36668684"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16,941,220</w:t>
            </w:r>
          </w:p>
        </w:tc>
        <w:tc>
          <w:tcPr>
            <w:tcW w:w="900"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16435664"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81,734</w:t>
            </w:r>
          </w:p>
        </w:tc>
        <w:tc>
          <w:tcPr>
            <w:tcW w:w="900"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3055F081"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32,485,122</w:t>
            </w:r>
          </w:p>
        </w:tc>
        <w:tc>
          <w:tcPr>
            <w:tcW w:w="1160"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6BF844DA"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48,695,602</w:t>
            </w:r>
          </w:p>
        </w:tc>
        <w:tc>
          <w:tcPr>
            <w:tcW w:w="980"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2E763DAE"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98,203,678</w:t>
            </w:r>
          </w:p>
        </w:tc>
      </w:tr>
      <w:tr w:rsidR="00612546" w:rsidRPr="00612546" w14:paraId="03348F7A" w14:textId="77777777" w:rsidTr="0035446B">
        <w:trPr>
          <w:trHeight w:val="510"/>
          <w:jc w:val="center"/>
        </w:trPr>
        <w:tc>
          <w:tcPr>
            <w:tcW w:w="2780" w:type="dxa"/>
            <w:tcBorders>
              <w:top w:val="nil"/>
              <w:left w:val="nil"/>
              <w:bottom w:val="nil"/>
              <w:right w:val="nil"/>
            </w:tcBorders>
            <w:shd w:val="clear" w:color="auto" w:fill="auto"/>
            <w:vAlign w:val="bottom"/>
            <w:hideMark/>
          </w:tcPr>
          <w:p w14:paraId="088A7F09" w14:textId="77777777" w:rsidR="00612546" w:rsidRPr="00612546" w:rsidRDefault="00612546" w:rsidP="00612546">
            <w:pPr>
              <w:rPr>
                <w:rFonts w:ascii="Arial" w:eastAsia="Times New Roman" w:hAnsi="Arial" w:cs="Arial"/>
                <w:sz w:val="16"/>
                <w:szCs w:val="16"/>
                <w:lang w:eastAsia="en-AU"/>
              </w:rPr>
            </w:pPr>
            <w:r w:rsidRPr="005E52DF">
              <w:rPr>
                <w:rFonts w:ascii="Arial" w:eastAsia="Times New Roman" w:hAnsi="Arial" w:cs="Arial"/>
                <w:iCs/>
                <w:sz w:val="16"/>
                <w:szCs w:val="16"/>
                <w:lang w:eastAsia="en-AU"/>
              </w:rPr>
              <w:t>less</w:t>
            </w:r>
            <w:r w:rsidRPr="00612546">
              <w:rPr>
                <w:rFonts w:ascii="Arial" w:eastAsia="Times New Roman" w:hAnsi="Arial" w:cs="Arial"/>
                <w:sz w:val="16"/>
                <w:szCs w:val="16"/>
                <w:lang w:eastAsia="en-AU"/>
              </w:rPr>
              <w:t xml:space="preserve"> non-appropriation funding transfers to Corporate entities</w:t>
            </w:r>
          </w:p>
        </w:tc>
        <w:tc>
          <w:tcPr>
            <w:tcW w:w="900" w:type="dxa"/>
            <w:tcBorders>
              <w:top w:val="nil"/>
              <w:left w:val="nil"/>
              <w:bottom w:val="nil"/>
              <w:right w:val="nil"/>
            </w:tcBorders>
            <w:shd w:val="clear" w:color="auto" w:fill="auto"/>
            <w:noWrap/>
            <w:tcMar>
              <w:left w:w="0" w:type="dxa"/>
              <w:right w:w="57" w:type="dxa"/>
            </w:tcMar>
            <w:vAlign w:val="bottom"/>
            <w:hideMark/>
          </w:tcPr>
          <w:p w14:paraId="4438373D"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w:t>
            </w:r>
          </w:p>
        </w:tc>
        <w:tc>
          <w:tcPr>
            <w:tcW w:w="900" w:type="dxa"/>
            <w:tcBorders>
              <w:top w:val="nil"/>
              <w:left w:val="nil"/>
              <w:bottom w:val="nil"/>
              <w:right w:val="nil"/>
            </w:tcBorders>
            <w:shd w:val="clear" w:color="000000" w:fill="D9D9D9"/>
            <w:noWrap/>
            <w:tcMar>
              <w:left w:w="0" w:type="dxa"/>
              <w:right w:w="57" w:type="dxa"/>
            </w:tcMar>
            <w:vAlign w:val="bottom"/>
            <w:hideMark/>
          </w:tcPr>
          <w:p w14:paraId="3BABF720"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w:t>
            </w:r>
          </w:p>
        </w:tc>
        <w:tc>
          <w:tcPr>
            <w:tcW w:w="900" w:type="dxa"/>
            <w:tcBorders>
              <w:top w:val="nil"/>
              <w:left w:val="nil"/>
              <w:bottom w:val="nil"/>
              <w:right w:val="nil"/>
            </w:tcBorders>
            <w:shd w:val="clear" w:color="auto" w:fill="auto"/>
            <w:noWrap/>
            <w:tcMar>
              <w:left w:w="0" w:type="dxa"/>
              <w:right w:w="57" w:type="dxa"/>
            </w:tcMar>
            <w:vAlign w:val="bottom"/>
            <w:hideMark/>
          </w:tcPr>
          <w:p w14:paraId="4F3469E8"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w:t>
            </w:r>
          </w:p>
        </w:tc>
        <w:tc>
          <w:tcPr>
            <w:tcW w:w="1160" w:type="dxa"/>
            <w:tcBorders>
              <w:top w:val="nil"/>
              <w:left w:val="nil"/>
              <w:bottom w:val="nil"/>
              <w:right w:val="nil"/>
            </w:tcBorders>
            <w:shd w:val="clear" w:color="000000" w:fill="D9D9D9"/>
            <w:noWrap/>
            <w:tcMar>
              <w:left w:w="0" w:type="dxa"/>
              <w:right w:w="57" w:type="dxa"/>
            </w:tcMar>
            <w:vAlign w:val="bottom"/>
            <w:hideMark/>
          </w:tcPr>
          <w:p w14:paraId="28CFB69C"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(1,038,012)</w:t>
            </w:r>
          </w:p>
        </w:tc>
        <w:tc>
          <w:tcPr>
            <w:tcW w:w="980" w:type="dxa"/>
            <w:tcBorders>
              <w:top w:val="nil"/>
              <w:left w:val="nil"/>
              <w:bottom w:val="nil"/>
              <w:right w:val="nil"/>
            </w:tcBorders>
            <w:shd w:val="clear" w:color="auto" w:fill="auto"/>
            <w:noWrap/>
            <w:tcMar>
              <w:left w:w="0" w:type="dxa"/>
              <w:right w:w="57" w:type="dxa"/>
            </w:tcMar>
            <w:vAlign w:val="bottom"/>
            <w:hideMark/>
          </w:tcPr>
          <w:p w14:paraId="439D4388" w14:textId="77777777" w:rsidR="00612546" w:rsidRPr="00612546" w:rsidRDefault="00612546" w:rsidP="00612546">
            <w:pPr>
              <w:jc w:val="right"/>
              <w:rPr>
                <w:rFonts w:ascii="Arial" w:eastAsia="Times New Roman" w:hAnsi="Arial" w:cs="Arial"/>
                <w:sz w:val="16"/>
                <w:szCs w:val="16"/>
                <w:lang w:eastAsia="en-AU"/>
              </w:rPr>
            </w:pPr>
            <w:r w:rsidRPr="00612546">
              <w:rPr>
                <w:rFonts w:ascii="Arial" w:eastAsia="Times New Roman" w:hAnsi="Arial" w:cs="Arial"/>
                <w:sz w:val="16"/>
                <w:szCs w:val="16"/>
                <w:lang w:eastAsia="en-AU"/>
              </w:rPr>
              <w:t>-</w:t>
            </w:r>
          </w:p>
        </w:tc>
      </w:tr>
      <w:tr w:rsidR="00612546" w:rsidRPr="00612546" w14:paraId="14C64F98" w14:textId="77777777" w:rsidTr="0035446B">
        <w:trPr>
          <w:trHeight w:val="300"/>
          <w:jc w:val="center"/>
        </w:trPr>
        <w:tc>
          <w:tcPr>
            <w:tcW w:w="2780" w:type="dxa"/>
            <w:tcBorders>
              <w:top w:val="nil"/>
              <w:left w:val="nil"/>
              <w:bottom w:val="single" w:sz="4" w:space="0" w:color="auto"/>
              <w:right w:val="nil"/>
            </w:tcBorders>
            <w:shd w:val="clear" w:color="auto" w:fill="auto"/>
            <w:noWrap/>
            <w:vAlign w:val="bottom"/>
            <w:hideMark/>
          </w:tcPr>
          <w:p w14:paraId="1270F159" w14:textId="77777777" w:rsidR="00612546" w:rsidRPr="00612546" w:rsidRDefault="00612546" w:rsidP="00612546">
            <w:pPr>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Total Portfolio</w:t>
            </w:r>
          </w:p>
        </w:tc>
        <w:tc>
          <w:tcPr>
            <w:tcW w:w="900"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11E79564"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16,941,220</w:t>
            </w:r>
          </w:p>
        </w:tc>
        <w:tc>
          <w:tcPr>
            <w:tcW w:w="900"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7C5ACE54"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81,734</w:t>
            </w:r>
          </w:p>
        </w:tc>
        <w:tc>
          <w:tcPr>
            <w:tcW w:w="900"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42AA64C7"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32,485,122</w:t>
            </w:r>
          </w:p>
        </w:tc>
        <w:tc>
          <w:tcPr>
            <w:tcW w:w="1160"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1DE8EE4D"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47,657,590</w:t>
            </w:r>
          </w:p>
        </w:tc>
        <w:tc>
          <w:tcPr>
            <w:tcW w:w="980"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0C0AC8CE" w14:textId="77777777" w:rsidR="00612546" w:rsidRPr="00612546" w:rsidRDefault="00612546" w:rsidP="00612546">
            <w:pPr>
              <w:jc w:val="right"/>
              <w:rPr>
                <w:rFonts w:ascii="Arial" w:eastAsia="Times New Roman" w:hAnsi="Arial" w:cs="Arial"/>
                <w:b/>
                <w:bCs/>
                <w:sz w:val="16"/>
                <w:szCs w:val="16"/>
                <w:lang w:eastAsia="en-AU"/>
              </w:rPr>
            </w:pPr>
            <w:r w:rsidRPr="00612546">
              <w:rPr>
                <w:rFonts w:ascii="Arial" w:eastAsia="Times New Roman" w:hAnsi="Arial" w:cs="Arial"/>
                <w:b/>
                <w:bCs/>
                <w:sz w:val="16"/>
                <w:szCs w:val="16"/>
                <w:lang w:eastAsia="en-AU"/>
              </w:rPr>
              <w:t>98,203,678</w:t>
            </w:r>
          </w:p>
        </w:tc>
      </w:tr>
    </w:tbl>
    <w:p w14:paraId="40138A4C" w14:textId="6C7387C0" w:rsidR="009B01A5" w:rsidRPr="009B01A5" w:rsidRDefault="009B01A5" w:rsidP="009B01A5">
      <w:pPr>
        <w:pStyle w:val="Footnote"/>
        <w:spacing w:before="120" w:after="40"/>
        <w:rPr>
          <w:lang w:val="en-US"/>
        </w:rPr>
      </w:pPr>
      <w:r w:rsidRPr="009B01A5">
        <w:rPr>
          <w:lang w:val="en-US"/>
        </w:rPr>
        <w:t>All</w:t>
      </w:r>
      <w:r>
        <w:rPr>
          <w:lang w:val="en-US"/>
        </w:rPr>
        <w:t xml:space="preserve"> figures are GST exclusive.</w:t>
      </w:r>
    </w:p>
    <w:p w14:paraId="370C4102" w14:textId="7946AB74" w:rsidR="00A23684" w:rsidRPr="00A23684" w:rsidRDefault="009B01A5" w:rsidP="009B01A5">
      <w:pPr>
        <w:pStyle w:val="Footnote"/>
        <w:rPr>
          <w:lang w:val="en-US"/>
        </w:rPr>
      </w:pPr>
      <w:r w:rsidRPr="009B01A5">
        <w:rPr>
          <w:vertAlign w:val="superscript"/>
          <w:lang w:val="en-US"/>
        </w:rPr>
        <w:t>(a)</w:t>
      </w:r>
      <w:r>
        <w:rPr>
          <w:lang w:val="en-US"/>
        </w:rPr>
        <w:tab/>
      </w:r>
      <w:r w:rsidRPr="009B01A5">
        <w:rPr>
          <w:lang w:val="en-US"/>
        </w:rPr>
        <w:t xml:space="preserve">These entities are not directly appropriated as they are corporate entities under the </w:t>
      </w:r>
      <w:r w:rsidRPr="009B01A5">
        <w:rPr>
          <w:i/>
          <w:lang w:val="en-US"/>
        </w:rPr>
        <w:t>Public Governance, Performance and Accountability Act 2013</w:t>
      </w:r>
      <w:r>
        <w:rPr>
          <w:lang w:val="en-US"/>
        </w:rPr>
        <w:t>.</w:t>
      </w:r>
    </w:p>
    <w:p w14:paraId="272E83ED" w14:textId="7D8C3886" w:rsidR="00445416" w:rsidRDefault="00445416">
      <w:pPr>
        <w:rPr>
          <w:rFonts w:ascii="Book Antiqua" w:eastAsia="Times New Roman" w:hAnsi="Book Antiqua" w:cs="Book Antiqua"/>
          <w:color w:val="000000"/>
          <w:szCs w:val="24"/>
          <w:lang w:val="en-US"/>
        </w:rPr>
        <w:sectPr w:rsidR="00445416" w:rsidSect="00C32B91">
          <w:headerReference w:type="default" r:id="rId20"/>
          <w:footerReference w:type="even" r:id="rId21"/>
          <w:footerReference w:type="default" r:id="rId22"/>
          <w:headerReference w:type="first" r:id="rId23"/>
          <w:footerReference w:type="first" r:id="rId24"/>
          <w:pgSz w:w="11906" w:h="16838" w:code="9"/>
          <w:pgMar w:top="2466" w:right="2268" w:bottom="2126" w:left="2268" w:header="1899" w:footer="1899" w:gutter="0"/>
          <w:cols w:space="708"/>
          <w:titlePg/>
          <w:docGrid w:linePitch="360"/>
        </w:sectPr>
      </w:pPr>
    </w:p>
    <w:p w14:paraId="2623A39C" w14:textId="1BBB8BF0" w:rsidR="00A23684" w:rsidRPr="0089343E" w:rsidRDefault="00A23684" w:rsidP="0089343E">
      <w:pPr>
        <w:pStyle w:val="Heading1"/>
        <w:rPr>
          <w:color w:val="000000"/>
        </w:rPr>
      </w:pPr>
      <w:r w:rsidRPr="002057EC">
        <w:rPr>
          <w:color w:val="000000"/>
        </w:rPr>
        <w:lastRenderedPageBreak/>
        <w:t>Entity</w:t>
      </w:r>
      <w:r w:rsidRPr="0089343E">
        <w:rPr>
          <w:color w:val="000000"/>
        </w:rPr>
        <w:t xml:space="preserve"> </w:t>
      </w:r>
      <w:r w:rsidR="00193440">
        <w:rPr>
          <w:color w:val="000000"/>
        </w:rPr>
        <w:t>R</w:t>
      </w:r>
      <w:r w:rsidRPr="002057EC">
        <w:rPr>
          <w:color w:val="000000"/>
        </w:rPr>
        <w:t>esources</w:t>
      </w:r>
      <w:r w:rsidRPr="0089343E">
        <w:rPr>
          <w:color w:val="000000"/>
        </w:rPr>
        <w:t xml:space="preserve"> </w:t>
      </w:r>
      <w:r w:rsidRPr="002057EC">
        <w:rPr>
          <w:color w:val="000000"/>
        </w:rPr>
        <w:t>and</w:t>
      </w:r>
      <w:r w:rsidRPr="0089343E">
        <w:rPr>
          <w:color w:val="000000"/>
        </w:rPr>
        <w:t xml:space="preserve"> </w:t>
      </w:r>
      <w:r w:rsidR="00193440">
        <w:rPr>
          <w:color w:val="000000"/>
        </w:rPr>
        <w:t>P</w:t>
      </w:r>
      <w:r w:rsidR="004B20B9" w:rsidRPr="002057EC">
        <w:rPr>
          <w:color w:val="000000"/>
        </w:rPr>
        <w:t>l</w:t>
      </w:r>
      <w:r w:rsidRPr="002057EC">
        <w:rPr>
          <w:color w:val="000000"/>
        </w:rPr>
        <w:t>anned</w:t>
      </w:r>
      <w:r w:rsidRPr="0089343E">
        <w:rPr>
          <w:color w:val="000000"/>
        </w:rPr>
        <w:t xml:space="preserve"> </w:t>
      </w:r>
      <w:r w:rsidR="00193440">
        <w:rPr>
          <w:color w:val="000000"/>
        </w:rPr>
        <w:t>P</w:t>
      </w:r>
      <w:r w:rsidRPr="002057EC">
        <w:rPr>
          <w:color w:val="000000"/>
        </w:rPr>
        <w:t>erformance</w:t>
      </w:r>
    </w:p>
    <w:p w14:paraId="404852F1" w14:textId="7D504CBA" w:rsidR="00A23684" w:rsidRPr="00F24E0D" w:rsidRDefault="006347AA" w:rsidP="00F24E0D">
      <w:pPr>
        <w:tabs>
          <w:tab w:val="right" w:leader="dot" w:pos="8175"/>
        </w:tabs>
        <w:spacing w:before="360" w:after="120"/>
        <w:ind w:right="-1"/>
        <w:outlineLvl w:val="1"/>
        <w:rPr>
          <w:rFonts w:ascii="Arial" w:eastAsia="Times New Roman" w:hAnsi="Arial" w:cs="Arial"/>
          <w:b/>
          <w:bCs/>
          <w:noProof/>
          <w:color w:val="000000"/>
        </w:rPr>
      </w:pPr>
      <w:r>
        <w:rPr>
          <w:rFonts w:ascii="Arial" w:eastAsia="Times New Roman" w:hAnsi="Arial" w:cs="Arial"/>
          <w:b/>
          <w:bCs/>
          <w:noProof/>
          <w:color w:val="000000"/>
        </w:rPr>
        <w:t>Department of Health</w:t>
      </w:r>
      <w:r>
        <w:rPr>
          <w:rFonts w:ascii="Arial" w:eastAsia="Times New Roman" w:hAnsi="Arial" w:cs="Arial"/>
          <w:b/>
          <w:bCs/>
          <w:noProof/>
          <w:color w:val="000000"/>
        </w:rPr>
        <w:tab/>
        <w:t>13</w:t>
      </w:r>
    </w:p>
    <w:p w14:paraId="31A2B507" w14:textId="5A5B2A35" w:rsidR="00A23684" w:rsidRPr="00A26E1C" w:rsidRDefault="00A23684" w:rsidP="00A26E1C">
      <w:pPr>
        <w:pStyle w:val="TOCHeading1"/>
        <w:spacing w:after="120"/>
        <w:rPr>
          <w:color w:val="000000"/>
        </w:rPr>
      </w:pPr>
      <w:r w:rsidRPr="00A26E1C">
        <w:rPr>
          <w:color w:val="000000"/>
        </w:rPr>
        <w:t>Aged Care Q</w:t>
      </w:r>
      <w:r w:rsidR="006347AA">
        <w:rPr>
          <w:color w:val="000000"/>
        </w:rPr>
        <w:t>uality and Safety Commission</w:t>
      </w:r>
      <w:r w:rsidR="006347AA">
        <w:rPr>
          <w:color w:val="000000"/>
        </w:rPr>
        <w:tab/>
        <w:t>137</w:t>
      </w:r>
    </w:p>
    <w:p w14:paraId="4A07A057" w14:textId="48F78E7B" w:rsidR="00A23684" w:rsidRPr="00A23684" w:rsidRDefault="00A23684" w:rsidP="00A23684">
      <w:pPr>
        <w:tabs>
          <w:tab w:val="left" w:pos="1760"/>
          <w:tab w:val="right" w:leader="dot" w:pos="7371"/>
        </w:tabs>
        <w:spacing w:before="180" w:after="120"/>
        <w:rPr>
          <w:rFonts w:ascii="Arial" w:eastAsia="Times New Roman" w:hAnsi="Arial" w:cs="Arial"/>
          <w:b/>
          <w:bCs/>
          <w:color w:val="000000"/>
          <w:lang w:eastAsia="en-AU"/>
        </w:rPr>
      </w:pPr>
      <w:r w:rsidRPr="00A23684">
        <w:rPr>
          <w:rFonts w:ascii="Arial" w:eastAsia="Times New Roman" w:hAnsi="Arial" w:cs="Arial"/>
          <w:b/>
          <w:bCs/>
          <w:color w:val="000000"/>
          <w:lang w:eastAsia="en-AU"/>
        </w:rPr>
        <w:t>Australian Commission on Safety an</w:t>
      </w:r>
      <w:r w:rsidR="006347AA">
        <w:rPr>
          <w:rFonts w:ascii="Arial" w:eastAsia="Times New Roman" w:hAnsi="Arial" w:cs="Arial"/>
          <w:b/>
          <w:bCs/>
          <w:color w:val="000000"/>
          <w:lang w:eastAsia="en-AU"/>
        </w:rPr>
        <w:t>d Quality in Health Care</w:t>
      </w:r>
      <w:r w:rsidR="006347AA">
        <w:rPr>
          <w:rFonts w:ascii="Arial" w:eastAsia="Times New Roman" w:hAnsi="Arial" w:cs="Arial"/>
          <w:b/>
          <w:bCs/>
          <w:color w:val="000000"/>
          <w:lang w:eastAsia="en-AU"/>
        </w:rPr>
        <w:tab/>
        <w:t>155</w:t>
      </w:r>
    </w:p>
    <w:p w14:paraId="219EF86F" w14:textId="2D02CD25" w:rsidR="00A23684" w:rsidRPr="00D72775" w:rsidRDefault="00A23684" w:rsidP="00A26E1C">
      <w:pPr>
        <w:pStyle w:val="TOCHeading1"/>
        <w:spacing w:after="120"/>
        <w:rPr>
          <w:color w:val="000000"/>
          <w:vertAlign w:val="superscript"/>
        </w:rPr>
      </w:pPr>
      <w:r w:rsidRPr="00A26E1C">
        <w:rPr>
          <w:color w:val="000000"/>
        </w:rPr>
        <w:t>Aust</w:t>
      </w:r>
      <w:r w:rsidR="00F24E0D">
        <w:rPr>
          <w:color w:val="000000"/>
        </w:rPr>
        <w:t>ralian Digital Health Agency</w:t>
      </w:r>
      <w:r w:rsidR="00F24E0D">
        <w:rPr>
          <w:color w:val="000000"/>
        </w:rPr>
        <w:tab/>
      </w:r>
      <w:r w:rsidR="006347AA">
        <w:rPr>
          <w:color w:val="000000"/>
        </w:rPr>
        <w:t>173</w:t>
      </w:r>
    </w:p>
    <w:p w14:paraId="6AAD7118" w14:textId="20998091" w:rsidR="00A23684" w:rsidRPr="00A26E1C" w:rsidRDefault="00A23684" w:rsidP="00A26E1C">
      <w:pPr>
        <w:pStyle w:val="TOCHeading1"/>
        <w:spacing w:after="120"/>
        <w:rPr>
          <w:color w:val="000000"/>
        </w:rPr>
      </w:pPr>
      <w:r w:rsidRPr="00A26E1C">
        <w:rPr>
          <w:color w:val="000000"/>
        </w:rPr>
        <w:t>Australian Ins</w:t>
      </w:r>
      <w:r w:rsidR="006347AA">
        <w:rPr>
          <w:color w:val="000000"/>
        </w:rPr>
        <w:t>titute of Health and Welfare</w:t>
      </w:r>
      <w:r w:rsidR="006347AA">
        <w:rPr>
          <w:color w:val="000000"/>
        </w:rPr>
        <w:tab/>
        <w:t>191</w:t>
      </w:r>
    </w:p>
    <w:p w14:paraId="1AD89D75" w14:textId="555AE6E6" w:rsidR="00A23684" w:rsidRPr="00A26E1C" w:rsidRDefault="00A23684" w:rsidP="00A26E1C">
      <w:pPr>
        <w:pStyle w:val="TOCHeading1"/>
        <w:spacing w:after="120"/>
        <w:rPr>
          <w:color w:val="000000"/>
        </w:rPr>
      </w:pPr>
      <w:r w:rsidRPr="00A26E1C">
        <w:rPr>
          <w:color w:val="000000"/>
        </w:rPr>
        <w:t>Australian Radiation Protecti</w:t>
      </w:r>
      <w:r w:rsidR="00F24E0D">
        <w:rPr>
          <w:color w:val="000000"/>
        </w:rPr>
        <w:t>on and Nuclear Safety Agency</w:t>
      </w:r>
      <w:r w:rsidR="009043D9">
        <w:rPr>
          <w:color w:val="000000"/>
        </w:rPr>
        <w:tab/>
      </w:r>
      <w:r w:rsidR="006347AA">
        <w:rPr>
          <w:color w:val="000000"/>
        </w:rPr>
        <w:t>211</w:t>
      </w:r>
    </w:p>
    <w:p w14:paraId="031D4F06" w14:textId="615D1060" w:rsidR="00A23684" w:rsidRPr="00A26E1C" w:rsidRDefault="006347AA" w:rsidP="00A26E1C">
      <w:pPr>
        <w:pStyle w:val="TOCHeading1"/>
        <w:spacing w:after="120"/>
        <w:rPr>
          <w:color w:val="000000"/>
        </w:rPr>
      </w:pPr>
      <w:r>
        <w:rPr>
          <w:color w:val="000000"/>
        </w:rPr>
        <w:t>Australian Sports Commission</w:t>
      </w:r>
      <w:r>
        <w:rPr>
          <w:color w:val="000000"/>
        </w:rPr>
        <w:tab/>
        <w:t>231</w:t>
      </w:r>
    </w:p>
    <w:p w14:paraId="166D5187" w14:textId="6822DA51" w:rsidR="00A23684" w:rsidRPr="00A26E1C" w:rsidRDefault="006347AA" w:rsidP="00A26E1C">
      <w:pPr>
        <w:pStyle w:val="TOCHeading1"/>
        <w:tabs>
          <w:tab w:val="clear" w:pos="1760"/>
          <w:tab w:val="left" w:pos="1560"/>
        </w:tabs>
        <w:spacing w:after="120"/>
        <w:rPr>
          <w:color w:val="000000"/>
        </w:rPr>
      </w:pPr>
      <w:r>
        <w:rPr>
          <w:color w:val="000000"/>
        </w:rPr>
        <w:t>Cancer Australia</w:t>
      </w:r>
      <w:r>
        <w:rPr>
          <w:color w:val="000000"/>
        </w:rPr>
        <w:tab/>
        <w:t>251</w:t>
      </w:r>
    </w:p>
    <w:p w14:paraId="7ADD724C" w14:textId="6F669FEE" w:rsidR="00A23684" w:rsidRPr="00A26E1C" w:rsidRDefault="00A23684" w:rsidP="00A26E1C">
      <w:pPr>
        <w:pStyle w:val="TOCHeading1"/>
        <w:spacing w:after="120"/>
        <w:rPr>
          <w:color w:val="000000"/>
        </w:rPr>
      </w:pPr>
      <w:r w:rsidRPr="00A26E1C">
        <w:rPr>
          <w:color w:val="000000"/>
        </w:rPr>
        <w:t>Food Standards Australia Ne</w:t>
      </w:r>
      <w:r w:rsidR="006347AA">
        <w:rPr>
          <w:color w:val="000000"/>
        </w:rPr>
        <w:t>w Zealand</w:t>
      </w:r>
      <w:r w:rsidR="006347AA">
        <w:rPr>
          <w:color w:val="000000"/>
        </w:rPr>
        <w:tab/>
        <w:t>271</w:t>
      </w:r>
    </w:p>
    <w:p w14:paraId="1C76BEAE" w14:textId="1DE0CBA9" w:rsidR="00A23684" w:rsidRPr="00A26E1C" w:rsidRDefault="00A23684" w:rsidP="00A26E1C">
      <w:pPr>
        <w:pStyle w:val="TOCHeading1"/>
        <w:spacing w:after="120"/>
        <w:rPr>
          <w:color w:val="000000"/>
        </w:rPr>
      </w:pPr>
      <w:r w:rsidRPr="00A26E1C">
        <w:rPr>
          <w:color w:val="000000"/>
        </w:rPr>
        <w:t>Independen</w:t>
      </w:r>
      <w:r w:rsidR="00F24E0D">
        <w:rPr>
          <w:color w:val="000000"/>
        </w:rPr>
        <w:t xml:space="preserve">t Hospital </w:t>
      </w:r>
      <w:r w:rsidR="006347AA">
        <w:rPr>
          <w:color w:val="000000"/>
        </w:rPr>
        <w:t>Pricing Authority</w:t>
      </w:r>
      <w:r w:rsidR="006347AA">
        <w:rPr>
          <w:color w:val="000000"/>
        </w:rPr>
        <w:tab/>
        <w:t>287</w:t>
      </w:r>
    </w:p>
    <w:p w14:paraId="127DD070" w14:textId="68741E8F" w:rsidR="00A23684" w:rsidRPr="00A26E1C" w:rsidRDefault="006347AA" w:rsidP="00A26E1C">
      <w:pPr>
        <w:pStyle w:val="TOCHeading1"/>
        <w:spacing w:after="120"/>
        <w:rPr>
          <w:color w:val="000000"/>
        </w:rPr>
      </w:pPr>
      <w:r>
        <w:rPr>
          <w:color w:val="000000"/>
        </w:rPr>
        <w:t>National Blood Authority</w:t>
      </w:r>
      <w:r>
        <w:rPr>
          <w:color w:val="000000"/>
        </w:rPr>
        <w:tab/>
        <w:t>305</w:t>
      </w:r>
    </w:p>
    <w:p w14:paraId="7FB20724" w14:textId="04726B30" w:rsidR="00A23684" w:rsidRPr="00A26E1C" w:rsidRDefault="006347AA" w:rsidP="00A26E1C">
      <w:pPr>
        <w:pStyle w:val="TOCHeading1"/>
        <w:spacing w:after="120"/>
        <w:rPr>
          <w:color w:val="000000"/>
        </w:rPr>
      </w:pPr>
      <w:r>
        <w:rPr>
          <w:color w:val="000000"/>
        </w:rPr>
        <w:t>National Health Funding Body</w:t>
      </w:r>
      <w:r>
        <w:rPr>
          <w:color w:val="000000"/>
        </w:rPr>
        <w:tab/>
        <w:t>331</w:t>
      </w:r>
    </w:p>
    <w:p w14:paraId="6BC8E198" w14:textId="01044D52" w:rsidR="00A23684" w:rsidRPr="00A26E1C" w:rsidRDefault="00A23684" w:rsidP="00A26E1C">
      <w:pPr>
        <w:pStyle w:val="TOCHeading1"/>
        <w:spacing w:after="120"/>
        <w:rPr>
          <w:color w:val="000000"/>
        </w:rPr>
      </w:pPr>
      <w:r w:rsidRPr="00A26E1C">
        <w:rPr>
          <w:color w:val="000000"/>
        </w:rPr>
        <w:t xml:space="preserve">National Health </w:t>
      </w:r>
      <w:r w:rsidR="006347AA">
        <w:rPr>
          <w:color w:val="000000"/>
        </w:rPr>
        <w:t>and Medical Research Council</w:t>
      </w:r>
      <w:r w:rsidR="006347AA">
        <w:rPr>
          <w:color w:val="000000"/>
        </w:rPr>
        <w:tab/>
        <w:t>349</w:t>
      </w:r>
    </w:p>
    <w:p w14:paraId="14836541" w14:textId="7C6B5402" w:rsidR="00A23684" w:rsidRPr="00A26E1C" w:rsidRDefault="00A23684" w:rsidP="00A26E1C">
      <w:pPr>
        <w:pStyle w:val="TOCHeading1"/>
        <w:spacing w:after="120"/>
        <w:rPr>
          <w:color w:val="000000"/>
        </w:rPr>
      </w:pPr>
      <w:r w:rsidRPr="00A26E1C">
        <w:rPr>
          <w:color w:val="000000"/>
        </w:rPr>
        <w:t>Natio</w:t>
      </w:r>
      <w:r w:rsidR="006347AA">
        <w:rPr>
          <w:color w:val="000000"/>
        </w:rPr>
        <w:t>nal Mental Health Commission</w:t>
      </w:r>
      <w:r w:rsidR="006347AA">
        <w:rPr>
          <w:color w:val="000000"/>
        </w:rPr>
        <w:tab/>
        <w:t>369</w:t>
      </w:r>
    </w:p>
    <w:p w14:paraId="0FD02AC9" w14:textId="0C43A717" w:rsidR="00A23684" w:rsidRPr="00A26E1C" w:rsidRDefault="006347AA" w:rsidP="00A26E1C">
      <w:pPr>
        <w:pStyle w:val="TOCHeading1"/>
        <w:spacing w:after="120"/>
        <w:rPr>
          <w:color w:val="000000"/>
        </w:rPr>
      </w:pPr>
      <w:r>
        <w:rPr>
          <w:color w:val="000000"/>
        </w:rPr>
        <w:t>Organ and Tissue Authority</w:t>
      </w:r>
      <w:r>
        <w:rPr>
          <w:color w:val="000000"/>
        </w:rPr>
        <w:tab/>
        <w:t>389</w:t>
      </w:r>
    </w:p>
    <w:p w14:paraId="40060F07" w14:textId="2551B000" w:rsidR="00A23684" w:rsidRPr="00A26E1C" w:rsidRDefault="00A23684" w:rsidP="00A26E1C">
      <w:pPr>
        <w:pStyle w:val="TOCHeading1"/>
        <w:spacing w:after="120"/>
        <w:rPr>
          <w:color w:val="000000"/>
        </w:rPr>
      </w:pPr>
      <w:r w:rsidRPr="00A26E1C">
        <w:rPr>
          <w:color w:val="000000"/>
        </w:rPr>
        <w:t>Professional Servic</w:t>
      </w:r>
      <w:r w:rsidR="006347AA">
        <w:rPr>
          <w:color w:val="000000"/>
        </w:rPr>
        <w:t>es Review</w:t>
      </w:r>
      <w:r w:rsidR="006347AA">
        <w:rPr>
          <w:color w:val="000000"/>
        </w:rPr>
        <w:tab/>
        <w:t>409</w:t>
      </w:r>
    </w:p>
    <w:p w14:paraId="437B4740" w14:textId="250F32AE" w:rsidR="00A23684" w:rsidRPr="00A26E1C" w:rsidRDefault="006347AA" w:rsidP="00A26E1C">
      <w:pPr>
        <w:pStyle w:val="TOCHeading1"/>
        <w:spacing w:after="120"/>
        <w:rPr>
          <w:color w:val="000000"/>
        </w:rPr>
      </w:pPr>
      <w:r>
        <w:rPr>
          <w:color w:val="000000"/>
        </w:rPr>
        <w:t>Sport Integrity Australia</w:t>
      </w:r>
      <w:r>
        <w:rPr>
          <w:color w:val="000000"/>
        </w:rPr>
        <w:tab/>
        <w:t>427</w:t>
      </w:r>
    </w:p>
    <w:p w14:paraId="6B693591" w14:textId="416CE70D" w:rsidR="003652C9" w:rsidRDefault="003652C9">
      <w:r>
        <w:br w:type="page"/>
      </w:r>
    </w:p>
    <w:p w14:paraId="09E8A668" w14:textId="77777777" w:rsidR="00280050" w:rsidRDefault="00280050" w:rsidP="00A23684"/>
    <w:sectPr w:rsidR="00280050" w:rsidSect="0067517D">
      <w:headerReference w:type="even" r:id="rId25"/>
      <w:headerReference w:type="default" r:id="rId26"/>
      <w:pgSz w:w="11906" w:h="16838"/>
      <w:pgMar w:top="1440"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599A" w14:textId="77777777" w:rsidR="00612546" w:rsidRDefault="00612546" w:rsidP="00A23684">
      <w:r>
        <w:separator/>
      </w:r>
    </w:p>
  </w:endnote>
  <w:endnote w:type="continuationSeparator" w:id="0">
    <w:p w14:paraId="62E23DC2" w14:textId="77777777" w:rsidR="00612546" w:rsidRDefault="00612546" w:rsidP="00A2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563194"/>
      <w:docPartObj>
        <w:docPartGallery w:val="Page Numbers (Bottom of Page)"/>
        <w:docPartUnique/>
      </w:docPartObj>
    </w:sdtPr>
    <w:sdtEndPr>
      <w:rPr>
        <w:noProof/>
        <w:sz w:val="18"/>
      </w:rPr>
    </w:sdtEndPr>
    <w:sdtContent>
      <w:p w14:paraId="39C57C64" w14:textId="68B1FD9C" w:rsidR="00612546" w:rsidRPr="00367FD0" w:rsidRDefault="00612546">
        <w:pPr>
          <w:pStyle w:val="Footer"/>
          <w:rPr>
            <w:sz w:val="18"/>
          </w:rPr>
        </w:pPr>
        <w:r w:rsidRPr="00367FD0">
          <w:rPr>
            <w:sz w:val="18"/>
          </w:rPr>
          <w:fldChar w:fldCharType="begin"/>
        </w:r>
        <w:r w:rsidRPr="00367FD0">
          <w:rPr>
            <w:sz w:val="18"/>
          </w:rPr>
          <w:instrText xml:space="preserve"> PAGE   \* MERGEFORMAT </w:instrText>
        </w:r>
        <w:r w:rsidRPr="00367FD0">
          <w:rPr>
            <w:sz w:val="18"/>
          </w:rPr>
          <w:fldChar w:fldCharType="separate"/>
        </w:r>
        <w:r w:rsidR="0016258E">
          <w:rPr>
            <w:noProof/>
            <w:sz w:val="18"/>
          </w:rPr>
          <w:t>x</w:t>
        </w:r>
        <w:r w:rsidRPr="00367FD0">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71674"/>
      <w:docPartObj>
        <w:docPartGallery w:val="Page Numbers (Bottom of Page)"/>
        <w:docPartUnique/>
      </w:docPartObj>
    </w:sdtPr>
    <w:sdtEndPr>
      <w:rPr>
        <w:noProof/>
        <w:sz w:val="18"/>
      </w:rPr>
    </w:sdtEndPr>
    <w:sdtContent>
      <w:p w14:paraId="7C34B84F" w14:textId="784EE10B" w:rsidR="00612546" w:rsidRPr="00367FD0" w:rsidRDefault="00612546" w:rsidP="00367FD0">
        <w:pPr>
          <w:pStyle w:val="Footer"/>
          <w:rPr>
            <w:sz w:val="18"/>
          </w:rPr>
        </w:pPr>
        <w:r w:rsidRPr="00367FD0">
          <w:rPr>
            <w:sz w:val="18"/>
          </w:rPr>
          <w:fldChar w:fldCharType="begin"/>
        </w:r>
        <w:r w:rsidRPr="00367FD0">
          <w:rPr>
            <w:sz w:val="18"/>
          </w:rPr>
          <w:instrText xml:space="preserve"> PAGE   \* MERGEFORMAT </w:instrText>
        </w:r>
        <w:r w:rsidRPr="00367FD0">
          <w:rPr>
            <w:sz w:val="18"/>
          </w:rPr>
          <w:fldChar w:fldCharType="separate"/>
        </w:r>
        <w:r w:rsidR="0016258E">
          <w:rPr>
            <w:noProof/>
            <w:sz w:val="18"/>
          </w:rPr>
          <w:t>vi</w:t>
        </w:r>
        <w:r w:rsidRPr="00367FD0">
          <w:rPr>
            <w:noProof/>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07017"/>
      <w:docPartObj>
        <w:docPartGallery w:val="Page Numbers (Bottom of Page)"/>
        <w:docPartUnique/>
      </w:docPartObj>
    </w:sdtPr>
    <w:sdtEndPr>
      <w:rPr>
        <w:noProof/>
        <w:sz w:val="18"/>
      </w:rPr>
    </w:sdtEndPr>
    <w:sdtContent>
      <w:p w14:paraId="44D2F6D0" w14:textId="489FB3E3" w:rsidR="00612546" w:rsidRPr="00367FD0" w:rsidRDefault="00612546" w:rsidP="00367FD0">
        <w:pPr>
          <w:pStyle w:val="Footer"/>
          <w:rPr>
            <w:sz w:val="18"/>
          </w:rPr>
        </w:pPr>
        <w:r w:rsidRPr="00367FD0">
          <w:rPr>
            <w:sz w:val="18"/>
          </w:rPr>
          <w:fldChar w:fldCharType="begin"/>
        </w:r>
        <w:r w:rsidRPr="00367FD0">
          <w:rPr>
            <w:sz w:val="18"/>
          </w:rPr>
          <w:instrText xml:space="preserve"> PAGE   \* MERGEFORMAT </w:instrText>
        </w:r>
        <w:r w:rsidRPr="00367FD0">
          <w:rPr>
            <w:sz w:val="18"/>
          </w:rPr>
          <w:fldChar w:fldCharType="separate"/>
        </w:r>
        <w:r w:rsidR="0016258E">
          <w:rPr>
            <w:noProof/>
            <w:sz w:val="18"/>
          </w:rPr>
          <w:t>ix</w:t>
        </w:r>
        <w:r w:rsidRPr="00367FD0">
          <w:rPr>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97449"/>
      <w:docPartObj>
        <w:docPartGallery w:val="Page Numbers (Bottom of Page)"/>
        <w:docPartUnique/>
      </w:docPartObj>
    </w:sdtPr>
    <w:sdtEndPr>
      <w:rPr>
        <w:noProof/>
        <w:sz w:val="18"/>
      </w:rPr>
    </w:sdtEndPr>
    <w:sdtContent>
      <w:p w14:paraId="4F6058C7" w14:textId="5ECBBF1C" w:rsidR="00612546" w:rsidRPr="00AE3174" w:rsidRDefault="00612546" w:rsidP="00367FD0">
        <w:pPr>
          <w:pStyle w:val="Footer"/>
          <w:rPr>
            <w:sz w:val="18"/>
          </w:rPr>
        </w:pPr>
        <w:r w:rsidRPr="00AE3174">
          <w:rPr>
            <w:sz w:val="18"/>
          </w:rPr>
          <w:fldChar w:fldCharType="begin"/>
        </w:r>
        <w:r w:rsidRPr="00AE3174">
          <w:rPr>
            <w:sz w:val="18"/>
          </w:rPr>
          <w:instrText xml:space="preserve"> PAGE   \* MERGEFORMAT </w:instrText>
        </w:r>
        <w:r w:rsidRPr="00AE3174">
          <w:rPr>
            <w:sz w:val="18"/>
          </w:rPr>
          <w:fldChar w:fldCharType="separate"/>
        </w:r>
        <w:r w:rsidR="0016258E">
          <w:rPr>
            <w:noProof/>
            <w:sz w:val="18"/>
          </w:rPr>
          <w:t>1</w:t>
        </w:r>
        <w:r w:rsidRPr="00AE3174">
          <w:rPr>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136341"/>
      <w:docPartObj>
        <w:docPartGallery w:val="Page Numbers (Bottom of Page)"/>
        <w:docPartUnique/>
      </w:docPartObj>
    </w:sdtPr>
    <w:sdtEndPr>
      <w:rPr>
        <w:noProof/>
        <w:sz w:val="18"/>
      </w:rPr>
    </w:sdtEndPr>
    <w:sdtContent>
      <w:p w14:paraId="5442D319" w14:textId="6749E682" w:rsidR="00612546" w:rsidRPr="00B81349" w:rsidRDefault="00612546" w:rsidP="0067517D">
        <w:pPr>
          <w:pStyle w:val="Footer"/>
          <w:pBdr>
            <w:top w:val="single" w:sz="4" w:space="1" w:color="auto"/>
          </w:pBdr>
          <w:rPr>
            <w:sz w:val="18"/>
          </w:rPr>
        </w:pPr>
        <w:r w:rsidRPr="00B81349">
          <w:rPr>
            <w:sz w:val="18"/>
          </w:rPr>
          <w:fldChar w:fldCharType="begin"/>
        </w:r>
        <w:r w:rsidRPr="00B81349">
          <w:rPr>
            <w:sz w:val="18"/>
          </w:rPr>
          <w:instrText xml:space="preserve"> PAGE   \* MERGEFORMAT </w:instrText>
        </w:r>
        <w:r w:rsidRPr="00B81349">
          <w:rPr>
            <w:sz w:val="18"/>
          </w:rPr>
          <w:fldChar w:fldCharType="separate"/>
        </w:r>
        <w:r w:rsidR="0016258E">
          <w:rPr>
            <w:noProof/>
            <w:sz w:val="18"/>
          </w:rPr>
          <w:t>10</w:t>
        </w:r>
        <w:r w:rsidRPr="00B81349">
          <w:rPr>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231165"/>
      <w:docPartObj>
        <w:docPartGallery w:val="Page Numbers (Bottom of Page)"/>
        <w:docPartUnique/>
      </w:docPartObj>
    </w:sdtPr>
    <w:sdtEndPr>
      <w:rPr>
        <w:noProof/>
        <w:sz w:val="18"/>
      </w:rPr>
    </w:sdtEndPr>
    <w:sdtContent>
      <w:p w14:paraId="7DB69639" w14:textId="43610924" w:rsidR="00612546" w:rsidRPr="00AE3174" w:rsidRDefault="00612546" w:rsidP="0067517D">
        <w:pPr>
          <w:pStyle w:val="Footer"/>
          <w:pBdr>
            <w:top w:val="single" w:sz="4" w:space="1" w:color="auto"/>
          </w:pBdr>
          <w:rPr>
            <w:sz w:val="18"/>
          </w:rPr>
        </w:pPr>
        <w:r w:rsidRPr="00AE3174">
          <w:rPr>
            <w:sz w:val="18"/>
          </w:rPr>
          <w:fldChar w:fldCharType="begin"/>
        </w:r>
        <w:r w:rsidRPr="00AE3174">
          <w:rPr>
            <w:sz w:val="18"/>
          </w:rPr>
          <w:instrText xml:space="preserve"> PAGE   \* MERGEFORMAT </w:instrText>
        </w:r>
        <w:r w:rsidRPr="00AE3174">
          <w:rPr>
            <w:sz w:val="18"/>
          </w:rPr>
          <w:fldChar w:fldCharType="separate"/>
        </w:r>
        <w:r w:rsidR="0016258E">
          <w:rPr>
            <w:noProof/>
            <w:sz w:val="18"/>
          </w:rPr>
          <w:t>9</w:t>
        </w:r>
        <w:r w:rsidRPr="00AE3174">
          <w:rPr>
            <w:noProof/>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052171"/>
      <w:docPartObj>
        <w:docPartGallery w:val="Page Numbers (Bottom of Page)"/>
        <w:docPartUnique/>
      </w:docPartObj>
    </w:sdtPr>
    <w:sdtEndPr>
      <w:rPr>
        <w:noProof/>
        <w:sz w:val="18"/>
      </w:rPr>
    </w:sdtEndPr>
    <w:sdtContent>
      <w:p w14:paraId="63605F44" w14:textId="49362328" w:rsidR="00612546" w:rsidRPr="00AE3174" w:rsidRDefault="00612546" w:rsidP="003E3202">
        <w:pPr>
          <w:pStyle w:val="Footer"/>
          <w:pBdr>
            <w:top w:val="single" w:sz="4" w:space="1" w:color="auto"/>
          </w:pBdr>
          <w:rPr>
            <w:sz w:val="18"/>
          </w:rPr>
        </w:pPr>
        <w:r w:rsidRPr="00AE3174">
          <w:rPr>
            <w:sz w:val="18"/>
          </w:rPr>
          <w:fldChar w:fldCharType="begin"/>
        </w:r>
        <w:r w:rsidRPr="00AE3174">
          <w:rPr>
            <w:sz w:val="18"/>
          </w:rPr>
          <w:instrText xml:space="preserve"> PAGE   \* MERGEFORMAT </w:instrText>
        </w:r>
        <w:r w:rsidRPr="00AE3174">
          <w:rPr>
            <w:sz w:val="18"/>
          </w:rPr>
          <w:fldChar w:fldCharType="separate"/>
        </w:r>
        <w:r w:rsidR="0016258E">
          <w:rPr>
            <w:noProof/>
            <w:sz w:val="18"/>
          </w:rPr>
          <w:t>2</w:t>
        </w:r>
        <w:r w:rsidRPr="00AE3174">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213C" w14:textId="77777777" w:rsidR="00612546" w:rsidRDefault="00612546" w:rsidP="00A23684">
      <w:r>
        <w:separator/>
      </w:r>
    </w:p>
  </w:footnote>
  <w:footnote w:type="continuationSeparator" w:id="0">
    <w:p w14:paraId="3B372F3B" w14:textId="77777777" w:rsidR="00612546" w:rsidRDefault="00612546" w:rsidP="00A23684">
      <w:r>
        <w:continuationSeparator/>
      </w:r>
    </w:p>
  </w:footnote>
  <w:footnote w:id="1">
    <w:p w14:paraId="71CB4017" w14:textId="5249E083" w:rsidR="00612546" w:rsidRPr="008921C3" w:rsidRDefault="00612546" w:rsidP="000653D6">
      <w:pPr>
        <w:pStyle w:val="FootnoteText"/>
        <w:ind w:left="284" w:hanging="284"/>
      </w:pPr>
      <w:r w:rsidRPr="008921C3">
        <w:rPr>
          <w:rStyle w:val="FootnoteReference"/>
          <w:rFonts w:ascii="Arial" w:hAnsi="Arial" w:cs="Arial"/>
          <w:sz w:val="15"/>
          <w:szCs w:val="15"/>
        </w:rPr>
        <w:footnoteRef/>
      </w:r>
      <w:r w:rsidRPr="008921C3">
        <w:tab/>
      </w:r>
      <w:r w:rsidRPr="000F7E05">
        <w:rPr>
          <w:rFonts w:ascii="Arial" w:eastAsia="Times New Roman" w:hAnsi="Arial" w:cs="Arial"/>
          <w:color w:val="000000"/>
          <w:sz w:val="15"/>
          <w:szCs w:val="15"/>
        </w:rPr>
        <w:t xml:space="preserve">Australian Sports Foundation Limited is a Commonwealth company. Commonwealth companies are not directly funded by Australian Government appropriation and are not required to publish Portfolio </w:t>
      </w:r>
      <w:r>
        <w:rPr>
          <w:rFonts w:ascii="Arial" w:eastAsia="Times New Roman" w:hAnsi="Arial" w:cs="Arial"/>
          <w:color w:val="000000"/>
          <w:sz w:val="15"/>
          <w:szCs w:val="15"/>
        </w:rPr>
        <w:t>Budget</w:t>
      </w:r>
      <w:r w:rsidRPr="000F7E05">
        <w:rPr>
          <w:rFonts w:ascii="Arial" w:eastAsia="Times New Roman" w:hAnsi="Arial" w:cs="Arial"/>
          <w:color w:val="000000"/>
          <w:sz w:val="15"/>
          <w:szCs w:val="15"/>
        </w:rPr>
        <w:t xml:space="preserve">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6CC0" w14:textId="77777777" w:rsidR="00612546" w:rsidRDefault="00612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F7AF" w14:textId="423ECCDF" w:rsidR="00612546" w:rsidRPr="00D34C61" w:rsidRDefault="00612546" w:rsidP="00A876A2">
    <w:pPr>
      <w:pStyle w:val="Header-Right"/>
      <w:rPr>
        <w:i w:val="0"/>
      </w:rPr>
    </w:pPr>
    <w:r>
      <w:rPr>
        <w:i w:val="0"/>
      </w:rPr>
      <w:t>2022–23 Portfolio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417D" w14:textId="68326D6A" w:rsidR="00612546" w:rsidRPr="00D34C61" w:rsidRDefault="00612546" w:rsidP="00D34C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7017" w14:textId="16F4F3C9" w:rsidR="00612546" w:rsidRPr="0067517D" w:rsidRDefault="00612546" w:rsidP="00A876A2">
    <w:pPr>
      <w:pStyle w:val="Header-Right"/>
      <w:jc w:val="right"/>
      <w:rPr>
        <w:i w:val="0"/>
      </w:rPr>
    </w:pPr>
    <w:r>
      <w:rPr>
        <w:i w:val="0"/>
      </w:rPr>
      <w:t>Portfolio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304A" w14:textId="21527790" w:rsidR="00612546" w:rsidRPr="00C32B91" w:rsidRDefault="00612546" w:rsidP="00C32B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68EB" w14:textId="290B60DC" w:rsidR="00612546" w:rsidRPr="00D34C61" w:rsidRDefault="00612546" w:rsidP="00D34C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C26D" w14:textId="58107480" w:rsidR="00612546" w:rsidRPr="00C3576B" w:rsidRDefault="00612546" w:rsidP="00C35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92CE8"/>
    <w:multiLevelType w:val="hybridMultilevel"/>
    <w:tmpl w:val="D9CAC58E"/>
    <w:lvl w:ilvl="0" w:tplc="5462C6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735191"/>
    <w:multiLevelType w:val="hybridMultilevel"/>
    <w:tmpl w:val="E636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84"/>
    <w:rsid w:val="00000A88"/>
    <w:rsid w:val="0001613F"/>
    <w:rsid w:val="00016E8A"/>
    <w:rsid w:val="00044BB4"/>
    <w:rsid w:val="00051C97"/>
    <w:rsid w:val="00060CD1"/>
    <w:rsid w:val="000653D6"/>
    <w:rsid w:val="000728DA"/>
    <w:rsid w:val="0007515D"/>
    <w:rsid w:val="00076AD6"/>
    <w:rsid w:val="00083FA2"/>
    <w:rsid w:val="000A0930"/>
    <w:rsid w:val="000A143A"/>
    <w:rsid w:val="000A2E78"/>
    <w:rsid w:val="000F7E05"/>
    <w:rsid w:val="001238E7"/>
    <w:rsid w:val="00124EF2"/>
    <w:rsid w:val="00147AF0"/>
    <w:rsid w:val="00150A1A"/>
    <w:rsid w:val="0016258E"/>
    <w:rsid w:val="00164D4D"/>
    <w:rsid w:val="001712B3"/>
    <w:rsid w:val="00172DDE"/>
    <w:rsid w:val="00180C93"/>
    <w:rsid w:val="00193440"/>
    <w:rsid w:val="001A1148"/>
    <w:rsid w:val="001B3D9F"/>
    <w:rsid w:val="001C3301"/>
    <w:rsid w:val="001C3CBE"/>
    <w:rsid w:val="001C4D7D"/>
    <w:rsid w:val="001C5ACE"/>
    <w:rsid w:val="001E4B5D"/>
    <w:rsid w:val="001F7CCD"/>
    <w:rsid w:val="002057EC"/>
    <w:rsid w:val="00217926"/>
    <w:rsid w:val="00253B63"/>
    <w:rsid w:val="00257337"/>
    <w:rsid w:val="002725BB"/>
    <w:rsid w:val="00273881"/>
    <w:rsid w:val="00280050"/>
    <w:rsid w:val="00280762"/>
    <w:rsid w:val="00286D59"/>
    <w:rsid w:val="002C09AE"/>
    <w:rsid w:val="002D1BCE"/>
    <w:rsid w:val="002E2C6B"/>
    <w:rsid w:val="00334B45"/>
    <w:rsid w:val="0033662D"/>
    <w:rsid w:val="0035446B"/>
    <w:rsid w:val="003652C9"/>
    <w:rsid w:val="00367FD0"/>
    <w:rsid w:val="0037037F"/>
    <w:rsid w:val="00373486"/>
    <w:rsid w:val="003A1B50"/>
    <w:rsid w:val="003B2EAB"/>
    <w:rsid w:val="003D1888"/>
    <w:rsid w:val="003E305C"/>
    <w:rsid w:val="003E3202"/>
    <w:rsid w:val="003F12C4"/>
    <w:rsid w:val="0040052A"/>
    <w:rsid w:val="00420122"/>
    <w:rsid w:val="00427F1B"/>
    <w:rsid w:val="004428D1"/>
    <w:rsid w:val="00442D3E"/>
    <w:rsid w:val="00445416"/>
    <w:rsid w:val="00476952"/>
    <w:rsid w:val="004A44E1"/>
    <w:rsid w:val="004B20B9"/>
    <w:rsid w:val="004B22A4"/>
    <w:rsid w:val="004B5983"/>
    <w:rsid w:val="004B5DEE"/>
    <w:rsid w:val="00505EF1"/>
    <w:rsid w:val="005104CB"/>
    <w:rsid w:val="00523DA2"/>
    <w:rsid w:val="00533BF5"/>
    <w:rsid w:val="00537C37"/>
    <w:rsid w:val="00544066"/>
    <w:rsid w:val="00550FB8"/>
    <w:rsid w:val="00590DF1"/>
    <w:rsid w:val="005C326A"/>
    <w:rsid w:val="005D477D"/>
    <w:rsid w:val="005D52B5"/>
    <w:rsid w:val="005E0A66"/>
    <w:rsid w:val="005E2500"/>
    <w:rsid w:val="005E52DF"/>
    <w:rsid w:val="005E7976"/>
    <w:rsid w:val="005F55F1"/>
    <w:rsid w:val="00612546"/>
    <w:rsid w:val="00633591"/>
    <w:rsid w:val="006347AA"/>
    <w:rsid w:val="00653F8D"/>
    <w:rsid w:val="00661A1B"/>
    <w:rsid w:val="0067517D"/>
    <w:rsid w:val="006A0E32"/>
    <w:rsid w:val="006B0532"/>
    <w:rsid w:val="006C798F"/>
    <w:rsid w:val="007B712E"/>
    <w:rsid w:val="007D65B5"/>
    <w:rsid w:val="007E0858"/>
    <w:rsid w:val="007F018D"/>
    <w:rsid w:val="007F0EA2"/>
    <w:rsid w:val="007F3AA2"/>
    <w:rsid w:val="007F5B63"/>
    <w:rsid w:val="0083771F"/>
    <w:rsid w:val="00841313"/>
    <w:rsid w:val="00842833"/>
    <w:rsid w:val="00852F6B"/>
    <w:rsid w:val="00874D0E"/>
    <w:rsid w:val="00882223"/>
    <w:rsid w:val="0089343E"/>
    <w:rsid w:val="008B1723"/>
    <w:rsid w:val="008C3B82"/>
    <w:rsid w:val="008D4C3E"/>
    <w:rsid w:val="008F2508"/>
    <w:rsid w:val="009043D9"/>
    <w:rsid w:val="00965DB2"/>
    <w:rsid w:val="00975FD4"/>
    <w:rsid w:val="00977E59"/>
    <w:rsid w:val="009830BD"/>
    <w:rsid w:val="00991B6E"/>
    <w:rsid w:val="009B01A5"/>
    <w:rsid w:val="009B1D1F"/>
    <w:rsid w:val="009D711A"/>
    <w:rsid w:val="009E32A1"/>
    <w:rsid w:val="009F3AF9"/>
    <w:rsid w:val="009F4DC2"/>
    <w:rsid w:val="00A16F12"/>
    <w:rsid w:val="00A23684"/>
    <w:rsid w:val="00A26E1C"/>
    <w:rsid w:val="00A330A5"/>
    <w:rsid w:val="00A42000"/>
    <w:rsid w:val="00A61EAE"/>
    <w:rsid w:val="00A668BF"/>
    <w:rsid w:val="00A76099"/>
    <w:rsid w:val="00A876A2"/>
    <w:rsid w:val="00A8783B"/>
    <w:rsid w:val="00AA1657"/>
    <w:rsid w:val="00AC5265"/>
    <w:rsid w:val="00AE3174"/>
    <w:rsid w:val="00AF5D46"/>
    <w:rsid w:val="00B003CA"/>
    <w:rsid w:val="00B214E8"/>
    <w:rsid w:val="00B43445"/>
    <w:rsid w:val="00B47DAB"/>
    <w:rsid w:val="00B63D02"/>
    <w:rsid w:val="00B66A0A"/>
    <w:rsid w:val="00B66A49"/>
    <w:rsid w:val="00B7021C"/>
    <w:rsid w:val="00B81349"/>
    <w:rsid w:val="00B87580"/>
    <w:rsid w:val="00B937E0"/>
    <w:rsid w:val="00BB4583"/>
    <w:rsid w:val="00BC14BF"/>
    <w:rsid w:val="00BD2726"/>
    <w:rsid w:val="00BE51E1"/>
    <w:rsid w:val="00BF61CF"/>
    <w:rsid w:val="00C17A79"/>
    <w:rsid w:val="00C32B91"/>
    <w:rsid w:val="00C3576B"/>
    <w:rsid w:val="00C55AF0"/>
    <w:rsid w:val="00C76437"/>
    <w:rsid w:val="00CA582B"/>
    <w:rsid w:val="00CD419F"/>
    <w:rsid w:val="00CE0915"/>
    <w:rsid w:val="00CE2F67"/>
    <w:rsid w:val="00CE6922"/>
    <w:rsid w:val="00CF0477"/>
    <w:rsid w:val="00D10F08"/>
    <w:rsid w:val="00D34C61"/>
    <w:rsid w:val="00D41279"/>
    <w:rsid w:val="00D455A7"/>
    <w:rsid w:val="00D63CE1"/>
    <w:rsid w:val="00D72775"/>
    <w:rsid w:val="00D75A6F"/>
    <w:rsid w:val="00DD2177"/>
    <w:rsid w:val="00DF6813"/>
    <w:rsid w:val="00E0305F"/>
    <w:rsid w:val="00E109DC"/>
    <w:rsid w:val="00E2421B"/>
    <w:rsid w:val="00E35770"/>
    <w:rsid w:val="00E5767B"/>
    <w:rsid w:val="00E65270"/>
    <w:rsid w:val="00E817B8"/>
    <w:rsid w:val="00E92482"/>
    <w:rsid w:val="00EB0B3C"/>
    <w:rsid w:val="00ED2EF4"/>
    <w:rsid w:val="00EE012A"/>
    <w:rsid w:val="00EF21D6"/>
    <w:rsid w:val="00F14D6C"/>
    <w:rsid w:val="00F22E92"/>
    <w:rsid w:val="00F24E0D"/>
    <w:rsid w:val="00F361B4"/>
    <w:rsid w:val="00F50E92"/>
    <w:rsid w:val="00F60DB6"/>
    <w:rsid w:val="00F820E9"/>
    <w:rsid w:val="00FA06C5"/>
    <w:rsid w:val="00FA152E"/>
    <w:rsid w:val="00FB00D0"/>
    <w:rsid w:val="00FB779D"/>
    <w:rsid w:val="00FC4239"/>
    <w:rsid w:val="00FE46C3"/>
    <w:rsid w:val="00FE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FD0A35D"/>
  <w15:chartTrackingRefBased/>
  <w15:docId w15:val="{53C04195-6C30-42F8-8543-501A923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6B"/>
  </w:style>
  <w:style w:type="paragraph" w:styleId="Heading1">
    <w:name w:val="heading 1"/>
    <w:basedOn w:val="Normal"/>
    <w:next w:val="Normal"/>
    <w:link w:val="Heading1Char"/>
    <w:qFormat/>
    <w:rsid w:val="00852F6B"/>
    <w:pPr>
      <w:spacing w:after="720"/>
      <w:jc w:val="center"/>
      <w:outlineLvl w:val="0"/>
    </w:pPr>
    <w:rPr>
      <w:rFonts w:ascii="Arial Bold" w:eastAsia="Times New Roman" w:hAnsi="Arial Bold" w:cs="Arial"/>
      <w:b/>
      <w:bCs/>
      <w:smallCaps/>
      <w:kern w:val="32"/>
      <w:sz w:val="52"/>
      <w:szCs w:val="34"/>
      <w:lang w:eastAsia="en-AU"/>
    </w:rPr>
  </w:style>
  <w:style w:type="paragraph" w:styleId="Heading2">
    <w:name w:val="heading 2"/>
    <w:basedOn w:val="Normal"/>
    <w:next w:val="Normal"/>
    <w:link w:val="Heading2Char"/>
    <w:qFormat/>
    <w:rsid w:val="00852F6B"/>
    <w:pPr>
      <w:spacing w:after="240"/>
      <w:jc w:val="center"/>
      <w:outlineLvl w:val="1"/>
    </w:pPr>
    <w:rPr>
      <w:rFonts w:ascii="Arial" w:eastAsia="Times New Roman" w:hAnsi="Arial" w:cs="Arial"/>
      <w:b/>
      <w:bCs/>
      <w:smallCaps/>
      <w:kern w:val="28"/>
      <w:sz w:val="34"/>
      <w:szCs w:val="34"/>
    </w:rPr>
  </w:style>
  <w:style w:type="paragraph" w:styleId="Heading3">
    <w:name w:val="heading 3"/>
    <w:basedOn w:val="Normal"/>
    <w:next w:val="Normal"/>
    <w:link w:val="Heading3Char"/>
    <w:qFormat/>
    <w:rsid w:val="00852F6B"/>
    <w:pPr>
      <w:keepNext/>
      <w:spacing w:before="240" w:after="60"/>
      <w:outlineLvl w:val="2"/>
    </w:pPr>
    <w:rPr>
      <w:rFonts w:eastAsia="Times New Roman" w:cs="Arial"/>
      <w:b/>
      <w:bCs/>
      <w:sz w:val="26"/>
      <w:szCs w:val="26"/>
    </w:rPr>
  </w:style>
  <w:style w:type="paragraph" w:styleId="Heading4">
    <w:name w:val="heading 4"/>
    <w:basedOn w:val="Normal"/>
    <w:next w:val="Normal"/>
    <w:link w:val="Heading4Char"/>
    <w:qFormat/>
    <w:rsid w:val="00852F6B"/>
    <w:pPr>
      <w:spacing w:before="120"/>
      <w:outlineLvl w:val="3"/>
    </w:pPr>
    <w:rPr>
      <w:rFonts w:ascii="Arial" w:eastAsiaTheme="majorEastAsia" w:hAnsi="Arial" w:cs="Arial"/>
      <w:b/>
      <w:bCs/>
      <w:sz w:val="22"/>
      <w:szCs w:val="28"/>
    </w:rPr>
  </w:style>
  <w:style w:type="paragraph" w:styleId="Heading5">
    <w:name w:val="heading 5"/>
    <w:basedOn w:val="Normal"/>
    <w:next w:val="Normal"/>
    <w:link w:val="Heading5Char"/>
    <w:qFormat/>
    <w:rsid w:val="00852F6B"/>
    <w:pPr>
      <w:spacing w:before="240" w:after="60"/>
      <w:outlineLvl w:val="4"/>
    </w:pPr>
    <w:rPr>
      <w:rFonts w:eastAsia="Times New Roman"/>
      <w:b/>
      <w:bCs/>
      <w:iCs/>
      <w:sz w:val="26"/>
      <w:szCs w:val="26"/>
    </w:rPr>
  </w:style>
  <w:style w:type="paragraph" w:styleId="Heading6">
    <w:name w:val="heading 6"/>
    <w:basedOn w:val="Normal"/>
    <w:next w:val="Normal"/>
    <w:link w:val="Heading6Char"/>
    <w:qFormat/>
    <w:rsid w:val="00852F6B"/>
    <w:pPr>
      <w:spacing w:before="240" w:after="60"/>
      <w:outlineLvl w:val="5"/>
    </w:pPr>
    <w:rPr>
      <w:rFonts w:eastAsia="Times New Roman"/>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Even">
    <w:name w:val="Header Even"/>
    <w:basedOn w:val="Normal"/>
    <w:rsid w:val="00852F6B"/>
    <w:rPr>
      <w:rFonts w:eastAsia="Times New Roman"/>
      <w:i/>
      <w:iCs/>
    </w:rPr>
  </w:style>
  <w:style w:type="paragraph" w:customStyle="1" w:styleId="OverviewParagraph">
    <w:name w:val="Overview Paragraph"/>
    <w:basedOn w:val="Normal"/>
    <w:link w:val="OverviewParagraphChar"/>
    <w:semiHidden/>
    <w:rsid w:val="00852F6B"/>
    <w:pPr>
      <w:spacing w:before="120"/>
    </w:pPr>
    <w:rPr>
      <w:rFonts w:eastAsia="Times New Roman"/>
    </w:rPr>
  </w:style>
  <w:style w:type="character" w:customStyle="1" w:styleId="OverviewParagraphChar">
    <w:name w:val="Overview Paragraph Char"/>
    <w:link w:val="OverviewParagraph"/>
    <w:semiHidden/>
    <w:locked/>
    <w:rsid w:val="00852F6B"/>
    <w:rPr>
      <w:rFonts w:ascii="Book Antiqua" w:eastAsia="Times New Roman" w:hAnsi="Book Antiqua" w:cs="Book Antiqua"/>
      <w:color w:val="000000"/>
      <w:sz w:val="20"/>
      <w:lang w:val="en-US"/>
    </w:rPr>
  </w:style>
  <w:style w:type="paragraph" w:customStyle="1" w:styleId="Title2ndLevel">
    <w:name w:val="Title 2nd Level"/>
    <w:basedOn w:val="Normal"/>
    <w:semiHidden/>
    <w:rsid w:val="00852F6B"/>
    <w:pPr>
      <w:jc w:val="center"/>
    </w:pPr>
    <w:rPr>
      <w:rFonts w:eastAsia="Times New Roman"/>
      <w:b/>
      <w:bCs/>
      <w:sz w:val="24"/>
    </w:rPr>
  </w:style>
  <w:style w:type="paragraph" w:customStyle="1" w:styleId="TitlePage3">
    <w:name w:val="Title Page 3"/>
    <w:basedOn w:val="Title2ndLevel"/>
    <w:semiHidden/>
    <w:qFormat/>
    <w:rsid w:val="00852F6B"/>
    <w:rPr>
      <w:rFonts w:ascii="Garamond" w:hAnsi="Garamond" w:cs="Arial"/>
      <w:b w:val="0"/>
      <w:bCs w:val="0"/>
    </w:rPr>
  </w:style>
  <w:style w:type="paragraph" w:customStyle="1" w:styleId="HeaderOdd">
    <w:name w:val="Header Odd"/>
    <w:basedOn w:val="Normal"/>
    <w:rsid w:val="00852F6B"/>
    <w:pPr>
      <w:jc w:val="right"/>
    </w:pPr>
    <w:rPr>
      <w:rFonts w:eastAsia="Times New Roman"/>
      <w:i/>
      <w:lang w:eastAsia="en-AU"/>
    </w:rPr>
  </w:style>
  <w:style w:type="paragraph" w:customStyle="1" w:styleId="FooterBase">
    <w:name w:val="Footer Base"/>
    <w:rsid w:val="00852F6B"/>
    <w:rPr>
      <w:rFonts w:ascii="Arial" w:eastAsia="Times New Roman" w:hAnsi="Arial" w:cs="Arial"/>
    </w:rPr>
  </w:style>
  <w:style w:type="paragraph" w:customStyle="1" w:styleId="ToCSubHeading">
    <w:name w:val="ToC Sub Heading"/>
    <w:basedOn w:val="Normal"/>
    <w:link w:val="ToCSubHeadingChar"/>
    <w:qFormat/>
    <w:rsid w:val="00852F6B"/>
    <w:pPr>
      <w:tabs>
        <w:tab w:val="left" w:pos="709"/>
        <w:tab w:val="right" w:leader="dot" w:pos="7371"/>
      </w:tabs>
      <w:spacing w:before="60"/>
    </w:pPr>
    <w:rPr>
      <w:rFonts w:ascii="Arial" w:eastAsia="Times New Roman" w:hAnsi="Arial" w:cs="Arial"/>
      <w:lang w:eastAsia="en-AU"/>
    </w:rPr>
  </w:style>
  <w:style w:type="character" w:customStyle="1" w:styleId="ToCSubHeadingChar">
    <w:name w:val="ToC Sub Heading Char"/>
    <w:basedOn w:val="DefaultParagraphFont"/>
    <w:link w:val="ToCSubHeading"/>
    <w:rsid w:val="00852F6B"/>
    <w:rPr>
      <w:rFonts w:ascii="Arial" w:eastAsia="Times New Roman" w:hAnsi="Arial" w:cs="Arial"/>
      <w:color w:val="000000"/>
      <w:sz w:val="20"/>
      <w:szCs w:val="20"/>
      <w:lang w:eastAsia="en-AU"/>
    </w:rPr>
  </w:style>
  <w:style w:type="paragraph" w:customStyle="1" w:styleId="ToCHeading2">
    <w:name w:val="ToC Heading 2"/>
    <w:basedOn w:val="Normal"/>
    <w:link w:val="ToCHeading2Char"/>
    <w:qFormat/>
    <w:rsid w:val="00852F6B"/>
    <w:pPr>
      <w:tabs>
        <w:tab w:val="left" w:pos="567"/>
        <w:tab w:val="right" w:leader="dot" w:pos="7371"/>
      </w:tabs>
      <w:spacing w:before="180"/>
      <w:outlineLvl w:val="1"/>
    </w:pPr>
    <w:rPr>
      <w:rFonts w:ascii="Arial" w:eastAsia="Times New Roman" w:hAnsi="Arial" w:cs="Arial"/>
      <w:b/>
      <w:lang w:eastAsia="en-AU"/>
    </w:rPr>
  </w:style>
  <w:style w:type="character" w:customStyle="1" w:styleId="ToCHeading2Char">
    <w:name w:val="ToC Heading 2 Char"/>
    <w:basedOn w:val="DefaultParagraphFont"/>
    <w:link w:val="ToCHeading2"/>
    <w:rsid w:val="00852F6B"/>
    <w:rPr>
      <w:rFonts w:ascii="Arial" w:eastAsia="Times New Roman" w:hAnsi="Arial" w:cs="Arial"/>
      <w:b/>
      <w:color w:val="000000"/>
      <w:sz w:val="20"/>
      <w:szCs w:val="20"/>
      <w:lang w:eastAsia="en-AU"/>
    </w:rPr>
  </w:style>
  <w:style w:type="paragraph" w:customStyle="1" w:styleId="TPHeading2">
    <w:name w:val="TP Heading 2"/>
    <w:basedOn w:val="Normal"/>
    <w:rsid w:val="00852F6B"/>
    <w:pPr>
      <w:keepNext/>
      <w:spacing w:before="840"/>
      <w:jc w:val="center"/>
    </w:pPr>
    <w:rPr>
      <w:rFonts w:eastAsia="Times New Roman"/>
      <w:b/>
      <w:sz w:val="32"/>
      <w:lang w:eastAsia="en-AU"/>
    </w:rPr>
  </w:style>
  <w:style w:type="paragraph" w:customStyle="1" w:styleId="TPHeading3">
    <w:name w:val="TP Heading 3"/>
    <w:basedOn w:val="Normal"/>
    <w:rsid w:val="00852F6B"/>
    <w:pPr>
      <w:keepNext/>
      <w:spacing w:before="2640"/>
      <w:jc w:val="center"/>
    </w:pPr>
    <w:rPr>
      <w:rFonts w:eastAsia="Times New Roman"/>
      <w:sz w:val="22"/>
      <w:lang w:eastAsia="en-AU"/>
    </w:rPr>
  </w:style>
  <w:style w:type="paragraph" w:customStyle="1" w:styleId="Exampletext">
    <w:name w:val="Example text"/>
    <w:basedOn w:val="Normal"/>
    <w:link w:val="ExampletextCharChar"/>
    <w:semiHidden/>
    <w:rsid w:val="00852F6B"/>
    <w:pPr>
      <w:spacing w:after="240" w:line="260" w:lineRule="exact"/>
      <w:jc w:val="both"/>
    </w:pPr>
    <w:rPr>
      <w:rFonts w:eastAsia="Times New Roman"/>
      <w:i/>
      <w:color w:val="FF0000"/>
      <w:lang w:val="x-none" w:eastAsia="x-none"/>
    </w:rPr>
  </w:style>
  <w:style w:type="character" w:customStyle="1" w:styleId="ExampletextCharChar">
    <w:name w:val="Example text Char Char"/>
    <w:link w:val="Exampletext"/>
    <w:semiHidden/>
    <w:rsid w:val="00852F6B"/>
    <w:rPr>
      <w:rFonts w:ascii="Book Antiqua" w:eastAsia="Times New Roman" w:hAnsi="Book Antiqua" w:cs="Book Antiqua"/>
      <w:i/>
      <w:color w:val="FF0000"/>
      <w:sz w:val="20"/>
      <w:szCs w:val="20"/>
      <w:lang w:val="x-none" w:eastAsia="x-none"/>
    </w:rPr>
  </w:style>
  <w:style w:type="paragraph" w:customStyle="1" w:styleId="Crest">
    <w:name w:val="Crest"/>
    <w:basedOn w:val="Normal"/>
    <w:next w:val="Normal"/>
    <w:semiHidden/>
    <w:rsid w:val="00852F6B"/>
    <w:pPr>
      <w:jc w:val="center"/>
    </w:pPr>
    <w:rPr>
      <w:rFonts w:eastAsia="Times New Roman"/>
      <w:lang w:eastAsia="en-AU"/>
    </w:rPr>
  </w:style>
  <w:style w:type="paragraph" w:customStyle="1" w:styleId="Default">
    <w:name w:val="Default"/>
    <w:rsid w:val="00852F6B"/>
    <w:pPr>
      <w:autoSpaceDE w:val="0"/>
      <w:autoSpaceDN w:val="0"/>
      <w:adjustRightInd w:val="0"/>
      <w:jc w:val="both"/>
    </w:pPr>
    <w:rPr>
      <w:rFonts w:eastAsia="Times New Roman"/>
      <w:color w:val="000000"/>
      <w:lang w:val="en-US"/>
    </w:rPr>
  </w:style>
  <w:style w:type="paragraph" w:customStyle="1" w:styleId="ChartGraphic">
    <w:name w:val="Chart Graphic"/>
    <w:basedOn w:val="Normal"/>
    <w:rsid w:val="00852F6B"/>
    <w:pPr>
      <w:keepNext/>
      <w:jc w:val="center"/>
    </w:pPr>
    <w:rPr>
      <w:rFonts w:ascii="Arial" w:eastAsia="Times New Roman" w:hAnsi="Arial"/>
      <w:lang w:eastAsia="en-AU"/>
    </w:rPr>
  </w:style>
  <w:style w:type="paragraph" w:customStyle="1" w:styleId="Tabletext8pt">
    <w:name w:val="Table text 8pt"/>
    <w:basedOn w:val="Normal"/>
    <w:qFormat/>
    <w:rsid w:val="00852F6B"/>
    <w:pPr>
      <w:spacing w:after="180"/>
    </w:pPr>
    <w:rPr>
      <w:rFonts w:ascii="Arial" w:eastAsia="Times New Roman" w:hAnsi="Arial" w:cs="Arial"/>
      <w:sz w:val="16"/>
      <w:szCs w:val="16"/>
    </w:rPr>
  </w:style>
  <w:style w:type="paragraph" w:customStyle="1" w:styleId="Footnote">
    <w:name w:val="Footnote"/>
    <w:basedOn w:val="FootnoteText"/>
    <w:qFormat/>
    <w:rsid w:val="00852F6B"/>
    <w:pPr>
      <w:tabs>
        <w:tab w:val="left" w:pos="284"/>
      </w:tabs>
      <w:ind w:left="284" w:hanging="284"/>
    </w:pPr>
    <w:rPr>
      <w:rFonts w:ascii="Arial" w:eastAsia="Times New Roman" w:hAnsi="Arial"/>
      <w:sz w:val="15"/>
      <w:szCs w:val="18"/>
    </w:rPr>
  </w:style>
  <w:style w:type="paragraph" w:styleId="FootnoteText">
    <w:name w:val="footnote text"/>
    <w:basedOn w:val="Normal"/>
    <w:link w:val="FootnoteTextChar"/>
    <w:semiHidden/>
    <w:unhideWhenUsed/>
    <w:rsid w:val="00852F6B"/>
  </w:style>
  <w:style w:type="character" w:customStyle="1" w:styleId="FootnoteTextChar">
    <w:name w:val="Footnote Text Char"/>
    <w:basedOn w:val="DefaultParagraphFont"/>
    <w:link w:val="FootnoteText"/>
    <w:semiHidden/>
    <w:rsid w:val="00852F6B"/>
    <w:rPr>
      <w:rFonts w:ascii="Book Antiqua" w:hAnsi="Book Antiqua" w:cs="Book Antiqua"/>
      <w:color w:val="000000"/>
      <w:sz w:val="20"/>
      <w:szCs w:val="20"/>
      <w:lang w:val="en-US"/>
    </w:rPr>
  </w:style>
  <w:style w:type="paragraph" w:customStyle="1" w:styleId="Pagenumbers">
    <w:name w:val="Page numbers"/>
    <w:basedOn w:val="Normal"/>
    <w:qFormat/>
    <w:rsid w:val="00852F6B"/>
    <w:pPr>
      <w:ind w:right="357" w:firstLine="357"/>
      <w:jc w:val="center"/>
    </w:pPr>
    <w:rPr>
      <w:rFonts w:ascii="Arial" w:eastAsia="Times New Roman" w:hAnsi="Arial" w:cs="Arial"/>
      <w:noProof/>
      <w:sz w:val="18"/>
      <w:szCs w:val="18"/>
    </w:rPr>
  </w:style>
  <w:style w:type="paragraph" w:customStyle="1" w:styleId="SectionSubheading">
    <w:name w:val="Section Subheading"/>
    <w:basedOn w:val="Normal"/>
    <w:link w:val="SectionSubheadingChar"/>
    <w:qFormat/>
    <w:rsid w:val="00852F6B"/>
    <w:pPr>
      <w:spacing w:before="120"/>
      <w:outlineLvl w:val="2"/>
    </w:pPr>
    <w:rPr>
      <w:rFonts w:ascii="Arial" w:eastAsia="Times New Roman" w:hAnsi="Arial" w:cs="Arial"/>
      <w:b/>
      <w:sz w:val="26"/>
      <w:szCs w:val="22"/>
      <w:lang w:eastAsia="en-AU"/>
    </w:rPr>
  </w:style>
  <w:style w:type="character" w:customStyle="1" w:styleId="SectionSubheadingChar">
    <w:name w:val="Section Subheading Char"/>
    <w:basedOn w:val="DefaultParagraphFont"/>
    <w:link w:val="SectionSubheading"/>
    <w:rsid w:val="00852F6B"/>
    <w:rPr>
      <w:rFonts w:ascii="Arial" w:eastAsia="Times New Roman" w:hAnsi="Arial" w:cs="Arial"/>
      <w:b/>
      <w:color w:val="000000"/>
      <w:sz w:val="26"/>
      <w:szCs w:val="22"/>
      <w:lang w:eastAsia="en-AU"/>
    </w:rPr>
  </w:style>
  <w:style w:type="paragraph" w:customStyle="1" w:styleId="Tablenumberandreference">
    <w:name w:val="Table number and reference"/>
    <w:basedOn w:val="Normal"/>
    <w:qFormat/>
    <w:rsid w:val="00852F6B"/>
    <w:rPr>
      <w:rFonts w:ascii="Arial" w:eastAsia="Times New Roman" w:hAnsi="Arial" w:cs="Arial"/>
      <w:b/>
      <w:szCs w:val="18"/>
    </w:rPr>
  </w:style>
  <w:style w:type="paragraph" w:customStyle="1" w:styleId="Header-Right">
    <w:name w:val="Header - Right"/>
    <w:basedOn w:val="Normal"/>
    <w:qFormat/>
    <w:rsid w:val="00852F6B"/>
    <w:pPr>
      <w:pBdr>
        <w:bottom w:val="single" w:sz="4" w:space="1" w:color="auto"/>
      </w:pBdr>
    </w:pPr>
    <w:rPr>
      <w:rFonts w:ascii="Arial" w:eastAsia="Times New Roman" w:hAnsi="Arial" w:cs="Arial"/>
      <w:i/>
      <w:sz w:val="18"/>
      <w:szCs w:val="18"/>
    </w:rPr>
  </w:style>
  <w:style w:type="paragraph" w:customStyle="1" w:styleId="TOCHeading1">
    <w:name w:val="TOC Heading1"/>
    <w:basedOn w:val="Normal"/>
    <w:link w:val="ToCHeadingChar"/>
    <w:qFormat/>
    <w:rsid w:val="00852F6B"/>
    <w:pPr>
      <w:tabs>
        <w:tab w:val="left" w:pos="1760"/>
        <w:tab w:val="right" w:leader="dot" w:pos="7371"/>
      </w:tabs>
      <w:spacing w:before="180"/>
    </w:pPr>
    <w:rPr>
      <w:rFonts w:ascii="Arial" w:eastAsia="Times New Roman" w:hAnsi="Arial" w:cs="Arial"/>
      <w:b/>
      <w:bCs/>
      <w:lang w:eastAsia="en-AU"/>
    </w:rPr>
  </w:style>
  <w:style w:type="character" w:customStyle="1" w:styleId="ToCHeadingChar">
    <w:name w:val="ToC Heading Char"/>
    <w:basedOn w:val="DefaultParagraphFont"/>
    <w:link w:val="TOCHeading1"/>
    <w:rsid w:val="00852F6B"/>
    <w:rPr>
      <w:rFonts w:ascii="Arial" w:eastAsia="Times New Roman" w:hAnsi="Arial" w:cs="Arial"/>
      <w:b/>
      <w:bCs/>
      <w:color w:val="000000"/>
      <w:sz w:val="20"/>
      <w:szCs w:val="20"/>
      <w:lang w:eastAsia="en-AU"/>
    </w:rPr>
  </w:style>
  <w:style w:type="paragraph" w:customStyle="1" w:styleId="Classification">
    <w:name w:val="Classification"/>
    <w:basedOn w:val="Normal"/>
    <w:rsid w:val="00852F6B"/>
    <w:pPr>
      <w:keepNext/>
      <w:jc w:val="center"/>
    </w:pPr>
    <w:rPr>
      <w:rFonts w:ascii="Arial" w:eastAsia="Times New Roman" w:hAnsi="Arial"/>
      <w:b/>
      <w:smallCaps/>
      <w:sz w:val="24"/>
      <w:lang w:eastAsia="en-AU"/>
    </w:rPr>
  </w:style>
  <w:style w:type="character" w:customStyle="1" w:styleId="A5">
    <w:name w:val="A5"/>
    <w:uiPriority w:val="99"/>
    <w:rsid w:val="00852F6B"/>
    <w:rPr>
      <w:rFonts w:ascii="Swiss 721 BT" w:hAnsi="Swiss 721 BT" w:cs="Swiss 721 BT" w:hint="default"/>
      <w:color w:val="000000"/>
      <w:sz w:val="20"/>
      <w:szCs w:val="20"/>
    </w:rPr>
  </w:style>
  <w:style w:type="paragraph" w:customStyle="1" w:styleId="SingleParagraph">
    <w:name w:val="Single Paragraph"/>
    <w:basedOn w:val="Normal"/>
    <w:rsid w:val="00852F6B"/>
    <w:pPr>
      <w:spacing w:line="260" w:lineRule="exact"/>
      <w:jc w:val="both"/>
    </w:pPr>
    <w:rPr>
      <w:rFonts w:eastAsia="Times New Roman"/>
      <w:lang w:eastAsia="en-AU"/>
    </w:rPr>
  </w:style>
  <w:style w:type="paragraph" w:customStyle="1" w:styleId="Heading4-NoTOC">
    <w:name w:val="Heading 4 - No TOC"/>
    <w:basedOn w:val="Heading4"/>
    <w:rsid w:val="00852F6B"/>
    <w:pPr>
      <w:keepNext/>
      <w:tabs>
        <w:tab w:val="left" w:pos="709"/>
      </w:tabs>
      <w:outlineLvl w:val="9"/>
    </w:pPr>
    <w:rPr>
      <w:rFonts w:eastAsia="Times New Roman" w:cs="Times New Roman"/>
      <w:bCs w:val="0"/>
      <w:szCs w:val="20"/>
      <w:lang w:eastAsia="en-AU"/>
    </w:rPr>
  </w:style>
  <w:style w:type="character" w:customStyle="1" w:styleId="Heading4Char">
    <w:name w:val="Heading 4 Char"/>
    <w:basedOn w:val="DefaultParagraphFont"/>
    <w:link w:val="Heading4"/>
    <w:rsid w:val="00852F6B"/>
    <w:rPr>
      <w:rFonts w:ascii="Arial" w:eastAsiaTheme="majorEastAsia" w:hAnsi="Arial" w:cs="Arial"/>
      <w:b/>
      <w:bCs/>
      <w:color w:val="000000"/>
      <w:sz w:val="22"/>
      <w:szCs w:val="28"/>
      <w:lang w:val="en-US"/>
    </w:rPr>
  </w:style>
  <w:style w:type="paragraph" w:customStyle="1" w:styleId="StyleTableGraphicItalicRed">
    <w:name w:val="Style Table Graphic + Italic Red"/>
    <w:basedOn w:val="Normal"/>
    <w:rsid w:val="00852F6B"/>
    <w:pPr>
      <w:spacing w:after="60" w:line="200" w:lineRule="exact"/>
    </w:pPr>
    <w:rPr>
      <w:rFonts w:eastAsia="Times New Roman"/>
      <w:i/>
      <w:iCs/>
      <w:color w:val="FF0000"/>
      <w:lang w:eastAsia="en-AU"/>
    </w:rPr>
  </w:style>
  <w:style w:type="paragraph" w:customStyle="1" w:styleId="NECGFootnote">
    <w:name w:val="NECG Footnote"/>
    <w:basedOn w:val="FootnoteText"/>
    <w:link w:val="NECGFootnoteChar"/>
    <w:qFormat/>
    <w:rsid w:val="00852F6B"/>
    <w:pPr>
      <w:ind w:left="284" w:hanging="284"/>
    </w:pPr>
    <w:rPr>
      <w:rFonts w:ascii="Arial" w:eastAsia="Times New Roman" w:hAnsi="Arial" w:cs="Arial"/>
      <w:sz w:val="15"/>
      <w:szCs w:val="15"/>
    </w:rPr>
  </w:style>
  <w:style w:type="character" w:customStyle="1" w:styleId="NECGFootnoteChar">
    <w:name w:val="NECG Footnote Char"/>
    <w:basedOn w:val="FootnoteTextChar"/>
    <w:link w:val="NECGFootnote"/>
    <w:rsid w:val="00852F6B"/>
    <w:rPr>
      <w:rFonts w:ascii="Arial" w:eastAsia="Times New Roman" w:hAnsi="Arial" w:cs="Arial"/>
      <w:color w:val="000000"/>
      <w:sz w:val="15"/>
      <w:szCs w:val="15"/>
      <w:lang w:val="en-US"/>
    </w:rPr>
  </w:style>
  <w:style w:type="character" w:customStyle="1" w:styleId="Heading1Char">
    <w:name w:val="Heading 1 Char"/>
    <w:basedOn w:val="DefaultParagraphFont"/>
    <w:link w:val="Heading1"/>
    <w:rsid w:val="00852F6B"/>
    <w:rPr>
      <w:rFonts w:ascii="Arial Bold" w:eastAsia="Times New Roman" w:hAnsi="Arial Bold" w:cs="Arial"/>
      <w:b/>
      <w:bCs/>
      <w:smallCaps/>
      <w:color w:val="000000"/>
      <w:kern w:val="32"/>
      <w:sz w:val="52"/>
      <w:szCs w:val="34"/>
      <w:lang w:eastAsia="en-AU"/>
    </w:rPr>
  </w:style>
  <w:style w:type="character" w:customStyle="1" w:styleId="Heading2Char">
    <w:name w:val="Heading 2 Char"/>
    <w:basedOn w:val="DefaultParagraphFont"/>
    <w:link w:val="Heading2"/>
    <w:rsid w:val="00852F6B"/>
    <w:rPr>
      <w:rFonts w:ascii="Arial" w:eastAsia="Times New Roman" w:hAnsi="Arial" w:cs="Arial"/>
      <w:b/>
      <w:bCs/>
      <w:smallCaps/>
      <w:color w:val="000000"/>
      <w:kern w:val="28"/>
      <w:sz w:val="34"/>
      <w:szCs w:val="34"/>
    </w:rPr>
  </w:style>
  <w:style w:type="character" w:customStyle="1" w:styleId="Heading3Char">
    <w:name w:val="Heading 3 Char"/>
    <w:basedOn w:val="DefaultParagraphFont"/>
    <w:link w:val="Heading3"/>
    <w:rsid w:val="00852F6B"/>
    <w:rPr>
      <w:rFonts w:ascii="Book Antiqua" w:eastAsia="Times New Roman" w:hAnsi="Book Antiqua" w:cs="Arial"/>
      <w:b/>
      <w:bCs/>
      <w:color w:val="000000"/>
      <w:sz w:val="26"/>
      <w:szCs w:val="26"/>
      <w:lang w:val="en-US"/>
    </w:rPr>
  </w:style>
  <w:style w:type="character" w:customStyle="1" w:styleId="Heading5Char">
    <w:name w:val="Heading 5 Char"/>
    <w:basedOn w:val="DefaultParagraphFont"/>
    <w:link w:val="Heading5"/>
    <w:rsid w:val="00852F6B"/>
    <w:rPr>
      <w:rFonts w:ascii="Book Antiqua" w:eastAsia="Times New Roman" w:hAnsi="Book Antiqua"/>
      <w:b/>
      <w:bCs/>
      <w:iCs/>
      <w:color w:val="000000"/>
      <w:sz w:val="26"/>
      <w:szCs w:val="26"/>
      <w:lang w:val="en-US"/>
    </w:rPr>
  </w:style>
  <w:style w:type="character" w:customStyle="1" w:styleId="Heading6Char">
    <w:name w:val="Heading 6 Char"/>
    <w:basedOn w:val="DefaultParagraphFont"/>
    <w:link w:val="Heading6"/>
    <w:rsid w:val="00852F6B"/>
    <w:rPr>
      <w:rFonts w:ascii="Book Antiqua" w:eastAsia="Times New Roman" w:hAnsi="Book Antiqua"/>
      <w:b/>
      <w:bCs/>
      <w:i/>
      <w:color w:val="000000"/>
      <w:sz w:val="22"/>
      <w:szCs w:val="22"/>
      <w:lang w:val="en-US"/>
    </w:rPr>
  </w:style>
  <w:style w:type="paragraph" w:styleId="TOC1">
    <w:name w:val="toc 1"/>
    <w:basedOn w:val="Normal"/>
    <w:next w:val="Normal"/>
    <w:autoRedefine/>
    <w:rsid w:val="00852F6B"/>
    <w:pPr>
      <w:tabs>
        <w:tab w:val="right" w:leader="dot" w:pos="7371"/>
      </w:tabs>
      <w:spacing w:before="360"/>
      <w:ind w:right="851"/>
      <w:outlineLvl w:val="1"/>
    </w:pPr>
    <w:rPr>
      <w:rFonts w:ascii="Arial" w:eastAsia="Times New Roman" w:hAnsi="Arial" w:cs="Arial"/>
      <w:b/>
      <w:bCs/>
      <w:noProof/>
    </w:rPr>
  </w:style>
  <w:style w:type="paragraph" w:styleId="TOC2">
    <w:name w:val="toc 2"/>
    <w:basedOn w:val="Normal"/>
    <w:next w:val="Normal"/>
    <w:autoRedefine/>
    <w:rsid w:val="00852F6B"/>
    <w:pPr>
      <w:tabs>
        <w:tab w:val="right" w:leader="dot" w:pos="7371"/>
      </w:tabs>
      <w:spacing w:before="120" w:after="60"/>
    </w:pPr>
    <w:rPr>
      <w:rFonts w:ascii="Arial" w:eastAsia="Times New Roman" w:hAnsi="Arial" w:cs="Arial"/>
    </w:rPr>
  </w:style>
  <w:style w:type="paragraph" w:styleId="TOC3">
    <w:name w:val="toc 3"/>
    <w:basedOn w:val="Normal"/>
    <w:next w:val="Normal"/>
    <w:autoRedefine/>
    <w:rsid w:val="00852F6B"/>
    <w:pPr>
      <w:spacing w:after="100"/>
      <w:ind w:left="400"/>
    </w:pPr>
    <w:rPr>
      <w:rFonts w:eastAsia="Times New Roman"/>
    </w:rPr>
  </w:style>
  <w:style w:type="paragraph" w:styleId="CommentText">
    <w:name w:val="annotation text"/>
    <w:basedOn w:val="Normal"/>
    <w:link w:val="CommentTextChar"/>
    <w:semiHidden/>
    <w:unhideWhenUsed/>
    <w:rsid w:val="00852F6B"/>
    <w:rPr>
      <w:rFonts w:eastAsia="Times New Roman"/>
    </w:rPr>
  </w:style>
  <w:style w:type="character" w:customStyle="1" w:styleId="CommentTextChar">
    <w:name w:val="Comment Text Char"/>
    <w:basedOn w:val="DefaultParagraphFont"/>
    <w:link w:val="CommentText"/>
    <w:semiHidden/>
    <w:rsid w:val="00852F6B"/>
    <w:rPr>
      <w:rFonts w:ascii="Book Antiqua" w:eastAsia="Times New Roman" w:hAnsi="Book Antiqua" w:cs="Book Antiqua"/>
      <w:color w:val="000000"/>
      <w:sz w:val="20"/>
      <w:szCs w:val="20"/>
      <w:lang w:val="en-US"/>
    </w:rPr>
  </w:style>
  <w:style w:type="paragraph" w:styleId="Header">
    <w:name w:val="header"/>
    <w:basedOn w:val="Normal"/>
    <w:link w:val="HeaderChar"/>
    <w:uiPriority w:val="99"/>
    <w:rsid w:val="00852F6B"/>
    <w:pPr>
      <w:tabs>
        <w:tab w:val="center" w:pos="4150"/>
        <w:tab w:val="right" w:pos="8306"/>
      </w:tabs>
    </w:pPr>
    <w:rPr>
      <w:rFonts w:eastAsia="Times New Roman"/>
      <w:i/>
      <w:iCs/>
    </w:rPr>
  </w:style>
  <w:style w:type="character" w:customStyle="1" w:styleId="HeaderChar">
    <w:name w:val="Header Char"/>
    <w:basedOn w:val="DefaultParagraphFont"/>
    <w:link w:val="Header"/>
    <w:uiPriority w:val="99"/>
    <w:rsid w:val="00852F6B"/>
    <w:rPr>
      <w:rFonts w:ascii="Book Antiqua" w:eastAsia="Times New Roman" w:hAnsi="Book Antiqua" w:cs="Book Antiqua"/>
      <w:i/>
      <w:iCs/>
      <w:color w:val="000000"/>
      <w:sz w:val="20"/>
      <w:lang w:val="en-US"/>
    </w:rPr>
  </w:style>
  <w:style w:type="paragraph" w:styleId="Footer">
    <w:name w:val="footer"/>
    <w:basedOn w:val="Normal"/>
    <w:link w:val="FooterChar"/>
    <w:uiPriority w:val="99"/>
    <w:rsid w:val="00852F6B"/>
    <w:pPr>
      <w:tabs>
        <w:tab w:val="center" w:pos="4153"/>
        <w:tab w:val="right" w:pos="8306"/>
      </w:tabs>
      <w:jc w:val="center"/>
    </w:pPr>
    <w:rPr>
      <w:rFonts w:ascii="Arial" w:eastAsia="Times New Roman" w:hAnsi="Arial" w:cs="Arial"/>
    </w:rPr>
  </w:style>
  <w:style w:type="character" w:customStyle="1" w:styleId="FooterChar">
    <w:name w:val="Footer Char"/>
    <w:link w:val="Footer"/>
    <w:uiPriority w:val="99"/>
    <w:rsid w:val="00852F6B"/>
    <w:rPr>
      <w:rFonts w:ascii="Arial" w:eastAsia="Times New Roman" w:hAnsi="Arial" w:cs="Arial"/>
      <w:color w:val="000000"/>
      <w:sz w:val="20"/>
      <w:lang w:val="en-US"/>
    </w:rPr>
  </w:style>
  <w:style w:type="character" w:styleId="FootnoteReference">
    <w:name w:val="footnote reference"/>
    <w:basedOn w:val="DefaultParagraphFont"/>
    <w:semiHidden/>
    <w:unhideWhenUsed/>
    <w:rsid w:val="00852F6B"/>
    <w:rPr>
      <w:vertAlign w:val="superscript"/>
    </w:rPr>
  </w:style>
  <w:style w:type="character" w:styleId="CommentReference">
    <w:name w:val="annotation reference"/>
    <w:basedOn w:val="DefaultParagraphFont"/>
    <w:semiHidden/>
    <w:unhideWhenUsed/>
    <w:rsid w:val="00852F6B"/>
    <w:rPr>
      <w:sz w:val="16"/>
      <w:szCs w:val="16"/>
    </w:rPr>
  </w:style>
  <w:style w:type="paragraph" w:styleId="Title">
    <w:name w:val="Title"/>
    <w:basedOn w:val="Normal"/>
    <w:link w:val="TitleChar"/>
    <w:qFormat/>
    <w:rsid w:val="00852F6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852F6B"/>
    <w:rPr>
      <w:rFonts w:asciiTheme="majorHAnsi" w:eastAsiaTheme="majorEastAsia" w:hAnsiTheme="majorHAnsi" w:cstheme="majorBidi"/>
      <w:color w:val="323E4F" w:themeColor="text2" w:themeShade="BF"/>
      <w:spacing w:val="5"/>
      <w:kern w:val="28"/>
      <w:sz w:val="52"/>
      <w:szCs w:val="52"/>
      <w:lang w:val="en-US"/>
    </w:rPr>
  </w:style>
  <w:style w:type="character" w:styleId="Hyperlink">
    <w:name w:val="Hyperlink"/>
    <w:basedOn w:val="DefaultParagraphFont"/>
    <w:uiPriority w:val="99"/>
    <w:rsid w:val="00852F6B"/>
    <w:rPr>
      <w:color w:val="0563C1" w:themeColor="hyperlink"/>
      <w:u w:val="single"/>
    </w:rPr>
  </w:style>
  <w:style w:type="character" w:styleId="FollowedHyperlink">
    <w:name w:val="FollowedHyperlink"/>
    <w:basedOn w:val="DefaultParagraphFont"/>
    <w:rsid w:val="00852F6B"/>
    <w:rPr>
      <w:color w:val="954F72" w:themeColor="followedHyperlink"/>
      <w:u w:val="single"/>
    </w:rPr>
  </w:style>
  <w:style w:type="character" w:styleId="Emphasis">
    <w:name w:val="Emphasis"/>
    <w:basedOn w:val="DefaultParagraphFont"/>
    <w:uiPriority w:val="20"/>
    <w:qFormat/>
    <w:rsid w:val="00852F6B"/>
    <w:rPr>
      <w:i/>
      <w:iCs/>
    </w:rPr>
  </w:style>
  <w:style w:type="paragraph" w:styleId="CommentSubject">
    <w:name w:val="annotation subject"/>
    <w:basedOn w:val="CommentText"/>
    <w:next w:val="CommentText"/>
    <w:link w:val="CommentSubjectChar"/>
    <w:semiHidden/>
    <w:unhideWhenUsed/>
    <w:rsid w:val="00852F6B"/>
    <w:rPr>
      <w:b/>
      <w:bCs/>
    </w:rPr>
  </w:style>
  <w:style w:type="character" w:customStyle="1" w:styleId="CommentSubjectChar">
    <w:name w:val="Comment Subject Char"/>
    <w:basedOn w:val="CommentTextChar"/>
    <w:link w:val="CommentSubject"/>
    <w:semiHidden/>
    <w:rsid w:val="00852F6B"/>
    <w:rPr>
      <w:rFonts w:ascii="Book Antiqua" w:eastAsia="Times New Roman" w:hAnsi="Book Antiqua" w:cs="Book Antiqua"/>
      <w:b/>
      <w:bCs/>
      <w:color w:val="000000"/>
      <w:sz w:val="20"/>
      <w:szCs w:val="20"/>
      <w:lang w:val="en-US"/>
    </w:rPr>
  </w:style>
  <w:style w:type="paragraph" w:styleId="BalloonText">
    <w:name w:val="Balloon Text"/>
    <w:basedOn w:val="Normal"/>
    <w:link w:val="BalloonTextChar"/>
    <w:semiHidden/>
    <w:rsid w:val="00852F6B"/>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52F6B"/>
    <w:rPr>
      <w:rFonts w:ascii="Tahoma" w:eastAsia="Times New Roman" w:hAnsi="Tahoma" w:cs="Tahoma"/>
      <w:color w:val="000000"/>
      <w:sz w:val="16"/>
      <w:szCs w:val="16"/>
      <w:lang w:val="en-US"/>
    </w:rPr>
  </w:style>
  <w:style w:type="table" w:styleId="TableGrid">
    <w:name w:val="Table Grid"/>
    <w:basedOn w:val="TableNormal"/>
    <w:rsid w:val="00852F6B"/>
    <w:pPr>
      <w:spacing w:after="240" w:line="260" w:lineRule="exact"/>
      <w:jc w:val="both"/>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F6B"/>
    <w:pPr>
      <w:tabs>
        <w:tab w:val="left" w:pos="284"/>
      </w:tabs>
      <w:contextualSpacing/>
    </w:pPr>
    <w:rPr>
      <w:rFonts w:eastAsia="Times New Roman"/>
    </w:rPr>
  </w:style>
  <w:style w:type="table" w:customStyle="1" w:styleId="TableGrid1">
    <w:name w:val="Table Grid1"/>
    <w:basedOn w:val="TableNormal"/>
    <w:next w:val="TableGrid"/>
    <w:rsid w:val="000F7E05"/>
    <w:pPr>
      <w:spacing w:after="240" w:line="260" w:lineRule="exact"/>
      <w:jc w:val="both"/>
    </w:pPr>
    <w:rPr>
      <w:rFonts w:ascii="Book Antiqua" w:eastAsia="Times New Roman" w:hAnsi="Book Antiqua" w:cs="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PHeading1">
    <w:name w:val="TP Heading 1"/>
    <w:basedOn w:val="Normal"/>
    <w:rsid w:val="00A76099"/>
    <w:pPr>
      <w:keepNext/>
      <w:jc w:val="center"/>
    </w:pPr>
    <w:rPr>
      <w:rFonts w:ascii="Arial" w:eastAsia="Times New Roman" w:hAnsi="Arial" w:cs="Arial"/>
      <w:b/>
      <w:sz w:val="32"/>
      <w:szCs w:val="18"/>
      <w:lang w:eastAsia="en-AU"/>
    </w:rPr>
  </w:style>
  <w:style w:type="paragraph" w:customStyle="1" w:styleId="PartHeading">
    <w:name w:val="Part Heading"/>
    <w:basedOn w:val="Title"/>
    <w:next w:val="Normal"/>
    <w:rsid w:val="000A2E78"/>
    <w:pPr>
      <w:pBdr>
        <w:bottom w:val="none" w:sz="0" w:space="0" w:color="auto"/>
      </w:pBdr>
      <w:spacing w:after="480"/>
      <w:contextualSpacing w:val="0"/>
      <w:jc w:val="center"/>
    </w:pPr>
    <w:rPr>
      <w:rFonts w:ascii="Arial Bold" w:eastAsia="Times New Roman" w:hAnsi="Arial Bold" w:cs="Arial"/>
      <w:b/>
      <w:bCs/>
      <w:color w:val="auto"/>
      <w:spacing w:val="0"/>
      <w:szCs w:val="32"/>
      <w:lang w:eastAsia="en-AU"/>
    </w:rPr>
  </w:style>
  <w:style w:type="paragraph" w:customStyle="1" w:styleId="ContentsHeading">
    <w:name w:val="Contents Heading"/>
    <w:basedOn w:val="Normal"/>
    <w:next w:val="Normal"/>
    <w:rsid w:val="004B20B9"/>
    <w:pPr>
      <w:keepNext/>
      <w:spacing w:after="600"/>
      <w:jc w:val="center"/>
    </w:pPr>
    <w:rPr>
      <w:rFonts w:ascii="Arial Bold" w:eastAsia="Times New Roman" w:hAnsi="Arial Bold"/>
      <w:b/>
      <w:sz w:val="36"/>
      <w:lang w:eastAsia="en-AU"/>
    </w:rPr>
  </w:style>
  <w:style w:type="paragraph" w:styleId="Revision">
    <w:name w:val="Revision"/>
    <w:hidden/>
    <w:uiPriority w:val="99"/>
    <w:semiHidden/>
    <w:rsid w:val="003F12C4"/>
  </w:style>
  <w:style w:type="paragraph" w:styleId="Caption">
    <w:name w:val="caption"/>
    <w:basedOn w:val="Normal"/>
    <w:next w:val="Normal"/>
    <w:unhideWhenUsed/>
    <w:qFormat/>
    <w:rsid w:val="00661A1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558">
      <w:bodyDiv w:val="1"/>
      <w:marLeft w:val="0"/>
      <w:marRight w:val="0"/>
      <w:marTop w:val="0"/>
      <w:marBottom w:val="0"/>
      <w:divBdr>
        <w:top w:val="none" w:sz="0" w:space="0" w:color="auto"/>
        <w:left w:val="none" w:sz="0" w:space="0" w:color="auto"/>
        <w:bottom w:val="none" w:sz="0" w:space="0" w:color="auto"/>
        <w:right w:val="none" w:sz="0" w:space="0" w:color="auto"/>
      </w:divBdr>
    </w:div>
    <w:div w:id="1467161590">
      <w:bodyDiv w:val="1"/>
      <w:marLeft w:val="0"/>
      <w:marRight w:val="0"/>
      <w:marTop w:val="0"/>
      <w:marBottom w:val="0"/>
      <w:divBdr>
        <w:top w:val="none" w:sz="0" w:space="0" w:color="auto"/>
        <w:left w:val="none" w:sz="0" w:space="0" w:color="auto"/>
        <w:bottom w:val="none" w:sz="0" w:space="0" w:color="auto"/>
        <w:right w:val="none" w:sz="0" w:space="0" w:color="auto"/>
      </w:divBdr>
    </w:div>
    <w:div w:id="18595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udget.gov.au"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cid:image001.png@01D10CF0.2ACF2D4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4126-BBC2-4717-AA3F-AC1BE612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2016</TotalTime>
  <Pages>20</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CHEMELLO, Paula</dc:creator>
  <cp:keywords/>
  <dc:description/>
  <cp:lastModifiedBy>HOLMES, Chloe</cp:lastModifiedBy>
  <cp:revision>132</cp:revision>
  <cp:lastPrinted>2021-05-05T01:39:00Z</cp:lastPrinted>
  <dcterms:created xsi:type="dcterms:W3CDTF">2021-02-18T06:12:00Z</dcterms:created>
  <dcterms:modified xsi:type="dcterms:W3CDTF">2022-03-29T02:44:00Z</dcterms:modified>
</cp:coreProperties>
</file>