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AD717" w14:textId="64040994" w:rsidR="00280050" w:rsidRPr="005D0368" w:rsidRDefault="0099774C" w:rsidP="00DE27DD">
      <w:pPr>
        <w:pStyle w:val="Heading3"/>
        <w:rPr>
          <w:color w:val="auto"/>
        </w:rPr>
      </w:pPr>
      <w:r>
        <w:rPr>
          <w:color w:val="auto"/>
        </w:rPr>
        <w:t>2.4</w:t>
      </w:r>
      <w:r w:rsidR="006F17D4" w:rsidRPr="005D0368">
        <w:rPr>
          <w:color w:val="auto"/>
        </w:rPr>
        <w:t xml:space="preserve"> </w:t>
      </w:r>
      <w:r w:rsidR="006F17D4" w:rsidRPr="005D0368">
        <w:rPr>
          <w:color w:val="auto"/>
        </w:rPr>
        <w:tab/>
        <w:t xml:space="preserve">Budgeted Expenses and Performance for Outcome </w:t>
      </w:r>
      <w:r w:rsidR="00C575E9" w:rsidRPr="005D0368">
        <w:rPr>
          <w:color w:val="auto"/>
        </w:rPr>
        <w:t>4</w:t>
      </w:r>
    </w:p>
    <w:p w14:paraId="5B4A6A7D" w14:textId="57874482" w:rsidR="00FC7329" w:rsidRPr="005D0368" w:rsidRDefault="00CD24C4" w:rsidP="005F577F">
      <w:pPr>
        <w:pStyle w:val="OutcomeStatement"/>
        <w:pBdr>
          <w:top w:val="single" w:sz="4" w:space="1" w:color="auto"/>
          <w:left w:val="single" w:sz="4" w:space="4" w:color="auto"/>
          <w:bottom w:val="single" w:sz="4" w:space="2" w:color="auto"/>
          <w:right w:val="single" w:sz="4" w:space="4" w:color="auto"/>
        </w:pBdr>
        <w:shd w:val="clear" w:color="auto" w:fill="D9D9D9" w:themeFill="background1" w:themeFillShade="D9"/>
        <w:rPr>
          <w:color w:val="auto"/>
        </w:rPr>
      </w:pPr>
      <w:r w:rsidRPr="005D0368">
        <w:rPr>
          <w:color w:val="auto"/>
        </w:rPr>
        <w:t>Outcome 4</w:t>
      </w:r>
      <w:r w:rsidR="00FC7329" w:rsidRPr="005D0368">
        <w:rPr>
          <w:color w:val="auto"/>
        </w:rPr>
        <w:t xml:space="preserve">: </w:t>
      </w:r>
      <w:r w:rsidR="00506A82" w:rsidRPr="005D0368">
        <w:rPr>
          <w:color w:val="auto"/>
        </w:rPr>
        <w:t>Sport and Recreation</w:t>
      </w:r>
    </w:p>
    <w:p w14:paraId="50E43525" w14:textId="24EB98BF" w:rsidR="00FC7329" w:rsidRDefault="00C575E9" w:rsidP="005F577F">
      <w:pPr>
        <w:pBdr>
          <w:top w:val="single" w:sz="4" w:space="1" w:color="auto"/>
          <w:left w:val="single" w:sz="4" w:space="4" w:color="auto"/>
          <w:bottom w:val="single" w:sz="4" w:space="2" w:color="auto"/>
          <w:right w:val="single" w:sz="4" w:space="4" w:color="auto"/>
        </w:pBdr>
        <w:shd w:val="clear" w:color="auto" w:fill="D9D9D9" w:themeFill="background1" w:themeFillShade="D9"/>
        <w:rPr>
          <w:color w:val="auto"/>
        </w:rPr>
      </w:pPr>
      <w:r w:rsidRPr="005D0368">
        <w:rPr>
          <w:color w:val="auto"/>
        </w:rPr>
        <w:t>Improved opportunities for community participatio</w:t>
      </w:r>
      <w:r w:rsidR="007D28D2" w:rsidRPr="005D0368">
        <w:rPr>
          <w:color w:val="auto"/>
        </w:rPr>
        <w:t>n in sport and recreation</w:t>
      </w:r>
      <w:r w:rsidRPr="005D0368">
        <w:rPr>
          <w:color w:val="auto"/>
        </w:rPr>
        <w:t>, excellence in high-performance athletes, and protecting the integrity of sport through investment in sport infrastructure, coordination of Commonwealth involvement in major sporting events,</w:t>
      </w:r>
      <w:r w:rsidR="004B4EB8" w:rsidRPr="005D0368">
        <w:rPr>
          <w:color w:val="auto"/>
        </w:rPr>
        <w:t xml:space="preserve"> and research and international</w:t>
      </w:r>
      <w:r w:rsidR="007D28D2" w:rsidRPr="005D0368">
        <w:rPr>
          <w:color w:val="auto"/>
        </w:rPr>
        <w:t xml:space="preserve"> cooperation on sport issues</w:t>
      </w:r>
    </w:p>
    <w:p w14:paraId="36941880" w14:textId="5C320066" w:rsidR="006F17D4" w:rsidRPr="005D0368" w:rsidRDefault="006F17D4" w:rsidP="00DE27DD">
      <w:pPr>
        <w:pStyle w:val="Heading4"/>
        <w:rPr>
          <w:color w:val="auto"/>
        </w:rPr>
      </w:pPr>
      <w:r w:rsidRPr="005D0368">
        <w:rPr>
          <w:color w:val="auto"/>
        </w:rPr>
        <w:t xml:space="preserve">Program Contributing to Outcome </w:t>
      </w:r>
      <w:r w:rsidR="004435F4" w:rsidRPr="005D0368">
        <w:rPr>
          <w:color w:val="auto"/>
        </w:rPr>
        <w:t>4</w:t>
      </w:r>
    </w:p>
    <w:p w14:paraId="295628FB" w14:textId="2D4152E7" w:rsidR="00C676FE" w:rsidRPr="00A956BF" w:rsidRDefault="00C676FE" w:rsidP="00B445D2">
      <w:pPr>
        <w:pStyle w:val="ProgramContributingNames"/>
        <w:pBdr>
          <w:bottom w:val="single" w:sz="4" w:space="0" w:color="auto"/>
        </w:pBdr>
        <w:spacing w:before="40" w:after="40"/>
        <w:rPr>
          <w:color w:val="auto"/>
        </w:rPr>
      </w:pPr>
      <w:r>
        <w:rPr>
          <w:color w:val="auto"/>
        </w:rPr>
        <w:t>Program 4</w:t>
      </w:r>
      <w:r w:rsidRPr="00A956BF">
        <w:rPr>
          <w:color w:val="auto"/>
        </w:rPr>
        <w:t>.1:</w:t>
      </w:r>
      <w:r w:rsidRPr="00A956BF">
        <w:rPr>
          <w:color w:val="auto"/>
        </w:rPr>
        <w:tab/>
      </w:r>
      <w:r>
        <w:rPr>
          <w:color w:val="auto"/>
        </w:rPr>
        <w:t xml:space="preserve">Sport and Recreation </w:t>
      </w:r>
    </w:p>
    <w:p w14:paraId="75B869BB" w14:textId="3D9B7346" w:rsidR="009F2913" w:rsidRPr="00207EF7" w:rsidRDefault="00207AAE" w:rsidP="00207EF7">
      <w:pPr>
        <w:pStyle w:val="Heading4"/>
        <w:rPr>
          <w:color w:val="auto"/>
        </w:rPr>
      </w:pPr>
      <w:r w:rsidRPr="005D0368">
        <w:rPr>
          <w:color w:val="auto"/>
        </w:rPr>
        <w:t>Linked Programs</w:t>
      </w:r>
    </w:p>
    <w:tbl>
      <w:tblPr>
        <w:tblStyle w:val="TableGrid"/>
        <w:tblW w:w="7677" w:type="dxa"/>
        <w:jc w:val="center"/>
        <w:tblLayout w:type="fixed"/>
        <w:tblLook w:val="04A0" w:firstRow="1" w:lastRow="0" w:firstColumn="1" w:lastColumn="0" w:noHBand="0" w:noVBand="1"/>
        <w:tblCaption w:val="Linked Programs: Outcome 4"/>
        <w:tblDescription w:val="This table includes linked programs for Outcome 4, and how other Commonwealth entities contrbute to Outcome 4"/>
      </w:tblPr>
      <w:tblGrid>
        <w:gridCol w:w="7677"/>
      </w:tblGrid>
      <w:tr w:rsidR="005D0368" w:rsidRPr="005D0368" w14:paraId="7996E44E" w14:textId="77777777" w:rsidTr="00980534">
        <w:trPr>
          <w:tblHeader/>
          <w:jc w:val="center"/>
        </w:trPr>
        <w:tc>
          <w:tcPr>
            <w:tcW w:w="7677" w:type="dxa"/>
            <w:shd w:val="clear" w:color="auto" w:fill="D9D9D9" w:themeFill="background1" w:themeFillShade="D9"/>
          </w:tcPr>
          <w:p w14:paraId="2480BB1C" w14:textId="0EE83686" w:rsidR="00207AAE" w:rsidRPr="005D0368" w:rsidRDefault="00207AAE" w:rsidP="004435F4">
            <w:pPr>
              <w:pStyle w:val="Tableheadingrow9pt"/>
              <w:widowControl w:val="0"/>
              <w:rPr>
                <w:color w:val="auto"/>
              </w:rPr>
            </w:pPr>
            <w:r w:rsidRPr="005D0368">
              <w:rPr>
                <w:color w:val="auto"/>
              </w:rPr>
              <w:t xml:space="preserve">Other Commonwealth entities that contribute to Outcome </w:t>
            </w:r>
            <w:r w:rsidR="004435F4" w:rsidRPr="005D0368">
              <w:rPr>
                <w:color w:val="auto"/>
              </w:rPr>
              <w:t>4</w:t>
            </w:r>
          </w:p>
        </w:tc>
      </w:tr>
      <w:tr w:rsidR="005D0368" w:rsidRPr="005D0368" w14:paraId="6080D4A8" w14:textId="77777777" w:rsidTr="00980534">
        <w:trPr>
          <w:jc w:val="center"/>
        </w:trPr>
        <w:tc>
          <w:tcPr>
            <w:tcW w:w="7677" w:type="dxa"/>
          </w:tcPr>
          <w:p w14:paraId="7E9B23EC" w14:textId="77777777" w:rsidR="00236AF3" w:rsidRPr="005D0368" w:rsidRDefault="00236AF3" w:rsidP="00334D13">
            <w:pPr>
              <w:pStyle w:val="Tableheadingrow9pt"/>
              <w:widowControl w:val="0"/>
              <w:rPr>
                <w:color w:val="auto"/>
              </w:rPr>
            </w:pPr>
            <w:r w:rsidRPr="005D0368">
              <w:rPr>
                <w:color w:val="auto"/>
              </w:rPr>
              <w:t>Australian Sports Commission (ASC)</w:t>
            </w:r>
            <w:r w:rsidRPr="005D0368">
              <w:rPr>
                <w:rStyle w:val="FootnoteReference"/>
                <w:color w:val="auto"/>
              </w:rPr>
              <w:footnoteReference w:id="1"/>
            </w:r>
          </w:p>
          <w:p w14:paraId="20BE1DA1" w14:textId="77777777" w:rsidR="00236AF3" w:rsidRPr="005D0368" w:rsidRDefault="00236AF3" w:rsidP="00334D13">
            <w:pPr>
              <w:pStyle w:val="Tableheadingrow9pt"/>
              <w:widowControl w:val="0"/>
              <w:rPr>
                <w:color w:val="auto"/>
              </w:rPr>
            </w:pPr>
            <w:r w:rsidRPr="005D0368">
              <w:rPr>
                <w:color w:val="auto"/>
              </w:rPr>
              <w:t>Program 1.1: Australian Sports Commission</w:t>
            </w:r>
          </w:p>
          <w:p w14:paraId="249E1B0F" w14:textId="69FFE515" w:rsidR="00236AF3" w:rsidRPr="005D0368" w:rsidRDefault="00236AF3" w:rsidP="00132D74">
            <w:pPr>
              <w:pStyle w:val="Tableheadingrow9pt"/>
              <w:widowControl w:val="0"/>
              <w:rPr>
                <w:color w:val="auto"/>
              </w:rPr>
            </w:pPr>
            <w:r w:rsidRPr="005D0368">
              <w:rPr>
                <w:b w:val="0"/>
                <w:color w:val="auto"/>
              </w:rPr>
              <w:t>The ASC collaborates with the Department of Health to implement the Australian Government’s sport policy and has primary responsibility for key initiatives. In particular, the ASC is responsible for growing participation in sport, building capacity in Australia’s sporting sector and, through the Australian Institute of Sport, for the leadership of Australia’s high performance sport system (</w:t>
            </w:r>
            <w:r w:rsidR="00132D74" w:rsidRPr="005D0368">
              <w:rPr>
                <w:b w:val="0"/>
                <w:color w:val="auto"/>
              </w:rPr>
              <w:t>4.1</w:t>
            </w:r>
            <w:r w:rsidRPr="005D0368">
              <w:rPr>
                <w:b w:val="0"/>
                <w:color w:val="auto"/>
              </w:rPr>
              <w:t>).</w:t>
            </w:r>
          </w:p>
        </w:tc>
      </w:tr>
      <w:tr w:rsidR="005D0368" w:rsidRPr="005D0368" w14:paraId="75DDB227" w14:textId="77777777" w:rsidTr="00980534">
        <w:trPr>
          <w:jc w:val="center"/>
        </w:trPr>
        <w:tc>
          <w:tcPr>
            <w:tcW w:w="7677" w:type="dxa"/>
          </w:tcPr>
          <w:p w14:paraId="15B288D7" w14:textId="77777777" w:rsidR="00236AF3" w:rsidRPr="005D0368" w:rsidRDefault="00236AF3" w:rsidP="00334D13">
            <w:pPr>
              <w:pStyle w:val="Tableheadingrow9pt"/>
              <w:widowControl w:val="0"/>
              <w:rPr>
                <w:color w:val="auto"/>
              </w:rPr>
            </w:pPr>
            <w:r w:rsidRPr="005D0368">
              <w:rPr>
                <w:color w:val="auto"/>
              </w:rPr>
              <w:t>Department of Foreign Affairs and Trade (DFAT)</w:t>
            </w:r>
          </w:p>
          <w:p w14:paraId="7D385839" w14:textId="77777777" w:rsidR="00236AF3" w:rsidRPr="005D0368" w:rsidRDefault="00236AF3" w:rsidP="00334D13">
            <w:pPr>
              <w:pStyle w:val="Tableheadingrow9pt"/>
              <w:widowControl w:val="0"/>
              <w:rPr>
                <w:color w:val="auto"/>
                <w:lang w:eastAsia="en-US"/>
              </w:rPr>
            </w:pPr>
            <w:r w:rsidRPr="005D0368">
              <w:rPr>
                <w:color w:val="auto"/>
                <w:lang w:eastAsia="en-US"/>
              </w:rPr>
              <w:t>Program 1.1: Foreign Affairs and Trade Operations</w:t>
            </w:r>
          </w:p>
          <w:p w14:paraId="36FBD316" w14:textId="4388D7E7" w:rsidR="00236AF3" w:rsidRPr="005D0368" w:rsidRDefault="00236AF3" w:rsidP="00132D74">
            <w:pPr>
              <w:pStyle w:val="Tableheadingrow9pt"/>
              <w:widowControl w:val="0"/>
              <w:rPr>
                <w:b w:val="0"/>
                <w:color w:val="auto"/>
              </w:rPr>
            </w:pPr>
            <w:r w:rsidRPr="005D0368">
              <w:rPr>
                <w:b w:val="0"/>
                <w:color w:val="auto"/>
              </w:rPr>
              <w:t>The Department</w:t>
            </w:r>
            <w:r w:rsidR="00D14836">
              <w:rPr>
                <w:b w:val="0"/>
                <w:color w:val="auto"/>
              </w:rPr>
              <w:t xml:space="preserve"> of Health</w:t>
            </w:r>
            <w:r w:rsidRPr="005D0368">
              <w:rPr>
                <w:b w:val="0"/>
                <w:color w:val="auto"/>
              </w:rPr>
              <w:t xml:space="preserve"> developed and implemented the </w:t>
            </w:r>
            <w:r w:rsidRPr="005D0368">
              <w:rPr>
                <w:b w:val="0"/>
                <w:i/>
                <w:color w:val="auto"/>
              </w:rPr>
              <w:t>Australian Sports Diplomacy 2030</w:t>
            </w:r>
            <w:r w:rsidRPr="005D0368">
              <w:rPr>
                <w:b w:val="0"/>
                <w:color w:val="auto"/>
              </w:rPr>
              <w:t xml:space="preserve"> strategy with DFAT to enhance and leverage Australia’s strong international sporting reputation and advance our national interests (</w:t>
            </w:r>
            <w:r w:rsidR="00132D74" w:rsidRPr="005D0368">
              <w:rPr>
                <w:b w:val="0"/>
                <w:color w:val="auto"/>
              </w:rPr>
              <w:t>4.</w:t>
            </w:r>
            <w:r w:rsidRPr="005D0368">
              <w:rPr>
                <w:b w:val="0"/>
                <w:color w:val="auto"/>
              </w:rPr>
              <w:t>1).</w:t>
            </w:r>
          </w:p>
        </w:tc>
      </w:tr>
      <w:tr w:rsidR="005D0368" w:rsidRPr="005D0368" w14:paraId="1327C403" w14:textId="77777777" w:rsidTr="00980534">
        <w:trPr>
          <w:jc w:val="center"/>
        </w:trPr>
        <w:tc>
          <w:tcPr>
            <w:tcW w:w="7677" w:type="dxa"/>
          </w:tcPr>
          <w:p w14:paraId="64462318" w14:textId="77777777" w:rsidR="00E56CEE" w:rsidRPr="00DB1D66" w:rsidRDefault="00E56CEE" w:rsidP="004603D7">
            <w:pPr>
              <w:autoSpaceDE w:val="0"/>
              <w:autoSpaceDN w:val="0"/>
              <w:adjustRightInd w:val="0"/>
              <w:spacing w:line="276" w:lineRule="auto"/>
              <w:rPr>
                <w:rFonts w:eastAsiaTheme="minorHAnsi"/>
                <w:b/>
                <w:bCs/>
                <w:iCs/>
                <w:color w:val="auto"/>
                <w:lang w:eastAsia="en-US"/>
              </w:rPr>
            </w:pPr>
            <w:r w:rsidRPr="00DB1D66">
              <w:rPr>
                <w:rFonts w:eastAsiaTheme="minorHAnsi"/>
                <w:b/>
                <w:bCs/>
                <w:iCs/>
                <w:color w:val="auto"/>
                <w:lang w:eastAsia="en-US"/>
              </w:rPr>
              <w:t>Department of the Treasury (Treasury)</w:t>
            </w:r>
          </w:p>
          <w:p w14:paraId="71BD3DA3" w14:textId="77777777" w:rsidR="00E56CEE" w:rsidRPr="00DB1D66" w:rsidRDefault="00E56CEE" w:rsidP="004603D7">
            <w:pPr>
              <w:autoSpaceDE w:val="0"/>
              <w:autoSpaceDN w:val="0"/>
              <w:adjustRightInd w:val="0"/>
              <w:spacing w:line="276" w:lineRule="auto"/>
              <w:rPr>
                <w:rFonts w:eastAsiaTheme="minorHAnsi"/>
                <w:b/>
                <w:bCs/>
                <w:iCs/>
                <w:color w:val="auto"/>
                <w:lang w:eastAsia="en-US"/>
              </w:rPr>
            </w:pPr>
            <w:r w:rsidRPr="00DB1D66">
              <w:rPr>
                <w:rFonts w:eastAsiaTheme="minorHAnsi"/>
                <w:b/>
                <w:bCs/>
                <w:iCs/>
                <w:color w:val="auto"/>
                <w:lang w:eastAsia="en-US"/>
              </w:rPr>
              <w:t>Program 1.9: National Partnership Payments to the States</w:t>
            </w:r>
          </w:p>
          <w:p w14:paraId="03F281F7" w14:textId="77777777" w:rsidR="00E56CEE" w:rsidRPr="00DB1D66" w:rsidRDefault="00E56CEE" w:rsidP="00D21A26">
            <w:pPr>
              <w:autoSpaceDE w:val="0"/>
              <w:autoSpaceDN w:val="0"/>
              <w:adjustRightInd w:val="0"/>
              <w:spacing w:before="0" w:after="0"/>
              <w:rPr>
                <w:rFonts w:eastAsiaTheme="minorHAnsi"/>
                <w:iCs/>
                <w:color w:val="auto"/>
                <w:lang w:eastAsia="en-US"/>
              </w:rPr>
            </w:pPr>
            <w:r w:rsidRPr="00DB1D66">
              <w:rPr>
                <w:rFonts w:eastAsiaTheme="minorHAnsi"/>
                <w:iCs/>
                <w:color w:val="auto"/>
                <w:lang w:eastAsia="en-US"/>
              </w:rPr>
              <w:t>Treasury provides financial assistance through National Partnership Payments to state and</w:t>
            </w:r>
          </w:p>
          <w:p w14:paraId="09709C01" w14:textId="77777777" w:rsidR="00E56CEE" w:rsidRPr="00DB1D66" w:rsidRDefault="00E56CEE" w:rsidP="00D21A26">
            <w:pPr>
              <w:autoSpaceDE w:val="0"/>
              <w:autoSpaceDN w:val="0"/>
              <w:adjustRightInd w:val="0"/>
              <w:spacing w:before="0" w:after="0"/>
              <w:rPr>
                <w:rFonts w:eastAsiaTheme="minorHAnsi"/>
                <w:iCs/>
                <w:color w:val="auto"/>
                <w:lang w:eastAsia="en-US"/>
              </w:rPr>
            </w:pPr>
            <w:proofErr w:type="gramStart"/>
            <w:r w:rsidRPr="00DB1D66">
              <w:rPr>
                <w:rFonts w:eastAsiaTheme="minorHAnsi"/>
                <w:iCs/>
                <w:color w:val="auto"/>
                <w:lang w:eastAsia="en-US"/>
              </w:rPr>
              <w:t>territory</w:t>
            </w:r>
            <w:proofErr w:type="gramEnd"/>
            <w:r w:rsidRPr="00DB1D66">
              <w:rPr>
                <w:rFonts w:eastAsiaTheme="minorHAnsi"/>
                <w:iCs/>
                <w:color w:val="auto"/>
                <w:lang w:eastAsia="en-US"/>
              </w:rPr>
              <w:t xml:space="preserve"> governments as part of the Federal Financial Relations Framework. Activities funded</w:t>
            </w:r>
          </w:p>
          <w:p w14:paraId="401D797A" w14:textId="77777777" w:rsidR="00E56CEE" w:rsidRPr="00DB1D66" w:rsidRDefault="00E56CEE" w:rsidP="00D21A26">
            <w:pPr>
              <w:autoSpaceDE w:val="0"/>
              <w:autoSpaceDN w:val="0"/>
              <w:adjustRightInd w:val="0"/>
              <w:spacing w:before="0" w:after="0"/>
              <w:rPr>
                <w:rFonts w:eastAsiaTheme="minorHAnsi"/>
                <w:iCs/>
                <w:color w:val="auto"/>
                <w:lang w:eastAsia="en-US"/>
              </w:rPr>
            </w:pPr>
            <w:r w:rsidRPr="00DB1D66">
              <w:rPr>
                <w:rFonts w:eastAsiaTheme="minorHAnsi"/>
                <w:iCs/>
                <w:color w:val="auto"/>
                <w:lang w:eastAsia="en-US"/>
              </w:rPr>
              <w:t>through National Partnership Agreements include:</w:t>
            </w:r>
          </w:p>
          <w:p w14:paraId="74EF4B3E" w14:textId="0A4A2A40" w:rsidR="00E56CEE" w:rsidRPr="00E56CEE" w:rsidRDefault="00D15903" w:rsidP="007727C8">
            <w:pPr>
              <w:pStyle w:val="ListParagraph"/>
              <w:numPr>
                <w:ilvl w:val="0"/>
                <w:numId w:val="14"/>
              </w:numPr>
              <w:autoSpaceDE w:val="0"/>
              <w:autoSpaceDN w:val="0"/>
              <w:adjustRightInd w:val="0"/>
              <w:spacing w:before="40" w:after="0"/>
              <w:ind w:left="284" w:hanging="284"/>
              <w:contextualSpacing w:val="0"/>
              <w:rPr>
                <w:rFonts w:eastAsiaTheme="minorHAnsi"/>
                <w:iCs/>
                <w:lang w:eastAsia="en-US"/>
              </w:rPr>
            </w:pPr>
            <w:r>
              <w:rPr>
                <w:rFonts w:ascii="Arial" w:eastAsiaTheme="minorHAnsi" w:hAnsi="Arial" w:cs="Arial"/>
                <w:iCs/>
                <w:sz w:val="18"/>
                <w:szCs w:val="18"/>
                <w:lang w:eastAsia="en-US"/>
              </w:rPr>
              <w:t>Brisbane</w:t>
            </w:r>
            <w:r w:rsidR="00E56CEE" w:rsidRPr="00DB1D66">
              <w:rPr>
                <w:rFonts w:ascii="Arial" w:eastAsiaTheme="minorHAnsi" w:hAnsi="Arial" w:cs="Arial"/>
                <w:iCs/>
                <w:sz w:val="18"/>
                <w:szCs w:val="18"/>
                <w:lang w:eastAsia="en-US"/>
              </w:rPr>
              <w:t xml:space="preserve"> 2032 Olympic and Paralympic Games candidature (4.1)</w:t>
            </w:r>
          </w:p>
          <w:p w14:paraId="6919859D" w14:textId="41F25632" w:rsidR="00334D13" w:rsidRPr="00E56CEE" w:rsidRDefault="00E56CEE" w:rsidP="007727C8">
            <w:pPr>
              <w:pStyle w:val="ListParagraph"/>
              <w:numPr>
                <w:ilvl w:val="0"/>
                <w:numId w:val="14"/>
              </w:numPr>
              <w:autoSpaceDE w:val="0"/>
              <w:autoSpaceDN w:val="0"/>
              <w:adjustRightInd w:val="0"/>
              <w:spacing w:after="40"/>
              <w:ind w:left="284" w:hanging="284"/>
              <w:contextualSpacing w:val="0"/>
              <w:rPr>
                <w:rFonts w:ascii="Arial" w:eastAsiaTheme="minorHAnsi" w:hAnsi="Arial" w:cs="Arial"/>
                <w:iCs/>
                <w:sz w:val="18"/>
                <w:szCs w:val="18"/>
                <w:lang w:eastAsia="en-US"/>
              </w:rPr>
            </w:pPr>
            <w:r w:rsidRPr="00E56CEE">
              <w:rPr>
                <w:rFonts w:ascii="Arial" w:eastAsiaTheme="minorHAnsi" w:hAnsi="Arial" w:cs="Arial"/>
                <w:iCs/>
                <w:sz w:val="18"/>
                <w:szCs w:val="18"/>
                <w:lang w:eastAsia="en-US"/>
              </w:rPr>
              <w:t>Home for the Matildas (4.1).</w:t>
            </w:r>
          </w:p>
        </w:tc>
      </w:tr>
      <w:tr w:rsidR="003C7301" w:rsidRPr="005D0368" w14:paraId="30F3F442" w14:textId="77777777" w:rsidTr="00980534">
        <w:trPr>
          <w:jc w:val="center"/>
        </w:trPr>
        <w:tc>
          <w:tcPr>
            <w:tcW w:w="7677" w:type="dxa"/>
          </w:tcPr>
          <w:p w14:paraId="3CB8F4FF" w14:textId="77777777" w:rsidR="00E56CEE" w:rsidRPr="005D0368" w:rsidRDefault="00E56CEE" w:rsidP="007643FD">
            <w:pPr>
              <w:pStyle w:val="Tableheadingrow9pt"/>
              <w:widowControl w:val="0"/>
              <w:rPr>
                <w:color w:val="auto"/>
              </w:rPr>
            </w:pPr>
            <w:r w:rsidRPr="005D0368">
              <w:rPr>
                <w:color w:val="auto"/>
              </w:rPr>
              <w:t>Sport Integrity Australia</w:t>
            </w:r>
            <w:r w:rsidRPr="005D0368">
              <w:rPr>
                <w:rStyle w:val="FootnoteReference"/>
                <w:color w:val="auto"/>
              </w:rPr>
              <w:footnoteReference w:id="2"/>
            </w:r>
          </w:p>
          <w:p w14:paraId="1E9BA9EA" w14:textId="5E68512A" w:rsidR="00E56CEE" w:rsidRPr="005D0368" w:rsidRDefault="00E56CEE" w:rsidP="007643FD">
            <w:pPr>
              <w:pStyle w:val="Tableheadingrow9pt"/>
              <w:widowControl w:val="0"/>
              <w:rPr>
                <w:color w:val="auto"/>
              </w:rPr>
            </w:pPr>
            <w:r w:rsidRPr="005D0368">
              <w:rPr>
                <w:color w:val="auto"/>
              </w:rPr>
              <w:t xml:space="preserve">Program 1.1: </w:t>
            </w:r>
            <w:r w:rsidR="007643FD">
              <w:rPr>
                <w:color w:val="auto"/>
              </w:rPr>
              <w:t>Sport Integrity</w:t>
            </w:r>
          </w:p>
          <w:p w14:paraId="5E7E5E49" w14:textId="54D2303A" w:rsidR="003C7301" w:rsidRPr="00DB1D66" w:rsidRDefault="00E56CEE" w:rsidP="007643FD">
            <w:pPr>
              <w:pStyle w:val="Tableheadingrow9pt"/>
              <w:widowControl w:val="0"/>
              <w:rPr>
                <w:b w:val="0"/>
                <w:color w:val="auto"/>
              </w:rPr>
            </w:pPr>
            <w:r w:rsidRPr="005D0368">
              <w:rPr>
                <w:b w:val="0"/>
                <w:color w:val="auto"/>
              </w:rPr>
              <w:t>Sport Integrity Australia contributes to protecting the integrity of Australian sport and the health and welfare of those who participate in sport through the coordination of a national approach to all sports integrity matters, as well as international engagement and capacity building on related matters (4.1).</w:t>
            </w:r>
          </w:p>
        </w:tc>
      </w:tr>
    </w:tbl>
    <w:p w14:paraId="1DB08F18" w14:textId="35C0A58B" w:rsidR="00D93C09" w:rsidRPr="005D0368" w:rsidRDefault="00D93C09">
      <w:pPr>
        <w:rPr>
          <w:color w:val="auto"/>
        </w:rPr>
      </w:pPr>
      <w:r w:rsidRPr="005D0368">
        <w:rPr>
          <w:b/>
          <w:color w:val="auto"/>
        </w:rPr>
        <w:br w:type="page"/>
      </w:r>
    </w:p>
    <w:p w14:paraId="4FB7A869" w14:textId="786FAB4E" w:rsidR="00207AAE" w:rsidRPr="005D0368" w:rsidRDefault="00897B40" w:rsidP="00897B40">
      <w:pPr>
        <w:pStyle w:val="Tablenumberandreference"/>
        <w:keepNext/>
        <w:pageBreakBefore/>
        <w:spacing w:before="120" w:after="60"/>
        <w:rPr>
          <w:color w:val="auto"/>
        </w:rPr>
      </w:pPr>
      <w:r w:rsidRPr="005D0368">
        <w:rPr>
          <w:color w:val="auto"/>
        </w:rPr>
        <w:lastRenderedPageBreak/>
        <w:t xml:space="preserve">Table </w:t>
      </w:r>
      <w:r w:rsidR="004435F4" w:rsidRPr="005D0368">
        <w:rPr>
          <w:color w:val="auto"/>
        </w:rPr>
        <w:t>2</w:t>
      </w:r>
      <w:r w:rsidRPr="005D0368">
        <w:rPr>
          <w:color w:val="auto"/>
        </w:rPr>
        <w:t>.</w:t>
      </w:r>
      <w:r w:rsidR="004435F4" w:rsidRPr="005D0368">
        <w:rPr>
          <w:color w:val="auto"/>
        </w:rPr>
        <w:t>4</w:t>
      </w:r>
      <w:r w:rsidR="00207AAE" w:rsidRPr="005D0368">
        <w:rPr>
          <w:color w:val="auto"/>
        </w:rPr>
        <w:t>.1:</w:t>
      </w:r>
      <w:r w:rsidRPr="005D0368">
        <w:rPr>
          <w:color w:val="auto"/>
        </w:rPr>
        <w:t xml:space="preserve"> Budgeted Expenses for Outcome </w:t>
      </w:r>
      <w:r w:rsidR="00132D74" w:rsidRPr="005D0368">
        <w:rPr>
          <w:color w:val="auto"/>
        </w:rPr>
        <w:t>4</w:t>
      </w:r>
    </w:p>
    <w:p w14:paraId="53C4B536" w14:textId="308F626D" w:rsidR="00207AAE" w:rsidRDefault="000A74AA" w:rsidP="00DE27DD">
      <w:pPr>
        <w:pStyle w:val="NormalBookAntiqua"/>
        <w:rPr>
          <w:color w:val="auto"/>
        </w:rPr>
      </w:pPr>
      <w:r w:rsidRPr="005D0368">
        <w:rPr>
          <w:color w:val="auto"/>
        </w:rPr>
        <w:t xml:space="preserve">Table </w:t>
      </w:r>
      <w:r w:rsidR="004435F4" w:rsidRPr="005D0368">
        <w:rPr>
          <w:color w:val="auto"/>
        </w:rPr>
        <w:t>2</w:t>
      </w:r>
      <w:r w:rsidRPr="005D0368">
        <w:rPr>
          <w:color w:val="auto"/>
        </w:rPr>
        <w:t>.</w:t>
      </w:r>
      <w:r w:rsidR="004435F4" w:rsidRPr="005D0368">
        <w:rPr>
          <w:color w:val="auto"/>
        </w:rPr>
        <w:t>4</w:t>
      </w:r>
      <w:r w:rsidR="00DE27DD" w:rsidRPr="005D0368">
        <w:rPr>
          <w:color w:val="auto"/>
        </w:rPr>
        <w:t>.1 shows how much the entity intends to spend (on an accrual basis) on achieving the outcome, broken down by program, as well as by administered and departmental funding sources.</w:t>
      </w:r>
    </w:p>
    <w:tbl>
      <w:tblPr>
        <w:tblW w:w="7320" w:type="dxa"/>
        <w:jc w:val="center"/>
        <w:tblLayout w:type="fixed"/>
        <w:tblLook w:val="04A0" w:firstRow="1" w:lastRow="0" w:firstColumn="1" w:lastColumn="0" w:noHBand="0" w:noVBand="1"/>
        <w:tblCaption w:val="Table 2.4.1: Budgeted Expenses for Outcome 4"/>
        <w:tblDescription w:val="This table outlines the budgeted expenses for Outcome 4 for 2022-23 and over the forward estimates"/>
      </w:tblPr>
      <w:tblGrid>
        <w:gridCol w:w="2802"/>
        <w:gridCol w:w="918"/>
        <w:gridCol w:w="897"/>
        <w:gridCol w:w="901"/>
        <w:gridCol w:w="901"/>
        <w:gridCol w:w="901"/>
      </w:tblGrid>
      <w:tr w:rsidR="00BD2CDC" w:rsidRPr="00BD2CDC" w14:paraId="2E8DE963" w14:textId="77777777" w:rsidTr="00BD2CDC">
        <w:trPr>
          <w:trHeight w:val="765"/>
          <w:jc w:val="center"/>
        </w:trPr>
        <w:tc>
          <w:tcPr>
            <w:tcW w:w="2802" w:type="dxa"/>
            <w:tcBorders>
              <w:top w:val="single" w:sz="4" w:space="0" w:color="auto"/>
              <w:left w:val="nil"/>
              <w:bottom w:val="nil"/>
              <w:right w:val="nil"/>
            </w:tcBorders>
            <w:shd w:val="clear" w:color="auto" w:fill="auto"/>
            <w:tcMar>
              <w:left w:w="57" w:type="dxa"/>
              <w:right w:w="57" w:type="dxa"/>
            </w:tcMar>
            <w:hideMark/>
          </w:tcPr>
          <w:p w14:paraId="69D63405" w14:textId="77777777" w:rsidR="00BD2CDC" w:rsidRPr="00BD2CDC" w:rsidRDefault="00BD2CDC" w:rsidP="00BD2CDC">
            <w:pPr>
              <w:spacing w:after="0"/>
              <w:jc w:val="right"/>
              <w:rPr>
                <w:b/>
                <w:bCs/>
                <w:color w:val="auto"/>
                <w:sz w:val="16"/>
                <w:szCs w:val="16"/>
              </w:rPr>
            </w:pPr>
            <w:r w:rsidRPr="00BD2CDC">
              <w:rPr>
                <w:b/>
                <w:bCs/>
                <w:color w:val="auto"/>
                <w:sz w:val="16"/>
                <w:szCs w:val="16"/>
              </w:rPr>
              <w:t> </w:t>
            </w:r>
          </w:p>
        </w:tc>
        <w:tc>
          <w:tcPr>
            <w:tcW w:w="918" w:type="dxa"/>
            <w:tcBorders>
              <w:top w:val="single" w:sz="4" w:space="0" w:color="auto"/>
              <w:left w:val="nil"/>
              <w:bottom w:val="single" w:sz="4" w:space="0" w:color="auto"/>
              <w:right w:val="nil"/>
            </w:tcBorders>
            <w:shd w:val="clear" w:color="auto" w:fill="auto"/>
            <w:tcMar>
              <w:left w:w="57" w:type="dxa"/>
              <w:right w:w="57" w:type="dxa"/>
            </w:tcMar>
            <w:hideMark/>
          </w:tcPr>
          <w:p w14:paraId="59969ED9" w14:textId="77777777" w:rsidR="00BD2CDC" w:rsidRPr="00BD2CDC" w:rsidRDefault="00BD2CDC" w:rsidP="00BD2CDC">
            <w:pPr>
              <w:spacing w:after="0"/>
              <w:jc w:val="right"/>
              <w:rPr>
                <w:b/>
                <w:bCs/>
                <w:color w:val="auto"/>
                <w:sz w:val="16"/>
                <w:szCs w:val="16"/>
              </w:rPr>
            </w:pPr>
            <w:r w:rsidRPr="00BD2CDC">
              <w:rPr>
                <w:b/>
                <w:bCs/>
                <w:color w:val="auto"/>
                <w:sz w:val="16"/>
                <w:szCs w:val="16"/>
              </w:rPr>
              <w:t>2021–22</w:t>
            </w:r>
            <w:r w:rsidRPr="00BD2CDC">
              <w:rPr>
                <w:b/>
                <w:bCs/>
                <w:color w:val="auto"/>
                <w:sz w:val="16"/>
                <w:szCs w:val="16"/>
              </w:rPr>
              <w:br/>
              <w:t>Estimated actual</w:t>
            </w:r>
            <w:r w:rsidRPr="00BD2CDC">
              <w:rPr>
                <w:b/>
                <w:bCs/>
                <w:color w:val="auto"/>
                <w:sz w:val="16"/>
                <w:szCs w:val="16"/>
              </w:rPr>
              <w:br/>
            </w:r>
            <w:r w:rsidRPr="00BD2CDC">
              <w:rPr>
                <w:color w:val="auto"/>
                <w:sz w:val="16"/>
                <w:szCs w:val="16"/>
              </w:rPr>
              <w:t>$'000</w:t>
            </w:r>
          </w:p>
        </w:tc>
        <w:tc>
          <w:tcPr>
            <w:tcW w:w="897" w:type="dxa"/>
            <w:tcBorders>
              <w:top w:val="single" w:sz="4" w:space="0" w:color="auto"/>
              <w:left w:val="nil"/>
              <w:bottom w:val="single" w:sz="4" w:space="0" w:color="auto"/>
              <w:right w:val="nil"/>
            </w:tcBorders>
            <w:shd w:val="clear" w:color="000000" w:fill="D9D9D9"/>
            <w:tcMar>
              <w:left w:w="57" w:type="dxa"/>
              <w:right w:w="57" w:type="dxa"/>
            </w:tcMar>
            <w:hideMark/>
          </w:tcPr>
          <w:p w14:paraId="0258CE6A" w14:textId="77777777" w:rsidR="00BD2CDC" w:rsidRPr="00BD2CDC" w:rsidRDefault="00BD2CDC" w:rsidP="00BD2CDC">
            <w:pPr>
              <w:spacing w:after="0"/>
              <w:jc w:val="right"/>
              <w:rPr>
                <w:b/>
                <w:bCs/>
                <w:color w:val="000000" w:themeColor="text1"/>
                <w:sz w:val="16"/>
                <w:szCs w:val="16"/>
              </w:rPr>
            </w:pPr>
            <w:r w:rsidRPr="00BD2CDC">
              <w:rPr>
                <w:b/>
                <w:bCs/>
                <w:color w:val="000000" w:themeColor="text1"/>
                <w:sz w:val="16"/>
                <w:szCs w:val="16"/>
              </w:rPr>
              <w:t>2022–23 Budget</w:t>
            </w:r>
            <w:r w:rsidRPr="00BD2CDC">
              <w:rPr>
                <w:b/>
                <w:bCs/>
                <w:color w:val="000000" w:themeColor="text1"/>
                <w:sz w:val="16"/>
                <w:szCs w:val="16"/>
              </w:rPr>
              <w:br/>
            </w:r>
            <w:r w:rsidRPr="00BD2CDC">
              <w:rPr>
                <w:b/>
                <w:bCs/>
                <w:color w:val="000000" w:themeColor="text1"/>
                <w:sz w:val="16"/>
                <w:szCs w:val="16"/>
              </w:rPr>
              <w:br/>
            </w:r>
            <w:r w:rsidRPr="00BD2CDC">
              <w:rPr>
                <w:color w:val="000000" w:themeColor="text1"/>
                <w:sz w:val="16"/>
                <w:szCs w:val="16"/>
              </w:rPr>
              <w:t>$'000</w:t>
            </w:r>
          </w:p>
        </w:tc>
        <w:tc>
          <w:tcPr>
            <w:tcW w:w="901" w:type="dxa"/>
            <w:tcBorders>
              <w:top w:val="single" w:sz="4" w:space="0" w:color="auto"/>
              <w:left w:val="nil"/>
              <w:bottom w:val="single" w:sz="4" w:space="0" w:color="auto"/>
              <w:right w:val="nil"/>
            </w:tcBorders>
            <w:shd w:val="clear" w:color="auto" w:fill="auto"/>
            <w:tcMar>
              <w:left w:w="57" w:type="dxa"/>
              <w:right w:w="57" w:type="dxa"/>
            </w:tcMar>
            <w:hideMark/>
          </w:tcPr>
          <w:p w14:paraId="23F37B59" w14:textId="77777777" w:rsidR="00BD2CDC" w:rsidRPr="00BD2CDC" w:rsidRDefault="00BD2CDC" w:rsidP="00BD2CDC">
            <w:pPr>
              <w:spacing w:after="0"/>
              <w:jc w:val="right"/>
              <w:rPr>
                <w:b/>
                <w:bCs/>
                <w:color w:val="000000" w:themeColor="text1"/>
                <w:sz w:val="16"/>
                <w:szCs w:val="16"/>
              </w:rPr>
            </w:pPr>
            <w:r w:rsidRPr="00BD2CDC">
              <w:rPr>
                <w:b/>
                <w:bCs/>
                <w:color w:val="000000" w:themeColor="text1"/>
                <w:sz w:val="16"/>
                <w:szCs w:val="16"/>
              </w:rPr>
              <w:t>2023–24 Forward estimate</w:t>
            </w:r>
            <w:r w:rsidRPr="00BD2CDC">
              <w:rPr>
                <w:b/>
                <w:bCs/>
                <w:color w:val="000000" w:themeColor="text1"/>
                <w:sz w:val="16"/>
                <w:szCs w:val="16"/>
              </w:rPr>
              <w:br/>
            </w:r>
            <w:r w:rsidRPr="00BD2CDC">
              <w:rPr>
                <w:color w:val="000000" w:themeColor="text1"/>
                <w:sz w:val="16"/>
                <w:szCs w:val="16"/>
              </w:rPr>
              <w:t>$'000</w:t>
            </w:r>
          </w:p>
        </w:tc>
        <w:tc>
          <w:tcPr>
            <w:tcW w:w="901" w:type="dxa"/>
            <w:tcBorders>
              <w:top w:val="single" w:sz="4" w:space="0" w:color="auto"/>
              <w:left w:val="nil"/>
              <w:bottom w:val="single" w:sz="4" w:space="0" w:color="auto"/>
              <w:right w:val="nil"/>
            </w:tcBorders>
            <w:shd w:val="clear" w:color="auto" w:fill="auto"/>
            <w:tcMar>
              <w:left w:w="57" w:type="dxa"/>
              <w:right w:w="57" w:type="dxa"/>
            </w:tcMar>
            <w:hideMark/>
          </w:tcPr>
          <w:p w14:paraId="4ECFB9B5" w14:textId="77777777" w:rsidR="00BD2CDC" w:rsidRPr="00BD2CDC" w:rsidRDefault="00BD2CDC" w:rsidP="00BD2CDC">
            <w:pPr>
              <w:spacing w:after="0"/>
              <w:jc w:val="right"/>
              <w:rPr>
                <w:b/>
                <w:bCs/>
                <w:color w:val="000000" w:themeColor="text1"/>
                <w:sz w:val="16"/>
                <w:szCs w:val="16"/>
              </w:rPr>
            </w:pPr>
            <w:r w:rsidRPr="00BD2CDC">
              <w:rPr>
                <w:b/>
                <w:bCs/>
                <w:color w:val="000000" w:themeColor="text1"/>
                <w:sz w:val="16"/>
                <w:szCs w:val="16"/>
              </w:rPr>
              <w:t>2024–25 Forward estimate</w:t>
            </w:r>
            <w:r w:rsidRPr="00BD2CDC">
              <w:rPr>
                <w:b/>
                <w:bCs/>
                <w:color w:val="000000" w:themeColor="text1"/>
                <w:sz w:val="16"/>
                <w:szCs w:val="16"/>
              </w:rPr>
              <w:br/>
            </w:r>
            <w:r w:rsidRPr="00BD2CDC">
              <w:rPr>
                <w:color w:val="000000" w:themeColor="text1"/>
                <w:sz w:val="16"/>
                <w:szCs w:val="16"/>
              </w:rPr>
              <w:t>$'000</w:t>
            </w:r>
          </w:p>
        </w:tc>
        <w:tc>
          <w:tcPr>
            <w:tcW w:w="901" w:type="dxa"/>
            <w:tcBorders>
              <w:top w:val="single" w:sz="4" w:space="0" w:color="auto"/>
              <w:left w:val="nil"/>
              <w:bottom w:val="single" w:sz="4" w:space="0" w:color="auto"/>
              <w:right w:val="nil"/>
            </w:tcBorders>
            <w:shd w:val="clear" w:color="auto" w:fill="auto"/>
            <w:tcMar>
              <w:left w:w="57" w:type="dxa"/>
              <w:right w:w="57" w:type="dxa"/>
            </w:tcMar>
            <w:hideMark/>
          </w:tcPr>
          <w:p w14:paraId="12144453" w14:textId="77777777" w:rsidR="00BD2CDC" w:rsidRPr="00BD2CDC" w:rsidRDefault="00BD2CDC" w:rsidP="00BD2CDC">
            <w:pPr>
              <w:spacing w:after="0"/>
              <w:jc w:val="right"/>
              <w:rPr>
                <w:b/>
                <w:bCs/>
                <w:color w:val="auto"/>
                <w:sz w:val="16"/>
                <w:szCs w:val="16"/>
              </w:rPr>
            </w:pPr>
            <w:r w:rsidRPr="00BD2CDC">
              <w:rPr>
                <w:b/>
                <w:bCs/>
                <w:color w:val="auto"/>
                <w:sz w:val="16"/>
                <w:szCs w:val="16"/>
              </w:rPr>
              <w:t>2025–26 Forward estimate</w:t>
            </w:r>
            <w:r w:rsidRPr="00BD2CDC">
              <w:rPr>
                <w:b/>
                <w:bCs/>
                <w:color w:val="auto"/>
                <w:sz w:val="16"/>
                <w:szCs w:val="16"/>
              </w:rPr>
              <w:br/>
            </w:r>
            <w:r w:rsidRPr="00BD2CDC">
              <w:rPr>
                <w:color w:val="auto"/>
                <w:sz w:val="16"/>
                <w:szCs w:val="16"/>
              </w:rPr>
              <w:t>$'000</w:t>
            </w:r>
          </w:p>
        </w:tc>
      </w:tr>
      <w:tr w:rsidR="00BD2CDC" w:rsidRPr="00BD2CDC" w14:paraId="38B3BF5F" w14:textId="77777777" w:rsidTr="00BD2CDC">
        <w:trPr>
          <w:trHeight w:val="300"/>
          <w:jc w:val="center"/>
        </w:trPr>
        <w:tc>
          <w:tcPr>
            <w:tcW w:w="7320" w:type="dxa"/>
            <w:gridSpan w:val="6"/>
            <w:tcBorders>
              <w:top w:val="nil"/>
              <w:left w:val="nil"/>
              <w:bottom w:val="nil"/>
              <w:right w:val="nil"/>
            </w:tcBorders>
            <w:shd w:val="clear" w:color="auto" w:fill="auto"/>
            <w:vAlign w:val="bottom"/>
            <w:hideMark/>
          </w:tcPr>
          <w:p w14:paraId="153F4E83" w14:textId="77777777" w:rsidR="00BD2CDC" w:rsidRPr="00BD2CDC" w:rsidRDefault="00BD2CDC" w:rsidP="00BD2CDC">
            <w:pPr>
              <w:spacing w:before="0" w:after="0"/>
              <w:rPr>
                <w:b/>
                <w:bCs/>
                <w:color w:val="000000" w:themeColor="text1"/>
                <w:sz w:val="16"/>
                <w:szCs w:val="16"/>
              </w:rPr>
            </w:pPr>
            <w:r w:rsidRPr="00BD2CDC">
              <w:rPr>
                <w:b/>
                <w:bCs/>
                <w:color w:val="000000" w:themeColor="text1"/>
                <w:sz w:val="16"/>
                <w:szCs w:val="16"/>
              </w:rPr>
              <w:t>Program 4.1: Sport and Recreation</w:t>
            </w:r>
          </w:p>
        </w:tc>
      </w:tr>
      <w:tr w:rsidR="00BD2CDC" w:rsidRPr="00BD2CDC" w14:paraId="298F82F7" w14:textId="77777777" w:rsidTr="00BD2CDC">
        <w:trPr>
          <w:trHeight w:val="300"/>
          <w:jc w:val="center"/>
        </w:trPr>
        <w:tc>
          <w:tcPr>
            <w:tcW w:w="2802" w:type="dxa"/>
            <w:tcBorders>
              <w:top w:val="nil"/>
              <w:left w:val="nil"/>
              <w:bottom w:val="nil"/>
              <w:right w:val="nil"/>
            </w:tcBorders>
            <w:shd w:val="clear" w:color="auto" w:fill="auto"/>
            <w:noWrap/>
            <w:vAlign w:val="bottom"/>
            <w:hideMark/>
          </w:tcPr>
          <w:p w14:paraId="62C179CC" w14:textId="77777777" w:rsidR="00BD2CDC" w:rsidRPr="00BD2CDC" w:rsidRDefault="00BD2CDC" w:rsidP="00BD2CDC">
            <w:pPr>
              <w:spacing w:before="0" w:after="0"/>
              <w:ind w:firstLineChars="100" w:firstLine="160"/>
              <w:rPr>
                <w:color w:val="auto"/>
                <w:sz w:val="16"/>
                <w:szCs w:val="16"/>
              </w:rPr>
            </w:pPr>
            <w:r w:rsidRPr="00BD2CDC">
              <w:rPr>
                <w:color w:val="auto"/>
                <w:sz w:val="16"/>
                <w:szCs w:val="16"/>
              </w:rPr>
              <w:t>Administered expenses</w:t>
            </w:r>
          </w:p>
        </w:tc>
        <w:tc>
          <w:tcPr>
            <w:tcW w:w="918" w:type="dxa"/>
            <w:tcBorders>
              <w:top w:val="nil"/>
              <w:left w:val="nil"/>
              <w:bottom w:val="nil"/>
              <w:right w:val="nil"/>
            </w:tcBorders>
            <w:shd w:val="clear" w:color="auto" w:fill="auto"/>
            <w:noWrap/>
            <w:vAlign w:val="bottom"/>
            <w:hideMark/>
          </w:tcPr>
          <w:p w14:paraId="336A8298" w14:textId="77777777" w:rsidR="00BD2CDC" w:rsidRPr="00BD2CDC" w:rsidRDefault="00BD2CDC" w:rsidP="00BD2CDC">
            <w:pPr>
              <w:spacing w:before="0" w:after="0"/>
              <w:ind w:firstLineChars="100" w:firstLine="160"/>
              <w:rPr>
                <w:color w:val="auto"/>
                <w:sz w:val="16"/>
                <w:szCs w:val="16"/>
              </w:rPr>
            </w:pPr>
          </w:p>
        </w:tc>
        <w:tc>
          <w:tcPr>
            <w:tcW w:w="897" w:type="dxa"/>
            <w:tcBorders>
              <w:top w:val="nil"/>
              <w:left w:val="nil"/>
              <w:bottom w:val="nil"/>
              <w:right w:val="nil"/>
            </w:tcBorders>
            <w:shd w:val="clear" w:color="000000" w:fill="D9D9D9"/>
            <w:noWrap/>
            <w:vAlign w:val="bottom"/>
            <w:hideMark/>
          </w:tcPr>
          <w:p w14:paraId="1820C1E2"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 </w:t>
            </w:r>
          </w:p>
        </w:tc>
        <w:tc>
          <w:tcPr>
            <w:tcW w:w="901" w:type="dxa"/>
            <w:tcBorders>
              <w:top w:val="nil"/>
              <w:left w:val="nil"/>
              <w:bottom w:val="nil"/>
              <w:right w:val="nil"/>
            </w:tcBorders>
            <w:shd w:val="clear" w:color="auto" w:fill="auto"/>
            <w:noWrap/>
            <w:vAlign w:val="bottom"/>
            <w:hideMark/>
          </w:tcPr>
          <w:p w14:paraId="3BBACB93" w14:textId="77777777" w:rsidR="00BD2CDC" w:rsidRPr="00BD2CDC" w:rsidRDefault="00BD2CDC" w:rsidP="00BD2CDC">
            <w:pPr>
              <w:spacing w:before="0" w:after="0"/>
              <w:jc w:val="right"/>
              <w:rPr>
                <w:color w:val="000000" w:themeColor="text1"/>
                <w:sz w:val="16"/>
                <w:szCs w:val="16"/>
              </w:rPr>
            </w:pPr>
          </w:p>
        </w:tc>
        <w:tc>
          <w:tcPr>
            <w:tcW w:w="901" w:type="dxa"/>
            <w:tcBorders>
              <w:top w:val="nil"/>
              <w:left w:val="nil"/>
              <w:bottom w:val="nil"/>
              <w:right w:val="nil"/>
            </w:tcBorders>
            <w:shd w:val="clear" w:color="auto" w:fill="auto"/>
            <w:noWrap/>
            <w:vAlign w:val="bottom"/>
            <w:hideMark/>
          </w:tcPr>
          <w:p w14:paraId="0820A364" w14:textId="77777777" w:rsidR="00BD2CDC" w:rsidRPr="00BD2CDC" w:rsidRDefault="00BD2CDC" w:rsidP="00BD2CDC">
            <w:pPr>
              <w:spacing w:before="0" w:after="0"/>
              <w:jc w:val="right"/>
              <w:rPr>
                <w:rFonts w:ascii="Times New Roman" w:hAnsi="Times New Roman" w:cs="Times New Roman"/>
                <w:color w:val="000000" w:themeColor="text1"/>
                <w:sz w:val="20"/>
                <w:szCs w:val="20"/>
              </w:rPr>
            </w:pPr>
          </w:p>
        </w:tc>
        <w:tc>
          <w:tcPr>
            <w:tcW w:w="901" w:type="dxa"/>
            <w:tcBorders>
              <w:top w:val="nil"/>
              <w:left w:val="nil"/>
              <w:bottom w:val="nil"/>
              <w:right w:val="nil"/>
            </w:tcBorders>
            <w:shd w:val="clear" w:color="auto" w:fill="auto"/>
            <w:noWrap/>
            <w:vAlign w:val="bottom"/>
            <w:hideMark/>
          </w:tcPr>
          <w:p w14:paraId="6728F6C3" w14:textId="77777777" w:rsidR="00BD2CDC" w:rsidRPr="00BD2CDC" w:rsidRDefault="00BD2CDC" w:rsidP="00BD2CDC">
            <w:pPr>
              <w:spacing w:before="0" w:after="0"/>
              <w:jc w:val="right"/>
              <w:rPr>
                <w:rFonts w:ascii="Times New Roman" w:hAnsi="Times New Roman" w:cs="Times New Roman"/>
                <w:color w:val="auto"/>
                <w:sz w:val="20"/>
                <w:szCs w:val="20"/>
              </w:rPr>
            </w:pPr>
          </w:p>
        </w:tc>
      </w:tr>
      <w:tr w:rsidR="00BD2CDC" w:rsidRPr="00BD2CDC" w14:paraId="42532E38" w14:textId="77777777" w:rsidTr="00BD2CDC">
        <w:trPr>
          <w:trHeight w:val="225"/>
          <w:jc w:val="center"/>
        </w:trPr>
        <w:tc>
          <w:tcPr>
            <w:tcW w:w="2802" w:type="dxa"/>
            <w:tcBorders>
              <w:top w:val="nil"/>
              <w:left w:val="nil"/>
              <w:bottom w:val="nil"/>
              <w:right w:val="nil"/>
            </w:tcBorders>
            <w:shd w:val="clear" w:color="auto" w:fill="auto"/>
            <w:noWrap/>
            <w:vAlign w:val="bottom"/>
            <w:hideMark/>
          </w:tcPr>
          <w:p w14:paraId="019FF555" w14:textId="77777777" w:rsidR="00BD2CDC" w:rsidRPr="00BD2CDC" w:rsidRDefault="00BD2CDC" w:rsidP="00BD2CDC">
            <w:pPr>
              <w:spacing w:before="0" w:after="0"/>
              <w:ind w:leftChars="150" w:left="270"/>
              <w:rPr>
                <w:color w:val="auto"/>
                <w:sz w:val="16"/>
                <w:szCs w:val="16"/>
              </w:rPr>
            </w:pPr>
            <w:r w:rsidRPr="00BD2CDC">
              <w:rPr>
                <w:color w:val="auto"/>
                <w:sz w:val="16"/>
                <w:szCs w:val="16"/>
              </w:rPr>
              <w:t xml:space="preserve">Ordinary annual services </w:t>
            </w:r>
            <w:r w:rsidRPr="00BD2CDC">
              <w:rPr>
                <w:color w:val="auto"/>
                <w:sz w:val="16"/>
                <w:szCs w:val="16"/>
                <w:vertAlign w:val="superscript"/>
              </w:rPr>
              <w:t>(a)</w:t>
            </w:r>
          </w:p>
        </w:tc>
        <w:tc>
          <w:tcPr>
            <w:tcW w:w="918" w:type="dxa"/>
            <w:tcBorders>
              <w:top w:val="nil"/>
              <w:left w:val="nil"/>
              <w:bottom w:val="nil"/>
              <w:right w:val="nil"/>
            </w:tcBorders>
            <w:shd w:val="clear" w:color="auto" w:fill="auto"/>
            <w:noWrap/>
            <w:vAlign w:val="bottom"/>
            <w:hideMark/>
          </w:tcPr>
          <w:p w14:paraId="709368CF" w14:textId="77777777" w:rsidR="00BD2CDC" w:rsidRPr="00BD2CDC" w:rsidRDefault="00BD2CDC" w:rsidP="00BD2CDC">
            <w:pPr>
              <w:spacing w:before="0" w:after="0"/>
              <w:jc w:val="right"/>
              <w:rPr>
                <w:color w:val="auto"/>
                <w:sz w:val="16"/>
                <w:szCs w:val="16"/>
              </w:rPr>
            </w:pPr>
            <w:r w:rsidRPr="00BD2CDC">
              <w:rPr>
                <w:color w:val="auto"/>
                <w:sz w:val="16"/>
                <w:szCs w:val="16"/>
              </w:rPr>
              <w:t>112,873</w:t>
            </w:r>
          </w:p>
        </w:tc>
        <w:tc>
          <w:tcPr>
            <w:tcW w:w="897" w:type="dxa"/>
            <w:tcBorders>
              <w:top w:val="nil"/>
              <w:left w:val="nil"/>
              <w:bottom w:val="nil"/>
              <w:right w:val="nil"/>
            </w:tcBorders>
            <w:shd w:val="clear" w:color="000000" w:fill="D9D9D9"/>
            <w:noWrap/>
            <w:vAlign w:val="bottom"/>
            <w:hideMark/>
          </w:tcPr>
          <w:p w14:paraId="6228D079"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79,901</w:t>
            </w:r>
          </w:p>
        </w:tc>
        <w:tc>
          <w:tcPr>
            <w:tcW w:w="901" w:type="dxa"/>
            <w:tcBorders>
              <w:top w:val="nil"/>
              <w:left w:val="nil"/>
              <w:bottom w:val="nil"/>
              <w:right w:val="nil"/>
            </w:tcBorders>
            <w:shd w:val="clear" w:color="auto" w:fill="auto"/>
            <w:noWrap/>
            <w:vAlign w:val="bottom"/>
            <w:hideMark/>
          </w:tcPr>
          <w:p w14:paraId="52D2A053"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28,813</w:t>
            </w:r>
          </w:p>
        </w:tc>
        <w:tc>
          <w:tcPr>
            <w:tcW w:w="901" w:type="dxa"/>
            <w:tcBorders>
              <w:top w:val="nil"/>
              <w:left w:val="nil"/>
              <w:bottom w:val="nil"/>
              <w:right w:val="nil"/>
            </w:tcBorders>
            <w:shd w:val="clear" w:color="auto" w:fill="auto"/>
            <w:noWrap/>
            <w:vAlign w:val="bottom"/>
            <w:hideMark/>
          </w:tcPr>
          <w:p w14:paraId="755D7F58"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34,526</w:t>
            </w:r>
          </w:p>
        </w:tc>
        <w:tc>
          <w:tcPr>
            <w:tcW w:w="901" w:type="dxa"/>
            <w:tcBorders>
              <w:top w:val="nil"/>
              <w:left w:val="nil"/>
              <w:bottom w:val="nil"/>
              <w:right w:val="nil"/>
            </w:tcBorders>
            <w:shd w:val="clear" w:color="auto" w:fill="auto"/>
            <w:noWrap/>
            <w:vAlign w:val="bottom"/>
            <w:hideMark/>
          </w:tcPr>
          <w:p w14:paraId="1EEB4217" w14:textId="77777777" w:rsidR="00BD2CDC" w:rsidRPr="00BD2CDC" w:rsidRDefault="00BD2CDC" w:rsidP="00BD2CDC">
            <w:pPr>
              <w:spacing w:before="0" w:after="0"/>
              <w:jc w:val="right"/>
              <w:rPr>
                <w:color w:val="auto"/>
                <w:sz w:val="16"/>
                <w:szCs w:val="16"/>
              </w:rPr>
            </w:pPr>
            <w:r w:rsidRPr="00BD2CDC">
              <w:rPr>
                <w:color w:val="auto"/>
                <w:sz w:val="16"/>
                <w:szCs w:val="16"/>
              </w:rPr>
              <w:t>38,498</w:t>
            </w:r>
          </w:p>
        </w:tc>
      </w:tr>
      <w:tr w:rsidR="00BD2CDC" w:rsidRPr="00BD2CDC" w14:paraId="44D6361D" w14:textId="77777777" w:rsidTr="00BD2CDC">
        <w:trPr>
          <w:trHeight w:val="225"/>
          <w:jc w:val="center"/>
        </w:trPr>
        <w:tc>
          <w:tcPr>
            <w:tcW w:w="2802" w:type="dxa"/>
            <w:tcBorders>
              <w:top w:val="nil"/>
              <w:left w:val="nil"/>
              <w:bottom w:val="nil"/>
              <w:right w:val="nil"/>
            </w:tcBorders>
            <w:shd w:val="clear" w:color="auto" w:fill="auto"/>
            <w:noWrap/>
            <w:vAlign w:val="bottom"/>
            <w:hideMark/>
          </w:tcPr>
          <w:p w14:paraId="0C20E739" w14:textId="77777777" w:rsidR="00BD2CDC" w:rsidRPr="00BD2CDC" w:rsidRDefault="00BD2CDC" w:rsidP="00BD2CDC">
            <w:pPr>
              <w:spacing w:before="0" w:after="0"/>
              <w:ind w:leftChars="150" w:left="270"/>
              <w:rPr>
                <w:color w:val="auto"/>
                <w:sz w:val="16"/>
                <w:szCs w:val="16"/>
              </w:rPr>
            </w:pPr>
            <w:r w:rsidRPr="00BD2CDC">
              <w:rPr>
                <w:color w:val="auto"/>
                <w:sz w:val="16"/>
                <w:szCs w:val="16"/>
              </w:rPr>
              <w:t>Special Accounts</w:t>
            </w:r>
          </w:p>
        </w:tc>
        <w:tc>
          <w:tcPr>
            <w:tcW w:w="918" w:type="dxa"/>
            <w:tcBorders>
              <w:top w:val="nil"/>
              <w:left w:val="nil"/>
              <w:bottom w:val="nil"/>
              <w:right w:val="nil"/>
            </w:tcBorders>
            <w:shd w:val="clear" w:color="auto" w:fill="auto"/>
            <w:noWrap/>
            <w:vAlign w:val="bottom"/>
            <w:hideMark/>
          </w:tcPr>
          <w:p w14:paraId="6553371E" w14:textId="77777777" w:rsidR="00BD2CDC" w:rsidRPr="00BD2CDC" w:rsidRDefault="00BD2CDC" w:rsidP="00BD2CDC">
            <w:pPr>
              <w:spacing w:before="0" w:after="0"/>
              <w:ind w:firstLineChars="200" w:firstLine="320"/>
              <w:rPr>
                <w:color w:val="auto"/>
                <w:sz w:val="16"/>
                <w:szCs w:val="16"/>
              </w:rPr>
            </w:pPr>
          </w:p>
        </w:tc>
        <w:tc>
          <w:tcPr>
            <w:tcW w:w="897" w:type="dxa"/>
            <w:tcBorders>
              <w:top w:val="nil"/>
              <w:left w:val="nil"/>
              <w:bottom w:val="nil"/>
              <w:right w:val="nil"/>
            </w:tcBorders>
            <w:shd w:val="clear" w:color="000000" w:fill="D9D9D9"/>
            <w:noWrap/>
            <w:vAlign w:val="bottom"/>
            <w:hideMark/>
          </w:tcPr>
          <w:p w14:paraId="447669B1"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 </w:t>
            </w:r>
          </w:p>
        </w:tc>
        <w:tc>
          <w:tcPr>
            <w:tcW w:w="901" w:type="dxa"/>
            <w:tcBorders>
              <w:top w:val="nil"/>
              <w:left w:val="nil"/>
              <w:bottom w:val="nil"/>
              <w:right w:val="nil"/>
            </w:tcBorders>
            <w:shd w:val="clear" w:color="auto" w:fill="auto"/>
            <w:noWrap/>
            <w:vAlign w:val="bottom"/>
            <w:hideMark/>
          </w:tcPr>
          <w:p w14:paraId="0DC18571" w14:textId="77777777" w:rsidR="00BD2CDC" w:rsidRPr="00BD2CDC" w:rsidRDefault="00BD2CDC" w:rsidP="00BD2CDC">
            <w:pPr>
              <w:spacing w:before="0" w:after="0"/>
              <w:jc w:val="right"/>
              <w:rPr>
                <w:color w:val="000000" w:themeColor="text1"/>
                <w:sz w:val="16"/>
                <w:szCs w:val="16"/>
              </w:rPr>
            </w:pPr>
          </w:p>
        </w:tc>
        <w:tc>
          <w:tcPr>
            <w:tcW w:w="901" w:type="dxa"/>
            <w:tcBorders>
              <w:top w:val="nil"/>
              <w:left w:val="nil"/>
              <w:bottom w:val="nil"/>
              <w:right w:val="nil"/>
            </w:tcBorders>
            <w:shd w:val="clear" w:color="auto" w:fill="auto"/>
            <w:noWrap/>
            <w:vAlign w:val="bottom"/>
            <w:hideMark/>
          </w:tcPr>
          <w:p w14:paraId="5429073B" w14:textId="77777777" w:rsidR="00BD2CDC" w:rsidRPr="00BD2CDC" w:rsidRDefault="00BD2CDC" w:rsidP="00BD2CDC">
            <w:pPr>
              <w:spacing w:before="0" w:after="0"/>
              <w:jc w:val="right"/>
              <w:rPr>
                <w:rFonts w:ascii="Times New Roman" w:hAnsi="Times New Roman" w:cs="Times New Roman"/>
                <w:color w:val="000000" w:themeColor="text1"/>
                <w:sz w:val="20"/>
                <w:szCs w:val="20"/>
              </w:rPr>
            </w:pPr>
          </w:p>
        </w:tc>
        <w:tc>
          <w:tcPr>
            <w:tcW w:w="901" w:type="dxa"/>
            <w:tcBorders>
              <w:top w:val="nil"/>
              <w:left w:val="nil"/>
              <w:bottom w:val="nil"/>
              <w:right w:val="nil"/>
            </w:tcBorders>
            <w:shd w:val="clear" w:color="auto" w:fill="auto"/>
            <w:noWrap/>
            <w:vAlign w:val="bottom"/>
            <w:hideMark/>
          </w:tcPr>
          <w:p w14:paraId="450751B4" w14:textId="77777777" w:rsidR="00BD2CDC" w:rsidRPr="00BD2CDC" w:rsidRDefault="00BD2CDC" w:rsidP="00BD2CDC">
            <w:pPr>
              <w:spacing w:before="0" w:after="0"/>
              <w:jc w:val="right"/>
              <w:rPr>
                <w:rFonts w:ascii="Times New Roman" w:hAnsi="Times New Roman" w:cs="Times New Roman"/>
                <w:color w:val="auto"/>
                <w:sz w:val="20"/>
                <w:szCs w:val="20"/>
              </w:rPr>
            </w:pPr>
          </w:p>
        </w:tc>
      </w:tr>
      <w:tr w:rsidR="00BD2CDC" w:rsidRPr="00BD2CDC" w14:paraId="1BDDC6D5" w14:textId="77777777" w:rsidTr="00BD2CDC">
        <w:trPr>
          <w:trHeight w:val="225"/>
          <w:jc w:val="center"/>
        </w:trPr>
        <w:tc>
          <w:tcPr>
            <w:tcW w:w="2802" w:type="dxa"/>
            <w:tcBorders>
              <w:top w:val="nil"/>
              <w:left w:val="nil"/>
              <w:bottom w:val="nil"/>
              <w:right w:val="nil"/>
            </w:tcBorders>
            <w:shd w:val="clear" w:color="auto" w:fill="auto"/>
            <w:noWrap/>
            <w:vAlign w:val="bottom"/>
            <w:hideMark/>
          </w:tcPr>
          <w:p w14:paraId="68E6DA90" w14:textId="77777777" w:rsidR="00BD2CDC" w:rsidRPr="00BD2CDC" w:rsidRDefault="00BD2CDC" w:rsidP="00BD2CDC">
            <w:pPr>
              <w:spacing w:before="0" w:after="0"/>
              <w:ind w:firstLineChars="300" w:firstLine="480"/>
              <w:rPr>
                <w:color w:val="auto"/>
                <w:sz w:val="16"/>
                <w:szCs w:val="16"/>
              </w:rPr>
            </w:pPr>
            <w:r w:rsidRPr="00BD2CDC">
              <w:rPr>
                <w:color w:val="auto"/>
                <w:sz w:val="16"/>
                <w:szCs w:val="16"/>
              </w:rPr>
              <w:t xml:space="preserve">Sport and Recreation </w:t>
            </w:r>
          </w:p>
        </w:tc>
        <w:tc>
          <w:tcPr>
            <w:tcW w:w="918" w:type="dxa"/>
            <w:tcBorders>
              <w:top w:val="nil"/>
              <w:left w:val="nil"/>
              <w:bottom w:val="nil"/>
              <w:right w:val="nil"/>
            </w:tcBorders>
            <w:shd w:val="clear" w:color="auto" w:fill="auto"/>
            <w:noWrap/>
            <w:vAlign w:val="bottom"/>
            <w:hideMark/>
          </w:tcPr>
          <w:p w14:paraId="7B5BB2F5" w14:textId="77777777" w:rsidR="00BD2CDC" w:rsidRPr="00BD2CDC" w:rsidRDefault="00BD2CDC" w:rsidP="00BD2CDC">
            <w:pPr>
              <w:spacing w:before="0" w:after="0"/>
              <w:jc w:val="right"/>
              <w:rPr>
                <w:color w:val="auto"/>
                <w:sz w:val="16"/>
                <w:szCs w:val="16"/>
              </w:rPr>
            </w:pPr>
            <w:r w:rsidRPr="00BD2CDC">
              <w:rPr>
                <w:color w:val="auto"/>
                <w:sz w:val="16"/>
                <w:szCs w:val="16"/>
              </w:rPr>
              <w:t>130</w:t>
            </w:r>
          </w:p>
        </w:tc>
        <w:tc>
          <w:tcPr>
            <w:tcW w:w="897" w:type="dxa"/>
            <w:tcBorders>
              <w:top w:val="nil"/>
              <w:left w:val="nil"/>
              <w:bottom w:val="nil"/>
              <w:right w:val="nil"/>
            </w:tcBorders>
            <w:shd w:val="clear" w:color="000000" w:fill="D9D9D9"/>
            <w:noWrap/>
            <w:vAlign w:val="bottom"/>
            <w:hideMark/>
          </w:tcPr>
          <w:p w14:paraId="07ED4962"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w:t>
            </w:r>
          </w:p>
        </w:tc>
        <w:tc>
          <w:tcPr>
            <w:tcW w:w="901" w:type="dxa"/>
            <w:tcBorders>
              <w:top w:val="nil"/>
              <w:left w:val="nil"/>
              <w:bottom w:val="nil"/>
              <w:right w:val="nil"/>
            </w:tcBorders>
            <w:shd w:val="clear" w:color="auto" w:fill="auto"/>
            <w:noWrap/>
            <w:vAlign w:val="bottom"/>
            <w:hideMark/>
          </w:tcPr>
          <w:p w14:paraId="3524E921"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w:t>
            </w:r>
          </w:p>
        </w:tc>
        <w:tc>
          <w:tcPr>
            <w:tcW w:w="901" w:type="dxa"/>
            <w:tcBorders>
              <w:top w:val="nil"/>
              <w:left w:val="nil"/>
              <w:bottom w:val="nil"/>
              <w:right w:val="nil"/>
            </w:tcBorders>
            <w:shd w:val="clear" w:color="auto" w:fill="auto"/>
            <w:noWrap/>
            <w:vAlign w:val="bottom"/>
            <w:hideMark/>
          </w:tcPr>
          <w:p w14:paraId="64105720"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w:t>
            </w:r>
          </w:p>
        </w:tc>
        <w:tc>
          <w:tcPr>
            <w:tcW w:w="901" w:type="dxa"/>
            <w:tcBorders>
              <w:top w:val="nil"/>
              <w:left w:val="nil"/>
              <w:bottom w:val="nil"/>
              <w:right w:val="nil"/>
            </w:tcBorders>
            <w:shd w:val="clear" w:color="auto" w:fill="auto"/>
            <w:noWrap/>
            <w:vAlign w:val="bottom"/>
            <w:hideMark/>
          </w:tcPr>
          <w:p w14:paraId="61EB530B" w14:textId="77777777" w:rsidR="00BD2CDC" w:rsidRPr="00BD2CDC" w:rsidRDefault="00BD2CDC" w:rsidP="00BD2CDC">
            <w:pPr>
              <w:spacing w:before="0" w:after="0"/>
              <w:jc w:val="right"/>
              <w:rPr>
                <w:color w:val="auto"/>
                <w:sz w:val="16"/>
                <w:szCs w:val="16"/>
              </w:rPr>
            </w:pPr>
            <w:r w:rsidRPr="00BD2CDC">
              <w:rPr>
                <w:color w:val="auto"/>
                <w:sz w:val="16"/>
                <w:szCs w:val="16"/>
              </w:rPr>
              <w:t>-</w:t>
            </w:r>
          </w:p>
        </w:tc>
      </w:tr>
      <w:tr w:rsidR="00BD2CDC" w:rsidRPr="00BD2CDC" w14:paraId="71126524" w14:textId="77777777" w:rsidTr="00BD2CDC">
        <w:trPr>
          <w:trHeight w:val="300"/>
          <w:jc w:val="center"/>
        </w:trPr>
        <w:tc>
          <w:tcPr>
            <w:tcW w:w="2802" w:type="dxa"/>
            <w:tcBorders>
              <w:top w:val="nil"/>
              <w:left w:val="nil"/>
              <w:bottom w:val="nil"/>
              <w:right w:val="nil"/>
            </w:tcBorders>
            <w:shd w:val="clear" w:color="auto" w:fill="auto"/>
            <w:noWrap/>
            <w:vAlign w:val="bottom"/>
            <w:hideMark/>
          </w:tcPr>
          <w:p w14:paraId="26219A32" w14:textId="77777777" w:rsidR="00BD2CDC" w:rsidRPr="00BD2CDC" w:rsidRDefault="00BD2CDC" w:rsidP="00BD2CDC">
            <w:pPr>
              <w:spacing w:before="0" w:after="0"/>
              <w:ind w:firstLineChars="100" w:firstLine="160"/>
              <w:rPr>
                <w:color w:val="auto"/>
                <w:sz w:val="16"/>
                <w:szCs w:val="16"/>
              </w:rPr>
            </w:pPr>
            <w:r w:rsidRPr="00BD2CDC">
              <w:rPr>
                <w:color w:val="auto"/>
                <w:sz w:val="16"/>
                <w:szCs w:val="16"/>
              </w:rPr>
              <w:t>Departmental expenses</w:t>
            </w:r>
          </w:p>
        </w:tc>
        <w:tc>
          <w:tcPr>
            <w:tcW w:w="918" w:type="dxa"/>
            <w:tcBorders>
              <w:top w:val="nil"/>
              <w:left w:val="nil"/>
              <w:bottom w:val="nil"/>
              <w:right w:val="nil"/>
            </w:tcBorders>
            <w:shd w:val="clear" w:color="auto" w:fill="auto"/>
            <w:noWrap/>
            <w:vAlign w:val="bottom"/>
            <w:hideMark/>
          </w:tcPr>
          <w:p w14:paraId="72252835" w14:textId="77777777" w:rsidR="00BD2CDC" w:rsidRPr="00BD2CDC" w:rsidRDefault="00BD2CDC" w:rsidP="00BD2CDC">
            <w:pPr>
              <w:spacing w:before="0" w:after="0"/>
              <w:ind w:firstLineChars="100" w:firstLine="160"/>
              <w:rPr>
                <w:color w:val="auto"/>
                <w:sz w:val="16"/>
                <w:szCs w:val="16"/>
              </w:rPr>
            </w:pPr>
          </w:p>
        </w:tc>
        <w:tc>
          <w:tcPr>
            <w:tcW w:w="897" w:type="dxa"/>
            <w:tcBorders>
              <w:top w:val="nil"/>
              <w:left w:val="nil"/>
              <w:bottom w:val="nil"/>
              <w:right w:val="nil"/>
            </w:tcBorders>
            <w:shd w:val="clear" w:color="000000" w:fill="D9D9D9"/>
            <w:noWrap/>
            <w:vAlign w:val="bottom"/>
            <w:hideMark/>
          </w:tcPr>
          <w:p w14:paraId="1684745D"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 </w:t>
            </w:r>
          </w:p>
        </w:tc>
        <w:tc>
          <w:tcPr>
            <w:tcW w:w="901" w:type="dxa"/>
            <w:tcBorders>
              <w:top w:val="nil"/>
              <w:left w:val="nil"/>
              <w:bottom w:val="nil"/>
              <w:right w:val="nil"/>
            </w:tcBorders>
            <w:shd w:val="clear" w:color="auto" w:fill="auto"/>
            <w:noWrap/>
            <w:vAlign w:val="bottom"/>
            <w:hideMark/>
          </w:tcPr>
          <w:p w14:paraId="7270D80B" w14:textId="77777777" w:rsidR="00BD2CDC" w:rsidRPr="00BD2CDC" w:rsidRDefault="00BD2CDC" w:rsidP="00BD2CDC">
            <w:pPr>
              <w:spacing w:before="0" w:after="0"/>
              <w:jc w:val="right"/>
              <w:rPr>
                <w:color w:val="000000" w:themeColor="text1"/>
                <w:sz w:val="16"/>
                <w:szCs w:val="16"/>
              </w:rPr>
            </w:pPr>
          </w:p>
        </w:tc>
        <w:tc>
          <w:tcPr>
            <w:tcW w:w="901" w:type="dxa"/>
            <w:tcBorders>
              <w:top w:val="nil"/>
              <w:left w:val="nil"/>
              <w:bottom w:val="nil"/>
              <w:right w:val="nil"/>
            </w:tcBorders>
            <w:shd w:val="clear" w:color="auto" w:fill="auto"/>
            <w:noWrap/>
            <w:vAlign w:val="bottom"/>
            <w:hideMark/>
          </w:tcPr>
          <w:p w14:paraId="6E1D0A0A" w14:textId="77777777" w:rsidR="00BD2CDC" w:rsidRPr="00BD2CDC" w:rsidRDefault="00BD2CDC" w:rsidP="00BD2CDC">
            <w:pPr>
              <w:spacing w:before="0" w:after="0"/>
              <w:jc w:val="right"/>
              <w:rPr>
                <w:rFonts w:ascii="Times New Roman" w:hAnsi="Times New Roman" w:cs="Times New Roman"/>
                <w:color w:val="000000" w:themeColor="text1"/>
                <w:sz w:val="20"/>
                <w:szCs w:val="20"/>
              </w:rPr>
            </w:pPr>
          </w:p>
        </w:tc>
        <w:tc>
          <w:tcPr>
            <w:tcW w:w="901" w:type="dxa"/>
            <w:tcBorders>
              <w:top w:val="nil"/>
              <w:left w:val="nil"/>
              <w:bottom w:val="nil"/>
              <w:right w:val="nil"/>
            </w:tcBorders>
            <w:shd w:val="clear" w:color="auto" w:fill="auto"/>
            <w:noWrap/>
            <w:vAlign w:val="bottom"/>
            <w:hideMark/>
          </w:tcPr>
          <w:p w14:paraId="6B171F23" w14:textId="77777777" w:rsidR="00BD2CDC" w:rsidRPr="00BD2CDC" w:rsidRDefault="00BD2CDC" w:rsidP="00BD2CDC">
            <w:pPr>
              <w:spacing w:before="0" w:after="0"/>
              <w:jc w:val="right"/>
              <w:rPr>
                <w:rFonts w:ascii="Times New Roman" w:hAnsi="Times New Roman" w:cs="Times New Roman"/>
                <w:color w:val="auto"/>
                <w:sz w:val="20"/>
                <w:szCs w:val="20"/>
              </w:rPr>
            </w:pPr>
          </w:p>
        </w:tc>
      </w:tr>
      <w:tr w:rsidR="00BD2CDC" w:rsidRPr="00BD2CDC" w14:paraId="1B03FB46" w14:textId="77777777" w:rsidTr="00BD2CDC">
        <w:trPr>
          <w:trHeight w:val="225"/>
          <w:jc w:val="center"/>
        </w:trPr>
        <w:tc>
          <w:tcPr>
            <w:tcW w:w="2802" w:type="dxa"/>
            <w:tcBorders>
              <w:top w:val="nil"/>
              <w:left w:val="nil"/>
              <w:bottom w:val="nil"/>
              <w:right w:val="nil"/>
            </w:tcBorders>
            <w:shd w:val="clear" w:color="auto" w:fill="auto"/>
            <w:noWrap/>
            <w:vAlign w:val="bottom"/>
            <w:hideMark/>
          </w:tcPr>
          <w:p w14:paraId="69BF17C7" w14:textId="77777777" w:rsidR="00BD2CDC" w:rsidRPr="00BD2CDC" w:rsidRDefault="00BD2CDC" w:rsidP="00BD2CDC">
            <w:pPr>
              <w:spacing w:before="0" w:after="0"/>
              <w:ind w:leftChars="150" w:left="270"/>
              <w:rPr>
                <w:color w:val="auto"/>
                <w:sz w:val="16"/>
                <w:szCs w:val="16"/>
              </w:rPr>
            </w:pPr>
            <w:r w:rsidRPr="00BD2CDC">
              <w:rPr>
                <w:color w:val="auto"/>
                <w:sz w:val="16"/>
                <w:szCs w:val="16"/>
              </w:rPr>
              <w:t xml:space="preserve">Departmental appropriation </w:t>
            </w:r>
            <w:r w:rsidRPr="00BD2CDC">
              <w:rPr>
                <w:color w:val="auto"/>
                <w:sz w:val="16"/>
                <w:szCs w:val="16"/>
                <w:vertAlign w:val="superscript"/>
              </w:rPr>
              <w:t>(b)</w:t>
            </w:r>
          </w:p>
        </w:tc>
        <w:tc>
          <w:tcPr>
            <w:tcW w:w="918" w:type="dxa"/>
            <w:tcBorders>
              <w:top w:val="nil"/>
              <w:left w:val="nil"/>
              <w:bottom w:val="nil"/>
              <w:right w:val="nil"/>
            </w:tcBorders>
            <w:shd w:val="clear" w:color="auto" w:fill="auto"/>
            <w:noWrap/>
            <w:vAlign w:val="bottom"/>
            <w:hideMark/>
          </w:tcPr>
          <w:p w14:paraId="63001751" w14:textId="77777777" w:rsidR="00BD2CDC" w:rsidRPr="00BD2CDC" w:rsidRDefault="00BD2CDC" w:rsidP="00BD2CDC">
            <w:pPr>
              <w:spacing w:before="0" w:after="0"/>
              <w:jc w:val="right"/>
              <w:rPr>
                <w:color w:val="auto"/>
                <w:sz w:val="16"/>
                <w:szCs w:val="16"/>
              </w:rPr>
            </w:pPr>
            <w:r w:rsidRPr="00BD2CDC">
              <w:rPr>
                <w:color w:val="auto"/>
                <w:sz w:val="16"/>
                <w:szCs w:val="16"/>
              </w:rPr>
              <w:t>11,798</w:t>
            </w:r>
          </w:p>
        </w:tc>
        <w:tc>
          <w:tcPr>
            <w:tcW w:w="897" w:type="dxa"/>
            <w:tcBorders>
              <w:top w:val="nil"/>
              <w:left w:val="nil"/>
              <w:bottom w:val="nil"/>
              <w:right w:val="nil"/>
            </w:tcBorders>
            <w:shd w:val="clear" w:color="000000" w:fill="D9D9D9"/>
            <w:noWrap/>
            <w:vAlign w:val="bottom"/>
            <w:hideMark/>
          </w:tcPr>
          <w:p w14:paraId="158B5918"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11,069</w:t>
            </w:r>
          </w:p>
        </w:tc>
        <w:tc>
          <w:tcPr>
            <w:tcW w:w="901" w:type="dxa"/>
            <w:tcBorders>
              <w:top w:val="nil"/>
              <w:left w:val="nil"/>
              <w:bottom w:val="nil"/>
              <w:right w:val="nil"/>
            </w:tcBorders>
            <w:shd w:val="clear" w:color="auto" w:fill="auto"/>
            <w:noWrap/>
            <w:vAlign w:val="bottom"/>
            <w:hideMark/>
          </w:tcPr>
          <w:p w14:paraId="1DE598F4"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8,410</w:t>
            </w:r>
          </w:p>
        </w:tc>
        <w:tc>
          <w:tcPr>
            <w:tcW w:w="901" w:type="dxa"/>
            <w:tcBorders>
              <w:top w:val="nil"/>
              <w:left w:val="nil"/>
              <w:bottom w:val="nil"/>
              <w:right w:val="nil"/>
            </w:tcBorders>
            <w:shd w:val="clear" w:color="auto" w:fill="auto"/>
            <w:noWrap/>
            <w:vAlign w:val="bottom"/>
            <w:hideMark/>
          </w:tcPr>
          <w:p w14:paraId="0C299B11"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8,463</w:t>
            </w:r>
          </w:p>
        </w:tc>
        <w:tc>
          <w:tcPr>
            <w:tcW w:w="901" w:type="dxa"/>
            <w:tcBorders>
              <w:top w:val="nil"/>
              <w:left w:val="nil"/>
              <w:bottom w:val="nil"/>
              <w:right w:val="nil"/>
            </w:tcBorders>
            <w:shd w:val="clear" w:color="auto" w:fill="auto"/>
            <w:noWrap/>
            <w:vAlign w:val="bottom"/>
            <w:hideMark/>
          </w:tcPr>
          <w:p w14:paraId="332E8729" w14:textId="77777777" w:rsidR="00BD2CDC" w:rsidRPr="00BD2CDC" w:rsidRDefault="00BD2CDC" w:rsidP="00BD2CDC">
            <w:pPr>
              <w:spacing w:before="0" w:after="0"/>
              <w:jc w:val="right"/>
              <w:rPr>
                <w:color w:val="auto"/>
                <w:sz w:val="16"/>
                <w:szCs w:val="16"/>
              </w:rPr>
            </w:pPr>
            <w:r w:rsidRPr="00BD2CDC">
              <w:rPr>
                <w:color w:val="auto"/>
                <w:sz w:val="16"/>
                <w:szCs w:val="16"/>
              </w:rPr>
              <w:t>8,511</w:t>
            </w:r>
          </w:p>
        </w:tc>
      </w:tr>
      <w:tr w:rsidR="00BD2CDC" w:rsidRPr="00BD2CDC" w14:paraId="27F8CDEB" w14:textId="77777777" w:rsidTr="00BD2CDC">
        <w:trPr>
          <w:trHeight w:val="624"/>
          <w:jc w:val="center"/>
        </w:trPr>
        <w:tc>
          <w:tcPr>
            <w:tcW w:w="2802" w:type="dxa"/>
            <w:tcBorders>
              <w:top w:val="nil"/>
              <w:left w:val="nil"/>
              <w:bottom w:val="nil"/>
              <w:right w:val="nil"/>
            </w:tcBorders>
            <w:shd w:val="clear" w:color="auto" w:fill="auto"/>
            <w:vAlign w:val="bottom"/>
            <w:hideMark/>
          </w:tcPr>
          <w:p w14:paraId="02CB7BEF" w14:textId="3E7EF109" w:rsidR="00BD2CDC" w:rsidRPr="00BD2CDC" w:rsidRDefault="00BD2CDC" w:rsidP="00BD2CDC">
            <w:pPr>
              <w:spacing w:before="0" w:after="0"/>
              <w:ind w:leftChars="150" w:left="270"/>
              <w:rPr>
                <w:color w:val="auto"/>
                <w:sz w:val="16"/>
                <w:szCs w:val="16"/>
              </w:rPr>
            </w:pPr>
            <w:r w:rsidRPr="00BD2CDC">
              <w:rPr>
                <w:color w:val="auto"/>
                <w:sz w:val="16"/>
                <w:szCs w:val="16"/>
              </w:rPr>
              <w:t>Expenses not requiring a</w:t>
            </w:r>
            <w:r>
              <w:rPr>
                <w:color w:val="auto"/>
                <w:sz w:val="16"/>
                <w:szCs w:val="16"/>
              </w:rPr>
              <w:t>ppropriation in the Budget year </w:t>
            </w:r>
            <w:r w:rsidRPr="00BD2CDC">
              <w:rPr>
                <w:color w:val="auto"/>
                <w:sz w:val="16"/>
                <w:szCs w:val="16"/>
                <w:vertAlign w:val="superscript"/>
              </w:rPr>
              <w:t>(c)</w:t>
            </w:r>
          </w:p>
        </w:tc>
        <w:tc>
          <w:tcPr>
            <w:tcW w:w="918" w:type="dxa"/>
            <w:tcBorders>
              <w:top w:val="nil"/>
              <w:left w:val="nil"/>
              <w:bottom w:val="nil"/>
              <w:right w:val="nil"/>
            </w:tcBorders>
            <w:shd w:val="clear" w:color="auto" w:fill="auto"/>
            <w:noWrap/>
            <w:vAlign w:val="bottom"/>
            <w:hideMark/>
          </w:tcPr>
          <w:p w14:paraId="535E2896" w14:textId="77777777" w:rsidR="00BD2CDC" w:rsidRPr="00BD2CDC" w:rsidRDefault="00BD2CDC" w:rsidP="00BD2CDC">
            <w:pPr>
              <w:spacing w:before="0" w:after="0"/>
              <w:jc w:val="right"/>
              <w:rPr>
                <w:color w:val="auto"/>
                <w:sz w:val="16"/>
                <w:szCs w:val="16"/>
              </w:rPr>
            </w:pPr>
            <w:r w:rsidRPr="00BD2CDC">
              <w:rPr>
                <w:color w:val="auto"/>
                <w:sz w:val="16"/>
                <w:szCs w:val="16"/>
              </w:rPr>
              <w:t>919</w:t>
            </w:r>
          </w:p>
        </w:tc>
        <w:tc>
          <w:tcPr>
            <w:tcW w:w="897" w:type="dxa"/>
            <w:tcBorders>
              <w:top w:val="nil"/>
              <w:left w:val="nil"/>
              <w:bottom w:val="nil"/>
              <w:right w:val="nil"/>
            </w:tcBorders>
            <w:shd w:val="clear" w:color="000000" w:fill="D9D9D9"/>
            <w:noWrap/>
            <w:vAlign w:val="bottom"/>
            <w:hideMark/>
          </w:tcPr>
          <w:p w14:paraId="5E47D524"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1,377</w:t>
            </w:r>
          </w:p>
        </w:tc>
        <w:tc>
          <w:tcPr>
            <w:tcW w:w="901" w:type="dxa"/>
            <w:tcBorders>
              <w:top w:val="nil"/>
              <w:left w:val="nil"/>
              <w:bottom w:val="nil"/>
              <w:right w:val="nil"/>
            </w:tcBorders>
            <w:shd w:val="clear" w:color="auto" w:fill="auto"/>
            <w:noWrap/>
            <w:vAlign w:val="bottom"/>
            <w:hideMark/>
          </w:tcPr>
          <w:p w14:paraId="04C89DF9"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1,258</w:t>
            </w:r>
          </w:p>
        </w:tc>
        <w:tc>
          <w:tcPr>
            <w:tcW w:w="901" w:type="dxa"/>
            <w:tcBorders>
              <w:top w:val="nil"/>
              <w:left w:val="nil"/>
              <w:bottom w:val="nil"/>
              <w:right w:val="nil"/>
            </w:tcBorders>
            <w:shd w:val="clear" w:color="auto" w:fill="auto"/>
            <w:noWrap/>
            <w:vAlign w:val="bottom"/>
            <w:hideMark/>
          </w:tcPr>
          <w:p w14:paraId="1F610F68"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1,190</w:t>
            </w:r>
          </w:p>
        </w:tc>
        <w:tc>
          <w:tcPr>
            <w:tcW w:w="901" w:type="dxa"/>
            <w:tcBorders>
              <w:top w:val="nil"/>
              <w:left w:val="nil"/>
              <w:bottom w:val="nil"/>
              <w:right w:val="nil"/>
            </w:tcBorders>
            <w:shd w:val="clear" w:color="auto" w:fill="auto"/>
            <w:noWrap/>
            <w:vAlign w:val="bottom"/>
            <w:hideMark/>
          </w:tcPr>
          <w:p w14:paraId="6998DA3A" w14:textId="77777777" w:rsidR="00BD2CDC" w:rsidRPr="00BD2CDC" w:rsidRDefault="00BD2CDC" w:rsidP="00BD2CDC">
            <w:pPr>
              <w:spacing w:before="0" w:after="0"/>
              <w:jc w:val="right"/>
              <w:rPr>
                <w:color w:val="auto"/>
                <w:sz w:val="16"/>
                <w:szCs w:val="16"/>
              </w:rPr>
            </w:pPr>
            <w:r w:rsidRPr="00BD2CDC">
              <w:rPr>
                <w:color w:val="auto"/>
                <w:sz w:val="16"/>
                <w:szCs w:val="16"/>
              </w:rPr>
              <w:t>1,056</w:t>
            </w:r>
          </w:p>
        </w:tc>
      </w:tr>
      <w:tr w:rsidR="00BD2CDC" w:rsidRPr="00BD2CDC" w14:paraId="1496BCD9" w14:textId="77777777" w:rsidTr="00BD2CDC">
        <w:trPr>
          <w:trHeight w:val="300"/>
          <w:jc w:val="center"/>
        </w:trPr>
        <w:tc>
          <w:tcPr>
            <w:tcW w:w="2802" w:type="dxa"/>
            <w:tcBorders>
              <w:top w:val="nil"/>
              <w:left w:val="nil"/>
              <w:bottom w:val="nil"/>
              <w:right w:val="nil"/>
            </w:tcBorders>
            <w:shd w:val="clear" w:color="auto" w:fill="auto"/>
            <w:noWrap/>
            <w:vAlign w:val="bottom"/>
            <w:hideMark/>
          </w:tcPr>
          <w:p w14:paraId="0F008AF6" w14:textId="77777777" w:rsidR="00BD2CDC" w:rsidRPr="00BD2CDC" w:rsidRDefault="00BD2CDC" w:rsidP="00BD2CDC">
            <w:pPr>
              <w:spacing w:before="0" w:after="0"/>
              <w:ind w:firstLineChars="100" w:firstLine="160"/>
              <w:rPr>
                <w:b/>
                <w:bCs/>
                <w:color w:val="auto"/>
                <w:sz w:val="16"/>
                <w:szCs w:val="16"/>
              </w:rPr>
            </w:pPr>
            <w:r w:rsidRPr="00BD2CDC">
              <w:rPr>
                <w:b/>
                <w:bCs/>
                <w:color w:val="auto"/>
                <w:sz w:val="16"/>
                <w:szCs w:val="16"/>
              </w:rPr>
              <w:t>Total for Program 4.1</w:t>
            </w:r>
          </w:p>
        </w:tc>
        <w:tc>
          <w:tcPr>
            <w:tcW w:w="918" w:type="dxa"/>
            <w:tcBorders>
              <w:top w:val="single" w:sz="4" w:space="0" w:color="auto"/>
              <w:left w:val="nil"/>
              <w:bottom w:val="single" w:sz="4" w:space="0" w:color="auto"/>
              <w:right w:val="nil"/>
            </w:tcBorders>
            <w:shd w:val="clear" w:color="auto" w:fill="auto"/>
            <w:noWrap/>
            <w:vAlign w:val="bottom"/>
            <w:hideMark/>
          </w:tcPr>
          <w:p w14:paraId="22DFC9FF" w14:textId="77777777" w:rsidR="00BD2CDC" w:rsidRPr="00BD2CDC" w:rsidRDefault="00BD2CDC" w:rsidP="00BD2CDC">
            <w:pPr>
              <w:spacing w:before="0" w:after="0"/>
              <w:jc w:val="right"/>
              <w:rPr>
                <w:b/>
                <w:bCs/>
                <w:color w:val="auto"/>
                <w:sz w:val="16"/>
                <w:szCs w:val="16"/>
              </w:rPr>
            </w:pPr>
            <w:r w:rsidRPr="00BD2CDC">
              <w:rPr>
                <w:b/>
                <w:bCs/>
                <w:color w:val="auto"/>
                <w:sz w:val="16"/>
                <w:szCs w:val="16"/>
              </w:rPr>
              <w:t>125,720</w:t>
            </w:r>
          </w:p>
        </w:tc>
        <w:tc>
          <w:tcPr>
            <w:tcW w:w="897" w:type="dxa"/>
            <w:tcBorders>
              <w:top w:val="single" w:sz="4" w:space="0" w:color="auto"/>
              <w:left w:val="nil"/>
              <w:bottom w:val="single" w:sz="4" w:space="0" w:color="auto"/>
              <w:right w:val="nil"/>
            </w:tcBorders>
            <w:shd w:val="clear" w:color="000000" w:fill="D9D9D9"/>
            <w:noWrap/>
            <w:vAlign w:val="bottom"/>
            <w:hideMark/>
          </w:tcPr>
          <w:p w14:paraId="7E55122D" w14:textId="77777777" w:rsidR="00BD2CDC" w:rsidRPr="00BD2CDC" w:rsidRDefault="00BD2CDC" w:rsidP="00BD2CDC">
            <w:pPr>
              <w:spacing w:before="0" w:after="0"/>
              <w:jc w:val="right"/>
              <w:rPr>
                <w:b/>
                <w:bCs/>
                <w:color w:val="000000" w:themeColor="text1"/>
                <w:sz w:val="16"/>
                <w:szCs w:val="16"/>
              </w:rPr>
            </w:pPr>
            <w:r w:rsidRPr="00BD2CDC">
              <w:rPr>
                <w:b/>
                <w:bCs/>
                <w:color w:val="000000" w:themeColor="text1"/>
                <w:sz w:val="16"/>
                <w:szCs w:val="16"/>
              </w:rPr>
              <w:t>92,347</w:t>
            </w:r>
          </w:p>
        </w:tc>
        <w:tc>
          <w:tcPr>
            <w:tcW w:w="901" w:type="dxa"/>
            <w:tcBorders>
              <w:top w:val="single" w:sz="4" w:space="0" w:color="auto"/>
              <w:left w:val="nil"/>
              <w:bottom w:val="single" w:sz="4" w:space="0" w:color="auto"/>
              <w:right w:val="nil"/>
            </w:tcBorders>
            <w:shd w:val="clear" w:color="auto" w:fill="auto"/>
            <w:noWrap/>
            <w:vAlign w:val="bottom"/>
            <w:hideMark/>
          </w:tcPr>
          <w:p w14:paraId="20A740AF" w14:textId="77777777" w:rsidR="00BD2CDC" w:rsidRPr="00BD2CDC" w:rsidRDefault="00BD2CDC" w:rsidP="00BD2CDC">
            <w:pPr>
              <w:spacing w:before="0" w:after="0"/>
              <w:jc w:val="right"/>
              <w:rPr>
                <w:b/>
                <w:bCs/>
                <w:color w:val="000000" w:themeColor="text1"/>
                <w:sz w:val="16"/>
                <w:szCs w:val="16"/>
              </w:rPr>
            </w:pPr>
            <w:r w:rsidRPr="00BD2CDC">
              <w:rPr>
                <w:b/>
                <w:bCs/>
                <w:color w:val="000000" w:themeColor="text1"/>
                <w:sz w:val="16"/>
                <w:szCs w:val="16"/>
              </w:rPr>
              <w:t>38,481</w:t>
            </w:r>
          </w:p>
        </w:tc>
        <w:tc>
          <w:tcPr>
            <w:tcW w:w="901" w:type="dxa"/>
            <w:tcBorders>
              <w:top w:val="single" w:sz="4" w:space="0" w:color="auto"/>
              <w:left w:val="nil"/>
              <w:bottom w:val="single" w:sz="4" w:space="0" w:color="auto"/>
              <w:right w:val="nil"/>
            </w:tcBorders>
            <w:shd w:val="clear" w:color="auto" w:fill="auto"/>
            <w:noWrap/>
            <w:vAlign w:val="bottom"/>
            <w:hideMark/>
          </w:tcPr>
          <w:p w14:paraId="4B6948A0" w14:textId="77777777" w:rsidR="00BD2CDC" w:rsidRPr="00BD2CDC" w:rsidRDefault="00BD2CDC" w:rsidP="00BD2CDC">
            <w:pPr>
              <w:spacing w:before="0" w:after="0"/>
              <w:jc w:val="right"/>
              <w:rPr>
                <w:b/>
                <w:bCs/>
                <w:color w:val="000000" w:themeColor="text1"/>
                <w:sz w:val="16"/>
                <w:szCs w:val="16"/>
              </w:rPr>
            </w:pPr>
            <w:r w:rsidRPr="00BD2CDC">
              <w:rPr>
                <w:b/>
                <w:bCs/>
                <w:color w:val="000000" w:themeColor="text1"/>
                <w:sz w:val="16"/>
                <w:szCs w:val="16"/>
              </w:rPr>
              <w:t>44,179</w:t>
            </w:r>
          </w:p>
        </w:tc>
        <w:tc>
          <w:tcPr>
            <w:tcW w:w="901" w:type="dxa"/>
            <w:tcBorders>
              <w:top w:val="single" w:sz="4" w:space="0" w:color="auto"/>
              <w:left w:val="nil"/>
              <w:bottom w:val="single" w:sz="4" w:space="0" w:color="auto"/>
              <w:right w:val="nil"/>
            </w:tcBorders>
            <w:shd w:val="clear" w:color="auto" w:fill="auto"/>
            <w:noWrap/>
            <w:vAlign w:val="bottom"/>
            <w:hideMark/>
          </w:tcPr>
          <w:p w14:paraId="2113EDCE" w14:textId="77777777" w:rsidR="00BD2CDC" w:rsidRPr="00BD2CDC" w:rsidRDefault="00BD2CDC" w:rsidP="00BD2CDC">
            <w:pPr>
              <w:spacing w:before="0" w:after="0"/>
              <w:jc w:val="right"/>
              <w:rPr>
                <w:b/>
                <w:bCs/>
                <w:color w:val="auto"/>
                <w:sz w:val="16"/>
                <w:szCs w:val="16"/>
              </w:rPr>
            </w:pPr>
            <w:r w:rsidRPr="00BD2CDC">
              <w:rPr>
                <w:b/>
                <w:bCs/>
                <w:color w:val="auto"/>
                <w:sz w:val="16"/>
                <w:szCs w:val="16"/>
              </w:rPr>
              <w:t>48,065</w:t>
            </w:r>
          </w:p>
        </w:tc>
      </w:tr>
      <w:tr w:rsidR="00BD2CDC" w:rsidRPr="00BD2CDC" w14:paraId="69A7E919" w14:textId="77777777" w:rsidTr="00BD2CDC">
        <w:trPr>
          <w:trHeight w:val="375"/>
          <w:jc w:val="center"/>
        </w:trPr>
        <w:tc>
          <w:tcPr>
            <w:tcW w:w="7320" w:type="dxa"/>
            <w:gridSpan w:val="6"/>
            <w:tcBorders>
              <w:top w:val="nil"/>
              <w:left w:val="nil"/>
              <w:bottom w:val="nil"/>
              <w:right w:val="nil"/>
            </w:tcBorders>
            <w:shd w:val="clear" w:color="auto" w:fill="auto"/>
            <w:vAlign w:val="bottom"/>
            <w:hideMark/>
          </w:tcPr>
          <w:p w14:paraId="75D78F78" w14:textId="77777777" w:rsidR="00BD2CDC" w:rsidRPr="00BD2CDC" w:rsidRDefault="00BD2CDC" w:rsidP="00BD2CDC">
            <w:pPr>
              <w:spacing w:before="0" w:after="0"/>
              <w:rPr>
                <w:b/>
                <w:bCs/>
                <w:color w:val="000000" w:themeColor="text1"/>
                <w:sz w:val="16"/>
                <w:szCs w:val="16"/>
              </w:rPr>
            </w:pPr>
            <w:r w:rsidRPr="00BD2CDC">
              <w:rPr>
                <w:b/>
                <w:bCs/>
                <w:color w:val="000000" w:themeColor="text1"/>
                <w:sz w:val="16"/>
                <w:szCs w:val="16"/>
              </w:rPr>
              <w:t>Outcome 4 totals by appropriation type</w:t>
            </w:r>
          </w:p>
        </w:tc>
      </w:tr>
      <w:tr w:rsidR="00BD2CDC" w:rsidRPr="00BD2CDC" w14:paraId="1BD52224" w14:textId="77777777" w:rsidTr="00BD2CDC">
        <w:trPr>
          <w:trHeight w:val="300"/>
          <w:jc w:val="center"/>
        </w:trPr>
        <w:tc>
          <w:tcPr>
            <w:tcW w:w="2802" w:type="dxa"/>
            <w:tcBorders>
              <w:top w:val="nil"/>
              <w:left w:val="nil"/>
              <w:bottom w:val="nil"/>
              <w:right w:val="nil"/>
            </w:tcBorders>
            <w:shd w:val="clear" w:color="auto" w:fill="auto"/>
            <w:noWrap/>
            <w:vAlign w:val="bottom"/>
            <w:hideMark/>
          </w:tcPr>
          <w:p w14:paraId="69A663AF" w14:textId="77777777" w:rsidR="00BD2CDC" w:rsidRPr="00BD2CDC" w:rsidRDefault="00BD2CDC" w:rsidP="00BD2CDC">
            <w:pPr>
              <w:spacing w:before="0" w:after="0"/>
              <w:ind w:firstLineChars="100" w:firstLine="160"/>
              <w:rPr>
                <w:color w:val="auto"/>
                <w:sz w:val="16"/>
                <w:szCs w:val="16"/>
              </w:rPr>
            </w:pPr>
            <w:r w:rsidRPr="00BD2CDC">
              <w:rPr>
                <w:color w:val="auto"/>
                <w:sz w:val="16"/>
                <w:szCs w:val="16"/>
              </w:rPr>
              <w:t>Administered expenses</w:t>
            </w:r>
          </w:p>
        </w:tc>
        <w:tc>
          <w:tcPr>
            <w:tcW w:w="918" w:type="dxa"/>
            <w:tcBorders>
              <w:top w:val="nil"/>
              <w:left w:val="nil"/>
              <w:bottom w:val="nil"/>
              <w:right w:val="nil"/>
            </w:tcBorders>
            <w:shd w:val="clear" w:color="auto" w:fill="auto"/>
            <w:noWrap/>
            <w:vAlign w:val="bottom"/>
            <w:hideMark/>
          </w:tcPr>
          <w:p w14:paraId="2F4B173A" w14:textId="77777777" w:rsidR="00BD2CDC" w:rsidRPr="00BD2CDC" w:rsidRDefault="00BD2CDC" w:rsidP="00BD2CDC">
            <w:pPr>
              <w:spacing w:before="0" w:after="0"/>
              <w:ind w:firstLineChars="100" w:firstLine="160"/>
              <w:rPr>
                <w:color w:val="auto"/>
                <w:sz w:val="16"/>
                <w:szCs w:val="16"/>
              </w:rPr>
            </w:pPr>
          </w:p>
        </w:tc>
        <w:tc>
          <w:tcPr>
            <w:tcW w:w="897" w:type="dxa"/>
            <w:tcBorders>
              <w:top w:val="nil"/>
              <w:left w:val="nil"/>
              <w:bottom w:val="nil"/>
              <w:right w:val="nil"/>
            </w:tcBorders>
            <w:shd w:val="clear" w:color="000000" w:fill="D9D9D9"/>
            <w:noWrap/>
            <w:vAlign w:val="bottom"/>
            <w:hideMark/>
          </w:tcPr>
          <w:p w14:paraId="6EC6E010"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 </w:t>
            </w:r>
          </w:p>
        </w:tc>
        <w:tc>
          <w:tcPr>
            <w:tcW w:w="901" w:type="dxa"/>
            <w:tcBorders>
              <w:top w:val="nil"/>
              <w:left w:val="nil"/>
              <w:bottom w:val="nil"/>
              <w:right w:val="nil"/>
            </w:tcBorders>
            <w:shd w:val="clear" w:color="auto" w:fill="auto"/>
            <w:noWrap/>
            <w:vAlign w:val="bottom"/>
            <w:hideMark/>
          </w:tcPr>
          <w:p w14:paraId="5E8EB767" w14:textId="77777777" w:rsidR="00BD2CDC" w:rsidRPr="00BD2CDC" w:rsidRDefault="00BD2CDC" w:rsidP="00BD2CDC">
            <w:pPr>
              <w:spacing w:before="0" w:after="0"/>
              <w:jc w:val="right"/>
              <w:rPr>
                <w:color w:val="000000" w:themeColor="text1"/>
                <w:sz w:val="16"/>
                <w:szCs w:val="16"/>
              </w:rPr>
            </w:pPr>
          </w:p>
        </w:tc>
        <w:tc>
          <w:tcPr>
            <w:tcW w:w="901" w:type="dxa"/>
            <w:tcBorders>
              <w:top w:val="nil"/>
              <w:left w:val="nil"/>
              <w:bottom w:val="nil"/>
              <w:right w:val="nil"/>
            </w:tcBorders>
            <w:shd w:val="clear" w:color="auto" w:fill="auto"/>
            <w:noWrap/>
            <w:vAlign w:val="bottom"/>
            <w:hideMark/>
          </w:tcPr>
          <w:p w14:paraId="241ED258" w14:textId="77777777" w:rsidR="00BD2CDC" w:rsidRPr="00BD2CDC" w:rsidRDefault="00BD2CDC" w:rsidP="00BD2CDC">
            <w:pPr>
              <w:spacing w:before="0" w:after="0"/>
              <w:jc w:val="right"/>
              <w:rPr>
                <w:rFonts w:ascii="Times New Roman" w:hAnsi="Times New Roman" w:cs="Times New Roman"/>
                <w:color w:val="000000" w:themeColor="text1"/>
                <w:sz w:val="20"/>
                <w:szCs w:val="20"/>
              </w:rPr>
            </w:pPr>
          </w:p>
        </w:tc>
        <w:tc>
          <w:tcPr>
            <w:tcW w:w="901" w:type="dxa"/>
            <w:tcBorders>
              <w:top w:val="nil"/>
              <w:left w:val="nil"/>
              <w:bottom w:val="nil"/>
              <w:right w:val="nil"/>
            </w:tcBorders>
            <w:shd w:val="clear" w:color="auto" w:fill="auto"/>
            <w:noWrap/>
            <w:vAlign w:val="bottom"/>
            <w:hideMark/>
          </w:tcPr>
          <w:p w14:paraId="4D785156" w14:textId="77777777" w:rsidR="00BD2CDC" w:rsidRPr="00BD2CDC" w:rsidRDefault="00BD2CDC" w:rsidP="00BD2CDC">
            <w:pPr>
              <w:spacing w:before="0" w:after="0"/>
              <w:jc w:val="right"/>
              <w:rPr>
                <w:rFonts w:ascii="Times New Roman" w:hAnsi="Times New Roman" w:cs="Times New Roman"/>
                <w:color w:val="auto"/>
                <w:sz w:val="20"/>
                <w:szCs w:val="20"/>
              </w:rPr>
            </w:pPr>
          </w:p>
        </w:tc>
      </w:tr>
      <w:tr w:rsidR="00BD2CDC" w:rsidRPr="00BD2CDC" w14:paraId="3D6B8248" w14:textId="77777777" w:rsidTr="00BD2CDC">
        <w:trPr>
          <w:trHeight w:val="225"/>
          <w:jc w:val="center"/>
        </w:trPr>
        <w:tc>
          <w:tcPr>
            <w:tcW w:w="2802" w:type="dxa"/>
            <w:tcBorders>
              <w:top w:val="nil"/>
              <w:left w:val="nil"/>
              <w:bottom w:val="nil"/>
              <w:right w:val="nil"/>
            </w:tcBorders>
            <w:shd w:val="clear" w:color="auto" w:fill="auto"/>
            <w:noWrap/>
            <w:vAlign w:val="bottom"/>
            <w:hideMark/>
          </w:tcPr>
          <w:p w14:paraId="5A8B8702" w14:textId="77777777" w:rsidR="00BD2CDC" w:rsidRPr="00BD2CDC" w:rsidRDefault="00BD2CDC" w:rsidP="00BD2CDC">
            <w:pPr>
              <w:spacing w:before="0" w:after="0"/>
              <w:ind w:leftChars="150" w:left="270"/>
              <w:rPr>
                <w:color w:val="auto"/>
                <w:sz w:val="16"/>
                <w:szCs w:val="16"/>
              </w:rPr>
            </w:pPr>
            <w:r w:rsidRPr="00BD2CDC">
              <w:rPr>
                <w:color w:val="auto"/>
                <w:sz w:val="16"/>
                <w:szCs w:val="16"/>
              </w:rPr>
              <w:t xml:space="preserve">Ordinary annual services </w:t>
            </w:r>
            <w:r w:rsidRPr="00BD2CDC">
              <w:rPr>
                <w:color w:val="auto"/>
                <w:sz w:val="16"/>
                <w:szCs w:val="16"/>
                <w:vertAlign w:val="superscript"/>
              </w:rPr>
              <w:t>(a)</w:t>
            </w:r>
          </w:p>
        </w:tc>
        <w:tc>
          <w:tcPr>
            <w:tcW w:w="918" w:type="dxa"/>
            <w:tcBorders>
              <w:top w:val="nil"/>
              <w:left w:val="nil"/>
              <w:bottom w:val="nil"/>
              <w:right w:val="nil"/>
            </w:tcBorders>
            <w:shd w:val="clear" w:color="auto" w:fill="auto"/>
            <w:noWrap/>
            <w:vAlign w:val="bottom"/>
            <w:hideMark/>
          </w:tcPr>
          <w:p w14:paraId="35C73FF4" w14:textId="77777777" w:rsidR="00BD2CDC" w:rsidRPr="00BD2CDC" w:rsidRDefault="00BD2CDC" w:rsidP="00BD2CDC">
            <w:pPr>
              <w:spacing w:before="0" w:after="0"/>
              <w:jc w:val="right"/>
              <w:rPr>
                <w:color w:val="auto"/>
                <w:sz w:val="16"/>
                <w:szCs w:val="16"/>
              </w:rPr>
            </w:pPr>
            <w:r w:rsidRPr="00BD2CDC">
              <w:rPr>
                <w:color w:val="auto"/>
                <w:sz w:val="16"/>
                <w:szCs w:val="16"/>
              </w:rPr>
              <w:t>112,873</w:t>
            </w:r>
          </w:p>
        </w:tc>
        <w:tc>
          <w:tcPr>
            <w:tcW w:w="897" w:type="dxa"/>
            <w:tcBorders>
              <w:top w:val="nil"/>
              <w:left w:val="nil"/>
              <w:bottom w:val="nil"/>
              <w:right w:val="nil"/>
            </w:tcBorders>
            <w:shd w:val="clear" w:color="000000" w:fill="D9D9D9"/>
            <w:noWrap/>
            <w:vAlign w:val="bottom"/>
            <w:hideMark/>
          </w:tcPr>
          <w:p w14:paraId="37ED4085"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79,901</w:t>
            </w:r>
          </w:p>
        </w:tc>
        <w:tc>
          <w:tcPr>
            <w:tcW w:w="901" w:type="dxa"/>
            <w:tcBorders>
              <w:top w:val="nil"/>
              <w:left w:val="nil"/>
              <w:bottom w:val="nil"/>
              <w:right w:val="nil"/>
            </w:tcBorders>
            <w:shd w:val="clear" w:color="auto" w:fill="auto"/>
            <w:noWrap/>
            <w:vAlign w:val="bottom"/>
            <w:hideMark/>
          </w:tcPr>
          <w:p w14:paraId="23D0EFBB"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28,813</w:t>
            </w:r>
          </w:p>
        </w:tc>
        <w:tc>
          <w:tcPr>
            <w:tcW w:w="901" w:type="dxa"/>
            <w:tcBorders>
              <w:top w:val="nil"/>
              <w:left w:val="nil"/>
              <w:bottom w:val="nil"/>
              <w:right w:val="nil"/>
            </w:tcBorders>
            <w:shd w:val="clear" w:color="auto" w:fill="auto"/>
            <w:noWrap/>
            <w:vAlign w:val="bottom"/>
            <w:hideMark/>
          </w:tcPr>
          <w:p w14:paraId="2189A25E"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34,526</w:t>
            </w:r>
          </w:p>
        </w:tc>
        <w:tc>
          <w:tcPr>
            <w:tcW w:w="901" w:type="dxa"/>
            <w:tcBorders>
              <w:top w:val="nil"/>
              <w:left w:val="nil"/>
              <w:bottom w:val="nil"/>
              <w:right w:val="nil"/>
            </w:tcBorders>
            <w:shd w:val="clear" w:color="auto" w:fill="auto"/>
            <w:noWrap/>
            <w:vAlign w:val="bottom"/>
            <w:hideMark/>
          </w:tcPr>
          <w:p w14:paraId="3826A3ED" w14:textId="77777777" w:rsidR="00BD2CDC" w:rsidRPr="00BD2CDC" w:rsidRDefault="00BD2CDC" w:rsidP="00BD2CDC">
            <w:pPr>
              <w:spacing w:before="0" w:after="0"/>
              <w:jc w:val="right"/>
              <w:rPr>
                <w:color w:val="auto"/>
                <w:sz w:val="16"/>
                <w:szCs w:val="16"/>
              </w:rPr>
            </w:pPr>
            <w:r w:rsidRPr="00BD2CDC">
              <w:rPr>
                <w:color w:val="auto"/>
                <w:sz w:val="16"/>
                <w:szCs w:val="16"/>
              </w:rPr>
              <w:t>38,498</w:t>
            </w:r>
          </w:p>
        </w:tc>
      </w:tr>
      <w:tr w:rsidR="00BD2CDC" w:rsidRPr="00BD2CDC" w14:paraId="7C7A433D" w14:textId="77777777" w:rsidTr="00BD2CDC">
        <w:trPr>
          <w:trHeight w:val="225"/>
          <w:jc w:val="center"/>
        </w:trPr>
        <w:tc>
          <w:tcPr>
            <w:tcW w:w="2802" w:type="dxa"/>
            <w:tcBorders>
              <w:top w:val="nil"/>
              <w:left w:val="nil"/>
              <w:bottom w:val="nil"/>
              <w:right w:val="nil"/>
            </w:tcBorders>
            <w:shd w:val="clear" w:color="auto" w:fill="auto"/>
            <w:noWrap/>
            <w:vAlign w:val="bottom"/>
            <w:hideMark/>
          </w:tcPr>
          <w:p w14:paraId="6071CD0F" w14:textId="77777777" w:rsidR="00BD2CDC" w:rsidRPr="00BD2CDC" w:rsidRDefault="00BD2CDC" w:rsidP="00BD2CDC">
            <w:pPr>
              <w:spacing w:before="0" w:after="0"/>
              <w:ind w:leftChars="150" w:left="270"/>
              <w:rPr>
                <w:color w:val="auto"/>
                <w:sz w:val="16"/>
                <w:szCs w:val="16"/>
              </w:rPr>
            </w:pPr>
            <w:r w:rsidRPr="00BD2CDC">
              <w:rPr>
                <w:color w:val="auto"/>
                <w:sz w:val="16"/>
                <w:szCs w:val="16"/>
              </w:rPr>
              <w:t>Special accounts</w:t>
            </w:r>
          </w:p>
        </w:tc>
        <w:tc>
          <w:tcPr>
            <w:tcW w:w="918" w:type="dxa"/>
            <w:tcBorders>
              <w:top w:val="nil"/>
              <w:left w:val="nil"/>
              <w:bottom w:val="nil"/>
              <w:right w:val="nil"/>
            </w:tcBorders>
            <w:shd w:val="clear" w:color="auto" w:fill="auto"/>
            <w:noWrap/>
            <w:vAlign w:val="bottom"/>
            <w:hideMark/>
          </w:tcPr>
          <w:p w14:paraId="08D4AE8A" w14:textId="77777777" w:rsidR="00BD2CDC" w:rsidRPr="00BD2CDC" w:rsidRDefault="00BD2CDC" w:rsidP="00BD2CDC">
            <w:pPr>
              <w:spacing w:before="0" w:after="0"/>
              <w:jc w:val="right"/>
              <w:rPr>
                <w:color w:val="auto"/>
                <w:sz w:val="16"/>
                <w:szCs w:val="16"/>
              </w:rPr>
            </w:pPr>
            <w:r w:rsidRPr="00BD2CDC">
              <w:rPr>
                <w:color w:val="auto"/>
                <w:sz w:val="16"/>
                <w:szCs w:val="16"/>
              </w:rPr>
              <w:t>130</w:t>
            </w:r>
          </w:p>
        </w:tc>
        <w:tc>
          <w:tcPr>
            <w:tcW w:w="897" w:type="dxa"/>
            <w:tcBorders>
              <w:top w:val="nil"/>
              <w:left w:val="nil"/>
              <w:bottom w:val="nil"/>
              <w:right w:val="nil"/>
            </w:tcBorders>
            <w:shd w:val="clear" w:color="000000" w:fill="D9D9D9"/>
            <w:noWrap/>
            <w:vAlign w:val="bottom"/>
            <w:hideMark/>
          </w:tcPr>
          <w:p w14:paraId="6238A1CC"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w:t>
            </w:r>
          </w:p>
        </w:tc>
        <w:tc>
          <w:tcPr>
            <w:tcW w:w="901" w:type="dxa"/>
            <w:tcBorders>
              <w:top w:val="nil"/>
              <w:left w:val="nil"/>
              <w:bottom w:val="nil"/>
              <w:right w:val="nil"/>
            </w:tcBorders>
            <w:shd w:val="clear" w:color="auto" w:fill="auto"/>
            <w:noWrap/>
            <w:vAlign w:val="bottom"/>
            <w:hideMark/>
          </w:tcPr>
          <w:p w14:paraId="31A3FBC2"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w:t>
            </w:r>
          </w:p>
        </w:tc>
        <w:tc>
          <w:tcPr>
            <w:tcW w:w="901" w:type="dxa"/>
            <w:tcBorders>
              <w:top w:val="nil"/>
              <w:left w:val="nil"/>
              <w:bottom w:val="nil"/>
              <w:right w:val="nil"/>
            </w:tcBorders>
            <w:shd w:val="clear" w:color="auto" w:fill="auto"/>
            <w:noWrap/>
            <w:vAlign w:val="bottom"/>
            <w:hideMark/>
          </w:tcPr>
          <w:p w14:paraId="7AFE037C"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w:t>
            </w:r>
          </w:p>
        </w:tc>
        <w:tc>
          <w:tcPr>
            <w:tcW w:w="901" w:type="dxa"/>
            <w:tcBorders>
              <w:top w:val="nil"/>
              <w:left w:val="nil"/>
              <w:bottom w:val="nil"/>
              <w:right w:val="nil"/>
            </w:tcBorders>
            <w:shd w:val="clear" w:color="auto" w:fill="auto"/>
            <w:noWrap/>
            <w:vAlign w:val="bottom"/>
            <w:hideMark/>
          </w:tcPr>
          <w:p w14:paraId="7DD8AD38" w14:textId="77777777" w:rsidR="00BD2CDC" w:rsidRPr="00BD2CDC" w:rsidRDefault="00BD2CDC" w:rsidP="00BD2CDC">
            <w:pPr>
              <w:spacing w:before="0" w:after="0"/>
              <w:jc w:val="right"/>
              <w:rPr>
                <w:color w:val="auto"/>
                <w:sz w:val="16"/>
                <w:szCs w:val="16"/>
              </w:rPr>
            </w:pPr>
            <w:r w:rsidRPr="00BD2CDC">
              <w:rPr>
                <w:color w:val="auto"/>
                <w:sz w:val="16"/>
                <w:szCs w:val="16"/>
              </w:rPr>
              <w:t>-</w:t>
            </w:r>
          </w:p>
        </w:tc>
      </w:tr>
      <w:tr w:rsidR="00BD2CDC" w:rsidRPr="00BD2CDC" w14:paraId="6A485220" w14:textId="77777777" w:rsidTr="00BD2CDC">
        <w:trPr>
          <w:trHeight w:val="300"/>
          <w:jc w:val="center"/>
        </w:trPr>
        <w:tc>
          <w:tcPr>
            <w:tcW w:w="2802" w:type="dxa"/>
            <w:tcBorders>
              <w:top w:val="nil"/>
              <w:left w:val="nil"/>
              <w:bottom w:val="nil"/>
              <w:right w:val="nil"/>
            </w:tcBorders>
            <w:shd w:val="clear" w:color="auto" w:fill="auto"/>
            <w:noWrap/>
            <w:vAlign w:val="bottom"/>
            <w:hideMark/>
          </w:tcPr>
          <w:p w14:paraId="79726BC6" w14:textId="77777777" w:rsidR="00BD2CDC" w:rsidRPr="00BD2CDC" w:rsidRDefault="00BD2CDC" w:rsidP="00BD2CDC">
            <w:pPr>
              <w:spacing w:before="0" w:after="0"/>
              <w:ind w:firstLineChars="100" w:firstLine="160"/>
              <w:rPr>
                <w:color w:val="auto"/>
                <w:sz w:val="16"/>
                <w:szCs w:val="16"/>
              </w:rPr>
            </w:pPr>
            <w:r w:rsidRPr="00BD2CDC">
              <w:rPr>
                <w:color w:val="auto"/>
                <w:sz w:val="16"/>
                <w:szCs w:val="16"/>
              </w:rPr>
              <w:t>Departmental expenses</w:t>
            </w:r>
          </w:p>
        </w:tc>
        <w:tc>
          <w:tcPr>
            <w:tcW w:w="918" w:type="dxa"/>
            <w:tcBorders>
              <w:top w:val="nil"/>
              <w:left w:val="nil"/>
              <w:bottom w:val="nil"/>
              <w:right w:val="nil"/>
            </w:tcBorders>
            <w:shd w:val="clear" w:color="auto" w:fill="auto"/>
            <w:noWrap/>
            <w:vAlign w:val="bottom"/>
            <w:hideMark/>
          </w:tcPr>
          <w:p w14:paraId="359D8B6F" w14:textId="77777777" w:rsidR="00BD2CDC" w:rsidRPr="00BD2CDC" w:rsidRDefault="00BD2CDC" w:rsidP="00BD2CDC">
            <w:pPr>
              <w:spacing w:before="0" w:after="0"/>
              <w:ind w:firstLineChars="100" w:firstLine="160"/>
              <w:rPr>
                <w:color w:val="auto"/>
                <w:sz w:val="16"/>
                <w:szCs w:val="16"/>
              </w:rPr>
            </w:pPr>
          </w:p>
        </w:tc>
        <w:tc>
          <w:tcPr>
            <w:tcW w:w="897" w:type="dxa"/>
            <w:tcBorders>
              <w:top w:val="nil"/>
              <w:left w:val="nil"/>
              <w:bottom w:val="nil"/>
              <w:right w:val="nil"/>
            </w:tcBorders>
            <w:shd w:val="clear" w:color="000000" w:fill="D9D9D9"/>
            <w:noWrap/>
            <w:vAlign w:val="bottom"/>
            <w:hideMark/>
          </w:tcPr>
          <w:p w14:paraId="77FAE894"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 </w:t>
            </w:r>
          </w:p>
        </w:tc>
        <w:tc>
          <w:tcPr>
            <w:tcW w:w="901" w:type="dxa"/>
            <w:tcBorders>
              <w:top w:val="nil"/>
              <w:left w:val="nil"/>
              <w:bottom w:val="nil"/>
              <w:right w:val="nil"/>
            </w:tcBorders>
            <w:shd w:val="clear" w:color="auto" w:fill="auto"/>
            <w:noWrap/>
            <w:vAlign w:val="bottom"/>
            <w:hideMark/>
          </w:tcPr>
          <w:p w14:paraId="6FB96C00" w14:textId="77777777" w:rsidR="00BD2CDC" w:rsidRPr="00BD2CDC" w:rsidRDefault="00BD2CDC" w:rsidP="00BD2CDC">
            <w:pPr>
              <w:spacing w:before="0" w:after="0"/>
              <w:jc w:val="right"/>
              <w:rPr>
                <w:color w:val="000000" w:themeColor="text1"/>
                <w:sz w:val="16"/>
                <w:szCs w:val="16"/>
              </w:rPr>
            </w:pPr>
          </w:p>
        </w:tc>
        <w:tc>
          <w:tcPr>
            <w:tcW w:w="901" w:type="dxa"/>
            <w:tcBorders>
              <w:top w:val="nil"/>
              <w:left w:val="nil"/>
              <w:bottom w:val="nil"/>
              <w:right w:val="nil"/>
            </w:tcBorders>
            <w:shd w:val="clear" w:color="auto" w:fill="auto"/>
            <w:noWrap/>
            <w:vAlign w:val="bottom"/>
            <w:hideMark/>
          </w:tcPr>
          <w:p w14:paraId="37712E1E" w14:textId="77777777" w:rsidR="00BD2CDC" w:rsidRPr="00BD2CDC" w:rsidRDefault="00BD2CDC" w:rsidP="00BD2CDC">
            <w:pPr>
              <w:spacing w:before="0" w:after="0"/>
              <w:jc w:val="right"/>
              <w:rPr>
                <w:rFonts w:ascii="Times New Roman" w:hAnsi="Times New Roman" w:cs="Times New Roman"/>
                <w:color w:val="000000" w:themeColor="text1"/>
                <w:sz w:val="20"/>
                <w:szCs w:val="20"/>
              </w:rPr>
            </w:pPr>
          </w:p>
        </w:tc>
        <w:tc>
          <w:tcPr>
            <w:tcW w:w="901" w:type="dxa"/>
            <w:tcBorders>
              <w:top w:val="nil"/>
              <w:left w:val="nil"/>
              <w:bottom w:val="nil"/>
              <w:right w:val="nil"/>
            </w:tcBorders>
            <w:shd w:val="clear" w:color="auto" w:fill="auto"/>
            <w:noWrap/>
            <w:vAlign w:val="bottom"/>
            <w:hideMark/>
          </w:tcPr>
          <w:p w14:paraId="0C0300F4" w14:textId="77777777" w:rsidR="00BD2CDC" w:rsidRPr="00BD2CDC" w:rsidRDefault="00BD2CDC" w:rsidP="00BD2CDC">
            <w:pPr>
              <w:spacing w:before="0" w:after="0"/>
              <w:jc w:val="right"/>
              <w:rPr>
                <w:rFonts w:ascii="Times New Roman" w:hAnsi="Times New Roman" w:cs="Times New Roman"/>
                <w:color w:val="auto"/>
                <w:sz w:val="20"/>
                <w:szCs w:val="20"/>
              </w:rPr>
            </w:pPr>
          </w:p>
        </w:tc>
      </w:tr>
      <w:tr w:rsidR="00BD2CDC" w:rsidRPr="00BD2CDC" w14:paraId="1056567E" w14:textId="77777777" w:rsidTr="00BD2CDC">
        <w:trPr>
          <w:trHeight w:val="225"/>
          <w:jc w:val="center"/>
        </w:trPr>
        <w:tc>
          <w:tcPr>
            <w:tcW w:w="2802" w:type="dxa"/>
            <w:tcBorders>
              <w:top w:val="nil"/>
              <w:left w:val="nil"/>
              <w:bottom w:val="nil"/>
              <w:right w:val="nil"/>
            </w:tcBorders>
            <w:shd w:val="clear" w:color="auto" w:fill="auto"/>
            <w:noWrap/>
            <w:vAlign w:val="bottom"/>
            <w:hideMark/>
          </w:tcPr>
          <w:p w14:paraId="73838C62" w14:textId="77777777" w:rsidR="00BD2CDC" w:rsidRPr="00BD2CDC" w:rsidRDefault="00BD2CDC" w:rsidP="00BD2CDC">
            <w:pPr>
              <w:spacing w:before="0" w:after="0"/>
              <w:ind w:leftChars="150" w:left="270"/>
              <w:rPr>
                <w:color w:val="auto"/>
                <w:sz w:val="16"/>
                <w:szCs w:val="16"/>
              </w:rPr>
            </w:pPr>
            <w:r w:rsidRPr="00BD2CDC">
              <w:rPr>
                <w:color w:val="auto"/>
                <w:sz w:val="16"/>
                <w:szCs w:val="16"/>
              </w:rPr>
              <w:t xml:space="preserve">Departmental appropriation </w:t>
            </w:r>
            <w:r w:rsidRPr="00BD2CDC">
              <w:rPr>
                <w:color w:val="auto"/>
                <w:sz w:val="16"/>
                <w:szCs w:val="16"/>
                <w:vertAlign w:val="superscript"/>
              </w:rPr>
              <w:t>(b)</w:t>
            </w:r>
          </w:p>
        </w:tc>
        <w:tc>
          <w:tcPr>
            <w:tcW w:w="918" w:type="dxa"/>
            <w:tcBorders>
              <w:top w:val="nil"/>
              <w:left w:val="nil"/>
              <w:bottom w:val="nil"/>
              <w:right w:val="nil"/>
            </w:tcBorders>
            <w:shd w:val="clear" w:color="auto" w:fill="auto"/>
            <w:noWrap/>
            <w:vAlign w:val="bottom"/>
            <w:hideMark/>
          </w:tcPr>
          <w:p w14:paraId="18AD87FC" w14:textId="77777777" w:rsidR="00BD2CDC" w:rsidRPr="00BD2CDC" w:rsidRDefault="00BD2CDC" w:rsidP="00BD2CDC">
            <w:pPr>
              <w:spacing w:before="0" w:after="0"/>
              <w:jc w:val="right"/>
              <w:rPr>
                <w:color w:val="auto"/>
                <w:sz w:val="16"/>
                <w:szCs w:val="16"/>
              </w:rPr>
            </w:pPr>
            <w:r w:rsidRPr="00BD2CDC">
              <w:rPr>
                <w:color w:val="auto"/>
                <w:sz w:val="16"/>
                <w:szCs w:val="16"/>
              </w:rPr>
              <w:t>11,798</w:t>
            </w:r>
          </w:p>
        </w:tc>
        <w:tc>
          <w:tcPr>
            <w:tcW w:w="897" w:type="dxa"/>
            <w:tcBorders>
              <w:top w:val="nil"/>
              <w:left w:val="nil"/>
              <w:bottom w:val="nil"/>
              <w:right w:val="nil"/>
            </w:tcBorders>
            <w:shd w:val="clear" w:color="000000" w:fill="D9D9D9"/>
            <w:noWrap/>
            <w:vAlign w:val="bottom"/>
            <w:hideMark/>
          </w:tcPr>
          <w:p w14:paraId="5446961A"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11,069</w:t>
            </w:r>
          </w:p>
        </w:tc>
        <w:tc>
          <w:tcPr>
            <w:tcW w:w="901" w:type="dxa"/>
            <w:tcBorders>
              <w:top w:val="nil"/>
              <w:left w:val="nil"/>
              <w:bottom w:val="nil"/>
              <w:right w:val="nil"/>
            </w:tcBorders>
            <w:shd w:val="clear" w:color="auto" w:fill="auto"/>
            <w:noWrap/>
            <w:vAlign w:val="bottom"/>
            <w:hideMark/>
          </w:tcPr>
          <w:p w14:paraId="32F94F31"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8,410</w:t>
            </w:r>
          </w:p>
        </w:tc>
        <w:tc>
          <w:tcPr>
            <w:tcW w:w="901" w:type="dxa"/>
            <w:tcBorders>
              <w:top w:val="nil"/>
              <w:left w:val="nil"/>
              <w:bottom w:val="nil"/>
              <w:right w:val="nil"/>
            </w:tcBorders>
            <w:shd w:val="clear" w:color="auto" w:fill="auto"/>
            <w:noWrap/>
            <w:vAlign w:val="bottom"/>
            <w:hideMark/>
          </w:tcPr>
          <w:p w14:paraId="215FEC49"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8,463</w:t>
            </w:r>
          </w:p>
        </w:tc>
        <w:tc>
          <w:tcPr>
            <w:tcW w:w="901" w:type="dxa"/>
            <w:tcBorders>
              <w:top w:val="nil"/>
              <w:left w:val="nil"/>
              <w:bottom w:val="nil"/>
              <w:right w:val="nil"/>
            </w:tcBorders>
            <w:shd w:val="clear" w:color="auto" w:fill="auto"/>
            <w:noWrap/>
            <w:vAlign w:val="bottom"/>
            <w:hideMark/>
          </w:tcPr>
          <w:p w14:paraId="77F86C0E" w14:textId="77777777" w:rsidR="00BD2CDC" w:rsidRPr="00BD2CDC" w:rsidRDefault="00BD2CDC" w:rsidP="00BD2CDC">
            <w:pPr>
              <w:spacing w:before="0" w:after="0"/>
              <w:jc w:val="right"/>
              <w:rPr>
                <w:color w:val="auto"/>
                <w:sz w:val="16"/>
                <w:szCs w:val="16"/>
              </w:rPr>
            </w:pPr>
            <w:r w:rsidRPr="00BD2CDC">
              <w:rPr>
                <w:color w:val="auto"/>
                <w:sz w:val="16"/>
                <w:szCs w:val="16"/>
              </w:rPr>
              <w:t>8,511</w:t>
            </w:r>
          </w:p>
        </w:tc>
      </w:tr>
      <w:tr w:rsidR="00BD2CDC" w:rsidRPr="00BD2CDC" w14:paraId="021E5D9E" w14:textId="77777777" w:rsidTr="00BD2CDC">
        <w:trPr>
          <w:trHeight w:val="624"/>
          <w:jc w:val="center"/>
        </w:trPr>
        <w:tc>
          <w:tcPr>
            <w:tcW w:w="2802" w:type="dxa"/>
            <w:tcBorders>
              <w:top w:val="nil"/>
              <w:left w:val="nil"/>
              <w:bottom w:val="nil"/>
              <w:right w:val="nil"/>
            </w:tcBorders>
            <w:shd w:val="clear" w:color="auto" w:fill="auto"/>
            <w:vAlign w:val="bottom"/>
            <w:hideMark/>
          </w:tcPr>
          <w:p w14:paraId="5B40C78F" w14:textId="72C7F2E2" w:rsidR="00BD2CDC" w:rsidRPr="00BD2CDC" w:rsidRDefault="00BD2CDC" w:rsidP="00BD2CDC">
            <w:pPr>
              <w:spacing w:before="0" w:after="0"/>
              <w:ind w:leftChars="150" w:left="270"/>
              <w:rPr>
                <w:color w:val="auto"/>
                <w:sz w:val="16"/>
                <w:szCs w:val="16"/>
              </w:rPr>
            </w:pPr>
            <w:r w:rsidRPr="00BD2CDC">
              <w:rPr>
                <w:color w:val="auto"/>
                <w:sz w:val="16"/>
                <w:szCs w:val="16"/>
              </w:rPr>
              <w:t>Expenses not requiring a</w:t>
            </w:r>
            <w:r>
              <w:rPr>
                <w:color w:val="auto"/>
                <w:sz w:val="16"/>
                <w:szCs w:val="16"/>
              </w:rPr>
              <w:t>ppropriation in the Budget year </w:t>
            </w:r>
            <w:r w:rsidRPr="00BD2CDC">
              <w:rPr>
                <w:color w:val="auto"/>
                <w:sz w:val="16"/>
                <w:szCs w:val="16"/>
                <w:vertAlign w:val="superscript"/>
              </w:rPr>
              <w:t>(c)</w:t>
            </w:r>
          </w:p>
        </w:tc>
        <w:tc>
          <w:tcPr>
            <w:tcW w:w="918" w:type="dxa"/>
            <w:tcBorders>
              <w:top w:val="nil"/>
              <w:left w:val="nil"/>
              <w:bottom w:val="nil"/>
              <w:right w:val="nil"/>
            </w:tcBorders>
            <w:shd w:val="clear" w:color="auto" w:fill="auto"/>
            <w:noWrap/>
            <w:vAlign w:val="bottom"/>
            <w:hideMark/>
          </w:tcPr>
          <w:p w14:paraId="5F34A418" w14:textId="77777777" w:rsidR="00BD2CDC" w:rsidRPr="00BD2CDC" w:rsidRDefault="00BD2CDC" w:rsidP="00BD2CDC">
            <w:pPr>
              <w:spacing w:before="0" w:after="0"/>
              <w:jc w:val="right"/>
              <w:rPr>
                <w:color w:val="auto"/>
                <w:sz w:val="16"/>
                <w:szCs w:val="16"/>
              </w:rPr>
            </w:pPr>
            <w:r w:rsidRPr="00BD2CDC">
              <w:rPr>
                <w:color w:val="auto"/>
                <w:sz w:val="16"/>
                <w:szCs w:val="16"/>
              </w:rPr>
              <w:t>919</w:t>
            </w:r>
          </w:p>
        </w:tc>
        <w:tc>
          <w:tcPr>
            <w:tcW w:w="897" w:type="dxa"/>
            <w:tcBorders>
              <w:top w:val="nil"/>
              <w:left w:val="nil"/>
              <w:bottom w:val="nil"/>
              <w:right w:val="nil"/>
            </w:tcBorders>
            <w:shd w:val="clear" w:color="000000" w:fill="D9D9D9"/>
            <w:noWrap/>
            <w:vAlign w:val="bottom"/>
            <w:hideMark/>
          </w:tcPr>
          <w:p w14:paraId="0188232F"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1,377</w:t>
            </w:r>
          </w:p>
        </w:tc>
        <w:tc>
          <w:tcPr>
            <w:tcW w:w="901" w:type="dxa"/>
            <w:tcBorders>
              <w:top w:val="nil"/>
              <w:left w:val="nil"/>
              <w:bottom w:val="nil"/>
              <w:right w:val="nil"/>
            </w:tcBorders>
            <w:shd w:val="clear" w:color="auto" w:fill="auto"/>
            <w:noWrap/>
            <w:vAlign w:val="bottom"/>
            <w:hideMark/>
          </w:tcPr>
          <w:p w14:paraId="5EBA7C38"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1,258</w:t>
            </w:r>
          </w:p>
        </w:tc>
        <w:tc>
          <w:tcPr>
            <w:tcW w:w="901" w:type="dxa"/>
            <w:tcBorders>
              <w:top w:val="nil"/>
              <w:left w:val="nil"/>
              <w:bottom w:val="nil"/>
              <w:right w:val="nil"/>
            </w:tcBorders>
            <w:shd w:val="clear" w:color="auto" w:fill="auto"/>
            <w:noWrap/>
            <w:vAlign w:val="bottom"/>
            <w:hideMark/>
          </w:tcPr>
          <w:p w14:paraId="333C4863" w14:textId="77777777" w:rsidR="00BD2CDC" w:rsidRPr="00BD2CDC" w:rsidRDefault="00BD2CDC" w:rsidP="00BD2CDC">
            <w:pPr>
              <w:spacing w:before="0" w:after="0"/>
              <w:jc w:val="right"/>
              <w:rPr>
                <w:color w:val="000000" w:themeColor="text1"/>
                <w:sz w:val="16"/>
                <w:szCs w:val="16"/>
              </w:rPr>
            </w:pPr>
            <w:r w:rsidRPr="00BD2CDC">
              <w:rPr>
                <w:color w:val="000000" w:themeColor="text1"/>
                <w:sz w:val="16"/>
                <w:szCs w:val="16"/>
              </w:rPr>
              <w:t>1,190</w:t>
            </w:r>
          </w:p>
        </w:tc>
        <w:tc>
          <w:tcPr>
            <w:tcW w:w="901" w:type="dxa"/>
            <w:tcBorders>
              <w:top w:val="nil"/>
              <w:left w:val="nil"/>
              <w:bottom w:val="nil"/>
              <w:right w:val="nil"/>
            </w:tcBorders>
            <w:shd w:val="clear" w:color="auto" w:fill="auto"/>
            <w:noWrap/>
            <w:vAlign w:val="bottom"/>
            <w:hideMark/>
          </w:tcPr>
          <w:p w14:paraId="2AB1CD51" w14:textId="77777777" w:rsidR="00BD2CDC" w:rsidRPr="00BD2CDC" w:rsidRDefault="00BD2CDC" w:rsidP="00BD2CDC">
            <w:pPr>
              <w:spacing w:before="0" w:after="0"/>
              <w:jc w:val="right"/>
              <w:rPr>
                <w:color w:val="auto"/>
                <w:sz w:val="16"/>
                <w:szCs w:val="16"/>
              </w:rPr>
            </w:pPr>
            <w:r w:rsidRPr="00BD2CDC">
              <w:rPr>
                <w:color w:val="auto"/>
                <w:sz w:val="16"/>
                <w:szCs w:val="16"/>
              </w:rPr>
              <w:t>1,056</w:t>
            </w:r>
          </w:p>
        </w:tc>
      </w:tr>
      <w:tr w:rsidR="00BD2CDC" w:rsidRPr="00BD2CDC" w14:paraId="6EABE790" w14:textId="77777777" w:rsidTr="00BD2CDC">
        <w:trPr>
          <w:trHeight w:val="300"/>
          <w:jc w:val="center"/>
        </w:trPr>
        <w:tc>
          <w:tcPr>
            <w:tcW w:w="2802" w:type="dxa"/>
            <w:tcBorders>
              <w:top w:val="nil"/>
              <w:left w:val="nil"/>
              <w:bottom w:val="single" w:sz="4" w:space="0" w:color="auto"/>
              <w:right w:val="nil"/>
            </w:tcBorders>
            <w:shd w:val="clear" w:color="auto" w:fill="auto"/>
            <w:noWrap/>
            <w:vAlign w:val="bottom"/>
            <w:hideMark/>
          </w:tcPr>
          <w:p w14:paraId="61FA2AEC" w14:textId="77777777" w:rsidR="00BD2CDC" w:rsidRPr="00BD2CDC" w:rsidRDefault="00BD2CDC" w:rsidP="00BD2CDC">
            <w:pPr>
              <w:spacing w:before="0" w:after="0"/>
              <w:rPr>
                <w:b/>
                <w:bCs/>
                <w:color w:val="auto"/>
                <w:sz w:val="16"/>
                <w:szCs w:val="16"/>
              </w:rPr>
            </w:pPr>
            <w:r w:rsidRPr="00BD2CDC">
              <w:rPr>
                <w:b/>
                <w:bCs/>
                <w:color w:val="auto"/>
                <w:sz w:val="16"/>
                <w:szCs w:val="16"/>
              </w:rPr>
              <w:t>Total expenses for Outcome 4</w:t>
            </w:r>
          </w:p>
        </w:tc>
        <w:tc>
          <w:tcPr>
            <w:tcW w:w="918" w:type="dxa"/>
            <w:tcBorders>
              <w:top w:val="single" w:sz="4" w:space="0" w:color="auto"/>
              <w:left w:val="nil"/>
              <w:bottom w:val="single" w:sz="4" w:space="0" w:color="auto"/>
              <w:right w:val="nil"/>
            </w:tcBorders>
            <w:shd w:val="clear" w:color="auto" w:fill="auto"/>
            <w:noWrap/>
            <w:vAlign w:val="bottom"/>
            <w:hideMark/>
          </w:tcPr>
          <w:p w14:paraId="554D863D" w14:textId="77777777" w:rsidR="00BD2CDC" w:rsidRPr="00BD2CDC" w:rsidRDefault="00BD2CDC" w:rsidP="00BD2CDC">
            <w:pPr>
              <w:spacing w:before="0" w:after="0"/>
              <w:jc w:val="right"/>
              <w:rPr>
                <w:b/>
                <w:bCs/>
                <w:color w:val="auto"/>
                <w:sz w:val="16"/>
                <w:szCs w:val="16"/>
              </w:rPr>
            </w:pPr>
            <w:r w:rsidRPr="00BD2CDC">
              <w:rPr>
                <w:b/>
                <w:bCs/>
                <w:color w:val="auto"/>
                <w:sz w:val="16"/>
                <w:szCs w:val="16"/>
              </w:rPr>
              <w:t>125,720</w:t>
            </w:r>
          </w:p>
        </w:tc>
        <w:tc>
          <w:tcPr>
            <w:tcW w:w="897" w:type="dxa"/>
            <w:tcBorders>
              <w:top w:val="single" w:sz="4" w:space="0" w:color="auto"/>
              <w:left w:val="nil"/>
              <w:bottom w:val="single" w:sz="4" w:space="0" w:color="auto"/>
              <w:right w:val="nil"/>
            </w:tcBorders>
            <w:shd w:val="clear" w:color="000000" w:fill="D9D9D9"/>
            <w:noWrap/>
            <w:vAlign w:val="bottom"/>
            <w:hideMark/>
          </w:tcPr>
          <w:p w14:paraId="1A23AF39" w14:textId="77777777" w:rsidR="00BD2CDC" w:rsidRPr="00BD2CDC" w:rsidRDefault="00BD2CDC" w:rsidP="00BD2CDC">
            <w:pPr>
              <w:spacing w:before="0" w:after="0"/>
              <w:jc w:val="right"/>
              <w:rPr>
                <w:b/>
                <w:bCs/>
                <w:color w:val="000000" w:themeColor="text1"/>
                <w:sz w:val="16"/>
                <w:szCs w:val="16"/>
              </w:rPr>
            </w:pPr>
            <w:r w:rsidRPr="00BD2CDC">
              <w:rPr>
                <w:b/>
                <w:bCs/>
                <w:color w:val="000000" w:themeColor="text1"/>
                <w:sz w:val="16"/>
                <w:szCs w:val="16"/>
              </w:rPr>
              <w:t>92,347</w:t>
            </w:r>
          </w:p>
        </w:tc>
        <w:tc>
          <w:tcPr>
            <w:tcW w:w="901" w:type="dxa"/>
            <w:tcBorders>
              <w:top w:val="single" w:sz="4" w:space="0" w:color="auto"/>
              <w:left w:val="nil"/>
              <w:bottom w:val="single" w:sz="4" w:space="0" w:color="auto"/>
              <w:right w:val="nil"/>
            </w:tcBorders>
            <w:shd w:val="clear" w:color="auto" w:fill="auto"/>
            <w:noWrap/>
            <w:vAlign w:val="bottom"/>
            <w:hideMark/>
          </w:tcPr>
          <w:p w14:paraId="6605E81C" w14:textId="77777777" w:rsidR="00BD2CDC" w:rsidRPr="00BD2CDC" w:rsidRDefault="00BD2CDC" w:rsidP="00BD2CDC">
            <w:pPr>
              <w:spacing w:before="0" w:after="0"/>
              <w:jc w:val="right"/>
              <w:rPr>
                <w:b/>
                <w:bCs/>
                <w:color w:val="000000" w:themeColor="text1"/>
                <w:sz w:val="16"/>
                <w:szCs w:val="16"/>
              </w:rPr>
            </w:pPr>
            <w:r w:rsidRPr="00BD2CDC">
              <w:rPr>
                <w:b/>
                <w:bCs/>
                <w:color w:val="000000" w:themeColor="text1"/>
                <w:sz w:val="16"/>
                <w:szCs w:val="16"/>
              </w:rPr>
              <w:t>38,481</w:t>
            </w:r>
          </w:p>
        </w:tc>
        <w:tc>
          <w:tcPr>
            <w:tcW w:w="901" w:type="dxa"/>
            <w:tcBorders>
              <w:top w:val="single" w:sz="4" w:space="0" w:color="auto"/>
              <w:left w:val="nil"/>
              <w:bottom w:val="single" w:sz="4" w:space="0" w:color="auto"/>
              <w:right w:val="nil"/>
            </w:tcBorders>
            <w:shd w:val="clear" w:color="auto" w:fill="auto"/>
            <w:noWrap/>
            <w:vAlign w:val="bottom"/>
            <w:hideMark/>
          </w:tcPr>
          <w:p w14:paraId="0BA6622D" w14:textId="77777777" w:rsidR="00BD2CDC" w:rsidRPr="00BD2CDC" w:rsidRDefault="00BD2CDC" w:rsidP="00BD2CDC">
            <w:pPr>
              <w:spacing w:before="0" w:after="0"/>
              <w:jc w:val="right"/>
              <w:rPr>
                <w:b/>
                <w:bCs/>
                <w:color w:val="000000" w:themeColor="text1"/>
                <w:sz w:val="16"/>
                <w:szCs w:val="16"/>
              </w:rPr>
            </w:pPr>
            <w:r w:rsidRPr="00BD2CDC">
              <w:rPr>
                <w:b/>
                <w:bCs/>
                <w:color w:val="000000" w:themeColor="text1"/>
                <w:sz w:val="16"/>
                <w:szCs w:val="16"/>
              </w:rPr>
              <w:t>44,179</w:t>
            </w:r>
          </w:p>
        </w:tc>
        <w:tc>
          <w:tcPr>
            <w:tcW w:w="901" w:type="dxa"/>
            <w:tcBorders>
              <w:top w:val="single" w:sz="4" w:space="0" w:color="auto"/>
              <w:left w:val="nil"/>
              <w:bottom w:val="single" w:sz="4" w:space="0" w:color="auto"/>
              <w:right w:val="nil"/>
            </w:tcBorders>
            <w:shd w:val="clear" w:color="auto" w:fill="auto"/>
            <w:noWrap/>
            <w:vAlign w:val="bottom"/>
            <w:hideMark/>
          </w:tcPr>
          <w:p w14:paraId="09111053" w14:textId="77777777" w:rsidR="00BD2CDC" w:rsidRPr="00BD2CDC" w:rsidRDefault="00BD2CDC" w:rsidP="00BD2CDC">
            <w:pPr>
              <w:spacing w:before="0" w:after="0"/>
              <w:jc w:val="right"/>
              <w:rPr>
                <w:b/>
                <w:bCs/>
                <w:color w:val="auto"/>
                <w:sz w:val="16"/>
                <w:szCs w:val="16"/>
              </w:rPr>
            </w:pPr>
            <w:r w:rsidRPr="00BD2CDC">
              <w:rPr>
                <w:b/>
                <w:bCs/>
                <w:color w:val="auto"/>
                <w:sz w:val="16"/>
                <w:szCs w:val="16"/>
              </w:rPr>
              <w:t>48,065</w:t>
            </w:r>
          </w:p>
        </w:tc>
      </w:tr>
      <w:tr w:rsidR="00BD2CDC" w:rsidRPr="00BD2CDC" w14:paraId="2B445AE7" w14:textId="77777777" w:rsidTr="00BD2CDC">
        <w:trPr>
          <w:trHeight w:val="225"/>
          <w:jc w:val="center"/>
        </w:trPr>
        <w:tc>
          <w:tcPr>
            <w:tcW w:w="2802" w:type="dxa"/>
            <w:tcBorders>
              <w:top w:val="nil"/>
              <w:left w:val="nil"/>
              <w:bottom w:val="nil"/>
              <w:right w:val="nil"/>
            </w:tcBorders>
            <w:shd w:val="clear" w:color="auto" w:fill="auto"/>
            <w:noWrap/>
            <w:vAlign w:val="bottom"/>
            <w:hideMark/>
          </w:tcPr>
          <w:p w14:paraId="53DF6DFB" w14:textId="77777777" w:rsidR="00BD2CDC" w:rsidRPr="00BD2CDC" w:rsidRDefault="00BD2CDC" w:rsidP="00BD2CDC">
            <w:pPr>
              <w:spacing w:before="0" w:after="0"/>
              <w:jc w:val="right"/>
              <w:rPr>
                <w:b/>
                <w:bCs/>
                <w:color w:val="auto"/>
                <w:sz w:val="16"/>
                <w:szCs w:val="16"/>
              </w:rPr>
            </w:pPr>
          </w:p>
        </w:tc>
        <w:tc>
          <w:tcPr>
            <w:tcW w:w="918" w:type="dxa"/>
            <w:tcBorders>
              <w:top w:val="nil"/>
              <w:left w:val="nil"/>
              <w:bottom w:val="single" w:sz="4" w:space="0" w:color="auto"/>
              <w:right w:val="nil"/>
            </w:tcBorders>
            <w:shd w:val="clear" w:color="auto" w:fill="auto"/>
            <w:noWrap/>
            <w:vAlign w:val="bottom"/>
            <w:hideMark/>
          </w:tcPr>
          <w:p w14:paraId="3D8B1AF6" w14:textId="77777777" w:rsidR="00BD2CDC" w:rsidRPr="00BD2CDC" w:rsidRDefault="00BD2CDC" w:rsidP="00BD2CDC">
            <w:pPr>
              <w:spacing w:before="0" w:after="0"/>
              <w:jc w:val="right"/>
              <w:rPr>
                <w:b/>
                <w:bCs/>
                <w:color w:val="auto"/>
                <w:sz w:val="16"/>
                <w:szCs w:val="16"/>
              </w:rPr>
            </w:pPr>
            <w:r w:rsidRPr="00BD2CDC">
              <w:rPr>
                <w:b/>
                <w:bCs/>
                <w:color w:val="auto"/>
                <w:sz w:val="16"/>
                <w:szCs w:val="16"/>
              </w:rPr>
              <w:t> </w:t>
            </w:r>
          </w:p>
        </w:tc>
        <w:tc>
          <w:tcPr>
            <w:tcW w:w="897" w:type="dxa"/>
            <w:tcBorders>
              <w:top w:val="nil"/>
              <w:left w:val="nil"/>
              <w:bottom w:val="single" w:sz="4" w:space="0" w:color="auto"/>
              <w:right w:val="nil"/>
            </w:tcBorders>
            <w:shd w:val="clear" w:color="auto" w:fill="auto"/>
            <w:noWrap/>
            <w:vAlign w:val="bottom"/>
            <w:hideMark/>
          </w:tcPr>
          <w:p w14:paraId="1C9634F9" w14:textId="77777777" w:rsidR="00BD2CDC" w:rsidRPr="00BD2CDC" w:rsidRDefault="00BD2CDC" w:rsidP="00BD2CDC">
            <w:pPr>
              <w:spacing w:before="0" w:after="0"/>
              <w:jc w:val="right"/>
              <w:rPr>
                <w:b/>
                <w:bCs/>
                <w:color w:val="000000" w:themeColor="text1"/>
                <w:sz w:val="16"/>
                <w:szCs w:val="16"/>
              </w:rPr>
            </w:pPr>
            <w:r w:rsidRPr="00BD2CDC">
              <w:rPr>
                <w:b/>
                <w:bCs/>
                <w:color w:val="000000" w:themeColor="text1"/>
                <w:sz w:val="16"/>
                <w:szCs w:val="16"/>
              </w:rPr>
              <w:t> </w:t>
            </w:r>
          </w:p>
        </w:tc>
        <w:tc>
          <w:tcPr>
            <w:tcW w:w="901" w:type="dxa"/>
            <w:tcBorders>
              <w:top w:val="nil"/>
              <w:left w:val="nil"/>
              <w:bottom w:val="nil"/>
              <w:right w:val="nil"/>
            </w:tcBorders>
            <w:shd w:val="clear" w:color="auto" w:fill="auto"/>
            <w:noWrap/>
            <w:vAlign w:val="bottom"/>
            <w:hideMark/>
          </w:tcPr>
          <w:p w14:paraId="497AF39F" w14:textId="77777777" w:rsidR="00BD2CDC" w:rsidRPr="00BD2CDC" w:rsidRDefault="00BD2CDC" w:rsidP="00BD2CDC">
            <w:pPr>
              <w:spacing w:before="0" w:after="0"/>
              <w:jc w:val="right"/>
              <w:rPr>
                <w:b/>
                <w:bCs/>
                <w:color w:val="000000" w:themeColor="text1"/>
                <w:sz w:val="16"/>
                <w:szCs w:val="16"/>
              </w:rPr>
            </w:pPr>
          </w:p>
        </w:tc>
        <w:tc>
          <w:tcPr>
            <w:tcW w:w="901" w:type="dxa"/>
            <w:tcBorders>
              <w:top w:val="nil"/>
              <w:left w:val="nil"/>
              <w:bottom w:val="nil"/>
              <w:right w:val="nil"/>
            </w:tcBorders>
            <w:shd w:val="clear" w:color="auto" w:fill="auto"/>
            <w:noWrap/>
            <w:vAlign w:val="bottom"/>
            <w:hideMark/>
          </w:tcPr>
          <w:p w14:paraId="0CE0F953" w14:textId="77777777" w:rsidR="00BD2CDC" w:rsidRPr="00BD2CDC" w:rsidRDefault="00BD2CDC" w:rsidP="00BD2CDC">
            <w:pPr>
              <w:spacing w:before="0" w:after="0"/>
              <w:jc w:val="right"/>
              <w:rPr>
                <w:rFonts w:ascii="Times New Roman" w:hAnsi="Times New Roman" w:cs="Times New Roman"/>
                <w:color w:val="000000" w:themeColor="text1"/>
                <w:sz w:val="20"/>
                <w:szCs w:val="20"/>
              </w:rPr>
            </w:pPr>
          </w:p>
        </w:tc>
        <w:tc>
          <w:tcPr>
            <w:tcW w:w="901" w:type="dxa"/>
            <w:tcBorders>
              <w:top w:val="nil"/>
              <w:left w:val="nil"/>
              <w:bottom w:val="nil"/>
              <w:right w:val="nil"/>
            </w:tcBorders>
            <w:shd w:val="clear" w:color="auto" w:fill="auto"/>
            <w:noWrap/>
            <w:vAlign w:val="bottom"/>
            <w:hideMark/>
          </w:tcPr>
          <w:p w14:paraId="2DC9A179" w14:textId="77777777" w:rsidR="00BD2CDC" w:rsidRPr="00BD2CDC" w:rsidRDefault="00BD2CDC" w:rsidP="00BD2CDC">
            <w:pPr>
              <w:spacing w:before="0" w:after="0"/>
              <w:jc w:val="right"/>
              <w:rPr>
                <w:rFonts w:ascii="Times New Roman" w:hAnsi="Times New Roman" w:cs="Times New Roman"/>
                <w:color w:val="auto"/>
                <w:sz w:val="20"/>
                <w:szCs w:val="20"/>
              </w:rPr>
            </w:pPr>
          </w:p>
        </w:tc>
      </w:tr>
      <w:tr w:rsidR="00BD2CDC" w:rsidRPr="00BD2CDC" w14:paraId="29A83490" w14:textId="77777777" w:rsidTr="00BD2CDC">
        <w:trPr>
          <w:trHeight w:val="225"/>
          <w:jc w:val="center"/>
        </w:trPr>
        <w:tc>
          <w:tcPr>
            <w:tcW w:w="2802" w:type="dxa"/>
            <w:tcBorders>
              <w:top w:val="single" w:sz="4" w:space="0" w:color="auto"/>
              <w:left w:val="nil"/>
              <w:bottom w:val="nil"/>
              <w:right w:val="nil"/>
            </w:tcBorders>
            <w:shd w:val="clear" w:color="auto" w:fill="auto"/>
            <w:noWrap/>
            <w:vAlign w:val="center"/>
            <w:hideMark/>
          </w:tcPr>
          <w:p w14:paraId="78600F61" w14:textId="77777777" w:rsidR="00BD2CDC" w:rsidRPr="00BD2CDC" w:rsidRDefault="00BD2CDC" w:rsidP="00BD2CDC">
            <w:pPr>
              <w:spacing w:before="0" w:after="0"/>
              <w:ind w:firstLineChars="100" w:firstLine="160"/>
              <w:rPr>
                <w:color w:val="auto"/>
                <w:sz w:val="16"/>
                <w:szCs w:val="16"/>
              </w:rPr>
            </w:pPr>
            <w:r w:rsidRPr="00BD2CDC">
              <w:rPr>
                <w:color w:val="auto"/>
                <w:sz w:val="16"/>
                <w:szCs w:val="16"/>
              </w:rPr>
              <w:t> </w:t>
            </w:r>
          </w:p>
        </w:tc>
        <w:tc>
          <w:tcPr>
            <w:tcW w:w="918" w:type="dxa"/>
            <w:tcBorders>
              <w:top w:val="nil"/>
              <w:left w:val="nil"/>
              <w:bottom w:val="single" w:sz="4" w:space="0" w:color="auto"/>
              <w:right w:val="nil"/>
            </w:tcBorders>
            <w:shd w:val="clear" w:color="auto" w:fill="auto"/>
            <w:noWrap/>
            <w:vAlign w:val="bottom"/>
            <w:hideMark/>
          </w:tcPr>
          <w:p w14:paraId="183AF6AD" w14:textId="77777777" w:rsidR="00BD2CDC" w:rsidRPr="00BD2CDC" w:rsidRDefault="00BD2CDC" w:rsidP="00BD2CDC">
            <w:pPr>
              <w:spacing w:before="0" w:after="0"/>
              <w:jc w:val="right"/>
              <w:rPr>
                <w:b/>
                <w:bCs/>
                <w:color w:val="auto"/>
                <w:sz w:val="16"/>
                <w:szCs w:val="16"/>
              </w:rPr>
            </w:pPr>
            <w:r w:rsidRPr="00BD2CDC">
              <w:rPr>
                <w:b/>
                <w:bCs/>
                <w:color w:val="auto"/>
                <w:sz w:val="16"/>
                <w:szCs w:val="16"/>
              </w:rPr>
              <w:t>2021–22</w:t>
            </w:r>
          </w:p>
        </w:tc>
        <w:tc>
          <w:tcPr>
            <w:tcW w:w="897" w:type="dxa"/>
            <w:tcBorders>
              <w:top w:val="nil"/>
              <w:left w:val="nil"/>
              <w:bottom w:val="single" w:sz="4" w:space="0" w:color="auto"/>
              <w:right w:val="nil"/>
            </w:tcBorders>
            <w:shd w:val="clear" w:color="000000" w:fill="D9D9D9"/>
            <w:noWrap/>
            <w:vAlign w:val="bottom"/>
            <w:hideMark/>
          </w:tcPr>
          <w:p w14:paraId="2915F6D5" w14:textId="77777777" w:rsidR="00BD2CDC" w:rsidRPr="00BD2CDC" w:rsidRDefault="00BD2CDC" w:rsidP="00BD2CDC">
            <w:pPr>
              <w:spacing w:before="0" w:after="0"/>
              <w:jc w:val="right"/>
              <w:rPr>
                <w:b/>
                <w:bCs/>
                <w:color w:val="auto"/>
                <w:sz w:val="16"/>
                <w:szCs w:val="16"/>
              </w:rPr>
            </w:pPr>
            <w:r w:rsidRPr="00BD2CDC">
              <w:rPr>
                <w:b/>
                <w:bCs/>
                <w:color w:val="auto"/>
                <w:sz w:val="16"/>
                <w:szCs w:val="16"/>
              </w:rPr>
              <w:t>2022–23</w:t>
            </w:r>
          </w:p>
        </w:tc>
        <w:tc>
          <w:tcPr>
            <w:tcW w:w="901" w:type="dxa"/>
            <w:tcBorders>
              <w:top w:val="nil"/>
              <w:left w:val="nil"/>
              <w:bottom w:val="nil"/>
              <w:right w:val="nil"/>
            </w:tcBorders>
            <w:shd w:val="clear" w:color="auto" w:fill="auto"/>
            <w:vAlign w:val="bottom"/>
            <w:hideMark/>
          </w:tcPr>
          <w:p w14:paraId="4AAB14C2" w14:textId="77777777" w:rsidR="00BD2CDC" w:rsidRPr="00BD2CDC" w:rsidRDefault="00BD2CDC" w:rsidP="00BD2CDC">
            <w:pPr>
              <w:spacing w:before="0" w:after="0"/>
              <w:jc w:val="right"/>
              <w:rPr>
                <w:b/>
                <w:bCs/>
                <w:color w:val="auto"/>
                <w:sz w:val="16"/>
                <w:szCs w:val="16"/>
              </w:rPr>
            </w:pPr>
          </w:p>
        </w:tc>
        <w:tc>
          <w:tcPr>
            <w:tcW w:w="901" w:type="dxa"/>
            <w:tcBorders>
              <w:top w:val="nil"/>
              <w:left w:val="nil"/>
              <w:bottom w:val="nil"/>
              <w:right w:val="nil"/>
            </w:tcBorders>
            <w:shd w:val="clear" w:color="auto" w:fill="auto"/>
            <w:vAlign w:val="bottom"/>
            <w:hideMark/>
          </w:tcPr>
          <w:p w14:paraId="204825FA" w14:textId="77777777" w:rsidR="00BD2CDC" w:rsidRPr="00BD2CDC" w:rsidRDefault="00BD2CDC" w:rsidP="00BD2CDC">
            <w:pPr>
              <w:spacing w:before="0" w:after="0"/>
              <w:jc w:val="right"/>
              <w:rPr>
                <w:rFonts w:ascii="Times New Roman" w:hAnsi="Times New Roman" w:cs="Times New Roman"/>
                <w:color w:val="auto"/>
                <w:sz w:val="20"/>
                <w:szCs w:val="20"/>
              </w:rPr>
            </w:pPr>
          </w:p>
        </w:tc>
        <w:tc>
          <w:tcPr>
            <w:tcW w:w="901" w:type="dxa"/>
            <w:tcBorders>
              <w:top w:val="nil"/>
              <w:left w:val="nil"/>
              <w:bottom w:val="nil"/>
              <w:right w:val="nil"/>
            </w:tcBorders>
            <w:shd w:val="clear" w:color="auto" w:fill="auto"/>
            <w:vAlign w:val="bottom"/>
            <w:hideMark/>
          </w:tcPr>
          <w:p w14:paraId="0AE5B6F3" w14:textId="77777777" w:rsidR="00BD2CDC" w:rsidRPr="00BD2CDC" w:rsidRDefault="00BD2CDC" w:rsidP="00BD2CDC">
            <w:pPr>
              <w:spacing w:before="0" w:after="0"/>
              <w:jc w:val="right"/>
              <w:rPr>
                <w:rFonts w:ascii="Times New Roman" w:hAnsi="Times New Roman" w:cs="Times New Roman"/>
                <w:color w:val="auto"/>
                <w:sz w:val="20"/>
                <w:szCs w:val="20"/>
              </w:rPr>
            </w:pPr>
          </w:p>
        </w:tc>
      </w:tr>
      <w:tr w:rsidR="00BD2CDC" w:rsidRPr="00BD2CDC" w14:paraId="52CCCAB2" w14:textId="77777777" w:rsidTr="00BD2CDC">
        <w:trPr>
          <w:trHeight w:val="225"/>
          <w:jc w:val="center"/>
        </w:trPr>
        <w:tc>
          <w:tcPr>
            <w:tcW w:w="2802" w:type="dxa"/>
            <w:tcBorders>
              <w:top w:val="nil"/>
              <w:left w:val="nil"/>
              <w:bottom w:val="single" w:sz="4" w:space="0" w:color="auto"/>
              <w:right w:val="nil"/>
            </w:tcBorders>
            <w:shd w:val="clear" w:color="auto" w:fill="auto"/>
            <w:noWrap/>
            <w:vAlign w:val="bottom"/>
            <w:hideMark/>
          </w:tcPr>
          <w:p w14:paraId="34F53934" w14:textId="77777777" w:rsidR="00BD2CDC" w:rsidRPr="00BD2CDC" w:rsidRDefault="00BD2CDC" w:rsidP="00BD2CDC">
            <w:pPr>
              <w:spacing w:before="0" w:after="0"/>
              <w:rPr>
                <w:b/>
                <w:bCs/>
                <w:sz w:val="16"/>
                <w:szCs w:val="16"/>
              </w:rPr>
            </w:pPr>
            <w:r w:rsidRPr="00BD2CDC">
              <w:rPr>
                <w:b/>
                <w:bCs/>
                <w:sz w:val="16"/>
                <w:szCs w:val="16"/>
              </w:rPr>
              <w:t xml:space="preserve">Average </w:t>
            </w:r>
            <w:r w:rsidRPr="00BD2CDC">
              <w:rPr>
                <w:b/>
                <w:bCs/>
                <w:color w:val="auto"/>
                <w:sz w:val="16"/>
                <w:szCs w:val="16"/>
              </w:rPr>
              <w:t>s</w:t>
            </w:r>
            <w:r w:rsidRPr="00BD2CDC">
              <w:rPr>
                <w:b/>
                <w:bCs/>
                <w:sz w:val="16"/>
                <w:szCs w:val="16"/>
              </w:rPr>
              <w:t xml:space="preserve">taffing </w:t>
            </w:r>
            <w:r w:rsidRPr="00BD2CDC">
              <w:rPr>
                <w:b/>
                <w:bCs/>
                <w:color w:val="auto"/>
                <w:sz w:val="16"/>
                <w:szCs w:val="16"/>
              </w:rPr>
              <w:t>l</w:t>
            </w:r>
            <w:r w:rsidRPr="00BD2CDC">
              <w:rPr>
                <w:b/>
                <w:bCs/>
                <w:sz w:val="16"/>
                <w:szCs w:val="16"/>
              </w:rPr>
              <w:t>evel (number)</w:t>
            </w:r>
          </w:p>
        </w:tc>
        <w:tc>
          <w:tcPr>
            <w:tcW w:w="918" w:type="dxa"/>
            <w:tcBorders>
              <w:top w:val="nil"/>
              <w:left w:val="nil"/>
              <w:bottom w:val="single" w:sz="4" w:space="0" w:color="auto"/>
              <w:right w:val="nil"/>
            </w:tcBorders>
            <w:shd w:val="clear" w:color="auto" w:fill="auto"/>
            <w:noWrap/>
            <w:vAlign w:val="bottom"/>
            <w:hideMark/>
          </w:tcPr>
          <w:p w14:paraId="3EA03EE8" w14:textId="77777777" w:rsidR="00BD2CDC" w:rsidRPr="00BD2CDC" w:rsidRDefault="00BD2CDC" w:rsidP="00BD2CDC">
            <w:pPr>
              <w:spacing w:before="0" w:after="0"/>
              <w:jc w:val="right"/>
              <w:rPr>
                <w:color w:val="auto"/>
                <w:sz w:val="16"/>
                <w:szCs w:val="16"/>
              </w:rPr>
            </w:pPr>
            <w:r w:rsidRPr="00BD2CDC">
              <w:rPr>
                <w:color w:val="auto"/>
                <w:sz w:val="16"/>
                <w:szCs w:val="16"/>
              </w:rPr>
              <w:t>53</w:t>
            </w:r>
          </w:p>
        </w:tc>
        <w:tc>
          <w:tcPr>
            <w:tcW w:w="897" w:type="dxa"/>
            <w:tcBorders>
              <w:top w:val="nil"/>
              <w:left w:val="nil"/>
              <w:bottom w:val="single" w:sz="4" w:space="0" w:color="auto"/>
              <w:right w:val="nil"/>
            </w:tcBorders>
            <w:shd w:val="clear" w:color="000000" w:fill="D9D9D9"/>
            <w:noWrap/>
            <w:vAlign w:val="bottom"/>
            <w:hideMark/>
          </w:tcPr>
          <w:p w14:paraId="249A1AE8" w14:textId="77777777" w:rsidR="00BD2CDC" w:rsidRPr="00BD2CDC" w:rsidRDefault="00BD2CDC" w:rsidP="00BD2CDC">
            <w:pPr>
              <w:spacing w:before="0" w:after="0"/>
              <w:jc w:val="right"/>
              <w:rPr>
                <w:color w:val="auto"/>
                <w:sz w:val="16"/>
                <w:szCs w:val="16"/>
              </w:rPr>
            </w:pPr>
            <w:r w:rsidRPr="00BD2CDC">
              <w:rPr>
                <w:color w:val="auto"/>
                <w:sz w:val="16"/>
                <w:szCs w:val="16"/>
              </w:rPr>
              <w:t>51</w:t>
            </w:r>
          </w:p>
        </w:tc>
        <w:tc>
          <w:tcPr>
            <w:tcW w:w="901" w:type="dxa"/>
            <w:tcBorders>
              <w:top w:val="nil"/>
              <w:left w:val="nil"/>
              <w:bottom w:val="nil"/>
              <w:right w:val="nil"/>
            </w:tcBorders>
            <w:shd w:val="clear" w:color="auto" w:fill="auto"/>
            <w:vAlign w:val="bottom"/>
            <w:hideMark/>
          </w:tcPr>
          <w:p w14:paraId="4706FAD7" w14:textId="77777777" w:rsidR="00BD2CDC" w:rsidRPr="00BD2CDC" w:rsidRDefault="00BD2CDC" w:rsidP="00BD2CDC">
            <w:pPr>
              <w:spacing w:before="0" w:after="0"/>
              <w:jc w:val="right"/>
              <w:rPr>
                <w:color w:val="auto"/>
                <w:sz w:val="16"/>
                <w:szCs w:val="16"/>
              </w:rPr>
            </w:pPr>
          </w:p>
        </w:tc>
        <w:tc>
          <w:tcPr>
            <w:tcW w:w="901" w:type="dxa"/>
            <w:tcBorders>
              <w:top w:val="nil"/>
              <w:left w:val="nil"/>
              <w:bottom w:val="nil"/>
              <w:right w:val="nil"/>
            </w:tcBorders>
            <w:shd w:val="clear" w:color="auto" w:fill="auto"/>
            <w:vAlign w:val="bottom"/>
            <w:hideMark/>
          </w:tcPr>
          <w:p w14:paraId="71D1EBA9" w14:textId="77777777" w:rsidR="00BD2CDC" w:rsidRPr="00BD2CDC" w:rsidRDefault="00BD2CDC" w:rsidP="00BD2CDC">
            <w:pPr>
              <w:spacing w:before="0" w:after="0"/>
              <w:rPr>
                <w:rFonts w:ascii="Times New Roman" w:hAnsi="Times New Roman" w:cs="Times New Roman"/>
                <w:color w:val="auto"/>
                <w:sz w:val="20"/>
                <w:szCs w:val="20"/>
              </w:rPr>
            </w:pPr>
          </w:p>
        </w:tc>
        <w:tc>
          <w:tcPr>
            <w:tcW w:w="901" w:type="dxa"/>
            <w:tcBorders>
              <w:top w:val="nil"/>
              <w:left w:val="nil"/>
              <w:bottom w:val="nil"/>
              <w:right w:val="nil"/>
            </w:tcBorders>
            <w:shd w:val="clear" w:color="auto" w:fill="auto"/>
            <w:vAlign w:val="bottom"/>
            <w:hideMark/>
          </w:tcPr>
          <w:p w14:paraId="1D4A9F45" w14:textId="77777777" w:rsidR="00BD2CDC" w:rsidRPr="00BD2CDC" w:rsidRDefault="00BD2CDC" w:rsidP="00BD2CDC">
            <w:pPr>
              <w:spacing w:before="0" w:after="0"/>
              <w:rPr>
                <w:rFonts w:ascii="Times New Roman" w:hAnsi="Times New Roman" w:cs="Times New Roman"/>
                <w:color w:val="auto"/>
                <w:sz w:val="20"/>
                <w:szCs w:val="20"/>
              </w:rPr>
            </w:pPr>
          </w:p>
        </w:tc>
      </w:tr>
    </w:tbl>
    <w:p w14:paraId="735C57DD" w14:textId="1FE35AAA" w:rsidR="00E952C7" w:rsidRPr="00E952C7" w:rsidRDefault="00E952C7" w:rsidP="00E952C7">
      <w:pPr>
        <w:pStyle w:val="FootnoteText"/>
        <w:spacing w:before="120"/>
      </w:pPr>
      <w:r w:rsidRPr="00E952C7">
        <w:rPr>
          <w:vertAlign w:val="superscript"/>
        </w:rPr>
        <w:t>(a)</w:t>
      </w:r>
      <w:r>
        <w:tab/>
      </w:r>
      <w:r w:rsidRPr="00D36931">
        <w:rPr>
          <w:i/>
        </w:rPr>
        <w:t>Appropriation Act (No. 1) 2022–23.</w:t>
      </w:r>
    </w:p>
    <w:p w14:paraId="38A3B19F" w14:textId="6B1C390A" w:rsidR="00E952C7" w:rsidRPr="00E952C7" w:rsidRDefault="00E952C7" w:rsidP="00B661EB">
      <w:pPr>
        <w:pStyle w:val="FootnoteText"/>
        <w:spacing w:before="0"/>
        <w:ind w:left="284" w:hanging="284"/>
      </w:pPr>
      <w:r w:rsidRPr="00E952C7">
        <w:rPr>
          <w:vertAlign w:val="superscript"/>
        </w:rPr>
        <w:t>(b)</w:t>
      </w:r>
      <w:r>
        <w:tab/>
      </w:r>
      <w:r w:rsidRPr="00E952C7">
        <w:t>Departmental appropriation combines 'Ordinary annual services Appropriation Bill (No. 1)' and 'Revenue from independent sources (s74)'.</w:t>
      </w:r>
    </w:p>
    <w:p w14:paraId="6AA06427" w14:textId="2DCF4E91" w:rsidR="001C2C2C" w:rsidRPr="00E952C7" w:rsidRDefault="00E952C7" w:rsidP="00B661EB">
      <w:pPr>
        <w:pStyle w:val="FootnoteText"/>
        <w:spacing w:before="0"/>
        <w:ind w:left="284" w:hanging="284"/>
      </w:pPr>
      <w:r w:rsidRPr="00E952C7">
        <w:rPr>
          <w:vertAlign w:val="superscript"/>
        </w:rPr>
        <w:t>(c)</w:t>
      </w:r>
      <w:r>
        <w:tab/>
      </w:r>
      <w:r w:rsidRPr="00E952C7">
        <w:t xml:space="preserve">Expenses not requiring appropriation in the Budget year are made up of depreciation expense, amortisation expense, </w:t>
      </w:r>
      <w:proofErr w:type="spellStart"/>
      <w:r w:rsidRPr="00E952C7">
        <w:t>makegood</w:t>
      </w:r>
      <w:proofErr w:type="spellEnd"/>
      <w:r w:rsidRPr="00E952C7">
        <w:t xml:space="preserve"> expense and audit fees.</w:t>
      </w:r>
    </w:p>
    <w:p w14:paraId="57844C4C" w14:textId="17A968AC" w:rsidR="00F76F6B" w:rsidRPr="005D0368" w:rsidRDefault="00F76F6B" w:rsidP="00F76F6B">
      <w:pPr>
        <w:pStyle w:val="Heading4"/>
        <w:pageBreakBefore/>
        <w:rPr>
          <w:color w:val="auto"/>
        </w:rPr>
      </w:pPr>
      <w:r w:rsidRPr="005D0368">
        <w:rPr>
          <w:color w:val="auto"/>
        </w:rPr>
        <w:lastRenderedPageBreak/>
        <w:t>P</w:t>
      </w:r>
      <w:r w:rsidR="00897B40" w:rsidRPr="005D0368">
        <w:rPr>
          <w:color w:val="auto"/>
        </w:rPr>
        <w:t xml:space="preserve">lanned Performance for Outcome </w:t>
      </w:r>
      <w:r w:rsidR="00132D74" w:rsidRPr="005D0368">
        <w:rPr>
          <w:color w:val="auto"/>
        </w:rPr>
        <w:t>4</w:t>
      </w:r>
    </w:p>
    <w:p w14:paraId="78DD3245" w14:textId="4681E0C2" w:rsidR="00B42596" w:rsidRPr="00A00258" w:rsidRDefault="00F76F6B" w:rsidP="00B42596">
      <w:pPr>
        <w:pStyle w:val="NormalBookAntiqua"/>
        <w:rPr>
          <w:color w:val="auto"/>
        </w:rPr>
      </w:pPr>
      <w:r w:rsidRPr="005D0368">
        <w:rPr>
          <w:color w:val="auto"/>
        </w:rPr>
        <w:t xml:space="preserve">Table </w:t>
      </w:r>
      <w:r w:rsidR="00897B40" w:rsidRPr="005D0368">
        <w:rPr>
          <w:color w:val="auto"/>
        </w:rPr>
        <w:t>2.</w:t>
      </w:r>
      <w:r w:rsidR="004435F4" w:rsidRPr="005D0368">
        <w:rPr>
          <w:color w:val="auto"/>
        </w:rPr>
        <w:t>4</w:t>
      </w:r>
      <w:r w:rsidRPr="005D0368">
        <w:rPr>
          <w:color w:val="auto"/>
        </w:rPr>
        <w:t>.</w:t>
      </w:r>
      <w:r w:rsidR="004435F4" w:rsidRPr="005D0368">
        <w:rPr>
          <w:color w:val="auto"/>
        </w:rPr>
        <w:t xml:space="preserve">2 </w:t>
      </w:r>
      <w:r w:rsidRPr="005D0368">
        <w:rPr>
          <w:color w:val="auto"/>
        </w:rPr>
        <w:t>detail</w:t>
      </w:r>
      <w:r w:rsidR="004435F4" w:rsidRPr="005D0368">
        <w:rPr>
          <w:color w:val="auto"/>
        </w:rPr>
        <w:t>s</w:t>
      </w:r>
      <w:r w:rsidRPr="005D0368">
        <w:rPr>
          <w:color w:val="auto"/>
        </w:rPr>
        <w:t xml:space="preserve"> the performance </w:t>
      </w:r>
      <w:r w:rsidR="00CD3623" w:rsidRPr="005D0368">
        <w:rPr>
          <w:color w:val="auto"/>
        </w:rPr>
        <w:t>m</w:t>
      </w:r>
      <w:r w:rsidR="000F7A14" w:rsidRPr="005D0368">
        <w:rPr>
          <w:color w:val="auto"/>
        </w:rPr>
        <w:t>easures</w:t>
      </w:r>
      <w:r w:rsidRPr="005D0368">
        <w:rPr>
          <w:color w:val="auto"/>
        </w:rPr>
        <w:t xml:space="preserve"> for each program associated with Outcome </w:t>
      </w:r>
      <w:r w:rsidR="00B62312" w:rsidRPr="005D0368">
        <w:rPr>
          <w:color w:val="auto"/>
        </w:rPr>
        <w:t>4</w:t>
      </w:r>
      <w:r w:rsidRPr="005D0368">
        <w:rPr>
          <w:color w:val="auto"/>
        </w:rPr>
        <w:t xml:space="preserve">. </w:t>
      </w:r>
      <w:r w:rsidR="00B42596" w:rsidRPr="00B42596">
        <w:rPr>
          <w:color w:val="auto"/>
        </w:rPr>
        <w:t xml:space="preserve">It also provides the related key activities as expressed in the current </w:t>
      </w:r>
      <w:r w:rsidR="00521EF4">
        <w:rPr>
          <w:color w:val="auto"/>
        </w:rPr>
        <w:t>C</w:t>
      </w:r>
      <w:r w:rsidR="00B42596" w:rsidRPr="00B42596">
        <w:rPr>
          <w:color w:val="auto"/>
        </w:rPr>
        <w:t xml:space="preserve">orporate </w:t>
      </w:r>
      <w:r w:rsidR="00521EF4">
        <w:rPr>
          <w:color w:val="auto"/>
        </w:rPr>
        <w:t>P</w:t>
      </w:r>
      <w:r w:rsidR="00B42596" w:rsidRPr="00B42596">
        <w:rPr>
          <w:color w:val="auto"/>
        </w:rPr>
        <w:t>lan where further detail is provided about the delivery of the activities related to the program, the context in which these activities are delivered and how the performance of these activities will be measured. Where relevant, details of 202</w:t>
      </w:r>
      <w:r w:rsidR="00FE611A">
        <w:rPr>
          <w:color w:val="auto"/>
        </w:rPr>
        <w:t>2–</w:t>
      </w:r>
      <w:r w:rsidR="00B42596" w:rsidRPr="00B42596">
        <w:rPr>
          <w:color w:val="auto"/>
        </w:rPr>
        <w:t>23 Budget measures that have created new programs or materially changed existing programs are provided.</w:t>
      </w:r>
    </w:p>
    <w:p w14:paraId="24CD4D3E" w14:textId="1A5E18E7" w:rsidR="00F76F6B" w:rsidRPr="005D0368" w:rsidRDefault="00FE29FD" w:rsidP="00F76F6B">
      <w:pPr>
        <w:pStyle w:val="Tablenumberandreference"/>
        <w:rPr>
          <w:color w:val="auto"/>
        </w:rPr>
      </w:pPr>
      <w:r w:rsidRPr="005D0368">
        <w:rPr>
          <w:color w:val="auto"/>
        </w:rPr>
        <w:t>Table 2.</w:t>
      </w:r>
      <w:r w:rsidR="0047543D" w:rsidRPr="005D0368">
        <w:rPr>
          <w:color w:val="auto"/>
        </w:rPr>
        <w:t>4</w:t>
      </w:r>
      <w:r w:rsidR="00F76F6B" w:rsidRPr="005D0368">
        <w:rPr>
          <w:color w:val="auto"/>
        </w:rPr>
        <w:t>.2: Pe</w:t>
      </w:r>
      <w:r w:rsidR="00D26B6C" w:rsidRPr="005D0368">
        <w:rPr>
          <w:color w:val="auto"/>
        </w:rPr>
        <w:t xml:space="preserve">rformance </w:t>
      </w:r>
      <w:r w:rsidR="000F7A14" w:rsidRPr="005D0368">
        <w:rPr>
          <w:color w:val="auto"/>
        </w:rPr>
        <w:t>Measures</w:t>
      </w:r>
      <w:r w:rsidR="00D26B6C" w:rsidRPr="005D0368">
        <w:rPr>
          <w:color w:val="auto"/>
        </w:rPr>
        <w:t xml:space="preserve"> for Progra</w:t>
      </w:r>
      <w:r w:rsidRPr="005D0368">
        <w:rPr>
          <w:color w:val="auto"/>
        </w:rPr>
        <w:t xml:space="preserve">m </w:t>
      </w:r>
      <w:r w:rsidR="00132D74" w:rsidRPr="005D0368">
        <w:rPr>
          <w:color w:val="auto"/>
        </w:rPr>
        <w:t>4</w:t>
      </w:r>
      <w:r w:rsidR="00F76F6B" w:rsidRPr="005D0368">
        <w:rPr>
          <w:color w:val="auto"/>
        </w:rPr>
        <w:t>.1</w:t>
      </w:r>
    </w:p>
    <w:tbl>
      <w:tblPr>
        <w:tblStyle w:val="TableGrid"/>
        <w:tblW w:w="7680" w:type="dxa"/>
        <w:jc w:val="center"/>
        <w:tblLayout w:type="fixed"/>
        <w:tblLook w:val="04A0" w:firstRow="1" w:lastRow="0" w:firstColumn="1" w:lastColumn="0" w:noHBand="0" w:noVBand="1"/>
        <w:tblCaption w:val="Table 2.4.2: Performamce Measures for Program 4.1"/>
        <w:tblDescription w:val="This table outlines Outcome 4's outcome statement, Program 4.1's objective and the key activities for Program 4.1"/>
      </w:tblPr>
      <w:tblGrid>
        <w:gridCol w:w="7680"/>
      </w:tblGrid>
      <w:tr w:rsidR="005D0368" w:rsidRPr="005D0368" w14:paraId="23EB541F" w14:textId="77777777" w:rsidTr="005F577F">
        <w:trPr>
          <w:trHeight w:val="106"/>
          <w:jc w:val="center"/>
        </w:trPr>
        <w:tc>
          <w:tcPr>
            <w:tcW w:w="7677" w:type="dxa"/>
            <w:tcBorders>
              <w:bottom w:val="single" w:sz="4" w:space="0" w:color="auto"/>
            </w:tcBorders>
            <w:shd w:val="clear" w:color="auto" w:fill="D9D9D9" w:themeFill="background1" w:themeFillShade="D9"/>
          </w:tcPr>
          <w:p w14:paraId="36B6F53F" w14:textId="612113E5" w:rsidR="00C575E9" w:rsidRPr="005D0368" w:rsidRDefault="00C575E9" w:rsidP="00C12D87">
            <w:pPr>
              <w:pStyle w:val="Tableheadingrow9pt"/>
              <w:rPr>
                <w:color w:val="auto"/>
              </w:rPr>
            </w:pPr>
            <w:r w:rsidRPr="005D0368">
              <w:rPr>
                <w:color w:val="auto"/>
              </w:rPr>
              <w:t xml:space="preserve">Outcome 4: </w:t>
            </w:r>
            <w:r w:rsidR="007D28D2" w:rsidRPr="005D0368">
              <w:rPr>
                <w:color w:val="auto"/>
              </w:rPr>
              <w:t>Sport and Recreation</w:t>
            </w:r>
          </w:p>
        </w:tc>
      </w:tr>
      <w:tr w:rsidR="005D0368" w:rsidRPr="005D0368" w14:paraId="70A01CF1" w14:textId="77777777" w:rsidTr="005F577F">
        <w:trPr>
          <w:jc w:val="center"/>
        </w:trPr>
        <w:tc>
          <w:tcPr>
            <w:tcW w:w="7677" w:type="dxa"/>
            <w:tcBorders>
              <w:top w:val="single" w:sz="4" w:space="0" w:color="auto"/>
              <w:bottom w:val="single" w:sz="4" w:space="0" w:color="auto"/>
            </w:tcBorders>
          </w:tcPr>
          <w:p w14:paraId="210FA7AB" w14:textId="2BE47DD4" w:rsidR="009F2913" w:rsidRPr="00F07B08" w:rsidRDefault="004435F4" w:rsidP="00F07B08">
            <w:pPr>
              <w:pStyle w:val="Heading2"/>
              <w:outlineLvl w:val="1"/>
              <w:rPr>
                <w:color w:val="auto"/>
              </w:rPr>
            </w:pPr>
            <w:r w:rsidRPr="005D0368">
              <w:rPr>
                <w:color w:val="auto"/>
              </w:rPr>
              <w:t xml:space="preserve">Improved opportunities for community participation in sport and </w:t>
            </w:r>
            <w:r w:rsidR="007D28D2" w:rsidRPr="005D0368">
              <w:rPr>
                <w:color w:val="auto"/>
              </w:rPr>
              <w:t>recreation</w:t>
            </w:r>
            <w:r w:rsidRPr="005D0368">
              <w:rPr>
                <w:color w:val="auto"/>
              </w:rPr>
              <w:t>, excellence in</w:t>
            </w:r>
            <w:r w:rsidR="00E86E3E" w:rsidRPr="005D0368">
              <w:rPr>
                <w:color w:val="auto"/>
              </w:rPr>
              <w:br/>
            </w:r>
            <w:r w:rsidRPr="005D0368">
              <w:rPr>
                <w:color w:val="auto"/>
              </w:rPr>
              <w:t>high-performance athletes, and protecting the integrity of sport through investment in sport infrastructure, coordination of Commonwealth involvement in major sporting events, and research and international cooperation on sport issues.</w:t>
            </w:r>
          </w:p>
        </w:tc>
      </w:tr>
      <w:tr w:rsidR="005D0368" w:rsidRPr="005D0368" w14:paraId="79BCB2A0" w14:textId="77777777" w:rsidTr="005F577F">
        <w:trPr>
          <w:trHeight w:val="50"/>
          <w:jc w:val="center"/>
        </w:trPr>
        <w:tc>
          <w:tcPr>
            <w:tcW w:w="7680" w:type="dxa"/>
            <w:tcBorders>
              <w:top w:val="single" w:sz="4" w:space="0" w:color="auto"/>
            </w:tcBorders>
            <w:shd w:val="clear" w:color="auto" w:fill="D9D9D9" w:themeFill="background1" w:themeFillShade="D9"/>
          </w:tcPr>
          <w:p w14:paraId="5EBC52AD" w14:textId="6BD72175" w:rsidR="009B2614" w:rsidRPr="005D0368" w:rsidRDefault="0073538B" w:rsidP="007D28D2">
            <w:pPr>
              <w:pStyle w:val="Tableheadingrow9pt"/>
              <w:rPr>
                <w:color w:val="auto"/>
              </w:rPr>
            </w:pPr>
            <w:r w:rsidRPr="005D0368">
              <w:rPr>
                <w:color w:val="auto"/>
              </w:rPr>
              <w:t xml:space="preserve">Program Objective – Program </w:t>
            </w:r>
            <w:r w:rsidR="0047543D" w:rsidRPr="005D0368">
              <w:rPr>
                <w:color w:val="auto"/>
              </w:rPr>
              <w:t>4.</w:t>
            </w:r>
            <w:r w:rsidRPr="005D0368">
              <w:rPr>
                <w:color w:val="auto"/>
              </w:rPr>
              <w:t>1:</w:t>
            </w:r>
            <w:r w:rsidR="00A12316" w:rsidRPr="005D0368">
              <w:rPr>
                <w:color w:val="auto"/>
              </w:rPr>
              <w:t xml:space="preserve"> Sport and </w:t>
            </w:r>
            <w:r w:rsidR="007D28D2" w:rsidRPr="005D0368">
              <w:rPr>
                <w:color w:val="auto"/>
              </w:rPr>
              <w:t>Recreation</w:t>
            </w:r>
          </w:p>
        </w:tc>
      </w:tr>
      <w:tr w:rsidR="005D0368" w:rsidRPr="005D0368" w14:paraId="279D779C" w14:textId="77777777" w:rsidTr="00C575E9">
        <w:trPr>
          <w:jc w:val="center"/>
        </w:trPr>
        <w:tc>
          <w:tcPr>
            <w:tcW w:w="7680" w:type="dxa"/>
          </w:tcPr>
          <w:p w14:paraId="571DA706" w14:textId="527C162B" w:rsidR="009F2913" w:rsidRPr="009F2913" w:rsidRDefault="00740BBB" w:rsidP="009B2614">
            <w:pPr>
              <w:pStyle w:val="Heading2"/>
              <w:outlineLvl w:val="1"/>
            </w:pPr>
            <w:r w:rsidRPr="005D0368">
              <w:rPr>
                <w:color w:val="auto"/>
                <w:szCs w:val="20"/>
              </w:rPr>
              <w:t xml:space="preserve">Increase participation in sport and </w:t>
            </w:r>
            <w:r w:rsidR="007D28D2" w:rsidRPr="005D0368">
              <w:rPr>
                <w:color w:val="auto"/>
                <w:szCs w:val="20"/>
              </w:rPr>
              <w:t>recreation activities</w:t>
            </w:r>
            <w:r w:rsidRPr="005D0368">
              <w:rPr>
                <w:color w:val="auto"/>
                <w:szCs w:val="20"/>
              </w:rPr>
              <w:t xml:space="preserve"> by all Australians and foster excellence in Australia’s high</w:t>
            </w:r>
            <w:r w:rsidR="00207EF7">
              <w:rPr>
                <w:color w:val="auto"/>
                <w:szCs w:val="20"/>
              </w:rPr>
              <w:t xml:space="preserve"> </w:t>
            </w:r>
            <w:r w:rsidRPr="005D0368">
              <w:rPr>
                <w:color w:val="auto"/>
                <w:szCs w:val="20"/>
              </w:rPr>
              <w:t>performance athletes. Further Australia’s national interests by supporting the Australian sport sector, showcasing Australia as a premier host of major international sporting events</w:t>
            </w:r>
            <w:r w:rsidR="00BC4A55">
              <w:rPr>
                <w:color w:val="auto"/>
                <w:szCs w:val="20"/>
              </w:rPr>
              <w:t>,</w:t>
            </w:r>
            <w:r w:rsidRPr="005D0368">
              <w:rPr>
                <w:color w:val="auto"/>
                <w:szCs w:val="20"/>
              </w:rPr>
              <w:t xml:space="preserve"> and improving water and snow safety</w:t>
            </w:r>
            <w:r w:rsidR="00DC0988" w:rsidRPr="005D0368">
              <w:rPr>
                <w:color w:val="auto"/>
                <w:szCs w:val="20"/>
              </w:rPr>
              <w:t>.</w:t>
            </w:r>
          </w:p>
        </w:tc>
      </w:tr>
      <w:tr w:rsidR="005D0368" w:rsidRPr="005D0368" w14:paraId="7860C26E" w14:textId="77777777" w:rsidTr="00C575E9">
        <w:trPr>
          <w:jc w:val="center"/>
        </w:trPr>
        <w:tc>
          <w:tcPr>
            <w:tcW w:w="7680" w:type="dxa"/>
            <w:shd w:val="clear" w:color="auto" w:fill="D9D9D9" w:themeFill="background1" w:themeFillShade="D9"/>
          </w:tcPr>
          <w:p w14:paraId="5F025AC3" w14:textId="1473B1C7" w:rsidR="009F2913" w:rsidRPr="005D0368" w:rsidRDefault="00D348F8" w:rsidP="009E5C03">
            <w:pPr>
              <w:pStyle w:val="Tableheadingrow9pt"/>
              <w:rPr>
                <w:color w:val="auto"/>
              </w:rPr>
            </w:pPr>
            <w:r>
              <w:rPr>
                <w:color w:val="auto"/>
              </w:rPr>
              <w:t>Key Activities</w:t>
            </w:r>
          </w:p>
        </w:tc>
      </w:tr>
      <w:tr w:rsidR="005D0368" w:rsidRPr="005D0368" w14:paraId="3442D19B" w14:textId="77777777" w:rsidTr="00C575E9">
        <w:trPr>
          <w:jc w:val="center"/>
        </w:trPr>
        <w:tc>
          <w:tcPr>
            <w:tcW w:w="7680" w:type="dxa"/>
          </w:tcPr>
          <w:p w14:paraId="48750883" w14:textId="4EE357A7" w:rsidR="00BD4A7B" w:rsidRPr="00D348F8" w:rsidRDefault="00BD4A7B" w:rsidP="00BD4A7B">
            <w:pPr>
              <w:pStyle w:val="Tabletextnormal9pt"/>
              <w:numPr>
                <w:ilvl w:val="0"/>
                <w:numId w:val="3"/>
              </w:numPr>
              <w:ind w:left="314" w:hanging="284"/>
              <w:rPr>
                <w:color w:val="auto"/>
              </w:rPr>
            </w:pPr>
            <w:r w:rsidRPr="00D348F8">
              <w:rPr>
                <w:color w:val="auto"/>
              </w:rPr>
              <w:t>Implementing sport policies and initiatives and promoting the benefits of an active lifestyle in accordance with the national sport plan</w:t>
            </w:r>
            <w:r w:rsidR="00207EF7">
              <w:rPr>
                <w:color w:val="auto"/>
              </w:rPr>
              <w:t>,</w:t>
            </w:r>
            <w:r w:rsidRPr="00D348F8">
              <w:rPr>
                <w:color w:val="auto"/>
              </w:rPr>
              <w:t xml:space="preserve"> </w:t>
            </w:r>
            <w:r w:rsidRPr="00D348F8">
              <w:rPr>
                <w:i/>
                <w:color w:val="auto"/>
              </w:rPr>
              <w:t>Sport 2030</w:t>
            </w:r>
            <w:r w:rsidRPr="00D348F8">
              <w:rPr>
                <w:color w:val="auto"/>
              </w:rPr>
              <w:t>.</w:t>
            </w:r>
          </w:p>
          <w:p w14:paraId="4CD46FCB" w14:textId="77777777" w:rsidR="00BD4A7B" w:rsidRPr="00D348F8" w:rsidRDefault="00BD4A7B" w:rsidP="00BD4A7B">
            <w:pPr>
              <w:pStyle w:val="Tabletextnormal9pt"/>
              <w:numPr>
                <w:ilvl w:val="0"/>
                <w:numId w:val="3"/>
              </w:numPr>
              <w:ind w:left="314" w:hanging="284"/>
              <w:rPr>
                <w:color w:val="auto"/>
              </w:rPr>
            </w:pPr>
            <w:r w:rsidRPr="00D348F8">
              <w:rPr>
                <w:color w:val="auto"/>
              </w:rPr>
              <w:t>Collaborating with Sport Australia, also known as the Australian Sports Commission, on policy development and engagement with states and territories.</w:t>
            </w:r>
          </w:p>
          <w:p w14:paraId="0CD18F4C" w14:textId="2076805D" w:rsidR="00BD4A7B" w:rsidRPr="00D348F8" w:rsidRDefault="00BD4A7B" w:rsidP="00BD4A7B">
            <w:pPr>
              <w:pStyle w:val="Tabletextnormal9pt"/>
              <w:numPr>
                <w:ilvl w:val="0"/>
                <w:numId w:val="3"/>
              </w:numPr>
              <w:ind w:left="314" w:hanging="284"/>
              <w:rPr>
                <w:color w:val="auto"/>
              </w:rPr>
            </w:pPr>
            <w:r w:rsidRPr="00D348F8">
              <w:rPr>
                <w:color w:val="auto"/>
              </w:rPr>
              <w:t xml:space="preserve">Implementing the </w:t>
            </w:r>
            <w:r w:rsidRPr="00D348F8">
              <w:rPr>
                <w:i/>
                <w:color w:val="auto"/>
              </w:rPr>
              <w:t>Sports Diplomacy 2030</w:t>
            </w:r>
            <w:r w:rsidRPr="00D348F8">
              <w:rPr>
                <w:color w:val="auto"/>
              </w:rPr>
              <w:t xml:space="preserve"> strategy in conjunction with the Department of Foreign Affairs and Trade.</w:t>
            </w:r>
          </w:p>
          <w:p w14:paraId="7CD69BFE" w14:textId="77777777" w:rsidR="005822CC" w:rsidRPr="00D348F8" w:rsidRDefault="005822CC" w:rsidP="005822CC">
            <w:pPr>
              <w:pStyle w:val="Tabletextnormal9pt"/>
              <w:numPr>
                <w:ilvl w:val="0"/>
                <w:numId w:val="3"/>
              </w:numPr>
              <w:ind w:left="314" w:hanging="284"/>
              <w:rPr>
                <w:color w:val="auto"/>
              </w:rPr>
            </w:pPr>
            <w:r w:rsidRPr="00D348F8">
              <w:rPr>
                <w:color w:val="auto"/>
              </w:rPr>
              <w:t>Coordinating whole</w:t>
            </w:r>
            <w:r>
              <w:rPr>
                <w:color w:val="auto"/>
              </w:rPr>
              <w:t>-</w:t>
            </w:r>
            <w:r w:rsidRPr="00D348F8">
              <w:rPr>
                <w:color w:val="auto"/>
              </w:rPr>
              <w:t>of</w:t>
            </w:r>
            <w:r>
              <w:rPr>
                <w:color w:val="auto"/>
              </w:rPr>
              <w:t>-</w:t>
            </w:r>
            <w:r w:rsidRPr="00D348F8">
              <w:rPr>
                <w:color w:val="auto"/>
              </w:rPr>
              <w:t>government support for the bidding and hosting of major international sporting events hosted in Australia.</w:t>
            </w:r>
          </w:p>
          <w:p w14:paraId="502B5F66" w14:textId="77777777" w:rsidR="005822CC" w:rsidRPr="00D348F8" w:rsidRDefault="005822CC" w:rsidP="005822CC">
            <w:pPr>
              <w:pStyle w:val="Tabletextnormal9pt"/>
              <w:numPr>
                <w:ilvl w:val="0"/>
                <w:numId w:val="3"/>
              </w:numPr>
              <w:ind w:left="314" w:hanging="284"/>
              <w:rPr>
                <w:color w:val="auto"/>
              </w:rPr>
            </w:pPr>
            <w:r w:rsidRPr="00D348F8">
              <w:rPr>
                <w:color w:val="auto"/>
              </w:rPr>
              <w:t>Developing and implementing a strategic, whole-of-government legacy and communications approach.</w:t>
            </w:r>
          </w:p>
          <w:p w14:paraId="2AF7BD46" w14:textId="77777777" w:rsidR="005822CC" w:rsidRPr="00D348F8" w:rsidRDefault="005822CC" w:rsidP="005822CC">
            <w:pPr>
              <w:pStyle w:val="Tabletextnormal9pt"/>
              <w:numPr>
                <w:ilvl w:val="0"/>
                <w:numId w:val="3"/>
              </w:numPr>
              <w:ind w:left="314" w:hanging="284"/>
              <w:rPr>
                <w:color w:val="auto"/>
              </w:rPr>
            </w:pPr>
            <w:r w:rsidRPr="00D348F8">
              <w:rPr>
                <w:color w:val="auto"/>
              </w:rPr>
              <w:t>Supporting Brisbane as the host of the 2032 Olympic and Paralympic Games.</w:t>
            </w:r>
          </w:p>
          <w:p w14:paraId="23ADE968" w14:textId="77777777" w:rsidR="00BD4A7B" w:rsidRPr="00D348F8" w:rsidRDefault="00BD4A7B" w:rsidP="00BD4A7B">
            <w:pPr>
              <w:pStyle w:val="Tabletextnormal9pt"/>
              <w:numPr>
                <w:ilvl w:val="0"/>
                <w:numId w:val="3"/>
              </w:numPr>
              <w:ind w:left="314" w:hanging="284"/>
              <w:rPr>
                <w:color w:val="auto"/>
              </w:rPr>
            </w:pPr>
            <w:r w:rsidRPr="00D348F8">
              <w:rPr>
                <w:color w:val="auto"/>
              </w:rPr>
              <w:t>At a departmental level, providing corporate support to Sport Integrity Australia for sports integrity legislation and budget requirements.</w:t>
            </w:r>
          </w:p>
          <w:p w14:paraId="61DFF779" w14:textId="02A6700C" w:rsidR="00BD4A7B" w:rsidRPr="00D348F8" w:rsidRDefault="00BD4A7B" w:rsidP="00BD4A7B">
            <w:pPr>
              <w:pStyle w:val="Tabletextnormal9pt"/>
              <w:numPr>
                <w:ilvl w:val="0"/>
                <w:numId w:val="3"/>
              </w:numPr>
              <w:ind w:left="314" w:hanging="284"/>
              <w:rPr>
                <w:color w:val="auto"/>
              </w:rPr>
            </w:pPr>
            <w:r w:rsidRPr="00D348F8">
              <w:rPr>
                <w:color w:val="auto"/>
              </w:rPr>
              <w:t>Providing a cost-effective, efficient, transparent and independent forum for resolving nationally focused sporting disputes through the National Sports Tribunal pilot.</w:t>
            </w:r>
          </w:p>
          <w:p w14:paraId="06E5ADA2" w14:textId="46747953" w:rsidR="00B75A5F" w:rsidRPr="005D0368" w:rsidRDefault="00BD4A7B" w:rsidP="00BD4A7B">
            <w:pPr>
              <w:pStyle w:val="Tabletextnormal9pt"/>
              <w:numPr>
                <w:ilvl w:val="0"/>
                <w:numId w:val="3"/>
              </w:numPr>
              <w:ind w:left="314" w:hanging="284"/>
              <w:rPr>
                <w:color w:val="auto"/>
              </w:rPr>
            </w:pPr>
            <w:r w:rsidRPr="00D348F8">
              <w:rPr>
                <w:color w:val="auto"/>
              </w:rPr>
              <w:t xml:space="preserve">Supporting water and snow safety organisations to reduce the incidence of fatal and </w:t>
            </w:r>
            <w:r w:rsidR="00207EF7">
              <w:rPr>
                <w:color w:val="auto"/>
              </w:rPr>
              <w:br/>
            </w:r>
            <w:r w:rsidRPr="00D348F8">
              <w:rPr>
                <w:color w:val="auto"/>
              </w:rPr>
              <w:t>non-fatal drownings and accidents, and promoting the importance of water and snow safety.</w:t>
            </w:r>
          </w:p>
        </w:tc>
      </w:tr>
    </w:tbl>
    <w:p w14:paraId="0E6BD9F4" w14:textId="77777777" w:rsidR="00CB6971" w:rsidRPr="005D0368" w:rsidRDefault="00CB6971">
      <w:pPr>
        <w:rPr>
          <w:color w:val="auto"/>
        </w:rPr>
      </w:pPr>
      <w:r w:rsidRPr="005D0368">
        <w:rPr>
          <w:b/>
          <w:color w:val="auto"/>
        </w:rPr>
        <w:br w:type="page"/>
      </w:r>
    </w:p>
    <w:tbl>
      <w:tblPr>
        <w:tblStyle w:val="TableGrid"/>
        <w:tblW w:w="7680" w:type="dxa"/>
        <w:jc w:val="center"/>
        <w:tblLayout w:type="fixed"/>
        <w:tblLook w:val="04A0" w:firstRow="1" w:lastRow="0" w:firstColumn="1" w:lastColumn="0" w:noHBand="0" w:noVBand="1"/>
        <w:tblCaption w:val="Table 2.4.2: Performance Measures for Program 4.1 (continued)"/>
        <w:tblDescription w:val="This table includes a performance measure for Program 4.1, with an expected performance result for 2021-22, and planned performance results for 2022-23 and the forward estimates"/>
      </w:tblPr>
      <w:tblGrid>
        <w:gridCol w:w="1672"/>
        <w:gridCol w:w="1502"/>
        <w:gridCol w:w="1502"/>
        <w:gridCol w:w="1502"/>
        <w:gridCol w:w="1502"/>
      </w:tblGrid>
      <w:tr w:rsidR="005D0368" w:rsidRPr="005D0368" w14:paraId="1BA9FA58" w14:textId="77777777" w:rsidTr="00DC0988">
        <w:trPr>
          <w:jc w:val="center"/>
        </w:trPr>
        <w:tc>
          <w:tcPr>
            <w:tcW w:w="7680" w:type="dxa"/>
            <w:gridSpan w:val="5"/>
            <w:shd w:val="clear" w:color="auto" w:fill="D9D9D9" w:themeFill="background1" w:themeFillShade="D9"/>
          </w:tcPr>
          <w:p w14:paraId="026FF22B" w14:textId="2B9AC4EE" w:rsidR="00FB0DE1" w:rsidRPr="005D0368" w:rsidRDefault="0073538B" w:rsidP="005A464B">
            <w:pPr>
              <w:pStyle w:val="Tableheadingrow9pt"/>
              <w:rPr>
                <w:color w:val="auto"/>
              </w:rPr>
            </w:pPr>
            <w:r w:rsidRPr="005D0368">
              <w:rPr>
                <w:color w:val="auto"/>
              </w:rPr>
              <w:lastRenderedPageBreak/>
              <w:t xml:space="preserve">Performance </w:t>
            </w:r>
            <w:r w:rsidR="000F7A14" w:rsidRPr="005D0368">
              <w:rPr>
                <w:color w:val="auto"/>
              </w:rPr>
              <w:t>Measures</w:t>
            </w:r>
          </w:p>
        </w:tc>
      </w:tr>
      <w:tr w:rsidR="005D0368" w:rsidRPr="005D0368" w14:paraId="0F697E7F" w14:textId="77777777" w:rsidTr="00DC0988">
        <w:trPr>
          <w:jc w:val="center"/>
        </w:trPr>
        <w:tc>
          <w:tcPr>
            <w:tcW w:w="7680" w:type="dxa"/>
            <w:gridSpan w:val="5"/>
            <w:shd w:val="clear" w:color="auto" w:fill="D9D9D9" w:themeFill="background1" w:themeFillShade="D9"/>
          </w:tcPr>
          <w:p w14:paraId="13382470" w14:textId="4887E06C" w:rsidR="00DC0988" w:rsidRPr="005D0368" w:rsidRDefault="00BD4A7B" w:rsidP="00DC0988">
            <w:pPr>
              <w:pStyle w:val="Tableheadingrow9pt"/>
              <w:rPr>
                <w:bCs/>
                <w:color w:val="auto"/>
                <w:sz w:val="17"/>
                <w:szCs w:val="17"/>
              </w:rPr>
            </w:pPr>
            <w:r>
              <w:rPr>
                <w:bCs/>
                <w:color w:val="auto"/>
                <w:sz w:val="17"/>
                <w:szCs w:val="17"/>
              </w:rPr>
              <w:t>E</w:t>
            </w:r>
            <w:r w:rsidR="00DC0988" w:rsidRPr="005D0368">
              <w:rPr>
                <w:bCs/>
                <w:color w:val="auto"/>
                <w:sz w:val="17"/>
                <w:szCs w:val="17"/>
              </w:rPr>
              <w:t>ngagement of Australians in weekly organised community sport and physical activity as</w:t>
            </w:r>
            <w:r w:rsidR="00D300A0" w:rsidRPr="005D0368">
              <w:rPr>
                <w:bCs/>
                <w:color w:val="auto"/>
                <w:sz w:val="17"/>
                <w:szCs w:val="17"/>
              </w:rPr>
              <w:t xml:space="preserve"> </w:t>
            </w:r>
            <w:r w:rsidR="00DC0988" w:rsidRPr="005D0368">
              <w:rPr>
                <w:bCs/>
                <w:color w:val="auto"/>
                <w:sz w:val="17"/>
                <w:szCs w:val="17"/>
              </w:rPr>
              <w:t xml:space="preserve">measured through: </w:t>
            </w:r>
          </w:p>
          <w:p w14:paraId="6BDA9E8C" w14:textId="0040512E" w:rsidR="00DC0988" w:rsidRPr="005D0368" w:rsidRDefault="00DC0988" w:rsidP="00D348F8">
            <w:pPr>
              <w:pStyle w:val="ListParagraph"/>
              <w:numPr>
                <w:ilvl w:val="0"/>
                <w:numId w:val="2"/>
              </w:numPr>
              <w:spacing w:before="40" w:after="40"/>
              <w:ind w:left="284" w:hanging="284"/>
              <w:rPr>
                <w:rFonts w:ascii="Arial" w:hAnsi="Arial" w:cs="Arial"/>
                <w:b/>
                <w:bCs/>
                <w:sz w:val="17"/>
                <w:szCs w:val="17"/>
              </w:rPr>
            </w:pPr>
            <w:r w:rsidRPr="005D0368">
              <w:rPr>
                <w:rFonts w:ascii="Arial" w:hAnsi="Arial" w:cs="Arial"/>
                <w:b/>
                <w:bCs/>
                <w:sz w:val="17"/>
                <w:szCs w:val="17"/>
              </w:rPr>
              <w:t>Percenta</w:t>
            </w:r>
            <w:r w:rsidR="00DB7B63" w:rsidRPr="005D0368">
              <w:rPr>
                <w:rFonts w:ascii="Arial" w:hAnsi="Arial" w:cs="Arial"/>
                <w:b/>
                <w:bCs/>
                <w:sz w:val="17"/>
                <w:szCs w:val="17"/>
              </w:rPr>
              <w:t xml:space="preserve">ge of Australian children aged </w:t>
            </w:r>
            <w:r w:rsidR="009D299A" w:rsidRPr="005D0368">
              <w:rPr>
                <w:rFonts w:ascii="Arial" w:hAnsi="Arial" w:cs="Arial"/>
                <w:b/>
                <w:bCs/>
                <w:sz w:val="17"/>
                <w:szCs w:val="17"/>
              </w:rPr>
              <w:t>zero</w:t>
            </w:r>
            <w:r w:rsidR="00207EF7">
              <w:rPr>
                <w:rFonts w:ascii="Arial" w:hAnsi="Arial" w:cs="Arial"/>
                <w:b/>
                <w:bCs/>
                <w:sz w:val="17"/>
                <w:szCs w:val="17"/>
              </w:rPr>
              <w:t xml:space="preserve"> to</w:t>
            </w:r>
            <w:r w:rsidR="00611EC0">
              <w:rPr>
                <w:rFonts w:ascii="Arial" w:hAnsi="Arial" w:cs="Arial"/>
                <w:b/>
                <w:bCs/>
                <w:sz w:val="17"/>
                <w:szCs w:val="17"/>
              </w:rPr>
              <w:t xml:space="preserve"> </w:t>
            </w:r>
            <w:r w:rsidRPr="005D0368">
              <w:rPr>
                <w:rFonts w:ascii="Arial" w:hAnsi="Arial" w:cs="Arial"/>
                <w:b/>
                <w:bCs/>
                <w:sz w:val="17"/>
                <w:szCs w:val="17"/>
              </w:rPr>
              <w:t>14 years participating in organised sport or physical activity outside of school hours once per week.</w:t>
            </w:r>
          </w:p>
          <w:p w14:paraId="0105C05D" w14:textId="77777777" w:rsidR="00DC0988" w:rsidRPr="005D0368" w:rsidRDefault="00DC0988" w:rsidP="00D348F8">
            <w:pPr>
              <w:pStyle w:val="ListParagraph"/>
              <w:numPr>
                <w:ilvl w:val="0"/>
                <w:numId w:val="2"/>
              </w:numPr>
              <w:spacing w:before="40" w:after="40"/>
              <w:ind w:left="284" w:hanging="284"/>
              <w:rPr>
                <w:rFonts w:ascii="Arial" w:hAnsi="Arial" w:cs="Arial"/>
                <w:b/>
                <w:bCs/>
                <w:sz w:val="17"/>
                <w:szCs w:val="17"/>
              </w:rPr>
            </w:pPr>
            <w:r w:rsidRPr="005D0368">
              <w:rPr>
                <w:rFonts w:ascii="Arial" w:hAnsi="Arial" w:cs="Arial"/>
                <w:b/>
                <w:bCs/>
                <w:sz w:val="17"/>
                <w:szCs w:val="17"/>
              </w:rPr>
              <w:t>Percentage of Australians aged 15 years and over participating in organised sport or physical activity once per week.</w:t>
            </w:r>
          </w:p>
          <w:p w14:paraId="77764607" w14:textId="2C47EF68" w:rsidR="00207EF7" w:rsidRPr="00611EC0" w:rsidRDefault="00DC0988" w:rsidP="00207EF7">
            <w:pPr>
              <w:pStyle w:val="ListParagraph"/>
              <w:numPr>
                <w:ilvl w:val="0"/>
                <w:numId w:val="2"/>
              </w:numPr>
              <w:spacing w:before="40" w:after="40"/>
              <w:ind w:left="284" w:hanging="284"/>
              <w:rPr>
                <w:bCs/>
              </w:rPr>
            </w:pPr>
            <w:r w:rsidRPr="005D0368">
              <w:rPr>
                <w:rFonts w:ascii="Arial" w:hAnsi="Arial" w:cs="Arial"/>
                <w:b/>
                <w:bCs/>
                <w:sz w:val="17"/>
                <w:szCs w:val="17"/>
              </w:rPr>
              <w:t>Percentage of Australians participating in at least 150 minutes of moderate to vigorous activity each week.</w:t>
            </w:r>
            <w:r w:rsidR="00D95A97" w:rsidRPr="005D0368">
              <w:rPr>
                <w:rStyle w:val="FootnoteReference"/>
                <w:rFonts w:ascii="Arial" w:hAnsi="Arial" w:cs="Arial"/>
                <w:b/>
                <w:bCs/>
                <w:sz w:val="17"/>
                <w:szCs w:val="17"/>
              </w:rPr>
              <w:footnoteReference w:id="3"/>
            </w:r>
          </w:p>
        </w:tc>
      </w:tr>
      <w:tr w:rsidR="00236845" w:rsidRPr="005D0368" w14:paraId="2C89FF87" w14:textId="77777777" w:rsidTr="00D95A97">
        <w:trPr>
          <w:jc w:val="center"/>
        </w:trPr>
        <w:tc>
          <w:tcPr>
            <w:tcW w:w="1672" w:type="dxa"/>
            <w:shd w:val="clear" w:color="auto" w:fill="auto"/>
          </w:tcPr>
          <w:p w14:paraId="5D267CAA" w14:textId="11D8E405" w:rsidR="00236845" w:rsidRPr="005D0368" w:rsidRDefault="00236845" w:rsidP="00236845">
            <w:pPr>
              <w:pStyle w:val="Tableheadingrow9pt"/>
              <w:rPr>
                <w:color w:val="auto"/>
                <w:sz w:val="17"/>
                <w:szCs w:val="17"/>
              </w:rPr>
            </w:pPr>
            <w:r>
              <w:rPr>
                <w:color w:val="auto"/>
                <w:sz w:val="17"/>
                <w:szCs w:val="17"/>
              </w:rPr>
              <w:t>Current Year</w:t>
            </w:r>
            <w:r>
              <w:rPr>
                <w:color w:val="auto"/>
                <w:sz w:val="17"/>
                <w:szCs w:val="17"/>
              </w:rPr>
              <w:br/>
            </w:r>
            <w:r w:rsidRPr="005D0368">
              <w:rPr>
                <w:color w:val="auto"/>
                <w:sz w:val="17"/>
                <w:szCs w:val="17"/>
              </w:rPr>
              <w:t>202</w:t>
            </w:r>
            <w:r>
              <w:rPr>
                <w:color w:val="auto"/>
                <w:sz w:val="17"/>
                <w:szCs w:val="17"/>
              </w:rPr>
              <w:t>1</w:t>
            </w:r>
            <w:r w:rsidR="00FE611A">
              <w:rPr>
                <w:color w:val="auto"/>
                <w:sz w:val="17"/>
                <w:szCs w:val="17"/>
              </w:rPr>
              <w:t>–</w:t>
            </w:r>
            <w:r w:rsidRPr="005D0368">
              <w:rPr>
                <w:color w:val="auto"/>
                <w:sz w:val="17"/>
                <w:szCs w:val="17"/>
              </w:rPr>
              <w:t>2</w:t>
            </w:r>
            <w:r>
              <w:rPr>
                <w:color w:val="auto"/>
                <w:sz w:val="17"/>
                <w:szCs w:val="17"/>
              </w:rPr>
              <w:t>2</w:t>
            </w:r>
            <w:r>
              <w:rPr>
                <w:color w:val="auto"/>
                <w:sz w:val="17"/>
                <w:szCs w:val="17"/>
              </w:rPr>
              <w:br/>
              <w:t>Planned Performance Result</w:t>
            </w:r>
          </w:p>
        </w:tc>
        <w:tc>
          <w:tcPr>
            <w:tcW w:w="1502" w:type="dxa"/>
            <w:shd w:val="clear" w:color="auto" w:fill="auto"/>
          </w:tcPr>
          <w:p w14:paraId="28897E3F" w14:textId="125EC487" w:rsidR="00236845" w:rsidRPr="005D0368" w:rsidRDefault="00236845" w:rsidP="00236845">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2</w:t>
            </w:r>
            <w:r w:rsidR="00FE611A">
              <w:rPr>
                <w:color w:val="auto"/>
                <w:sz w:val="17"/>
                <w:szCs w:val="17"/>
              </w:rPr>
              <w:t>–</w:t>
            </w:r>
            <w:r w:rsidRPr="005D0368">
              <w:rPr>
                <w:color w:val="auto"/>
                <w:sz w:val="17"/>
                <w:szCs w:val="17"/>
              </w:rPr>
              <w:t>2</w:t>
            </w:r>
            <w:r>
              <w:rPr>
                <w:color w:val="auto"/>
                <w:sz w:val="17"/>
                <w:szCs w:val="17"/>
              </w:rPr>
              <w:t>3</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3DBCED5C" w14:textId="5A7EF58F" w:rsidR="00236845" w:rsidRPr="005D0368" w:rsidRDefault="00236845" w:rsidP="00236845">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3</w:t>
            </w:r>
            <w:r w:rsidR="00FE611A">
              <w:rPr>
                <w:color w:val="auto"/>
                <w:sz w:val="17"/>
                <w:szCs w:val="17"/>
              </w:rPr>
              <w:t>–</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13EABE49" w14:textId="564052ED" w:rsidR="00236845" w:rsidRPr="005D0368" w:rsidRDefault="00236845" w:rsidP="00236845">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00FE611A">
              <w:rPr>
                <w:color w:val="auto"/>
                <w:sz w:val="17"/>
                <w:szCs w:val="17"/>
              </w:rPr>
              <w:t>–</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2F92C485" w14:textId="0F113046" w:rsidR="00236845" w:rsidRPr="005D0368" w:rsidRDefault="00236845" w:rsidP="00236845">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00FE611A">
              <w:rPr>
                <w:color w:val="auto"/>
                <w:sz w:val="17"/>
                <w:szCs w:val="17"/>
              </w:rPr>
              <w:t>–</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r>
      <w:tr w:rsidR="00BD4A7B" w:rsidRPr="005D0368" w14:paraId="13E158FF" w14:textId="77777777" w:rsidTr="008837F2">
        <w:trPr>
          <w:trHeight w:val="519"/>
          <w:jc w:val="center"/>
        </w:trPr>
        <w:tc>
          <w:tcPr>
            <w:tcW w:w="1672" w:type="dxa"/>
            <w:shd w:val="clear" w:color="auto" w:fill="auto"/>
          </w:tcPr>
          <w:p w14:paraId="3CB0C37F" w14:textId="188F953B" w:rsidR="00BD4A7B" w:rsidRPr="005D0368" w:rsidRDefault="00BD4A7B" w:rsidP="00BD4A7B">
            <w:pPr>
              <w:pStyle w:val="Tableheadingrow9pt"/>
              <w:rPr>
                <w:b w:val="0"/>
                <w:color w:val="auto"/>
                <w:sz w:val="17"/>
                <w:szCs w:val="17"/>
              </w:rPr>
            </w:pPr>
            <w:r w:rsidRPr="005D0368">
              <w:rPr>
                <w:b w:val="0"/>
                <w:color w:val="auto"/>
                <w:sz w:val="17"/>
                <w:szCs w:val="17"/>
              </w:rPr>
              <w:t>a. 50%</w:t>
            </w:r>
          </w:p>
          <w:p w14:paraId="7AB78586" w14:textId="77777777" w:rsidR="00BD4A7B" w:rsidRPr="005D0368" w:rsidRDefault="00BD4A7B" w:rsidP="00BD4A7B">
            <w:pPr>
              <w:pStyle w:val="Tableheadingrow9pt"/>
              <w:rPr>
                <w:b w:val="0"/>
                <w:color w:val="auto"/>
                <w:sz w:val="17"/>
                <w:szCs w:val="17"/>
              </w:rPr>
            </w:pPr>
            <w:r w:rsidRPr="005D0368">
              <w:rPr>
                <w:b w:val="0"/>
                <w:color w:val="auto"/>
                <w:sz w:val="17"/>
                <w:szCs w:val="17"/>
              </w:rPr>
              <w:t>b. 70%</w:t>
            </w:r>
            <w:bookmarkStart w:id="0" w:name="_GoBack"/>
            <w:bookmarkEnd w:id="0"/>
          </w:p>
          <w:p w14:paraId="451CB662" w14:textId="3A171F0E" w:rsidR="00BD4A7B" w:rsidRPr="005D0368" w:rsidRDefault="00BD4A7B" w:rsidP="00B445D2">
            <w:pPr>
              <w:pStyle w:val="Tableheadingrow9pt"/>
              <w:ind w:left="198" w:hanging="198"/>
              <w:rPr>
                <w:b w:val="0"/>
                <w:color w:val="auto"/>
                <w:sz w:val="17"/>
                <w:szCs w:val="17"/>
              </w:rPr>
            </w:pPr>
            <w:r w:rsidRPr="005D0368">
              <w:rPr>
                <w:b w:val="0"/>
                <w:color w:val="auto"/>
                <w:sz w:val="17"/>
                <w:szCs w:val="17"/>
              </w:rPr>
              <w:t>c. Establish baseline</w:t>
            </w:r>
          </w:p>
        </w:tc>
        <w:tc>
          <w:tcPr>
            <w:tcW w:w="1502" w:type="dxa"/>
            <w:vMerge w:val="restart"/>
            <w:shd w:val="clear" w:color="auto" w:fill="auto"/>
          </w:tcPr>
          <w:p w14:paraId="0F07FFAF" w14:textId="71947EA1" w:rsidR="00BD4A7B" w:rsidRDefault="00BD4A7B" w:rsidP="00BD4A7B">
            <w:pPr>
              <w:pStyle w:val="Tableheadingrow9pt"/>
              <w:rPr>
                <w:b w:val="0"/>
                <w:color w:val="auto"/>
                <w:sz w:val="17"/>
                <w:szCs w:val="17"/>
              </w:rPr>
            </w:pPr>
            <w:r>
              <w:rPr>
                <w:b w:val="0"/>
                <w:color w:val="auto"/>
                <w:sz w:val="17"/>
                <w:szCs w:val="17"/>
              </w:rPr>
              <w:t>50%</w:t>
            </w:r>
          </w:p>
          <w:p w14:paraId="40E8A003" w14:textId="5ED6F2BE" w:rsidR="00BD4A7B" w:rsidRDefault="00BD4A7B" w:rsidP="00BD4A7B">
            <w:pPr>
              <w:pStyle w:val="Tableheadingrow9pt"/>
              <w:rPr>
                <w:b w:val="0"/>
                <w:color w:val="auto"/>
                <w:sz w:val="17"/>
                <w:szCs w:val="17"/>
              </w:rPr>
            </w:pPr>
            <w:r>
              <w:rPr>
                <w:b w:val="0"/>
                <w:color w:val="auto"/>
                <w:sz w:val="17"/>
                <w:szCs w:val="17"/>
              </w:rPr>
              <w:t>80%</w:t>
            </w:r>
          </w:p>
          <w:p w14:paraId="71638C38" w14:textId="6A894627" w:rsidR="006627FF" w:rsidRPr="006B6719" w:rsidRDefault="00BD4A7B" w:rsidP="006B6719">
            <w:pPr>
              <w:pStyle w:val="Tableheadingrow9pt"/>
              <w:rPr>
                <w:b w:val="0"/>
                <w:color w:val="auto"/>
                <w:sz w:val="17"/>
                <w:szCs w:val="17"/>
                <w:vertAlign w:val="superscript"/>
              </w:rPr>
            </w:pPr>
            <w:r>
              <w:rPr>
                <w:b w:val="0"/>
                <w:color w:val="auto"/>
                <w:sz w:val="17"/>
                <w:szCs w:val="17"/>
              </w:rPr>
              <w:t>N/A</w:t>
            </w:r>
            <w:r w:rsidR="00B445D2" w:rsidRPr="005D0368">
              <w:rPr>
                <w:rStyle w:val="FootnoteReference"/>
                <w:b w:val="0"/>
                <w:color w:val="auto"/>
                <w:sz w:val="17"/>
                <w:szCs w:val="17"/>
              </w:rPr>
              <w:footnoteReference w:id="4"/>
            </w:r>
          </w:p>
        </w:tc>
        <w:tc>
          <w:tcPr>
            <w:tcW w:w="1502" w:type="dxa"/>
            <w:vMerge w:val="restart"/>
            <w:shd w:val="clear" w:color="auto" w:fill="auto"/>
          </w:tcPr>
          <w:p w14:paraId="7FB1DD31" w14:textId="77D441E3" w:rsidR="00BD4A7B" w:rsidRPr="005178ED" w:rsidRDefault="00BD4A7B" w:rsidP="00BD4A7B">
            <w:pPr>
              <w:pStyle w:val="Tableheadingrow9pt"/>
              <w:rPr>
                <w:b w:val="0"/>
                <w:color w:val="auto"/>
                <w:sz w:val="17"/>
                <w:szCs w:val="17"/>
              </w:rPr>
            </w:pPr>
            <w:r w:rsidRPr="005178ED">
              <w:rPr>
                <w:b w:val="0"/>
                <w:color w:val="auto"/>
                <w:sz w:val="17"/>
                <w:szCs w:val="17"/>
              </w:rPr>
              <w:t>52%</w:t>
            </w:r>
          </w:p>
          <w:p w14:paraId="657FA20D" w14:textId="4B209247" w:rsidR="00BD4A7B" w:rsidRPr="005178ED" w:rsidRDefault="00BD4A7B" w:rsidP="00BD4A7B">
            <w:pPr>
              <w:pStyle w:val="Tableheadingrow9pt"/>
              <w:rPr>
                <w:b w:val="0"/>
                <w:color w:val="auto"/>
                <w:sz w:val="17"/>
                <w:szCs w:val="17"/>
              </w:rPr>
            </w:pPr>
            <w:r w:rsidRPr="005178ED">
              <w:rPr>
                <w:b w:val="0"/>
                <w:color w:val="auto"/>
                <w:sz w:val="17"/>
                <w:szCs w:val="17"/>
              </w:rPr>
              <w:t>80%</w:t>
            </w:r>
          </w:p>
          <w:p w14:paraId="130726C6" w14:textId="1AFA31E4" w:rsidR="00BD4A7B" w:rsidRPr="005D0368" w:rsidRDefault="00BD4A7B" w:rsidP="00BD4A7B">
            <w:pPr>
              <w:pStyle w:val="Tableheadingrow9pt"/>
              <w:rPr>
                <w:b w:val="0"/>
                <w:color w:val="auto"/>
                <w:sz w:val="17"/>
                <w:szCs w:val="17"/>
                <w:highlight w:val="yellow"/>
              </w:rPr>
            </w:pPr>
            <w:r w:rsidRPr="005178ED">
              <w:rPr>
                <w:b w:val="0"/>
                <w:color w:val="auto"/>
                <w:sz w:val="17"/>
                <w:szCs w:val="17"/>
              </w:rPr>
              <w:t>N/A</w:t>
            </w:r>
          </w:p>
        </w:tc>
        <w:tc>
          <w:tcPr>
            <w:tcW w:w="1502" w:type="dxa"/>
            <w:vMerge w:val="restart"/>
            <w:shd w:val="clear" w:color="auto" w:fill="auto"/>
          </w:tcPr>
          <w:p w14:paraId="63B9F559" w14:textId="095FC86A" w:rsidR="00BD4A7B" w:rsidRPr="005178ED" w:rsidRDefault="00BD4A7B" w:rsidP="00BD4A7B">
            <w:pPr>
              <w:pStyle w:val="Tableheadingrow9pt"/>
              <w:rPr>
                <w:b w:val="0"/>
                <w:color w:val="auto"/>
                <w:sz w:val="17"/>
                <w:szCs w:val="17"/>
              </w:rPr>
            </w:pPr>
            <w:r w:rsidRPr="005178ED">
              <w:rPr>
                <w:b w:val="0"/>
                <w:color w:val="auto"/>
                <w:sz w:val="17"/>
                <w:szCs w:val="17"/>
              </w:rPr>
              <w:t>54%</w:t>
            </w:r>
          </w:p>
          <w:p w14:paraId="70063EF5" w14:textId="44F682B6" w:rsidR="00BD4A7B" w:rsidRPr="005178ED" w:rsidRDefault="00BD4A7B" w:rsidP="00BD4A7B">
            <w:pPr>
              <w:pStyle w:val="Tableheadingrow9pt"/>
              <w:rPr>
                <w:b w:val="0"/>
                <w:color w:val="auto"/>
                <w:sz w:val="17"/>
                <w:szCs w:val="17"/>
              </w:rPr>
            </w:pPr>
            <w:r w:rsidRPr="005178ED">
              <w:rPr>
                <w:b w:val="0"/>
                <w:color w:val="auto"/>
                <w:sz w:val="17"/>
                <w:szCs w:val="17"/>
              </w:rPr>
              <w:t>80%</w:t>
            </w:r>
          </w:p>
          <w:p w14:paraId="14673919" w14:textId="50F1D0C7" w:rsidR="00BD4A7B" w:rsidRPr="005D0368" w:rsidRDefault="00BD4A7B" w:rsidP="00BD4A7B">
            <w:pPr>
              <w:pStyle w:val="Tableheadingrow9pt"/>
              <w:rPr>
                <w:b w:val="0"/>
                <w:color w:val="auto"/>
                <w:sz w:val="17"/>
                <w:szCs w:val="17"/>
                <w:highlight w:val="yellow"/>
              </w:rPr>
            </w:pPr>
            <w:r w:rsidRPr="005178ED">
              <w:rPr>
                <w:b w:val="0"/>
                <w:color w:val="auto"/>
                <w:sz w:val="17"/>
                <w:szCs w:val="17"/>
              </w:rPr>
              <w:t>N/A</w:t>
            </w:r>
          </w:p>
        </w:tc>
        <w:tc>
          <w:tcPr>
            <w:tcW w:w="1502" w:type="dxa"/>
            <w:vMerge w:val="restart"/>
            <w:shd w:val="clear" w:color="auto" w:fill="auto"/>
          </w:tcPr>
          <w:p w14:paraId="52D9F682" w14:textId="5B315F6F" w:rsidR="00BD4A7B" w:rsidRPr="005178ED" w:rsidRDefault="00BD4A7B" w:rsidP="00BD4A7B">
            <w:pPr>
              <w:pStyle w:val="Tableheadingrow9pt"/>
              <w:rPr>
                <w:b w:val="0"/>
                <w:color w:val="auto"/>
                <w:sz w:val="17"/>
                <w:szCs w:val="17"/>
              </w:rPr>
            </w:pPr>
            <w:r w:rsidRPr="005178ED">
              <w:rPr>
                <w:b w:val="0"/>
                <w:color w:val="auto"/>
                <w:sz w:val="17"/>
                <w:szCs w:val="17"/>
              </w:rPr>
              <w:t>56%</w:t>
            </w:r>
          </w:p>
          <w:p w14:paraId="0ED2C74D" w14:textId="1112ECC0" w:rsidR="00BD4A7B" w:rsidRPr="005178ED" w:rsidRDefault="00BD4A7B" w:rsidP="00BD4A7B">
            <w:pPr>
              <w:pStyle w:val="Tableheadingrow9pt"/>
              <w:rPr>
                <w:b w:val="0"/>
                <w:color w:val="auto"/>
                <w:sz w:val="17"/>
                <w:szCs w:val="17"/>
              </w:rPr>
            </w:pPr>
            <w:r w:rsidRPr="005178ED">
              <w:rPr>
                <w:b w:val="0"/>
                <w:color w:val="auto"/>
                <w:sz w:val="17"/>
                <w:szCs w:val="17"/>
              </w:rPr>
              <w:t>80%</w:t>
            </w:r>
          </w:p>
          <w:p w14:paraId="337468B3" w14:textId="7B3CC858" w:rsidR="00BD4A7B" w:rsidRPr="005D0368" w:rsidRDefault="00BD4A7B" w:rsidP="00BD4A7B">
            <w:pPr>
              <w:pStyle w:val="Tableheadingrow9pt"/>
              <w:rPr>
                <w:b w:val="0"/>
                <w:color w:val="auto"/>
                <w:sz w:val="17"/>
                <w:szCs w:val="17"/>
                <w:highlight w:val="yellow"/>
              </w:rPr>
            </w:pPr>
            <w:r w:rsidRPr="005178ED">
              <w:rPr>
                <w:b w:val="0"/>
                <w:color w:val="auto"/>
                <w:sz w:val="17"/>
                <w:szCs w:val="17"/>
              </w:rPr>
              <w:t>N/A</w:t>
            </w:r>
          </w:p>
        </w:tc>
      </w:tr>
      <w:tr w:rsidR="005D0368" w:rsidRPr="005D0368" w14:paraId="10FA9878" w14:textId="77777777" w:rsidTr="00D95A97">
        <w:trPr>
          <w:trHeight w:val="96"/>
          <w:jc w:val="center"/>
        </w:trPr>
        <w:tc>
          <w:tcPr>
            <w:tcW w:w="1672" w:type="dxa"/>
            <w:shd w:val="clear" w:color="auto" w:fill="auto"/>
            <w:tcMar>
              <w:right w:w="57" w:type="dxa"/>
            </w:tcMar>
          </w:tcPr>
          <w:p w14:paraId="471FEA6E" w14:textId="5C26F907" w:rsidR="00AF49A7" w:rsidRPr="005D0368" w:rsidRDefault="00FE611A" w:rsidP="00016244">
            <w:pPr>
              <w:pStyle w:val="Tableheadingrow9pt"/>
              <w:rPr>
                <w:color w:val="auto"/>
                <w:sz w:val="17"/>
                <w:szCs w:val="17"/>
              </w:rPr>
            </w:pPr>
            <w:r>
              <w:rPr>
                <w:color w:val="auto"/>
                <w:sz w:val="17"/>
                <w:szCs w:val="17"/>
              </w:rPr>
              <w:t>2021–</w:t>
            </w:r>
            <w:r w:rsidR="005A464B">
              <w:rPr>
                <w:color w:val="auto"/>
                <w:sz w:val="17"/>
                <w:szCs w:val="17"/>
              </w:rPr>
              <w:t>22</w:t>
            </w:r>
            <w:r w:rsidR="005A464B">
              <w:rPr>
                <w:color w:val="auto"/>
                <w:sz w:val="17"/>
                <w:szCs w:val="17"/>
              </w:rPr>
              <w:br/>
              <w:t>Expected Performance Result</w:t>
            </w:r>
          </w:p>
        </w:tc>
        <w:tc>
          <w:tcPr>
            <w:tcW w:w="1502" w:type="dxa"/>
            <w:vMerge/>
            <w:shd w:val="clear" w:color="auto" w:fill="auto"/>
          </w:tcPr>
          <w:p w14:paraId="742818F9" w14:textId="388E4729" w:rsidR="00AF49A7" w:rsidRPr="005D0368" w:rsidRDefault="00AF49A7" w:rsidP="002E1455">
            <w:pPr>
              <w:pStyle w:val="Tableheadingrow9pt"/>
              <w:rPr>
                <w:color w:val="auto"/>
                <w:sz w:val="17"/>
                <w:szCs w:val="17"/>
              </w:rPr>
            </w:pPr>
          </w:p>
        </w:tc>
        <w:tc>
          <w:tcPr>
            <w:tcW w:w="1502" w:type="dxa"/>
            <w:vMerge/>
            <w:shd w:val="clear" w:color="auto" w:fill="auto"/>
          </w:tcPr>
          <w:p w14:paraId="4152F6E7" w14:textId="77777777" w:rsidR="00AF49A7" w:rsidRPr="005D0368" w:rsidRDefault="00AF49A7" w:rsidP="002E1455">
            <w:pPr>
              <w:pStyle w:val="Tableheadingrow9pt"/>
              <w:rPr>
                <w:color w:val="auto"/>
                <w:sz w:val="17"/>
                <w:szCs w:val="17"/>
              </w:rPr>
            </w:pPr>
          </w:p>
        </w:tc>
        <w:tc>
          <w:tcPr>
            <w:tcW w:w="1502" w:type="dxa"/>
            <w:vMerge/>
            <w:shd w:val="clear" w:color="auto" w:fill="auto"/>
          </w:tcPr>
          <w:p w14:paraId="26D6CBDE" w14:textId="77777777" w:rsidR="00AF49A7" w:rsidRPr="005D0368" w:rsidRDefault="00AF49A7" w:rsidP="002E1455">
            <w:pPr>
              <w:pStyle w:val="Tableheadingrow9pt"/>
              <w:rPr>
                <w:color w:val="auto"/>
                <w:sz w:val="17"/>
                <w:szCs w:val="17"/>
              </w:rPr>
            </w:pPr>
          </w:p>
        </w:tc>
        <w:tc>
          <w:tcPr>
            <w:tcW w:w="1502" w:type="dxa"/>
            <w:vMerge/>
            <w:shd w:val="clear" w:color="auto" w:fill="auto"/>
          </w:tcPr>
          <w:p w14:paraId="6F32F554" w14:textId="0E5F2C03" w:rsidR="00AF49A7" w:rsidRPr="005D0368" w:rsidRDefault="00AF49A7" w:rsidP="002E1455">
            <w:pPr>
              <w:pStyle w:val="Tableheadingrow9pt"/>
              <w:rPr>
                <w:color w:val="auto"/>
                <w:sz w:val="17"/>
                <w:szCs w:val="17"/>
              </w:rPr>
            </w:pPr>
          </w:p>
        </w:tc>
      </w:tr>
      <w:tr w:rsidR="005D0368" w:rsidRPr="005D0368" w14:paraId="294CBA8B" w14:textId="77777777" w:rsidTr="00D95A97">
        <w:trPr>
          <w:trHeight w:val="96"/>
          <w:jc w:val="center"/>
        </w:trPr>
        <w:tc>
          <w:tcPr>
            <w:tcW w:w="1672" w:type="dxa"/>
            <w:shd w:val="clear" w:color="auto" w:fill="auto"/>
            <w:tcMar>
              <w:right w:w="57" w:type="dxa"/>
            </w:tcMar>
          </w:tcPr>
          <w:p w14:paraId="6E8A8C6A" w14:textId="77777777" w:rsidR="00BD4A7B" w:rsidRPr="005D0368" w:rsidRDefault="00BD4A7B" w:rsidP="00611EC0">
            <w:pPr>
              <w:pStyle w:val="Tableheadingrow9pt"/>
              <w:ind w:left="198" w:hanging="198"/>
              <w:rPr>
                <w:b w:val="0"/>
                <w:color w:val="auto"/>
                <w:sz w:val="17"/>
                <w:szCs w:val="17"/>
              </w:rPr>
            </w:pPr>
            <w:r w:rsidRPr="005D0368">
              <w:rPr>
                <w:b w:val="0"/>
                <w:color w:val="auto"/>
                <w:sz w:val="17"/>
                <w:szCs w:val="17"/>
              </w:rPr>
              <w:t xml:space="preserve">a. </w:t>
            </w:r>
            <w:r>
              <w:rPr>
                <w:b w:val="0"/>
                <w:color w:val="auto"/>
                <w:sz w:val="17"/>
                <w:szCs w:val="17"/>
              </w:rPr>
              <w:t>Data not yet available</w:t>
            </w:r>
            <w:r>
              <w:rPr>
                <w:rStyle w:val="FootnoteReference"/>
                <w:b w:val="0"/>
                <w:color w:val="auto"/>
                <w:sz w:val="17"/>
                <w:szCs w:val="17"/>
              </w:rPr>
              <w:footnoteReference w:id="5"/>
            </w:r>
          </w:p>
          <w:p w14:paraId="5439A010" w14:textId="2C70D303" w:rsidR="00BD4A7B" w:rsidRPr="005D0368" w:rsidRDefault="00BD4A7B" w:rsidP="00611EC0">
            <w:pPr>
              <w:pStyle w:val="Tableheadingrow9pt"/>
              <w:ind w:left="198" w:hanging="198"/>
              <w:rPr>
                <w:b w:val="0"/>
                <w:color w:val="auto"/>
                <w:sz w:val="17"/>
                <w:szCs w:val="17"/>
              </w:rPr>
            </w:pPr>
            <w:r w:rsidRPr="005D0368">
              <w:rPr>
                <w:b w:val="0"/>
                <w:color w:val="auto"/>
                <w:sz w:val="17"/>
                <w:szCs w:val="17"/>
              </w:rPr>
              <w:t xml:space="preserve">b. </w:t>
            </w:r>
            <w:r>
              <w:rPr>
                <w:b w:val="0"/>
                <w:color w:val="auto"/>
                <w:sz w:val="17"/>
                <w:szCs w:val="17"/>
              </w:rPr>
              <w:t>Data not yet available</w:t>
            </w:r>
            <w:r w:rsidR="00C57833">
              <w:rPr>
                <w:rStyle w:val="FootnoteReference"/>
                <w:b w:val="0"/>
                <w:color w:val="auto"/>
                <w:sz w:val="17"/>
                <w:szCs w:val="17"/>
              </w:rPr>
              <w:footnoteReference w:id="6"/>
            </w:r>
          </w:p>
          <w:p w14:paraId="2A1A6861" w14:textId="429F2F0F" w:rsidR="00C57833" w:rsidRPr="00611EC0" w:rsidRDefault="00BD4A7B" w:rsidP="00611EC0">
            <w:pPr>
              <w:pStyle w:val="Tableheadingrow9pt"/>
              <w:ind w:left="198" w:hanging="198"/>
              <w:rPr>
                <w:b w:val="0"/>
                <w:color w:val="auto"/>
                <w:sz w:val="17"/>
                <w:szCs w:val="17"/>
                <w:vertAlign w:val="superscript"/>
              </w:rPr>
            </w:pPr>
            <w:r w:rsidRPr="005D0368">
              <w:rPr>
                <w:b w:val="0"/>
                <w:color w:val="auto"/>
                <w:sz w:val="17"/>
                <w:szCs w:val="17"/>
              </w:rPr>
              <w:t xml:space="preserve">c. </w:t>
            </w:r>
            <w:r w:rsidR="00B445D2">
              <w:rPr>
                <w:b w:val="0"/>
                <w:color w:val="auto"/>
                <w:sz w:val="17"/>
                <w:szCs w:val="17"/>
              </w:rPr>
              <w:t>Baseline established</w:t>
            </w:r>
          </w:p>
        </w:tc>
        <w:tc>
          <w:tcPr>
            <w:tcW w:w="1502" w:type="dxa"/>
            <w:vMerge/>
            <w:shd w:val="clear" w:color="auto" w:fill="auto"/>
          </w:tcPr>
          <w:p w14:paraId="2A44D858" w14:textId="77777777" w:rsidR="00AF49A7" w:rsidRPr="005D0368" w:rsidRDefault="00AF49A7" w:rsidP="002E1455">
            <w:pPr>
              <w:pStyle w:val="Tableheadingrow9pt"/>
              <w:rPr>
                <w:b w:val="0"/>
                <w:color w:val="auto"/>
                <w:sz w:val="17"/>
                <w:szCs w:val="17"/>
              </w:rPr>
            </w:pPr>
          </w:p>
        </w:tc>
        <w:tc>
          <w:tcPr>
            <w:tcW w:w="1502" w:type="dxa"/>
            <w:vMerge/>
            <w:shd w:val="clear" w:color="auto" w:fill="auto"/>
          </w:tcPr>
          <w:p w14:paraId="2E2C7A8B" w14:textId="77777777" w:rsidR="00AF49A7" w:rsidRPr="005D0368" w:rsidRDefault="00AF49A7" w:rsidP="002E1455">
            <w:pPr>
              <w:pStyle w:val="Tableheadingrow9pt"/>
              <w:rPr>
                <w:b w:val="0"/>
                <w:color w:val="auto"/>
                <w:sz w:val="17"/>
                <w:szCs w:val="17"/>
              </w:rPr>
            </w:pPr>
          </w:p>
        </w:tc>
        <w:tc>
          <w:tcPr>
            <w:tcW w:w="1502" w:type="dxa"/>
            <w:vMerge/>
            <w:shd w:val="clear" w:color="auto" w:fill="auto"/>
          </w:tcPr>
          <w:p w14:paraId="7B65E06A" w14:textId="77777777" w:rsidR="00AF49A7" w:rsidRPr="005D0368" w:rsidRDefault="00AF49A7" w:rsidP="002E1455">
            <w:pPr>
              <w:pStyle w:val="Tableheadingrow9pt"/>
              <w:rPr>
                <w:b w:val="0"/>
                <w:color w:val="auto"/>
                <w:sz w:val="17"/>
                <w:szCs w:val="17"/>
              </w:rPr>
            </w:pPr>
          </w:p>
        </w:tc>
        <w:tc>
          <w:tcPr>
            <w:tcW w:w="1502" w:type="dxa"/>
            <w:vMerge/>
            <w:shd w:val="clear" w:color="auto" w:fill="auto"/>
          </w:tcPr>
          <w:p w14:paraId="522324EF" w14:textId="0FA439AA" w:rsidR="00AF49A7" w:rsidRPr="005D0368" w:rsidRDefault="00AF49A7" w:rsidP="002E1455">
            <w:pPr>
              <w:pStyle w:val="Tableheadingrow9pt"/>
              <w:rPr>
                <w:b w:val="0"/>
                <w:color w:val="auto"/>
                <w:sz w:val="17"/>
                <w:szCs w:val="17"/>
              </w:rPr>
            </w:pPr>
          </w:p>
        </w:tc>
      </w:tr>
    </w:tbl>
    <w:p w14:paraId="325ACECF" w14:textId="55AC3538" w:rsidR="00BB78AB" w:rsidRPr="005D0368" w:rsidRDefault="00BB78AB">
      <w:pPr>
        <w:rPr>
          <w:color w:val="auto"/>
        </w:rPr>
      </w:pPr>
      <w:r w:rsidRPr="005D0368">
        <w:rPr>
          <w:b/>
          <w:color w:val="auto"/>
        </w:rPr>
        <w:br w:type="page"/>
      </w:r>
    </w:p>
    <w:tbl>
      <w:tblPr>
        <w:tblStyle w:val="TableGrid"/>
        <w:tblW w:w="7680" w:type="dxa"/>
        <w:jc w:val="center"/>
        <w:tblLayout w:type="fixed"/>
        <w:tblLook w:val="04A0" w:firstRow="1" w:lastRow="0" w:firstColumn="1" w:lastColumn="0" w:noHBand="0" w:noVBand="1"/>
        <w:tblCaption w:val="Tavle 2.4.2: Performance Measures for Program 4.1"/>
        <w:tblDescription w:val="This table includes a performance measure for Program 4.1, with an expected performance result for 2021-22, and planned performance results for 2022-23 and the forward estimates"/>
      </w:tblPr>
      <w:tblGrid>
        <w:gridCol w:w="1672"/>
        <w:gridCol w:w="1473"/>
        <w:gridCol w:w="1528"/>
        <w:gridCol w:w="1559"/>
        <w:gridCol w:w="1448"/>
      </w:tblGrid>
      <w:tr w:rsidR="005D0368" w:rsidRPr="005D0368" w14:paraId="695A4145" w14:textId="77777777" w:rsidTr="001B788D">
        <w:trPr>
          <w:jc w:val="center"/>
        </w:trPr>
        <w:tc>
          <w:tcPr>
            <w:tcW w:w="7680" w:type="dxa"/>
            <w:gridSpan w:val="5"/>
            <w:shd w:val="clear" w:color="auto" w:fill="D9D9D9" w:themeFill="background1" w:themeFillShade="D9"/>
          </w:tcPr>
          <w:p w14:paraId="5A75841D" w14:textId="30D94A8E" w:rsidR="005A464B" w:rsidRPr="009E5C03" w:rsidRDefault="00E1232A" w:rsidP="005A464B">
            <w:pPr>
              <w:pStyle w:val="Tableheadingrow9pt"/>
              <w:rPr>
                <w:color w:val="auto"/>
                <w:sz w:val="17"/>
                <w:szCs w:val="17"/>
              </w:rPr>
            </w:pPr>
            <w:r w:rsidRPr="005D0368">
              <w:rPr>
                <w:color w:val="auto"/>
                <w:sz w:val="17"/>
                <w:szCs w:val="17"/>
              </w:rPr>
              <w:lastRenderedPageBreak/>
              <w:t>Strategic coordination of Commonwealth responsibilities in relation to the following future bids and major sporting events in Australia.</w:t>
            </w:r>
          </w:p>
        </w:tc>
      </w:tr>
      <w:tr w:rsidR="00236845" w:rsidRPr="005D0368" w14:paraId="3EC83F12" w14:textId="77777777" w:rsidTr="006755FC">
        <w:trPr>
          <w:jc w:val="center"/>
        </w:trPr>
        <w:tc>
          <w:tcPr>
            <w:tcW w:w="1672" w:type="dxa"/>
            <w:shd w:val="clear" w:color="auto" w:fill="auto"/>
          </w:tcPr>
          <w:p w14:paraId="4686F41E" w14:textId="0EAB8EF5" w:rsidR="00236845" w:rsidRPr="005D0368" w:rsidRDefault="00236845" w:rsidP="00236845">
            <w:pPr>
              <w:pStyle w:val="Tableheadingrowmeasures85pt"/>
              <w:rPr>
                <w:color w:val="auto"/>
              </w:rPr>
            </w:pPr>
            <w:r>
              <w:rPr>
                <w:color w:val="auto"/>
              </w:rPr>
              <w:t>Current Year</w:t>
            </w:r>
            <w:r>
              <w:rPr>
                <w:color w:val="auto"/>
              </w:rPr>
              <w:br/>
            </w:r>
            <w:r w:rsidRPr="005D0368">
              <w:rPr>
                <w:color w:val="auto"/>
              </w:rPr>
              <w:t>202</w:t>
            </w:r>
            <w:r>
              <w:rPr>
                <w:color w:val="auto"/>
              </w:rPr>
              <w:t>1</w:t>
            </w:r>
            <w:r w:rsidR="00FE611A">
              <w:rPr>
                <w:color w:val="auto"/>
              </w:rPr>
              <w:t>–</w:t>
            </w:r>
            <w:r w:rsidRPr="005D0368">
              <w:rPr>
                <w:color w:val="auto"/>
              </w:rPr>
              <w:t>2</w:t>
            </w:r>
            <w:r>
              <w:rPr>
                <w:color w:val="auto"/>
              </w:rPr>
              <w:t>2</w:t>
            </w:r>
            <w:r>
              <w:rPr>
                <w:color w:val="auto"/>
              </w:rPr>
              <w:br/>
              <w:t>Planned Performance Result</w:t>
            </w:r>
          </w:p>
        </w:tc>
        <w:tc>
          <w:tcPr>
            <w:tcW w:w="1473" w:type="dxa"/>
            <w:shd w:val="clear" w:color="auto" w:fill="auto"/>
          </w:tcPr>
          <w:p w14:paraId="42500CFF" w14:textId="3F80EF92" w:rsidR="00236845" w:rsidRPr="005D0368" w:rsidRDefault="00236845" w:rsidP="00236845">
            <w:pPr>
              <w:pStyle w:val="Tableheadingrowmeasures85pt"/>
              <w:rPr>
                <w:color w:val="auto"/>
              </w:rPr>
            </w:pPr>
            <w:r>
              <w:rPr>
                <w:color w:val="auto"/>
              </w:rPr>
              <w:t>Budget Year</w:t>
            </w:r>
            <w:r>
              <w:rPr>
                <w:color w:val="auto"/>
              </w:rPr>
              <w:br/>
            </w:r>
            <w:r w:rsidRPr="005D0368">
              <w:rPr>
                <w:color w:val="auto"/>
              </w:rPr>
              <w:t>202</w:t>
            </w:r>
            <w:r>
              <w:rPr>
                <w:color w:val="auto"/>
              </w:rPr>
              <w:t>2</w:t>
            </w:r>
            <w:r w:rsidR="00FE611A">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1528" w:type="dxa"/>
            <w:shd w:val="clear" w:color="auto" w:fill="auto"/>
          </w:tcPr>
          <w:p w14:paraId="140F7445" w14:textId="7EAFF81C" w:rsidR="00236845" w:rsidRPr="005D0368" w:rsidRDefault="00236845" w:rsidP="00236845">
            <w:pPr>
              <w:pStyle w:val="Tableheadingrowmeasures85pt"/>
              <w:rPr>
                <w:color w:val="auto"/>
              </w:rPr>
            </w:pPr>
            <w:r>
              <w:rPr>
                <w:color w:val="auto"/>
              </w:rPr>
              <w:t>Forward Estimates</w:t>
            </w:r>
            <w:r>
              <w:rPr>
                <w:color w:val="auto"/>
              </w:rPr>
              <w:br/>
            </w:r>
            <w:r w:rsidRPr="005D0368">
              <w:rPr>
                <w:color w:val="auto"/>
              </w:rPr>
              <w:t>202</w:t>
            </w:r>
            <w:r>
              <w:rPr>
                <w:color w:val="auto"/>
              </w:rPr>
              <w:t>3</w:t>
            </w:r>
            <w:r w:rsidR="00FE611A">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1559" w:type="dxa"/>
            <w:shd w:val="clear" w:color="auto" w:fill="auto"/>
          </w:tcPr>
          <w:p w14:paraId="2FEC488B" w14:textId="0ADB1ED5" w:rsidR="00236845" w:rsidRPr="005D0368" w:rsidRDefault="00236845" w:rsidP="00236845">
            <w:pPr>
              <w:pStyle w:val="Tableheadingrowmeasures85pt"/>
              <w:rPr>
                <w:color w:val="auto"/>
              </w:rPr>
            </w:pPr>
            <w:r>
              <w:rPr>
                <w:color w:val="auto"/>
              </w:rPr>
              <w:t>Forward Estimates</w:t>
            </w:r>
            <w:r>
              <w:rPr>
                <w:color w:val="auto"/>
              </w:rPr>
              <w:br/>
            </w:r>
            <w:r w:rsidRPr="005D0368">
              <w:rPr>
                <w:color w:val="auto"/>
              </w:rPr>
              <w:t>202</w:t>
            </w:r>
            <w:r>
              <w:rPr>
                <w:color w:val="auto"/>
              </w:rPr>
              <w:t>4</w:t>
            </w:r>
            <w:r w:rsidR="00FE611A">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1448" w:type="dxa"/>
            <w:shd w:val="clear" w:color="auto" w:fill="auto"/>
            <w:tcMar>
              <w:right w:w="57" w:type="dxa"/>
            </w:tcMar>
          </w:tcPr>
          <w:p w14:paraId="16A7CF4B" w14:textId="44C2CE4D" w:rsidR="00236845" w:rsidRPr="005D0368" w:rsidRDefault="00236845" w:rsidP="00236845">
            <w:pPr>
              <w:pStyle w:val="Tableheadingrowmeasures85pt"/>
              <w:rPr>
                <w:color w:val="auto"/>
              </w:rPr>
            </w:pPr>
            <w:r>
              <w:rPr>
                <w:color w:val="auto"/>
              </w:rPr>
              <w:t>Forward Estimates</w:t>
            </w:r>
            <w:r>
              <w:rPr>
                <w:color w:val="auto"/>
              </w:rPr>
              <w:br/>
            </w:r>
            <w:r w:rsidRPr="005D0368">
              <w:rPr>
                <w:color w:val="auto"/>
              </w:rPr>
              <w:t>202</w:t>
            </w:r>
            <w:r>
              <w:rPr>
                <w:color w:val="auto"/>
              </w:rPr>
              <w:t>5</w:t>
            </w:r>
            <w:r w:rsidR="00FE611A">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BC4A55" w:rsidRPr="005D0368" w14:paraId="2BF48F38" w14:textId="77777777" w:rsidTr="006755FC">
        <w:trPr>
          <w:trHeight w:val="612"/>
          <w:jc w:val="center"/>
        </w:trPr>
        <w:tc>
          <w:tcPr>
            <w:tcW w:w="1672" w:type="dxa"/>
            <w:shd w:val="clear" w:color="auto" w:fill="auto"/>
          </w:tcPr>
          <w:p w14:paraId="6F5781FA" w14:textId="3707900B" w:rsidR="00BC4A55" w:rsidRDefault="00BC4A55" w:rsidP="00E1232A">
            <w:pPr>
              <w:pStyle w:val="Tableheadingrow9pt"/>
              <w:numPr>
                <w:ilvl w:val="0"/>
                <w:numId w:val="8"/>
              </w:numPr>
              <w:ind w:left="142" w:hanging="142"/>
              <w:rPr>
                <w:b w:val="0"/>
                <w:color w:val="auto"/>
                <w:sz w:val="17"/>
                <w:szCs w:val="17"/>
              </w:rPr>
            </w:pPr>
            <w:r w:rsidRPr="005D0368">
              <w:rPr>
                <w:b w:val="0"/>
                <w:color w:val="auto"/>
                <w:sz w:val="17"/>
                <w:szCs w:val="17"/>
              </w:rPr>
              <w:t>ICC T20 Men’s World Cup 2022;</w:t>
            </w:r>
          </w:p>
          <w:p w14:paraId="0B22480A" w14:textId="515F12DB" w:rsidR="00BC4A55" w:rsidRDefault="00BC4A55" w:rsidP="00E1232A">
            <w:pPr>
              <w:pStyle w:val="Tableheadingrow9pt"/>
              <w:numPr>
                <w:ilvl w:val="0"/>
                <w:numId w:val="8"/>
              </w:numPr>
              <w:ind w:left="142" w:hanging="142"/>
              <w:rPr>
                <w:b w:val="0"/>
                <w:color w:val="auto"/>
                <w:sz w:val="17"/>
                <w:szCs w:val="17"/>
              </w:rPr>
            </w:pPr>
            <w:r w:rsidRPr="00477576">
              <w:rPr>
                <w:b w:val="0"/>
                <w:color w:val="auto"/>
                <w:sz w:val="17"/>
                <w:szCs w:val="17"/>
              </w:rPr>
              <w:t>FIBA Women’s World Cup 2022;</w:t>
            </w:r>
          </w:p>
          <w:p w14:paraId="3D32509E" w14:textId="77777777" w:rsidR="00BC4A55" w:rsidRDefault="00BC4A55" w:rsidP="00E1232A">
            <w:pPr>
              <w:pStyle w:val="Tableheadingrow9pt"/>
              <w:numPr>
                <w:ilvl w:val="0"/>
                <w:numId w:val="8"/>
              </w:numPr>
              <w:ind w:left="142" w:hanging="142"/>
              <w:rPr>
                <w:b w:val="0"/>
                <w:color w:val="auto"/>
                <w:sz w:val="17"/>
                <w:szCs w:val="17"/>
              </w:rPr>
            </w:pPr>
            <w:r w:rsidRPr="00477576">
              <w:rPr>
                <w:b w:val="0"/>
                <w:color w:val="auto"/>
                <w:sz w:val="17"/>
                <w:szCs w:val="17"/>
              </w:rPr>
              <w:t>World Transplant Games 2023;</w:t>
            </w:r>
          </w:p>
          <w:p w14:paraId="4E4BA4F3" w14:textId="77777777" w:rsidR="00BC4A55" w:rsidRDefault="00BC4A55" w:rsidP="00E1232A">
            <w:pPr>
              <w:pStyle w:val="Tableheadingrow9pt"/>
              <w:numPr>
                <w:ilvl w:val="0"/>
                <w:numId w:val="8"/>
              </w:numPr>
              <w:ind w:left="142" w:hanging="142"/>
              <w:rPr>
                <w:b w:val="0"/>
                <w:color w:val="auto"/>
                <w:sz w:val="17"/>
                <w:szCs w:val="17"/>
              </w:rPr>
            </w:pPr>
            <w:r w:rsidRPr="00477576">
              <w:rPr>
                <w:b w:val="0"/>
                <w:color w:val="auto"/>
                <w:sz w:val="17"/>
                <w:szCs w:val="17"/>
              </w:rPr>
              <w:t>FIFA Women’s World Cup 2023;</w:t>
            </w:r>
          </w:p>
          <w:p w14:paraId="4703D92A" w14:textId="77777777" w:rsidR="00BC4A55" w:rsidRPr="00477576" w:rsidRDefault="00BC4A55" w:rsidP="00E1232A">
            <w:pPr>
              <w:pStyle w:val="Tableheadingrow9pt"/>
              <w:numPr>
                <w:ilvl w:val="0"/>
                <w:numId w:val="8"/>
              </w:numPr>
              <w:ind w:left="142" w:hanging="142"/>
              <w:rPr>
                <w:b w:val="0"/>
                <w:color w:val="auto"/>
                <w:sz w:val="17"/>
                <w:szCs w:val="17"/>
              </w:rPr>
            </w:pPr>
            <w:r w:rsidRPr="00477576">
              <w:rPr>
                <w:b w:val="0"/>
                <w:color w:val="auto"/>
                <w:sz w:val="17"/>
                <w:szCs w:val="17"/>
              </w:rPr>
              <w:t>Rugby World Cup 2027 bid;</w:t>
            </w:r>
          </w:p>
          <w:p w14:paraId="79AF06C2" w14:textId="77777777" w:rsidR="00BC4A55" w:rsidRDefault="00BC4A55" w:rsidP="00E1232A">
            <w:pPr>
              <w:pStyle w:val="Tableheadingrow9pt"/>
              <w:numPr>
                <w:ilvl w:val="0"/>
                <w:numId w:val="7"/>
              </w:numPr>
              <w:ind w:left="142" w:hanging="142"/>
              <w:rPr>
                <w:b w:val="0"/>
                <w:color w:val="auto"/>
                <w:sz w:val="17"/>
                <w:szCs w:val="17"/>
              </w:rPr>
            </w:pPr>
            <w:r w:rsidRPr="005178ED">
              <w:rPr>
                <w:b w:val="0"/>
                <w:sz w:val="17"/>
                <w:szCs w:val="17"/>
              </w:rPr>
              <w:t>Women’s Rugby World Cup 2029 bid;</w:t>
            </w:r>
          </w:p>
          <w:p w14:paraId="4AA32CE6" w14:textId="77777777" w:rsidR="00BC4A55" w:rsidRDefault="00BC4A55" w:rsidP="00E1232A">
            <w:pPr>
              <w:pStyle w:val="Tableheadingrow9pt"/>
              <w:numPr>
                <w:ilvl w:val="0"/>
                <w:numId w:val="7"/>
              </w:numPr>
              <w:ind w:left="142" w:hanging="142"/>
              <w:rPr>
                <w:b w:val="0"/>
                <w:color w:val="auto"/>
                <w:sz w:val="17"/>
                <w:szCs w:val="17"/>
              </w:rPr>
            </w:pPr>
            <w:r>
              <w:rPr>
                <w:b w:val="0"/>
                <w:color w:val="auto"/>
                <w:sz w:val="17"/>
                <w:szCs w:val="17"/>
              </w:rPr>
              <w:t>Special Olympics World Games 2027 bid</w:t>
            </w:r>
            <w:r w:rsidRPr="00477576">
              <w:rPr>
                <w:b w:val="0"/>
                <w:color w:val="auto"/>
                <w:sz w:val="17"/>
                <w:szCs w:val="17"/>
              </w:rPr>
              <w:t>; and</w:t>
            </w:r>
          </w:p>
          <w:p w14:paraId="7E222D1D" w14:textId="77777777" w:rsidR="00BC4A55" w:rsidRDefault="00BC4A55" w:rsidP="00E1232A">
            <w:pPr>
              <w:pStyle w:val="Tableheadingrow9pt"/>
              <w:numPr>
                <w:ilvl w:val="0"/>
                <w:numId w:val="7"/>
              </w:numPr>
              <w:ind w:left="142" w:hanging="142"/>
              <w:rPr>
                <w:b w:val="0"/>
                <w:color w:val="auto"/>
                <w:sz w:val="17"/>
                <w:szCs w:val="17"/>
              </w:rPr>
            </w:pPr>
            <w:r w:rsidRPr="00477576">
              <w:rPr>
                <w:b w:val="0"/>
                <w:color w:val="auto"/>
                <w:sz w:val="17"/>
                <w:szCs w:val="17"/>
              </w:rPr>
              <w:t>2032 Olympic and Paralympic Games candidature.</w:t>
            </w:r>
          </w:p>
          <w:p w14:paraId="64476AFC" w14:textId="0615E891" w:rsidR="00BC4A55" w:rsidRDefault="00BC4A55" w:rsidP="00BC4A55">
            <w:pPr>
              <w:pStyle w:val="Tableheadingrow9pt"/>
              <w:rPr>
                <w:b w:val="0"/>
                <w:color w:val="auto"/>
                <w:sz w:val="17"/>
                <w:szCs w:val="17"/>
              </w:rPr>
            </w:pPr>
          </w:p>
          <w:p w14:paraId="463ABFAA" w14:textId="5C7EF347" w:rsidR="00BC4A55" w:rsidRPr="00477576" w:rsidRDefault="00BC4A55" w:rsidP="00BC4A55">
            <w:pPr>
              <w:pStyle w:val="Tableheadingrow9pt"/>
              <w:rPr>
                <w:b w:val="0"/>
                <w:color w:val="auto"/>
                <w:sz w:val="17"/>
                <w:szCs w:val="17"/>
              </w:rPr>
            </w:pPr>
          </w:p>
        </w:tc>
        <w:tc>
          <w:tcPr>
            <w:tcW w:w="1473" w:type="dxa"/>
            <w:vMerge w:val="restart"/>
            <w:shd w:val="clear" w:color="auto" w:fill="auto"/>
          </w:tcPr>
          <w:p w14:paraId="54E32382" w14:textId="77777777" w:rsidR="00BC4A55" w:rsidRDefault="00BC4A55" w:rsidP="00E1232A">
            <w:pPr>
              <w:pStyle w:val="Tableheadingrow9pt"/>
              <w:numPr>
                <w:ilvl w:val="0"/>
                <w:numId w:val="9"/>
              </w:numPr>
              <w:ind w:left="142" w:hanging="142"/>
              <w:rPr>
                <w:b w:val="0"/>
                <w:color w:val="auto"/>
                <w:sz w:val="17"/>
                <w:szCs w:val="17"/>
              </w:rPr>
            </w:pPr>
            <w:r w:rsidRPr="005D0368">
              <w:rPr>
                <w:b w:val="0"/>
                <w:color w:val="auto"/>
                <w:sz w:val="17"/>
                <w:szCs w:val="17"/>
              </w:rPr>
              <w:t>ICC T20 Men’s World Cup 2022</w:t>
            </w:r>
          </w:p>
          <w:p w14:paraId="28D61549" w14:textId="77777777" w:rsidR="00BC4A55" w:rsidRDefault="00BC4A55" w:rsidP="00E1232A">
            <w:pPr>
              <w:pStyle w:val="Tableheadingrow9pt"/>
              <w:numPr>
                <w:ilvl w:val="0"/>
                <w:numId w:val="9"/>
              </w:numPr>
              <w:ind w:left="142" w:hanging="142"/>
              <w:rPr>
                <w:b w:val="0"/>
                <w:color w:val="auto"/>
                <w:sz w:val="17"/>
                <w:szCs w:val="17"/>
              </w:rPr>
            </w:pPr>
            <w:r w:rsidRPr="00477576">
              <w:rPr>
                <w:b w:val="0"/>
                <w:color w:val="auto"/>
                <w:sz w:val="17"/>
                <w:szCs w:val="17"/>
              </w:rPr>
              <w:t>FIBA Women’s World Cup 2022</w:t>
            </w:r>
          </w:p>
          <w:p w14:paraId="37FB49F1" w14:textId="77777777" w:rsidR="00BC4A55" w:rsidRDefault="00BC4A55" w:rsidP="00E1232A">
            <w:pPr>
              <w:pStyle w:val="Tableheadingrow9pt"/>
              <w:numPr>
                <w:ilvl w:val="0"/>
                <w:numId w:val="9"/>
              </w:numPr>
              <w:ind w:left="142" w:hanging="142"/>
              <w:rPr>
                <w:b w:val="0"/>
                <w:color w:val="auto"/>
                <w:sz w:val="17"/>
                <w:szCs w:val="17"/>
              </w:rPr>
            </w:pPr>
            <w:r w:rsidRPr="00477576">
              <w:rPr>
                <w:b w:val="0"/>
                <w:color w:val="auto"/>
                <w:sz w:val="17"/>
                <w:szCs w:val="17"/>
              </w:rPr>
              <w:t>World Transplant Games 2023</w:t>
            </w:r>
          </w:p>
          <w:p w14:paraId="3E5073C6" w14:textId="77777777" w:rsidR="00BC4A55" w:rsidRDefault="00BC4A55" w:rsidP="00E1232A">
            <w:pPr>
              <w:pStyle w:val="Tableheadingrow9pt"/>
              <w:numPr>
                <w:ilvl w:val="0"/>
                <w:numId w:val="9"/>
              </w:numPr>
              <w:ind w:left="142" w:hanging="142"/>
              <w:rPr>
                <w:b w:val="0"/>
                <w:color w:val="auto"/>
                <w:sz w:val="17"/>
                <w:szCs w:val="17"/>
              </w:rPr>
            </w:pPr>
            <w:r w:rsidRPr="00477576">
              <w:rPr>
                <w:b w:val="0"/>
                <w:color w:val="auto"/>
                <w:sz w:val="17"/>
                <w:szCs w:val="17"/>
              </w:rPr>
              <w:t>FIFA Women’s World Cup 2023</w:t>
            </w:r>
          </w:p>
          <w:p w14:paraId="2F7648E0" w14:textId="77777777" w:rsidR="00BC4A55" w:rsidRDefault="00BC4A55" w:rsidP="00E1232A">
            <w:pPr>
              <w:pStyle w:val="Tableheadingrow9pt"/>
              <w:numPr>
                <w:ilvl w:val="0"/>
                <w:numId w:val="9"/>
              </w:numPr>
              <w:ind w:left="142" w:hanging="142"/>
              <w:rPr>
                <w:b w:val="0"/>
                <w:color w:val="auto"/>
                <w:sz w:val="17"/>
                <w:szCs w:val="17"/>
              </w:rPr>
            </w:pPr>
            <w:r w:rsidRPr="00477576">
              <w:rPr>
                <w:b w:val="0"/>
                <w:color w:val="auto"/>
                <w:sz w:val="17"/>
                <w:szCs w:val="17"/>
              </w:rPr>
              <w:t>Netball World Cup 2027</w:t>
            </w:r>
          </w:p>
          <w:p w14:paraId="67D679F6" w14:textId="77777777" w:rsidR="00BC4A55" w:rsidRDefault="00BC4A55" w:rsidP="00E1232A">
            <w:pPr>
              <w:pStyle w:val="Tableheadingrow9pt"/>
              <w:numPr>
                <w:ilvl w:val="0"/>
                <w:numId w:val="9"/>
              </w:numPr>
              <w:ind w:left="142" w:hanging="142"/>
              <w:rPr>
                <w:b w:val="0"/>
                <w:color w:val="auto"/>
                <w:sz w:val="17"/>
                <w:szCs w:val="17"/>
              </w:rPr>
            </w:pPr>
            <w:r w:rsidRPr="00477576">
              <w:rPr>
                <w:b w:val="0"/>
                <w:color w:val="auto"/>
                <w:sz w:val="17"/>
                <w:szCs w:val="17"/>
              </w:rPr>
              <w:t>Rugby World Cup 2027</w:t>
            </w:r>
          </w:p>
          <w:p w14:paraId="2A11C23D" w14:textId="77777777" w:rsidR="00BC4A55" w:rsidRPr="00477576" w:rsidRDefault="00BC4A55" w:rsidP="00E1232A">
            <w:pPr>
              <w:pStyle w:val="Tableheadingrow9pt"/>
              <w:numPr>
                <w:ilvl w:val="0"/>
                <w:numId w:val="9"/>
              </w:numPr>
              <w:ind w:left="142" w:hanging="142"/>
              <w:rPr>
                <w:b w:val="0"/>
                <w:color w:val="auto"/>
                <w:sz w:val="17"/>
                <w:szCs w:val="17"/>
              </w:rPr>
            </w:pPr>
            <w:r w:rsidRPr="00477576">
              <w:rPr>
                <w:b w:val="0"/>
                <w:sz w:val="17"/>
                <w:szCs w:val="17"/>
              </w:rPr>
              <w:t xml:space="preserve">Women’s Rugby World Cup 2029 </w:t>
            </w:r>
          </w:p>
          <w:p w14:paraId="065558E8" w14:textId="77777777" w:rsidR="00BC4A55" w:rsidRDefault="00BC4A55" w:rsidP="00E1232A">
            <w:pPr>
              <w:pStyle w:val="Tableheadingrow9pt"/>
              <w:numPr>
                <w:ilvl w:val="0"/>
                <w:numId w:val="9"/>
              </w:numPr>
              <w:ind w:left="142" w:hanging="142"/>
              <w:rPr>
                <w:b w:val="0"/>
                <w:color w:val="auto"/>
                <w:sz w:val="17"/>
                <w:szCs w:val="17"/>
              </w:rPr>
            </w:pPr>
            <w:r w:rsidRPr="00477576">
              <w:rPr>
                <w:b w:val="0"/>
                <w:color w:val="auto"/>
                <w:sz w:val="17"/>
                <w:szCs w:val="17"/>
              </w:rPr>
              <w:t>ICC Men’s T20 World Cup 2028</w:t>
            </w:r>
          </w:p>
          <w:p w14:paraId="56D7B7B8" w14:textId="1395AE03" w:rsidR="00BC4A55" w:rsidRPr="00477576" w:rsidRDefault="00D15903" w:rsidP="00E1232A">
            <w:pPr>
              <w:pStyle w:val="Tableheadingrow9pt"/>
              <w:numPr>
                <w:ilvl w:val="0"/>
                <w:numId w:val="9"/>
              </w:numPr>
              <w:ind w:left="142" w:hanging="142"/>
              <w:rPr>
                <w:b w:val="0"/>
                <w:color w:val="auto"/>
                <w:sz w:val="17"/>
                <w:szCs w:val="17"/>
              </w:rPr>
            </w:pPr>
            <w:r>
              <w:rPr>
                <w:b w:val="0"/>
                <w:color w:val="auto"/>
                <w:sz w:val="17"/>
                <w:szCs w:val="17"/>
              </w:rPr>
              <w:t xml:space="preserve">Brisbane </w:t>
            </w:r>
            <w:r w:rsidR="00BC4A55" w:rsidRPr="00477576">
              <w:rPr>
                <w:b w:val="0"/>
                <w:color w:val="auto"/>
                <w:sz w:val="17"/>
                <w:szCs w:val="17"/>
              </w:rPr>
              <w:t>2032 Olympic and Paralympic Games.</w:t>
            </w:r>
          </w:p>
        </w:tc>
        <w:tc>
          <w:tcPr>
            <w:tcW w:w="1528" w:type="dxa"/>
            <w:vMerge w:val="restart"/>
            <w:shd w:val="clear" w:color="auto" w:fill="auto"/>
            <w:tcMar>
              <w:left w:w="57" w:type="dxa"/>
              <w:right w:w="57" w:type="dxa"/>
            </w:tcMar>
          </w:tcPr>
          <w:p w14:paraId="70A62490" w14:textId="77777777" w:rsidR="00BC4A55" w:rsidRDefault="00BC4A55" w:rsidP="00E1232A">
            <w:pPr>
              <w:pStyle w:val="Tableheadingrow9pt"/>
              <w:numPr>
                <w:ilvl w:val="0"/>
                <w:numId w:val="10"/>
              </w:numPr>
              <w:ind w:left="142" w:hanging="142"/>
              <w:rPr>
                <w:b w:val="0"/>
                <w:color w:val="auto"/>
                <w:sz w:val="17"/>
                <w:szCs w:val="17"/>
              </w:rPr>
            </w:pPr>
            <w:r w:rsidRPr="00477576">
              <w:rPr>
                <w:b w:val="0"/>
                <w:color w:val="auto"/>
                <w:sz w:val="17"/>
                <w:szCs w:val="17"/>
              </w:rPr>
              <w:t>FIFA Women’s World Cup 2023</w:t>
            </w:r>
          </w:p>
          <w:p w14:paraId="30D596D5" w14:textId="77777777" w:rsidR="00BC4A55" w:rsidRDefault="00BC4A55" w:rsidP="00E1232A">
            <w:pPr>
              <w:pStyle w:val="Tableheadingrow9pt"/>
              <w:numPr>
                <w:ilvl w:val="0"/>
                <w:numId w:val="10"/>
              </w:numPr>
              <w:ind w:left="142" w:hanging="142"/>
              <w:rPr>
                <w:b w:val="0"/>
                <w:color w:val="auto"/>
                <w:sz w:val="17"/>
                <w:szCs w:val="17"/>
              </w:rPr>
            </w:pPr>
            <w:r w:rsidRPr="00477576">
              <w:rPr>
                <w:b w:val="0"/>
                <w:color w:val="auto"/>
                <w:sz w:val="17"/>
                <w:szCs w:val="17"/>
              </w:rPr>
              <w:t>Netball World Cup 2027</w:t>
            </w:r>
          </w:p>
          <w:p w14:paraId="0D084039" w14:textId="77777777" w:rsidR="00BC4A55" w:rsidRDefault="00BC4A55" w:rsidP="00E1232A">
            <w:pPr>
              <w:pStyle w:val="Tableheadingrow9pt"/>
              <w:numPr>
                <w:ilvl w:val="0"/>
                <w:numId w:val="10"/>
              </w:numPr>
              <w:ind w:left="142" w:hanging="142"/>
              <w:rPr>
                <w:b w:val="0"/>
                <w:color w:val="auto"/>
                <w:sz w:val="17"/>
                <w:szCs w:val="17"/>
              </w:rPr>
            </w:pPr>
            <w:r w:rsidRPr="00477576">
              <w:rPr>
                <w:b w:val="0"/>
                <w:color w:val="auto"/>
                <w:sz w:val="17"/>
                <w:szCs w:val="17"/>
              </w:rPr>
              <w:t>Rugby World Cup 2027</w:t>
            </w:r>
          </w:p>
          <w:p w14:paraId="10949231" w14:textId="77777777" w:rsidR="00BC4A55" w:rsidRDefault="00BC4A55" w:rsidP="00E1232A">
            <w:pPr>
              <w:pStyle w:val="Tableheadingrow9pt"/>
              <w:numPr>
                <w:ilvl w:val="0"/>
                <w:numId w:val="10"/>
              </w:numPr>
              <w:ind w:left="142" w:hanging="142"/>
              <w:rPr>
                <w:b w:val="0"/>
                <w:color w:val="auto"/>
                <w:sz w:val="17"/>
                <w:szCs w:val="17"/>
              </w:rPr>
            </w:pPr>
            <w:r w:rsidRPr="00477576">
              <w:rPr>
                <w:b w:val="0"/>
                <w:sz w:val="17"/>
                <w:szCs w:val="17"/>
              </w:rPr>
              <w:t xml:space="preserve">Women’s Rugby World Cup 2029 </w:t>
            </w:r>
          </w:p>
          <w:p w14:paraId="2EB92038" w14:textId="77777777" w:rsidR="00BC4A55" w:rsidRDefault="00BC4A55" w:rsidP="00E1232A">
            <w:pPr>
              <w:pStyle w:val="Tableheadingrow9pt"/>
              <w:numPr>
                <w:ilvl w:val="0"/>
                <w:numId w:val="10"/>
              </w:numPr>
              <w:ind w:left="142" w:hanging="142"/>
              <w:rPr>
                <w:b w:val="0"/>
                <w:color w:val="auto"/>
                <w:sz w:val="17"/>
                <w:szCs w:val="17"/>
              </w:rPr>
            </w:pPr>
            <w:r w:rsidRPr="00477576">
              <w:rPr>
                <w:b w:val="0"/>
                <w:color w:val="auto"/>
                <w:sz w:val="17"/>
                <w:szCs w:val="17"/>
              </w:rPr>
              <w:t>ICC Men’s T20 World Cup 2028</w:t>
            </w:r>
          </w:p>
          <w:p w14:paraId="2CAFFB51" w14:textId="3C0689C2" w:rsidR="00BC4A55" w:rsidRPr="00477576" w:rsidRDefault="00D15903" w:rsidP="00E1232A">
            <w:pPr>
              <w:pStyle w:val="Tableheadingrow9pt"/>
              <w:numPr>
                <w:ilvl w:val="0"/>
                <w:numId w:val="10"/>
              </w:numPr>
              <w:ind w:left="142" w:hanging="142"/>
              <w:rPr>
                <w:b w:val="0"/>
                <w:color w:val="auto"/>
                <w:sz w:val="17"/>
                <w:szCs w:val="17"/>
              </w:rPr>
            </w:pPr>
            <w:r>
              <w:rPr>
                <w:b w:val="0"/>
                <w:color w:val="auto"/>
                <w:sz w:val="17"/>
                <w:szCs w:val="17"/>
              </w:rPr>
              <w:t xml:space="preserve">Brisbane </w:t>
            </w:r>
            <w:r w:rsidR="00BC4A55" w:rsidRPr="00477576">
              <w:rPr>
                <w:b w:val="0"/>
                <w:color w:val="auto"/>
                <w:sz w:val="17"/>
                <w:szCs w:val="17"/>
              </w:rPr>
              <w:t>2032 Olympic and Paralympic Games.</w:t>
            </w:r>
          </w:p>
        </w:tc>
        <w:tc>
          <w:tcPr>
            <w:tcW w:w="1559" w:type="dxa"/>
            <w:vMerge w:val="restart"/>
            <w:shd w:val="clear" w:color="auto" w:fill="auto"/>
          </w:tcPr>
          <w:p w14:paraId="1774DB98" w14:textId="77777777" w:rsidR="00BC4A55" w:rsidRDefault="00BC4A55" w:rsidP="00E1232A">
            <w:pPr>
              <w:pStyle w:val="Tableheadingrow9pt"/>
              <w:numPr>
                <w:ilvl w:val="0"/>
                <w:numId w:val="11"/>
              </w:numPr>
              <w:ind w:left="142" w:hanging="142"/>
              <w:rPr>
                <w:b w:val="0"/>
                <w:color w:val="auto"/>
                <w:sz w:val="17"/>
                <w:szCs w:val="17"/>
              </w:rPr>
            </w:pPr>
            <w:r w:rsidRPr="00477576">
              <w:rPr>
                <w:b w:val="0"/>
                <w:color w:val="auto"/>
                <w:sz w:val="17"/>
                <w:szCs w:val="17"/>
              </w:rPr>
              <w:t>Netball World Cup 2027</w:t>
            </w:r>
          </w:p>
          <w:p w14:paraId="79191288" w14:textId="77777777" w:rsidR="00BC4A55" w:rsidRDefault="00BC4A55" w:rsidP="00E1232A">
            <w:pPr>
              <w:pStyle w:val="Tableheadingrow9pt"/>
              <w:numPr>
                <w:ilvl w:val="0"/>
                <w:numId w:val="11"/>
              </w:numPr>
              <w:ind w:left="142" w:hanging="142"/>
              <w:rPr>
                <w:b w:val="0"/>
                <w:color w:val="auto"/>
                <w:sz w:val="17"/>
                <w:szCs w:val="17"/>
              </w:rPr>
            </w:pPr>
            <w:r>
              <w:rPr>
                <w:b w:val="0"/>
                <w:color w:val="auto"/>
                <w:sz w:val="17"/>
                <w:szCs w:val="17"/>
              </w:rPr>
              <w:t>Rugby World Cup 2027</w:t>
            </w:r>
          </w:p>
          <w:p w14:paraId="51E8F413" w14:textId="77777777" w:rsidR="00BC4A55" w:rsidRDefault="00BC4A55" w:rsidP="00E1232A">
            <w:pPr>
              <w:pStyle w:val="Tableheadingrow9pt"/>
              <w:numPr>
                <w:ilvl w:val="0"/>
                <w:numId w:val="11"/>
              </w:numPr>
              <w:ind w:left="142" w:hanging="142"/>
              <w:rPr>
                <w:b w:val="0"/>
                <w:color w:val="auto"/>
                <w:sz w:val="17"/>
                <w:szCs w:val="17"/>
              </w:rPr>
            </w:pPr>
            <w:r w:rsidRPr="00477576">
              <w:rPr>
                <w:b w:val="0"/>
                <w:sz w:val="17"/>
                <w:szCs w:val="17"/>
              </w:rPr>
              <w:t xml:space="preserve">Women’s Rugby World Cup 2029 </w:t>
            </w:r>
          </w:p>
          <w:p w14:paraId="70E862BA" w14:textId="77777777" w:rsidR="00BC4A55" w:rsidRDefault="00BC4A55" w:rsidP="00E1232A">
            <w:pPr>
              <w:pStyle w:val="Tableheadingrow9pt"/>
              <w:numPr>
                <w:ilvl w:val="0"/>
                <w:numId w:val="11"/>
              </w:numPr>
              <w:ind w:left="142" w:hanging="142"/>
              <w:rPr>
                <w:b w:val="0"/>
                <w:color w:val="auto"/>
                <w:sz w:val="17"/>
                <w:szCs w:val="17"/>
              </w:rPr>
            </w:pPr>
            <w:r w:rsidRPr="00477576">
              <w:rPr>
                <w:b w:val="0"/>
                <w:color w:val="auto"/>
                <w:sz w:val="17"/>
                <w:szCs w:val="17"/>
              </w:rPr>
              <w:t>ICC Men’s T20 World Cup 2028</w:t>
            </w:r>
          </w:p>
          <w:p w14:paraId="7649145C" w14:textId="1006F857" w:rsidR="00BC4A55" w:rsidRPr="00477576" w:rsidRDefault="00D15903" w:rsidP="00E1232A">
            <w:pPr>
              <w:pStyle w:val="Tableheadingrow9pt"/>
              <w:numPr>
                <w:ilvl w:val="0"/>
                <w:numId w:val="11"/>
              </w:numPr>
              <w:ind w:left="142" w:hanging="142"/>
              <w:rPr>
                <w:b w:val="0"/>
                <w:color w:val="auto"/>
                <w:sz w:val="17"/>
                <w:szCs w:val="17"/>
              </w:rPr>
            </w:pPr>
            <w:r>
              <w:rPr>
                <w:b w:val="0"/>
                <w:color w:val="auto"/>
                <w:sz w:val="17"/>
                <w:szCs w:val="17"/>
              </w:rPr>
              <w:t xml:space="preserve">Brisbane </w:t>
            </w:r>
            <w:r w:rsidR="00BC4A55" w:rsidRPr="00477576">
              <w:rPr>
                <w:b w:val="0"/>
                <w:color w:val="auto"/>
                <w:sz w:val="17"/>
                <w:szCs w:val="17"/>
              </w:rPr>
              <w:t>2032 Olympic and Paralympic Games.</w:t>
            </w:r>
          </w:p>
        </w:tc>
        <w:tc>
          <w:tcPr>
            <w:tcW w:w="1448" w:type="dxa"/>
            <w:vMerge w:val="restart"/>
            <w:shd w:val="clear" w:color="auto" w:fill="auto"/>
            <w:tcMar>
              <w:left w:w="57" w:type="dxa"/>
              <w:right w:w="57" w:type="dxa"/>
            </w:tcMar>
          </w:tcPr>
          <w:p w14:paraId="04CD3D80" w14:textId="77777777" w:rsidR="00BC4A55" w:rsidRDefault="00BC4A55" w:rsidP="00E1232A">
            <w:pPr>
              <w:pStyle w:val="Tableheadingrow9pt"/>
              <w:numPr>
                <w:ilvl w:val="0"/>
                <w:numId w:val="11"/>
              </w:numPr>
              <w:ind w:left="142" w:hanging="142"/>
              <w:rPr>
                <w:b w:val="0"/>
                <w:color w:val="auto"/>
                <w:sz w:val="17"/>
                <w:szCs w:val="17"/>
              </w:rPr>
            </w:pPr>
            <w:r w:rsidRPr="00477576">
              <w:rPr>
                <w:b w:val="0"/>
                <w:color w:val="auto"/>
                <w:sz w:val="17"/>
                <w:szCs w:val="17"/>
              </w:rPr>
              <w:t>Netball World Cup 2027</w:t>
            </w:r>
          </w:p>
          <w:p w14:paraId="50BD00A3" w14:textId="77777777" w:rsidR="00BC4A55" w:rsidRDefault="00BC4A55" w:rsidP="00E1232A">
            <w:pPr>
              <w:pStyle w:val="Tableheadingrow9pt"/>
              <w:numPr>
                <w:ilvl w:val="0"/>
                <w:numId w:val="11"/>
              </w:numPr>
              <w:ind w:left="142" w:hanging="142"/>
              <w:rPr>
                <w:b w:val="0"/>
                <w:color w:val="auto"/>
                <w:sz w:val="17"/>
                <w:szCs w:val="17"/>
              </w:rPr>
            </w:pPr>
            <w:r>
              <w:rPr>
                <w:b w:val="0"/>
                <w:color w:val="auto"/>
                <w:sz w:val="17"/>
                <w:szCs w:val="17"/>
              </w:rPr>
              <w:t>Rugby World Cup 2027</w:t>
            </w:r>
          </w:p>
          <w:p w14:paraId="7DCE3C56" w14:textId="77777777" w:rsidR="00BC4A55" w:rsidRDefault="00BC4A55" w:rsidP="00E1232A">
            <w:pPr>
              <w:pStyle w:val="Tableheadingrow9pt"/>
              <w:numPr>
                <w:ilvl w:val="0"/>
                <w:numId w:val="11"/>
              </w:numPr>
              <w:ind w:left="142" w:hanging="142"/>
              <w:rPr>
                <w:b w:val="0"/>
                <w:color w:val="auto"/>
                <w:sz w:val="17"/>
                <w:szCs w:val="17"/>
              </w:rPr>
            </w:pPr>
            <w:r w:rsidRPr="00477576">
              <w:rPr>
                <w:b w:val="0"/>
                <w:sz w:val="17"/>
                <w:szCs w:val="17"/>
              </w:rPr>
              <w:t xml:space="preserve">Women’s Rugby World Cup 2029 </w:t>
            </w:r>
          </w:p>
          <w:p w14:paraId="6BEDA840" w14:textId="77777777" w:rsidR="00BC4A55" w:rsidRDefault="00BC4A55" w:rsidP="00E1232A">
            <w:pPr>
              <w:pStyle w:val="Tableheadingrow9pt"/>
              <w:numPr>
                <w:ilvl w:val="0"/>
                <w:numId w:val="11"/>
              </w:numPr>
              <w:ind w:left="142" w:hanging="142"/>
              <w:rPr>
                <w:b w:val="0"/>
                <w:color w:val="auto"/>
                <w:sz w:val="17"/>
                <w:szCs w:val="17"/>
              </w:rPr>
            </w:pPr>
            <w:r w:rsidRPr="00477576">
              <w:rPr>
                <w:b w:val="0"/>
                <w:color w:val="auto"/>
                <w:sz w:val="17"/>
                <w:szCs w:val="17"/>
              </w:rPr>
              <w:t>ICC Men’s T20 World Cup 2028</w:t>
            </w:r>
          </w:p>
          <w:p w14:paraId="6C9F07A1" w14:textId="0390C798" w:rsidR="00BC4A55" w:rsidRPr="00477576" w:rsidRDefault="00D15903" w:rsidP="00E1232A">
            <w:pPr>
              <w:pStyle w:val="Tableheadingrow9pt"/>
              <w:numPr>
                <w:ilvl w:val="0"/>
                <w:numId w:val="11"/>
              </w:numPr>
              <w:ind w:left="142" w:hanging="142"/>
              <w:rPr>
                <w:b w:val="0"/>
                <w:color w:val="auto"/>
                <w:sz w:val="17"/>
                <w:szCs w:val="17"/>
              </w:rPr>
            </w:pPr>
            <w:r>
              <w:rPr>
                <w:b w:val="0"/>
                <w:color w:val="auto"/>
                <w:sz w:val="17"/>
                <w:szCs w:val="17"/>
              </w:rPr>
              <w:t xml:space="preserve">Brisbane </w:t>
            </w:r>
            <w:r w:rsidR="00BC4A55" w:rsidRPr="00477576">
              <w:rPr>
                <w:b w:val="0"/>
                <w:color w:val="auto"/>
                <w:sz w:val="17"/>
                <w:szCs w:val="17"/>
              </w:rPr>
              <w:t>2032 Olympic and Paralympic Games.</w:t>
            </w:r>
          </w:p>
        </w:tc>
      </w:tr>
      <w:tr w:rsidR="00BC4A55" w:rsidRPr="005D0368" w14:paraId="28720367" w14:textId="77777777" w:rsidTr="00A55EDA">
        <w:tblPrEx>
          <w:jc w:val="left"/>
        </w:tblPrEx>
        <w:trPr>
          <w:trHeight w:val="96"/>
        </w:trPr>
        <w:tc>
          <w:tcPr>
            <w:tcW w:w="1672" w:type="dxa"/>
          </w:tcPr>
          <w:p w14:paraId="41393D38" w14:textId="4B6694BE" w:rsidR="00BC4A55" w:rsidRPr="005D0368" w:rsidRDefault="00BC4A55" w:rsidP="00F2795A">
            <w:pPr>
              <w:pStyle w:val="Tableheadingrow9pt"/>
              <w:rPr>
                <w:color w:val="auto"/>
                <w:sz w:val="17"/>
                <w:szCs w:val="17"/>
              </w:rPr>
            </w:pPr>
            <w:r>
              <w:rPr>
                <w:color w:val="auto"/>
                <w:sz w:val="17"/>
                <w:szCs w:val="17"/>
              </w:rPr>
              <w:t>2021–22</w:t>
            </w:r>
            <w:r>
              <w:rPr>
                <w:color w:val="auto"/>
                <w:sz w:val="17"/>
                <w:szCs w:val="17"/>
              </w:rPr>
              <w:br/>
              <w:t>Expected Performance Result</w:t>
            </w:r>
          </w:p>
        </w:tc>
        <w:tc>
          <w:tcPr>
            <w:tcW w:w="1473" w:type="dxa"/>
            <w:vMerge/>
          </w:tcPr>
          <w:p w14:paraId="4BEE6948" w14:textId="77777777" w:rsidR="00BC4A55" w:rsidRPr="005D0368" w:rsidRDefault="00BC4A55" w:rsidP="00F2795A">
            <w:pPr>
              <w:pStyle w:val="Tableheadingrow9pt"/>
              <w:rPr>
                <w:color w:val="auto"/>
                <w:sz w:val="17"/>
                <w:szCs w:val="17"/>
              </w:rPr>
            </w:pPr>
          </w:p>
        </w:tc>
        <w:tc>
          <w:tcPr>
            <w:tcW w:w="1528" w:type="dxa"/>
            <w:vMerge/>
          </w:tcPr>
          <w:p w14:paraId="1449C421" w14:textId="77777777" w:rsidR="00BC4A55" w:rsidRPr="005D0368" w:rsidRDefault="00BC4A55" w:rsidP="00F2795A">
            <w:pPr>
              <w:pStyle w:val="Tableheadingrow9pt"/>
              <w:rPr>
                <w:color w:val="auto"/>
                <w:sz w:val="17"/>
                <w:szCs w:val="17"/>
              </w:rPr>
            </w:pPr>
          </w:p>
        </w:tc>
        <w:tc>
          <w:tcPr>
            <w:tcW w:w="1559" w:type="dxa"/>
            <w:vMerge/>
          </w:tcPr>
          <w:p w14:paraId="6CF5D8B6" w14:textId="77777777" w:rsidR="00BC4A55" w:rsidRPr="005D0368" w:rsidRDefault="00BC4A55" w:rsidP="00F2795A">
            <w:pPr>
              <w:pStyle w:val="Tableheadingrow9pt"/>
              <w:rPr>
                <w:color w:val="auto"/>
                <w:sz w:val="17"/>
                <w:szCs w:val="17"/>
              </w:rPr>
            </w:pPr>
          </w:p>
        </w:tc>
        <w:tc>
          <w:tcPr>
            <w:tcW w:w="1448" w:type="dxa"/>
            <w:vMerge/>
          </w:tcPr>
          <w:p w14:paraId="2E87BD32" w14:textId="77777777" w:rsidR="00BC4A55" w:rsidRPr="005D0368" w:rsidRDefault="00BC4A55" w:rsidP="00F2795A">
            <w:pPr>
              <w:pStyle w:val="Tableheadingrow9pt"/>
              <w:rPr>
                <w:color w:val="auto"/>
                <w:sz w:val="17"/>
                <w:szCs w:val="17"/>
              </w:rPr>
            </w:pPr>
          </w:p>
        </w:tc>
      </w:tr>
      <w:tr w:rsidR="00BC4A55" w:rsidRPr="005D0368" w14:paraId="15D847DD" w14:textId="77777777" w:rsidTr="00A55EDA">
        <w:tblPrEx>
          <w:jc w:val="left"/>
        </w:tblPrEx>
        <w:trPr>
          <w:trHeight w:val="96"/>
        </w:trPr>
        <w:tc>
          <w:tcPr>
            <w:tcW w:w="1672" w:type="dxa"/>
          </w:tcPr>
          <w:p w14:paraId="7980E9D2" w14:textId="1F571690" w:rsidR="00BC4A55" w:rsidRDefault="00BC4A55" w:rsidP="00680FB2">
            <w:pPr>
              <w:pStyle w:val="Tableheadingrow9pt"/>
              <w:rPr>
                <w:b w:val="0"/>
                <w:color w:val="auto"/>
                <w:sz w:val="17"/>
                <w:szCs w:val="17"/>
              </w:rPr>
            </w:pPr>
            <w:r>
              <w:rPr>
                <w:b w:val="0"/>
                <w:color w:val="auto"/>
                <w:sz w:val="17"/>
                <w:szCs w:val="17"/>
              </w:rPr>
              <w:t>Provided strategic coordination for:</w:t>
            </w:r>
          </w:p>
          <w:p w14:paraId="7D8E2A26" w14:textId="77777777" w:rsidR="00BC4A55" w:rsidRDefault="00BC4A55" w:rsidP="00A55EDA">
            <w:pPr>
              <w:pStyle w:val="Tableheadingrow9pt"/>
              <w:numPr>
                <w:ilvl w:val="0"/>
                <w:numId w:val="4"/>
              </w:numPr>
              <w:ind w:left="142" w:hanging="142"/>
              <w:rPr>
                <w:b w:val="0"/>
                <w:color w:val="auto"/>
                <w:sz w:val="17"/>
                <w:szCs w:val="17"/>
              </w:rPr>
            </w:pPr>
            <w:r w:rsidRPr="005D0368">
              <w:rPr>
                <w:b w:val="0"/>
                <w:color w:val="auto"/>
                <w:sz w:val="17"/>
                <w:szCs w:val="17"/>
              </w:rPr>
              <w:t>ICC T20 Men’s World Cup 2022</w:t>
            </w:r>
          </w:p>
          <w:p w14:paraId="0B1D7E7E" w14:textId="77777777" w:rsidR="00BC4A55" w:rsidRDefault="00BC4A55" w:rsidP="00A55EDA">
            <w:pPr>
              <w:pStyle w:val="Tableheadingrow9pt"/>
              <w:numPr>
                <w:ilvl w:val="0"/>
                <w:numId w:val="4"/>
              </w:numPr>
              <w:ind w:left="142" w:hanging="142"/>
              <w:rPr>
                <w:b w:val="0"/>
                <w:color w:val="auto"/>
                <w:sz w:val="17"/>
                <w:szCs w:val="17"/>
              </w:rPr>
            </w:pPr>
            <w:r w:rsidRPr="00A55EDA">
              <w:rPr>
                <w:b w:val="0"/>
                <w:color w:val="auto"/>
                <w:sz w:val="17"/>
                <w:szCs w:val="17"/>
              </w:rPr>
              <w:t>FIBA Women’s World Cup 2022</w:t>
            </w:r>
          </w:p>
          <w:p w14:paraId="205BC788" w14:textId="77777777" w:rsidR="00BC4A55" w:rsidRDefault="00BC4A55" w:rsidP="00A55EDA">
            <w:pPr>
              <w:pStyle w:val="Tableheadingrow9pt"/>
              <w:numPr>
                <w:ilvl w:val="0"/>
                <w:numId w:val="4"/>
              </w:numPr>
              <w:ind w:left="142" w:hanging="142"/>
              <w:rPr>
                <w:b w:val="0"/>
                <w:color w:val="auto"/>
                <w:sz w:val="17"/>
                <w:szCs w:val="17"/>
              </w:rPr>
            </w:pPr>
            <w:r w:rsidRPr="00A55EDA">
              <w:rPr>
                <w:b w:val="0"/>
                <w:color w:val="auto"/>
                <w:sz w:val="17"/>
                <w:szCs w:val="17"/>
              </w:rPr>
              <w:t>World Transplant Games 2023</w:t>
            </w:r>
          </w:p>
          <w:p w14:paraId="02BE58C5" w14:textId="77777777" w:rsidR="00BC4A55" w:rsidRDefault="00BC4A55" w:rsidP="00A55EDA">
            <w:pPr>
              <w:pStyle w:val="Tableheadingrow9pt"/>
              <w:numPr>
                <w:ilvl w:val="0"/>
                <w:numId w:val="4"/>
              </w:numPr>
              <w:ind w:left="142" w:hanging="142"/>
              <w:rPr>
                <w:b w:val="0"/>
                <w:color w:val="auto"/>
                <w:sz w:val="17"/>
                <w:szCs w:val="17"/>
              </w:rPr>
            </w:pPr>
            <w:r w:rsidRPr="00A55EDA">
              <w:rPr>
                <w:b w:val="0"/>
                <w:color w:val="auto"/>
                <w:sz w:val="17"/>
                <w:szCs w:val="17"/>
              </w:rPr>
              <w:t>FIFA Women’s World Cup 2023</w:t>
            </w:r>
          </w:p>
          <w:p w14:paraId="5B8E0CF4" w14:textId="77777777" w:rsidR="00BC4A55" w:rsidRDefault="00BC4A55" w:rsidP="00A55EDA">
            <w:pPr>
              <w:pStyle w:val="Tableheadingrow9pt"/>
              <w:numPr>
                <w:ilvl w:val="0"/>
                <w:numId w:val="4"/>
              </w:numPr>
              <w:ind w:left="142" w:hanging="142"/>
              <w:rPr>
                <w:b w:val="0"/>
                <w:color w:val="auto"/>
                <w:sz w:val="17"/>
                <w:szCs w:val="17"/>
              </w:rPr>
            </w:pPr>
            <w:r w:rsidRPr="00A55EDA">
              <w:rPr>
                <w:b w:val="0"/>
                <w:color w:val="auto"/>
                <w:sz w:val="17"/>
                <w:szCs w:val="17"/>
              </w:rPr>
              <w:t>Rugby World Cup 2027 bid</w:t>
            </w:r>
          </w:p>
          <w:p w14:paraId="75E465E2" w14:textId="77777777" w:rsidR="00BC4A55" w:rsidRDefault="00BC4A55" w:rsidP="00A55EDA">
            <w:pPr>
              <w:pStyle w:val="Tableheadingrow9pt"/>
              <w:numPr>
                <w:ilvl w:val="0"/>
                <w:numId w:val="4"/>
              </w:numPr>
              <w:ind w:left="142" w:hanging="142"/>
              <w:rPr>
                <w:b w:val="0"/>
                <w:color w:val="auto"/>
                <w:sz w:val="17"/>
                <w:szCs w:val="17"/>
              </w:rPr>
            </w:pPr>
            <w:r w:rsidRPr="00A55EDA">
              <w:rPr>
                <w:b w:val="0"/>
                <w:sz w:val="17"/>
                <w:szCs w:val="17"/>
              </w:rPr>
              <w:t>Women’s Rugby World Cup 2029 bid</w:t>
            </w:r>
          </w:p>
          <w:p w14:paraId="60B9CE5C" w14:textId="77777777" w:rsidR="00BC4A55" w:rsidRDefault="00BC4A55" w:rsidP="00A55EDA">
            <w:pPr>
              <w:pStyle w:val="Tableheadingrow9pt"/>
              <w:numPr>
                <w:ilvl w:val="0"/>
                <w:numId w:val="4"/>
              </w:numPr>
              <w:ind w:left="142" w:hanging="142"/>
              <w:rPr>
                <w:b w:val="0"/>
                <w:color w:val="auto"/>
                <w:sz w:val="17"/>
                <w:szCs w:val="17"/>
              </w:rPr>
            </w:pPr>
            <w:r w:rsidRPr="00A55EDA">
              <w:rPr>
                <w:b w:val="0"/>
                <w:sz w:val="17"/>
                <w:szCs w:val="17"/>
              </w:rPr>
              <w:t>Special Olympics World Games 2027 bid</w:t>
            </w:r>
          </w:p>
          <w:p w14:paraId="7A8D0F1B" w14:textId="72E1EFCF" w:rsidR="00BC4A55" w:rsidRPr="00A55EDA" w:rsidRDefault="00BC4A55" w:rsidP="00A55EDA">
            <w:pPr>
              <w:pStyle w:val="Tableheadingrow9pt"/>
              <w:numPr>
                <w:ilvl w:val="0"/>
                <w:numId w:val="4"/>
              </w:numPr>
              <w:ind w:left="142" w:hanging="142"/>
              <w:rPr>
                <w:b w:val="0"/>
                <w:color w:val="auto"/>
                <w:sz w:val="17"/>
                <w:szCs w:val="17"/>
              </w:rPr>
            </w:pPr>
            <w:r w:rsidRPr="00A55EDA">
              <w:rPr>
                <w:b w:val="0"/>
                <w:color w:val="auto"/>
                <w:sz w:val="17"/>
                <w:szCs w:val="17"/>
              </w:rPr>
              <w:t>2032 Olympic and Paralympic Games candidature.</w:t>
            </w:r>
          </w:p>
        </w:tc>
        <w:tc>
          <w:tcPr>
            <w:tcW w:w="1473" w:type="dxa"/>
            <w:vMerge/>
          </w:tcPr>
          <w:p w14:paraId="10897353" w14:textId="77777777" w:rsidR="00BC4A55" w:rsidRPr="005D0368" w:rsidRDefault="00BC4A55" w:rsidP="00F2795A">
            <w:pPr>
              <w:pStyle w:val="Tableheadingrow9pt"/>
              <w:rPr>
                <w:b w:val="0"/>
                <w:color w:val="auto"/>
                <w:sz w:val="17"/>
                <w:szCs w:val="17"/>
              </w:rPr>
            </w:pPr>
          </w:p>
        </w:tc>
        <w:tc>
          <w:tcPr>
            <w:tcW w:w="1528" w:type="dxa"/>
            <w:vMerge/>
          </w:tcPr>
          <w:p w14:paraId="0419FC04" w14:textId="77777777" w:rsidR="00BC4A55" w:rsidRPr="005D0368" w:rsidRDefault="00BC4A55" w:rsidP="00F2795A">
            <w:pPr>
              <w:pStyle w:val="Tableheadingrow9pt"/>
              <w:rPr>
                <w:b w:val="0"/>
                <w:color w:val="auto"/>
                <w:sz w:val="17"/>
                <w:szCs w:val="17"/>
              </w:rPr>
            </w:pPr>
          </w:p>
        </w:tc>
        <w:tc>
          <w:tcPr>
            <w:tcW w:w="1559" w:type="dxa"/>
            <w:vMerge/>
          </w:tcPr>
          <w:p w14:paraId="73E5D627" w14:textId="77777777" w:rsidR="00BC4A55" w:rsidRPr="005D0368" w:rsidRDefault="00BC4A55" w:rsidP="00F2795A">
            <w:pPr>
              <w:pStyle w:val="Tableheadingrow9pt"/>
              <w:rPr>
                <w:b w:val="0"/>
                <w:color w:val="auto"/>
                <w:sz w:val="17"/>
                <w:szCs w:val="17"/>
              </w:rPr>
            </w:pPr>
          </w:p>
        </w:tc>
        <w:tc>
          <w:tcPr>
            <w:tcW w:w="1448" w:type="dxa"/>
            <w:vMerge/>
          </w:tcPr>
          <w:p w14:paraId="535598EB" w14:textId="77777777" w:rsidR="00BC4A55" w:rsidRPr="005D0368" w:rsidRDefault="00BC4A55" w:rsidP="00F2795A">
            <w:pPr>
              <w:pStyle w:val="Tableheadingrow9pt"/>
              <w:rPr>
                <w:b w:val="0"/>
                <w:color w:val="auto"/>
                <w:sz w:val="17"/>
                <w:szCs w:val="17"/>
              </w:rPr>
            </w:pPr>
          </w:p>
        </w:tc>
      </w:tr>
      <w:tr w:rsidR="005D0368" w:rsidRPr="005D0368" w14:paraId="7C913F53" w14:textId="77777777" w:rsidTr="00DC0988">
        <w:trPr>
          <w:jc w:val="center"/>
        </w:trPr>
        <w:tc>
          <w:tcPr>
            <w:tcW w:w="7680" w:type="dxa"/>
            <w:gridSpan w:val="5"/>
            <w:shd w:val="clear" w:color="auto" w:fill="auto"/>
          </w:tcPr>
          <w:p w14:paraId="5101E8E2" w14:textId="058D6DCC" w:rsidR="0098203F" w:rsidRPr="005D0368" w:rsidRDefault="0098203F" w:rsidP="00BB78AB">
            <w:pPr>
              <w:pStyle w:val="Tableheadingrow9pt"/>
              <w:rPr>
                <w:color w:val="auto"/>
              </w:rPr>
            </w:pPr>
            <w:r w:rsidRPr="005D0368">
              <w:rPr>
                <w:color w:val="auto"/>
              </w:rPr>
              <w:lastRenderedPageBreak/>
              <w:t xml:space="preserve">Material changes to Program </w:t>
            </w:r>
            <w:r w:rsidR="00132D74" w:rsidRPr="005D0368">
              <w:rPr>
                <w:color w:val="auto"/>
              </w:rPr>
              <w:t>4.1</w:t>
            </w:r>
            <w:r w:rsidRPr="005D0368">
              <w:rPr>
                <w:color w:val="auto"/>
              </w:rPr>
              <w:t xml:space="preserve"> resulting from the following measures:</w:t>
            </w:r>
          </w:p>
          <w:p w14:paraId="68D2DDBB" w14:textId="0B1C9042" w:rsidR="0098203F" w:rsidRPr="005D0368" w:rsidRDefault="00016244" w:rsidP="00016244">
            <w:pPr>
              <w:rPr>
                <w:color w:val="auto"/>
              </w:rPr>
            </w:pPr>
            <w:r w:rsidRPr="00473719">
              <w:rPr>
                <w:sz w:val="17"/>
                <w:szCs w:val="17"/>
              </w:rPr>
              <w:t xml:space="preserve">There are no material changes to Program </w:t>
            </w:r>
            <w:r>
              <w:rPr>
                <w:sz w:val="17"/>
                <w:szCs w:val="17"/>
              </w:rPr>
              <w:t>4</w:t>
            </w:r>
            <w:r w:rsidRPr="00473719">
              <w:rPr>
                <w:sz w:val="17"/>
                <w:szCs w:val="17"/>
              </w:rPr>
              <w:t>.</w:t>
            </w:r>
            <w:r>
              <w:rPr>
                <w:sz w:val="17"/>
                <w:szCs w:val="17"/>
              </w:rPr>
              <w:t>1</w:t>
            </w:r>
            <w:r w:rsidRPr="00473719">
              <w:rPr>
                <w:sz w:val="17"/>
                <w:szCs w:val="17"/>
              </w:rPr>
              <w:t xml:space="preserve"> resulting from measures.</w:t>
            </w:r>
          </w:p>
        </w:tc>
      </w:tr>
    </w:tbl>
    <w:p w14:paraId="49703B2A" w14:textId="134F6E2A" w:rsidR="00F76F6B" w:rsidRPr="005D0368" w:rsidRDefault="00F76F6B" w:rsidP="00A90B7E">
      <w:pPr>
        <w:pStyle w:val="NormalBookAntiqua"/>
        <w:rPr>
          <w:rFonts w:ascii="Arial" w:hAnsi="Arial"/>
          <w:color w:val="auto"/>
          <w:sz w:val="18"/>
        </w:rPr>
      </w:pPr>
    </w:p>
    <w:sectPr w:rsidR="00F76F6B" w:rsidRPr="005D0368" w:rsidSect="003B323B">
      <w:headerReference w:type="even" r:id="rId8"/>
      <w:headerReference w:type="default" r:id="rId9"/>
      <w:footerReference w:type="even" r:id="rId10"/>
      <w:footerReference w:type="default" r:id="rId11"/>
      <w:pgSz w:w="11906" w:h="16838"/>
      <w:pgMar w:top="2466" w:right="2268" w:bottom="2126" w:left="2268" w:header="1899" w:footer="1899" w:gutter="0"/>
      <w:pgNumType w:start="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7CEA5" w14:textId="77777777" w:rsidR="00D62C52" w:rsidRDefault="00D62C52" w:rsidP="00DE27DD">
      <w:r>
        <w:separator/>
      </w:r>
    </w:p>
  </w:endnote>
  <w:endnote w:type="continuationSeparator" w:id="0">
    <w:p w14:paraId="6BD9A8DC" w14:textId="77777777" w:rsidR="00D62C52" w:rsidRDefault="00D62C52"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15850"/>
      <w:docPartObj>
        <w:docPartGallery w:val="Page Numbers (Bottom of Page)"/>
        <w:docPartUnique/>
      </w:docPartObj>
    </w:sdtPr>
    <w:sdtEndPr>
      <w:rPr>
        <w:noProof/>
      </w:rPr>
    </w:sdtEndPr>
    <w:sdtContent>
      <w:p w14:paraId="78D0BAA0" w14:textId="636C790B" w:rsidR="00AB233F" w:rsidRDefault="00AB233F" w:rsidP="00612363">
        <w:pPr>
          <w:pStyle w:val="Footer"/>
          <w:pBdr>
            <w:top w:val="single" w:sz="4" w:space="1" w:color="auto"/>
          </w:pBdr>
          <w:spacing w:before="0"/>
          <w:jc w:val="center"/>
        </w:pPr>
        <w:r>
          <w:fldChar w:fldCharType="begin"/>
        </w:r>
        <w:r>
          <w:instrText xml:space="preserve"> PAGE   \* MERGEFORMAT </w:instrText>
        </w:r>
        <w:r>
          <w:fldChar w:fldCharType="separate"/>
        </w:r>
        <w:r w:rsidR="00E61CB8">
          <w:rPr>
            <w:noProof/>
          </w:rPr>
          <w:t>116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885468"/>
      <w:docPartObj>
        <w:docPartGallery w:val="Page Numbers (Bottom of Page)"/>
        <w:docPartUnique/>
      </w:docPartObj>
    </w:sdtPr>
    <w:sdtEndPr>
      <w:rPr>
        <w:noProof/>
      </w:rPr>
    </w:sdtEndPr>
    <w:sdtContent>
      <w:p w14:paraId="19D24168" w14:textId="6945F086" w:rsidR="00AB233F" w:rsidRDefault="00AB233F" w:rsidP="00612363">
        <w:pPr>
          <w:pStyle w:val="Footer"/>
          <w:pBdr>
            <w:top w:val="single" w:sz="4" w:space="1" w:color="auto"/>
          </w:pBdr>
          <w:spacing w:before="0"/>
          <w:jc w:val="center"/>
        </w:pPr>
        <w:r>
          <w:fldChar w:fldCharType="begin"/>
        </w:r>
        <w:r>
          <w:instrText xml:space="preserve"> PAGE   \* MERGEFORMAT </w:instrText>
        </w:r>
        <w:r>
          <w:fldChar w:fldCharType="separate"/>
        </w:r>
        <w:r w:rsidR="00E61CB8">
          <w:rPr>
            <w:noProof/>
          </w:rPr>
          <w:t>115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879F" w14:textId="77777777" w:rsidR="00D62C52" w:rsidRDefault="00D62C52" w:rsidP="00DE27DD">
      <w:r>
        <w:separator/>
      </w:r>
    </w:p>
  </w:footnote>
  <w:footnote w:type="continuationSeparator" w:id="0">
    <w:p w14:paraId="3505F9CB" w14:textId="77777777" w:rsidR="00D62C52" w:rsidRDefault="00D62C52" w:rsidP="00DE27DD">
      <w:r>
        <w:continuationSeparator/>
      </w:r>
    </w:p>
  </w:footnote>
  <w:footnote w:id="1">
    <w:p w14:paraId="27830880" w14:textId="29313223" w:rsidR="00D62C52" w:rsidRDefault="00D62C52" w:rsidP="00100056">
      <w:pPr>
        <w:pStyle w:val="FootnoteText"/>
        <w:spacing w:before="0"/>
        <w:ind w:left="284" w:hanging="284"/>
      </w:pPr>
      <w:r>
        <w:rPr>
          <w:rStyle w:val="FootnoteReference"/>
        </w:rPr>
        <w:footnoteRef/>
      </w:r>
      <w:r>
        <w:tab/>
        <w:t>Refer to the ASC</w:t>
      </w:r>
      <w:r w:rsidRPr="00933F9E">
        <w:t xml:space="preserve"> </w:t>
      </w:r>
      <w:r>
        <w:t>chapter in these P</w:t>
      </w:r>
      <w:r w:rsidR="00B62312">
        <w:t xml:space="preserve">ortfolio </w:t>
      </w:r>
      <w:r>
        <w:t>B</w:t>
      </w:r>
      <w:r w:rsidR="00B62312">
        <w:t>udget</w:t>
      </w:r>
      <w:r>
        <w:t xml:space="preserve"> Statements</w:t>
      </w:r>
      <w:r w:rsidR="00B62312">
        <w:t xml:space="preserve"> (PB Statements)</w:t>
      </w:r>
      <w:r>
        <w:t xml:space="preserve"> for further information on the work of this entity.</w:t>
      </w:r>
    </w:p>
  </w:footnote>
  <w:footnote w:id="2">
    <w:p w14:paraId="1E910015" w14:textId="77777777" w:rsidR="00E56CEE" w:rsidRDefault="00E56CEE" w:rsidP="00E56CEE">
      <w:pPr>
        <w:pStyle w:val="FootnoteText"/>
        <w:spacing w:before="0"/>
        <w:ind w:left="284" w:hanging="284"/>
      </w:pPr>
      <w:r>
        <w:rPr>
          <w:rStyle w:val="FootnoteReference"/>
        </w:rPr>
        <w:footnoteRef/>
      </w:r>
      <w:r>
        <w:tab/>
        <w:t>Refer to the Sport Integrity Australia</w:t>
      </w:r>
      <w:r w:rsidRPr="00933F9E">
        <w:t xml:space="preserve"> </w:t>
      </w:r>
      <w:r>
        <w:t>chapter in these PB Statements for further information on the work of this entity.</w:t>
      </w:r>
    </w:p>
  </w:footnote>
  <w:footnote w:id="3">
    <w:p w14:paraId="4518F9C9" w14:textId="389829BA" w:rsidR="00D62C52" w:rsidRDefault="00D62C52" w:rsidP="00100056">
      <w:pPr>
        <w:pStyle w:val="FootnoteText"/>
        <w:spacing w:before="0"/>
        <w:ind w:left="284" w:hanging="284"/>
      </w:pPr>
      <w:r>
        <w:rPr>
          <w:rStyle w:val="FootnoteReference"/>
        </w:rPr>
        <w:footnoteRef/>
      </w:r>
      <w:r>
        <w:t xml:space="preserve"> </w:t>
      </w:r>
      <w:r>
        <w:tab/>
        <w:t xml:space="preserve">The </w:t>
      </w:r>
      <w:r w:rsidR="00FD0B18">
        <w:t>A</w:t>
      </w:r>
      <w:r w:rsidR="00B445D2">
        <w:t xml:space="preserve">ustralian </w:t>
      </w:r>
      <w:r w:rsidR="00FD0B18">
        <w:t>S</w:t>
      </w:r>
      <w:r w:rsidR="00B445D2">
        <w:t xml:space="preserve">ports </w:t>
      </w:r>
      <w:r w:rsidR="00FD0B18">
        <w:t>C</w:t>
      </w:r>
      <w:r w:rsidR="00B445D2">
        <w:t>ommission</w:t>
      </w:r>
      <w:r>
        <w:t xml:space="preserve"> is the Australian Government’s primary entity responsible for</w:t>
      </w:r>
      <w:r w:rsidR="009C4647">
        <w:t xml:space="preserve"> </w:t>
      </w:r>
      <w:r>
        <w:t>increasing participation in community sport and physical activity.</w:t>
      </w:r>
    </w:p>
  </w:footnote>
  <w:footnote w:id="4">
    <w:p w14:paraId="2F554001" w14:textId="77777777" w:rsidR="00B445D2" w:rsidRDefault="00B445D2" w:rsidP="00B445D2">
      <w:pPr>
        <w:pStyle w:val="FootnoteText"/>
        <w:spacing w:before="0"/>
        <w:ind w:left="284" w:hanging="284"/>
      </w:pPr>
      <w:r>
        <w:rPr>
          <w:rStyle w:val="FootnoteReference"/>
        </w:rPr>
        <w:footnoteRef/>
      </w:r>
      <w:r>
        <w:t xml:space="preserve"> </w:t>
      </w:r>
      <w:r>
        <w:tab/>
        <w:t xml:space="preserve">Data from the 2020–21 </w:t>
      </w:r>
      <w:r w:rsidRPr="008A15D2">
        <w:t>National Health Survey</w:t>
      </w:r>
      <w:r>
        <w:t xml:space="preserve"> is expected to be released in late March 2022. As such, the planned 2022–23 performance result for this measure will be published in the 2022–23 Portfolio Additional Estimates Statements.</w:t>
      </w:r>
    </w:p>
  </w:footnote>
  <w:footnote w:id="5">
    <w:p w14:paraId="42483A3C" w14:textId="4DC89E27" w:rsidR="00BD4A7B" w:rsidRDefault="00BD4A7B" w:rsidP="00DB285C">
      <w:pPr>
        <w:pStyle w:val="FootnoteText"/>
        <w:spacing w:before="0"/>
      </w:pPr>
      <w:r>
        <w:rPr>
          <w:rStyle w:val="FootnoteReference"/>
        </w:rPr>
        <w:footnoteRef/>
      </w:r>
      <w:r w:rsidR="00C57833">
        <w:t xml:space="preserve"> </w:t>
      </w:r>
      <w:r w:rsidR="00C57833">
        <w:tab/>
      </w:r>
      <w:r w:rsidRPr="00DD280B">
        <w:t xml:space="preserve">AusPlay data </w:t>
      </w:r>
      <w:r w:rsidR="00DB285C">
        <w:t>for</w:t>
      </w:r>
      <w:r w:rsidR="00FE611A">
        <w:t xml:space="preserve"> 2021–</w:t>
      </w:r>
      <w:r w:rsidRPr="00DD280B">
        <w:t>22 is expected to be available in November 2022.</w:t>
      </w:r>
    </w:p>
  </w:footnote>
  <w:footnote w:id="6">
    <w:p w14:paraId="7785F857" w14:textId="0A61A6DD" w:rsidR="00C57833" w:rsidRDefault="00C57833" w:rsidP="00D21A26">
      <w:pPr>
        <w:pStyle w:val="FootnoteText"/>
        <w:spacing w:before="0"/>
      </w:pPr>
      <w:r>
        <w:rPr>
          <w:rStyle w:val="FootnoteReference"/>
        </w:rPr>
        <w:footnoteRef/>
      </w:r>
      <w:r>
        <w:t xml:space="preserve"> </w:t>
      </w:r>
      <w:r>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971D" w14:textId="36902502" w:rsidR="001D76FF" w:rsidRDefault="00FE611A" w:rsidP="00014A88">
    <w:pPr>
      <w:pStyle w:val="Header2-Left-Even"/>
      <w:spacing w:before="0" w:after="40"/>
    </w:pPr>
    <w:r>
      <w:t>2022–</w:t>
    </w:r>
    <w:r w:rsidR="001D76FF">
      <w:t>23 Portfolio Budget Statements – Department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38CA" w14:textId="77777777" w:rsidR="00784BDA" w:rsidRPr="00A40C24" w:rsidRDefault="00784BDA" w:rsidP="00784BDA">
    <w:pPr>
      <w:framePr w:w="851" w:h="1701" w:hRule="exact" w:wrap="around" w:vAnchor="page" w:hAnchor="margin" w:x="7939" w:y="6918"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4</w:t>
    </w:r>
  </w:p>
  <w:p w14:paraId="52AC3095" w14:textId="52E88CED" w:rsidR="002544C6" w:rsidRDefault="002544C6" w:rsidP="00014A88">
    <w:pPr>
      <w:pStyle w:val="Header1-Right-Odd"/>
      <w:spacing w:before="0" w:after="40"/>
    </w:pPr>
    <w:r w:rsidRPr="00F76F6B">
      <w:t>Sec</w:t>
    </w:r>
    <w:r>
      <w:t>tion 2 – Department Outcomes – 4</w:t>
    </w:r>
    <w:r w:rsidRPr="00F76F6B">
      <w:t>:</w:t>
    </w:r>
    <w:r>
      <w:t xml:space="preserve"> Sport and Recreation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9C"/>
    <w:multiLevelType w:val="hybridMultilevel"/>
    <w:tmpl w:val="7FCE7ED4"/>
    <w:lvl w:ilvl="0" w:tplc="76ECD804">
      <w:start w:val="1"/>
      <w:numFmt w:val="bullet"/>
      <w:lvlText w:val="­"/>
      <w:lvlJc w:val="left"/>
      <w:pPr>
        <w:ind w:left="720" w:hanging="360"/>
      </w:pPr>
      <w:rPr>
        <w:rFonts w:ascii="Courier New" w:hAnsi="Courier New"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568EC"/>
    <w:multiLevelType w:val="hybridMultilevel"/>
    <w:tmpl w:val="64E8994E"/>
    <w:lvl w:ilvl="0" w:tplc="B5203756">
      <w:start w:val="1"/>
      <w:numFmt w:val="lowerLetter"/>
      <w:lvlText w:val="%1."/>
      <w:lvlJc w:val="left"/>
      <w:pPr>
        <w:ind w:left="720" w:hanging="360"/>
      </w:pPr>
      <w:rPr>
        <w:rFonts w:ascii="Arial" w:hAnsi="Arial" w:cs="Arial" w:hint="default"/>
        <w:b/>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1564DD"/>
    <w:multiLevelType w:val="hybridMultilevel"/>
    <w:tmpl w:val="6BA62674"/>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56817"/>
    <w:multiLevelType w:val="hybridMultilevel"/>
    <w:tmpl w:val="ACBC17FA"/>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A0CC1"/>
    <w:multiLevelType w:val="hybridMultilevel"/>
    <w:tmpl w:val="0AC8ED46"/>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5701E"/>
    <w:multiLevelType w:val="hybridMultilevel"/>
    <w:tmpl w:val="7F041F1A"/>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C08FD"/>
    <w:multiLevelType w:val="hybridMultilevel"/>
    <w:tmpl w:val="74927542"/>
    <w:lvl w:ilvl="0" w:tplc="C4FC71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10AA9"/>
    <w:multiLevelType w:val="hybridMultilevel"/>
    <w:tmpl w:val="5BB22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A87E9F"/>
    <w:multiLevelType w:val="hybridMultilevel"/>
    <w:tmpl w:val="690A263A"/>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DA0B94"/>
    <w:multiLevelType w:val="hybridMultilevel"/>
    <w:tmpl w:val="ACBE8094"/>
    <w:lvl w:ilvl="0" w:tplc="A55E72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CE4A9D"/>
    <w:multiLevelType w:val="hybridMultilevel"/>
    <w:tmpl w:val="2682C30E"/>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A0C08"/>
    <w:multiLevelType w:val="hybridMultilevel"/>
    <w:tmpl w:val="6BA2861E"/>
    <w:lvl w:ilvl="0" w:tplc="0C090001">
      <w:start w:val="1"/>
      <w:numFmt w:val="bullet"/>
      <w:lvlText w:val=""/>
      <w:lvlJc w:val="left"/>
      <w:pPr>
        <w:ind w:left="1027" w:hanging="360"/>
      </w:pPr>
      <w:rPr>
        <w:rFonts w:ascii="Symbol" w:hAnsi="Symbol"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2" w15:restartNumberingAfterBreak="0">
    <w:nsid w:val="69CA26F2"/>
    <w:multiLevelType w:val="hybridMultilevel"/>
    <w:tmpl w:val="B680D886"/>
    <w:lvl w:ilvl="0" w:tplc="F968C7E2">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1B15F3"/>
    <w:multiLevelType w:val="hybridMultilevel"/>
    <w:tmpl w:val="2EDC3258"/>
    <w:lvl w:ilvl="0" w:tplc="76ECD804">
      <w:start w:val="1"/>
      <w:numFmt w:val="bullet"/>
      <w:lvlText w:val="­"/>
      <w:lvlJc w:val="left"/>
      <w:pPr>
        <w:ind w:left="720" w:hanging="360"/>
      </w:pPr>
      <w:rPr>
        <w:rFonts w:ascii="Courier New" w:hAnsi="Courier New"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4"/>
  </w:num>
  <w:num w:numId="5">
    <w:abstractNumId w:val="9"/>
  </w:num>
  <w:num w:numId="6">
    <w:abstractNumId w:val="12"/>
  </w:num>
  <w:num w:numId="7">
    <w:abstractNumId w:val="0"/>
  </w:num>
  <w:num w:numId="8">
    <w:abstractNumId w:val="3"/>
  </w:num>
  <w:num w:numId="9">
    <w:abstractNumId w:val="5"/>
  </w:num>
  <w:num w:numId="10">
    <w:abstractNumId w:val="10"/>
  </w:num>
  <w:num w:numId="11">
    <w:abstractNumId w:val="2"/>
  </w:num>
  <w:num w:numId="12">
    <w:abstractNumId w:val="6"/>
  </w:num>
  <w:num w:numId="13">
    <w:abstractNumId w:val="8"/>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evenAndOddHeaders/>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00AE3"/>
    <w:rsid w:val="00011B39"/>
    <w:rsid w:val="00014A88"/>
    <w:rsid w:val="00016244"/>
    <w:rsid w:val="00023F14"/>
    <w:rsid w:val="00026236"/>
    <w:rsid w:val="00036AD6"/>
    <w:rsid w:val="00046363"/>
    <w:rsid w:val="0005014E"/>
    <w:rsid w:val="00051039"/>
    <w:rsid w:val="00051235"/>
    <w:rsid w:val="00063CA4"/>
    <w:rsid w:val="000653F1"/>
    <w:rsid w:val="00073FBF"/>
    <w:rsid w:val="00081CC4"/>
    <w:rsid w:val="00086DA1"/>
    <w:rsid w:val="00091656"/>
    <w:rsid w:val="00096750"/>
    <w:rsid w:val="00096761"/>
    <w:rsid w:val="000A0DA1"/>
    <w:rsid w:val="000A74AA"/>
    <w:rsid w:val="000B6ABB"/>
    <w:rsid w:val="000B7B69"/>
    <w:rsid w:val="000C1B8D"/>
    <w:rsid w:val="000C1CCB"/>
    <w:rsid w:val="000D32F8"/>
    <w:rsid w:val="000D4CEE"/>
    <w:rsid w:val="000E19D9"/>
    <w:rsid w:val="000E6183"/>
    <w:rsid w:val="000E75EF"/>
    <w:rsid w:val="000F34D6"/>
    <w:rsid w:val="000F7A14"/>
    <w:rsid w:val="00100056"/>
    <w:rsid w:val="0011026B"/>
    <w:rsid w:val="0011679F"/>
    <w:rsid w:val="0012137A"/>
    <w:rsid w:val="0012632E"/>
    <w:rsid w:val="00132D74"/>
    <w:rsid w:val="00135143"/>
    <w:rsid w:val="00140EDB"/>
    <w:rsid w:val="00141C9E"/>
    <w:rsid w:val="00154033"/>
    <w:rsid w:val="00154357"/>
    <w:rsid w:val="001656DB"/>
    <w:rsid w:val="00170FF2"/>
    <w:rsid w:val="0017162C"/>
    <w:rsid w:val="001763F4"/>
    <w:rsid w:val="0018159D"/>
    <w:rsid w:val="001817D0"/>
    <w:rsid w:val="00185223"/>
    <w:rsid w:val="0019379B"/>
    <w:rsid w:val="00194C56"/>
    <w:rsid w:val="001A1D96"/>
    <w:rsid w:val="001A4373"/>
    <w:rsid w:val="001B2F49"/>
    <w:rsid w:val="001B3692"/>
    <w:rsid w:val="001B4521"/>
    <w:rsid w:val="001B774E"/>
    <w:rsid w:val="001B788D"/>
    <w:rsid w:val="001C2C2C"/>
    <w:rsid w:val="001C3EB4"/>
    <w:rsid w:val="001C7248"/>
    <w:rsid w:val="001D2771"/>
    <w:rsid w:val="001D76FF"/>
    <w:rsid w:val="001F5E13"/>
    <w:rsid w:val="001F5F29"/>
    <w:rsid w:val="001F7D91"/>
    <w:rsid w:val="00201047"/>
    <w:rsid w:val="002044F3"/>
    <w:rsid w:val="00205D32"/>
    <w:rsid w:val="00207AAE"/>
    <w:rsid w:val="00207EF7"/>
    <w:rsid w:val="00217AAB"/>
    <w:rsid w:val="002221E5"/>
    <w:rsid w:val="002236BD"/>
    <w:rsid w:val="002276E2"/>
    <w:rsid w:val="00236845"/>
    <w:rsid w:val="00236AF3"/>
    <w:rsid w:val="00240D96"/>
    <w:rsid w:val="0024283D"/>
    <w:rsid w:val="00244D0B"/>
    <w:rsid w:val="00247734"/>
    <w:rsid w:val="002544C6"/>
    <w:rsid w:val="00255704"/>
    <w:rsid w:val="00261DAC"/>
    <w:rsid w:val="002645E3"/>
    <w:rsid w:val="0027006F"/>
    <w:rsid w:val="00280050"/>
    <w:rsid w:val="002A2168"/>
    <w:rsid w:val="002B2315"/>
    <w:rsid w:val="002B4431"/>
    <w:rsid w:val="002B6751"/>
    <w:rsid w:val="002C52F7"/>
    <w:rsid w:val="002C5831"/>
    <w:rsid w:val="002C793C"/>
    <w:rsid w:val="002D10FE"/>
    <w:rsid w:val="002D1A09"/>
    <w:rsid w:val="002D2807"/>
    <w:rsid w:val="002D294D"/>
    <w:rsid w:val="002D34E9"/>
    <w:rsid w:val="002E1455"/>
    <w:rsid w:val="002E3AE7"/>
    <w:rsid w:val="002F7014"/>
    <w:rsid w:val="00301D37"/>
    <w:rsid w:val="0031259B"/>
    <w:rsid w:val="00324033"/>
    <w:rsid w:val="00324393"/>
    <w:rsid w:val="00327A56"/>
    <w:rsid w:val="00334D13"/>
    <w:rsid w:val="00335B80"/>
    <w:rsid w:val="00342869"/>
    <w:rsid w:val="00342D36"/>
    <w:rsid w:val="00344710"/>
    <w:rsid w:val="0034679C"/>
    <w:rsid w:val="00350D0A"/>
    <w:rsid w:val="00362D81"/>
    <w:rsid w:val="00363A0A"/>
    <w:rsid w:val="0037037F"/>
    <w:rsid w:val="00376D18"/>
    <w:rsid w:val="00383B35"/>
    <w:rsid w:val="00394942"/>
    <w:rsid w:val="003A1A07"/>
    <w:rsid w:val="003A224C"/>
    <w:rsid w:val="003A7DE9"/>
    <w:rsid w:val="003B323B"/>
    <w:rsid w:val="003B6570"/>
    <w:rsid w:val="003C6056"/>
    <w:rsid w:val="003C6243"/>
    <w:rsid w:val="003C7301"/>
    <w:rsid w:val="003C776A"/>
    <w:rsid w:val="003D0522"/>
    <w:rsid w:val="003E3615"/>
    <w:rsid w:val="003E61A0"/>
    <w:rsid w:val="003F1246"/>
    <w:rsid w:val="0040134B"/>
    <w:rsid w:val="00410595"/>
    <w:rsid w:val="00410C54"/>
    <w:rsid w:val="0041231A"/>
    <w:rsid w:val="00412512"/>
    <w:rsid w:val="0042005C"/>
    <w:rsid w:val="00426A83"/>
    <w:rsid w:val="0043798F"/>
    <w:rsid w:val="00437C9F"/>
    <w:rsid w:val="00441370"/>
    <w:rsid w:val="004435F4"/>
    <w:rsid w:val="00446FED"/>
    <w:rsid w:val="004561BA"/>
    <w:rsid w:val="004603D7"/>
    <w:rsid w:val="004643A4"/>
    <w:rsid w:val="0047543D"/>
    <w:rsid w:val="00477576"/>
    <w:rsid w:val="004864A5"/>
    <w:rsid w:val="00487CA2"/>
    <w:rsid w:val="004B28D9"/>
    <w:rsid w:val="004B4EB8"/>
    <w:rsid w:val="004C7AD5"/>
    <w:rsid w:val="004D092A"/>
    <w:rsid w:val="004D3E7A"/>
    <w:rsid w:val="004D5FCB"/>
    <w:rsid w:val="004D63D4"/>
    <w:rsid w:val="004D748F"/>
    <w:rsid w:val="004E20D1"/>
    <w:rsid w:val="004E682D"/>
    <w:rsid w:val="005050F1"/>
    <w:rsid w:val="00505AE5"/>
    <w:rsid w:val="00506A82"/>
    <w:rsid w:val="00515E5F"/>
    <w:rsid w:val="00521EF4"/>
    <w:rsid w:val="0052697B"/>
    <w:rsid w:val="00543068"/>
    <w:rsid w:val="00544AB1"/>
    <w:rsid w:val="00550279"/>
    <w:rsid w:val="00553192"/>
    <w:rsid w:val="00563CE2"/>
    <w:rsid w:val="00564EA0"/>
    <w:rsid w:val="00566C3E"/>
    <w:rsid w:val="0057022A"/>
    <w:rsid w:val="005822CC"/>
    <w:rsid w:val="005822D2"/>
    <w:rsid w:val="0058473C"/>
    <w:rsid w:val="005851A8"/>
    <w:rsid w:val="005912AB"/>
    <w:rsid w:val="00593D99"/>
    <w:rsid w:val="0059792F"/>
    <w:rsid w:val="005A014E"/>
    <w:rsid w:val="005A1089"/>
    <w:rsid w:val="005A20B4"/>
    <w:rsid w:val="005A464B"/>
    <w:rsid w:val="005A58D2"/>
    <w:rsid w:val="005A7A10"/>
    <w:rsid w:val="005B02EE"/>
    <w:rsid w:val="005B0F94"/>
    <w:rsid w:val="005B4B8B"/>
    <w:rsid w:val="005C05DC"/>
    <w:rsid w:val="005C44AF"/>
    <w:rsid w:val="005D0368"/>
    <w:rsid w:val="005D52B5"/>
    <w:rsid w:val="005D7C67"/>
    <w:rsid w:val="005D7E98"/>
    <w:rsid w:val="005F32D5"/>
    <w:rsid w:val="005F577F"/>
    <w:rsid w:val="00601ED0"/>
    <w:rsid w:val="00603D55"/>
    <w:rsid w:val="00610C25"/>
    <w:rsid w:val="00611EC0"/>
    <w:rsid w:val="00612363"/>
    <w:rsid w:val="00626CB8"/>
    <w:rsid w:val="006358DF"/>
    <w:rsid w:val="0064273E"/>
    <w:rsid w:val="00650ECB"/>
    <w:rsid w:val="00652447"/>
    <w:rsid w:val="00660A8C"/>
    <w:rsid w:val="006617AF"/>
    <w:rsid w:val="006627FF"/>
    <w:rsid w:val="00663FDD"/>
    <w:rsid w:val="00670159"/>
    <w:rsid w:val="00673865"/>
    <w:rsid w:val="006755FC"/>
    <w:rsid w:val="0068054B"/>
    <w:rsid w:val="00680FB2"/>
    <w:rsid w:val="0069037E"/>
    <w:rsid w:val="00696697"/>
    <w:rsid w:val="006A6433"/>
    <w:rsid w:val="006A7785"/>
    <w:rsid w:val="006B6719"/>
    <w:rsid w:val="006B6A2A"/>
    <w:rsid w:val="006C2E76"/>
    <w:rsid w:val="006C50E3"/>
    <w:rsid w:val="006D78C0"/>
    <w:rsid w:val="006E7CBB"/>
    <w:rsid w:val="006F17D4"/>
    <w:rsid w:val="00703C9E"/>
    <w:rsid w:val="00714EDA"/>
    <w:rsid w:val="0073097F"/>
    <w:rsid w:val="0073538B"/>
    <w:rsid w:val="007367E2"/>
    <w:rsid w:val="0073688C"/>
    <w:rsid w:val="00740BBB"/>
    <w:rsid w:val="00740CFE"/>
    <w:rsid w:val="0074140B"/>
    <w:rsid w:val="00744F92"/>
    <w:rsid w:val="00746CD8"/>
    <w:rsid w:val="0075579C"/>
    <w:rsid w:val="0076055B"/>
    <w:rsid w:val="007643FD"/>
    <w:rsid w:val="007715AE"/>
    <w:rsid w:val="007727C8"/>
    <w:rsid w:val="00775C04"/>
    <w:rsid w:val="00777558"/>
    <w:rsid w:val="00784BDA"/>
    <w:rsid w:val="00793820"/>
    <w:rsid w:val="007A7070"/>
    <w:rsid w:val="007B7F47"/>
    <w:rsid w:val="007D036D"/>
    <w:rsid w:val="007D17E1"/>
    <w:rsid w:val="007D28D2"/>
    <w:rsid w:val="007E6379"/>
    <w:rsid w:val="007F0569"/>
    <w:rsid w:val="007F2E84"/>
    <w:rsid w:val="00805A41"/>
    <w:rsid w:val="00826BF1"/>
    <w:rsid w:val="00830E24"/>
    <w:rsid w:val="0083305C"/>
    <w:rsid w:val="0085261F"/>
    <w:rsid w:val="00852ECC"/>
    <w:rsid w:val="00856056"/>
    <w:rsid w:val="00863DFB"/>
    <w:rsid w:val="008663B7"/>
    <w:rsid w:val="0087468E"/>
    <w:rsid w:val="0088066F"/>
    <w:rsid w:val="008837F2"/>
    <w:rsid w:val="00897B40"/>
    <w:rsid w:val="008A15D2"/>
    <w:rsid w:val="008A358C"/>
    <w:rsid w:val="008B24EC"/>
    <w:rsid w:val="008C361B"/>
    <w:rsid w:val="008C6DF8"/>
    <w:rsid w:val="008D42BD"/>
    <w:rsid w:val="008E0921"/>
    <w:rsid w:val="008E4A5C"/>
    <w:rsid w:val="008E4F5A"/>
    <w:rsid w:val="008E5207"/>
    <w:rsid w:val="008F0E08"/>
    <w:rsid w:val="008F1CF0"/>
    <w:rsid w:val="008F21BD"/>
    <w:rsid w:val="008F43D0"/>
    <w:rsid w:val="008F6239"/>
    <w:rsid w:val="008F6EB9"/>
    <w:rsid w:val="009057D9"/>
    <w:rsid w:val="00914517"/>
    <w:rsid w:val="0091535A"/>
    <w:rsid w:val="009159E8"/>
    <w:rsid w:val="00917D72"/>
    <w:rsid w:val="00935EA3"/>
    <w:rsid w:val="0094281D"/>
    <w:rsid w:val="00952456"/>
    <w:rsid w:val="00955651"/>
    <w:rsid w:val="00964194"/>
    <w:rsid w:val="009648C4"/>
    <w:rsid w:val="00967703"/>
    <w:rsid w:val="00971582"/>
    <w:rsid w:val="009728FD"/>
    <w:rsid w:val="00974D9E"/>
    <w:rsid w:val="00980534"/>
    <w:rsid w:val="0098154D"/>
    <w:rsid w:val="0098203F"/>
    <w:rsid w:val="009834FC"/>
    <w:rsid w:val="009914D0"/>
    <w:rsid w:val="00994C0B"/>
    <w:rsid w:val="0099589A"/>
    <w:rsid w:val="0099774C"/>
    <w:rsid w:val="009A3E36"/>
    <w:rsid w:val="009A448B"/>
    <w:rsid w:val="009B2614"/>
    <w:rsid w:val="009B28AA"/>
    <w:rsid w:val="009C4647"/>
    <w:rsid w:val="009D299A"/>
    <w:rsid w:val="009D3773"/>
    <w:rsid w:val="009D3B4E"/>
    <w:rsid w:val="009E0D6B"/>
    <w:rsid w:val="009E3E5F"/>
    <w:rsid w:val="009E45A3"/>
    <w:rsid w:val="009E5C03"/>
    <w:rsid w:val="009E5CF3"/>
    <w:rsid w:val="009F00AD"/>
    <w:rsid w:val="009F2913"/>
    <w:rsid w:val="009F53D9"/>
    <w:rsid w:val="009F6D43"/>
    <w:rsid w:val="00A11199"/>
    <w:rsid w:val="00A12316"/>
    <w:rsid w:val="00A1277F"/>
    <w:rsid w:val="00A2050D"/>
    <w:rsid w:val="00A22433"/>
    <w:rsid w:val="00A2483F"/>
    <w:rsid w:val="00A30E52"/>
    <w:rsid w:val="00A33F7F"/>
    <w:rsid w:val="00A344AC"/>
    <w:rsid w:val="00A348E6"/>
    <w:rsid w:val="00A41875"/>
    <w:rsid w:val="00A46C73"/>
    <w:rsid w:val="00A50579"/>
    <w:rsid w:val="00A51038"/>
    <w:rsid w:val="00A5284D"/>
    <w:rsid w:val="00A559FB"/>
    <w:rsid w:val="00A55EDA"/>
    <w:rsid w:val="00A563E8"/>
    <w:rsid w:val="00A574F7"/>
    <w:rsid w:val="00A61539"/>
    <w:rsid w:val="00A644F1"/>
    <w:rsid w:val="00A668BF"/>
    <w:rsid w:val="00A76853"/>
    <w:rsid w:val="00A842BE"/>
    <w:rsid w:val="00A90B7E"/>
    <w:rsid w:val="00AB213C"/>
    <w:rsid w:val="00AB233F"/>
    <w:rsid w:val="00AB5369"/>
    <w:rsid w:val="00AB5A2F"/>
    <w:rsid w:val="00AC4661"/>
    <w:rsid w:val="00AE5740"/>
    <w:rsid w:val="00AF49A7"/>
    <w:rsid w:val="00AF7A33"/>
    <w:rsid w:val="00B059C9"/>
    <w:rsid w:val="00B0652E"/>
    <w:rsid w:val="00B10BB9"/>
    <w:rsid w:val="00B274FF"/>
    <w:rsid w:val="00B30779"/>
    <w:rsid w:val="00B34392"/>
    <w:rsid w:val="00B41EF2"/>
    <w:rsid w:val="00B42596"/>
    <w:rsid w:val="00B445D2"/>
    <w:rsid w:val="00B5024D"/>
    <w:rsid w:val="00B62312"/>
    <w:rsid w:val="00B661EB"/>
    <w:rsid w:val="00B75A5F"/>
    <w:rsid w:val="00B910B6"/>
    <w:rsid w:val="00BA1412"/>
    <w:rsid w:val="00BB78AB"/>
    <w:rsid w:val="00BC05C5"/>
    <w:rsid w:val="00BC4A55"/>
    <w:rsid w:val="00BC5F8B"/>
    <w:rsid w:val="00BC7E7B"/>
    <w:rsid w:val="00BD2CDC"/>
    <w:rsid w:val="00BD4A7B"/>
    <w:rsid w:val="00BE10DF"/>
    <w:rsid w:val="00BF0B74"/>
    <w:rsid w:val="00BF3C2A"/>
    <w:rsid w:val="00BF780A"/>
    <w:rsid w:val="00C04BE0"/>
    <w:rsid w:val="00C05E3A"/>
    <w:rsid w:val="00C0664F"/>
    <w:rsid w:val="00C06B78"/>
    <w:rsid w:val="00C10F04"/>
    <w:rsid w:val="00C17425"/>
    <w:rsid w:val="00C2574E"/>
    <w:rsid w:val="00C27140"/>
    <w:rsid w:val="00C411A1"/>
    <w:rsid w:val="00C444B5"/>
    <w:rsid w:val="00C51D58"/>
    <w:rsid w:val="00C575E9"/>
    <w:rsid w:val="00C57833"/>
    <w:rsid w:val="00C57D45"/>
    <w:rsid w:val="00C613A7"/>
    <w:rsid w:val="00C676FE"/>
    <w:rsid w:val="00C722B9"/>
    <w:rsid w:val="00C7628C"/>
    <w:rsid w:val="00C8733D"/>
    <w:rsid w:val="00C93A1A"/>
    <w:rsid w:val="00C9435F"/>
    <w:rsid w:val="00CA1D74"/>
    <w:rsid w:val="00CA20E8"/>
    <w:rsid w:val="00CB03E9"/>
    <w:rsid w:val="00CB6971"/>
    <w:rsid w:val="00CC14A8"/>
    <w:rsid w:val="00CD2423"/>
    <w:rsid w:val="00CD24C4"/>
    <w:rsid w:val="00CD3623"/>
    <w:rsid w:val="00CD3725"/>
    <w:rsid w:val="00CD5D2B"/>
    <w:rsid w:val="00CE2F67"/>
    <w:rsid w:val="00CE4DC4"/>
    <w:rsid w:val="00CE5578"/>
    <w:rsid w:val="00CE7140"/>
    <w:rsid w:val="00CF0476"/>
    <w:rsid w:val="00CF22F4"/>
    <w:rsid w:val="00D14836"/>
    <w:rsid w:val="00D15903"/>
    <w:rsid w:val="00D21A26"/>
    <w:rsid w:val="00D26822"/>
    <w:rsid w:val="00D26B6C"/>
    <w:rsid w:val="00D300A0"/>
    <w:rsid w:val="00D33B41"/>
    <w:rsid w:val="00D348F8"/>
    <w:rsid w:val="00D36931"/>
    <w:rsid w:val="00D55439"/>
    <w:rsid w:val="00D62393"/>
    <w:rsid w:val="00D628C2"/>
    <w:rsid w:val="00D62C52"/>
    <w:rsid w:val="00D6606C"/>
    <w:rsid w:val="00D7620E"/>
    <w:rsid w:val="00D762C6"/>
    <w:rsid w:val="00D8612F"/>
    <w:rsid w:val="00D86D5E"/>
    <w:rsid w:val="00D93C09"/>
    <w:rsid w:val="00D95A97"/>
    <w:rsid w:val="00DA2F4F"/>
    <w:rsid w:val="00DA74E4"/>
    <w:rsid w:val="00DB086A"/>
    <w:rsid w:val="00DB1D66"/>
    <w:rsid w:val="00DB285C"/>
    <w:rsid w:val="00DB3B68"/>
    <w:rsid w:val="00DB4ECB"/>
    <w:rsid w:val="00DB7B63"/>
    <w:rsid w:val="00DC0988"/>
    <w:rsid w:val="00DC5AAD"/>
    <w:rsid w:val="00DD1AF2"/>
    <w:rsid w:val="00DD7954"/>
    <w:rsid w:val="00DE0B82"/>
    <w:rsid w:val="00DE20AA"/>
    <w:rsid w:val="00DE27DD"/>
    <w:rsid w:val="00DE5180"/>
    <w:rsid w:val="00DF0EE9"/>
    <w:rsid w:val="00DF516D"/>
    <w:rsid w:val="00DF5D11"/>
    <w:rsid w:val="00DF5FCE"/>
    <w:rsid w:val="00E1232A"/>
    <w:rsid w:val="00E13BD5"/>
    <w:rsid w:val="00E171BC"/>
    <w:rsid w:val="00E20D5B"/>
    <w:rsid w:val="00E21CCF"/>
    <w:rsid w:val="00E23A15"/>
    <w:rsid w:val="00E34F41"/>
    <w:rsid w:val="00E46F60"/>
    <w:rsid w:val="00E56CEE"/>
    <w:rsid w:val="00E57143"/>
    <w:rsid w:val="00E61CB8"/>
    <w:rsid w:val="00E70257"/>
    <w:rsid w:val="00E7114F"/>
    <w:rsid w:val="00E76353"/>
    <w:rsid w:val="00E8128C"/>
    <w:rsid w:val="00E813E0"/>
    <w:rsid w:val="00E86E3E"/>
    <w:rsid w:val="00E87C2A"/>
    <w:rsid w:val="00E90D3D"/>
    <w:rsid w:val="00E91E36"/>
    <w:rsid w:val="00E92E26"/>
    <w:rsid w:val="00E952C7"/>
    <w:rsid w:val="00E97727"/>
    <w:rsid w:val="00EA4EDA"/>
    <w:rsid w:val="00EB6101"/>
    <w:rsid w:val="00ED7A0C"/>
    <w:rsid w:val="00EF6334"/>
    <w:rsid w:val="00F04CD5"/>
    <w:rsid w:val="00F07B08"/>
    <w:rsid w:val="00F10C35"/>
    <w:rsid w:val="00F1370D"/>
    <w:rsid w:val="00F14D6C"/>
    <w:rsid w:val="00F22B2A"/>
    <w:rsid w:val="00F37027"/>
    <w:rsid w:val="00F53F6E"/>
    <w:rsid w:val="00F56B38"/>
    <w:rsid w:val="00F64ED9"/>
    <w:rsid w:val="00F653EF"/>
    <w:rsid w:val="00F7048D"/>
    <w:rsid w:val="00F76F6B"/>
    <w:rsid w:val="00F812D1"/>
    <w:rsid w:val="00F860F4"/>
    <w:rsid w:val="00F96885"/>
    <w:rsid w:val="00FA06C5"/>
    <w:rsid w:val="00FB095D"/>
    <w:rsid w:val="00FB0DE1"/>
    <w:rsid w:val="00FB42BC"/>
    <w:rsid w:val="00FB7C3F"/>
    <w:rsid w:val="00FC4239"/>
    <w:rsid w:val="00FC6CBA"/>
    <w:rsid w:val="00FC7329"/>
    <w:rsid w:val="00FD0B18"/>
    <w:rsid w:val="00FD18E9"/>
    <w:rsid w:val="00FE29FD"/>
    <w:rsid w:val="00FE45EB"/>
    <w:rsid w:val="00FE597A"/>
    <w:rsid w:val="00FE611A"/>
    <w:rsid w:val="00FE6230"/>
    <w:rsid w:val="00FE715D"/>
    <w:rsid w:val="00FF216E"/>
    <w:rsid w:val="00FF2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3EB6FFC4"/>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564EA0"/>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basedOn w:val="Normal"/>
    <w:link w:val="OutcomeStatementChar"/>
    <w:qFormat/>
    <w:locked/>
    <w:rsid w:val="00FC7329"/>
    <w:pPr>
      <w:tabs>
        <w:tab w:val="left" w:pos="3119"/>
        <w:tab w:val="left" w:pos="9027"/>
      </w:tabs>
      <w:spacing w:after="120"/>
    </w:pPr>
    <w:rPr>
      <w:b/>
      <w:sz w:val="22"/>
      <w:szCs w:val="22"/>
    </w:rPr>
  </w:style>
  <w:style w:type="character" w:customStyle="1" w:styleId="OutcomeStatementChar">
    <w:name w:val="Outcome Statement Char"/>
    <w:basedOn w:val="DefaultParagraphFont"/>
    <w:link w:val="OutcomeStatement"/>
    <w:rsid w:val="00FC7329"/>
    <w:rPr>
      <w:rFonts w:ascii="Arial" w:eastAsia="Times New Roman" w:hAnsi="Arial" w:cs="Arial"/>
      <w:b/>
      <w:color w:val="000000"/>
      <w:sz w:val="22"/>
      <w:szCs w:val="22"/>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A12316"/>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uiPriority w:val="99"/>
    <w:qFormat/>
    <w:rsid w:val="00CA1D74"/>
    <w:pPr>
      <w:tabs>
        <w:tab w:val="left" w:pos="284"/>
      </w:tabs>
      <w:spacing w:after="0"/>
    </w:pPr>
    <w:rPr>
      <w:sz w:val="15"/>
      <w:szCs w:val="20"/>
    </w:rPr>
  </w:style>
  <w:style w:type="character" w:customStyle="1" w:styleId="FootnoteTextChar">
    <w:name w:val="Footnote Text Char"/>
    <w:aliases w:val="(NECG) Footnote Text Char"/>
    <w:basedOn w:val="DefaultParagraphFont"/>
    <w:link w:val="FootnoteText"/>
    <w:uiPriority w:val="99"/>
    <w:rsid w:val="00CA1D74"/>
    <w:rPr>
      <w:rFonts w:ascii="Arial" w:eastAsia="Times New Roman" w:hAnsi="Arial" w:cs="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customStyle="1" w:styleId="Tabletextnormal9pt">
    <w:name w:val="Table text (normal) 9pt"/>
    <w:qFormat/>
    <w:locked/>
    <w:rsid w:val="00C722B9"/>
    <w:pPr>
      <w:spacing w:before="40" w:after="40" w:line="240" w:lineRule="auto"/>
    </w:pPr>
    <w:rPr>
      <w:rFonts w:ascii="Arial" w:eastAsia="Times New Roman" w:hAnsi="Arial" w:cs="Arial"/>
      <w:color w:val="000000"/>
      <w:sz w:val="18"/>
      <w:szCs w:val="18"/>
      <w:lang w:eastAsia="en-AU"/>
    </w:rPr>
  </w:style>
  <w:style w:type="paragraph" w:customStyle="1" w:styleId="TableBullet">
    <w:name w:val="Table Bullet"/>
    <w:basedOn w:val="Tabletextnormal9pt"/>
    <w:qFormat/>
    <w:rsid w:val="0088066F"/>
    <w:pPr>
      <w:tabs>
        <w:tab w:val="left" w:pos="357"/>
      </w:tabs>
      <w:contextualSpacing/>
    </w:pPr>
  </w:style>
  <w:style w:type="paragraph" w:customStyle="1" w:styleId="Tabletextmeasures85pt">
    <w:name w:val="Table text (measures) 8.5pt"/>
    <w:basedOn w:val="Tabletextnormal9pt"/>
    <w:qFormat/>
    <w:rsid w:val="0088066F"/>
    <w:rPr>
      <w:sz w:val="17"/>
      <w:szCs w:val="17"/>
    </w:rPr>
  </w:style>
  <w:style w:type="paragraph" w:customStyle="1" w:styleId="Default">
    <w:name w:val="Default"/>
    <w:basedOn w:val="Normal"/>
    <w:uiPriority w:val="99"/>
    <w:rsid w:val="0088066F"/>
    <w:pPr>
      <w:autoSpaceDE w:val="0"/>
      <w:autoSpaceDN w:val="0"/>
      <w:spacing w:before="0" w:after="0"/>
    </w:pPr>
    <w:rPr>
      <w:rFonts w:eastAsiaTheme="minorHAnsi"/>
      <w:sz w:val="24"/>
      <w:szCs w:val="24"/>
      <w:lang w:eastAsia="en-US"/>
    </w:rPr>
  </w:style>
  <w:style w:type="paragraph" w:customStyle="1" w:styleId="Header2-Left">
    <w:name w:val="Header 2 - Left"/>
    <w:basedOn w:val="Normal"/>
    <w:link w:val="Header2-LeftChar"/>
    <w:qFormat/>
    <w:locked/>
    <w:rsid w:val="006D78C0"/>
    <w:pPr>
      <w:pBdr>
        <w:bottom w:val="single" w:sz="4" w:space="1" w:color="auto"/>
      </w:pBdr>
      <w:spacing w:before="0" w:after="120"/>
    </w:pPr>
    <w:rPr>
      <w:rFonts w:cs="Times New Roman"/>
      <w:color w:val="000000" w:themeColor="text1"/>
      <w:szCs w:val="20"/>
    </w:rPr>
  </w:style>
  <w:style w:type="character" w:customStyle="1" w:styleId="Header2-LeftChar">
    <w:name w:val="Header 2 - Left Char"/>
    <w:basedOn w:val="DefaultParagraphFont"/>
    <w:link w:val="Header2-Left"/>
    <w:rsid w:val="006D78C0"/>
    <w:rPr>
      <w:rFonts w:ascii="Arial" w:eastAsia="Times New Roman" w:hAnsi="Arial"/>
      <w:color w:val="000000" w:themeColor="text1"/>
      <w:sz w:val="18"/>
      <w:szCs w:val="20"/>
      <w:lang w:eastAsia="en-AU"/>
    </w:rPr>
  </w:style>
  <w:style w:type="character" w:styleId="CommentReference">
    <w:name w:val="annotation reference"/>
    <w:basedOn w:val="DefaultParagraphFont"/>
    <w:uiPriority w:val="99"/>
    <w:rsid w:val="0017162C"/>
    <w:rPr>
      <w:sz w:val="16"/>
      <w:szCs w:val="16"/>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6A7785"/>
    <w:pPr>
      <w:tabs>
        <w:tab w:val="left" w:pos="357"/>
      </w:tabs>
      <w:spacing w:before="0" w:after="120"/>
      <w:ind w:left="357" w:hanging="357"/>
      <w:contextualSpacing/>
    </w:pPr>
    <w:rPr>
      <w:rFonts w:ascii="Book Antiqua" w:hAnsi="Book Antiqua" w:cs="Times New Roman"/>
      <w:color w:val="auto"/>
      <w:sz w:val="20"/>
      <w:szCs w:val="20"/>
    </w:r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6A7785"/>
    <w:rPr>
      <w:rFonts w:ascii="Book Antiqua" w:eastAsia="Times New Roman" w:hAnsi="Book Antiqua"/>
      <w:sz w:val="20"/>
      <w:szCs w:val="20"/>
      <w:lang w:eastAsia="en-AU"/>
    </w:rPr>
  </w:style>
  <w:style w:type="paragraph" w:customStyle="1" w:styleId="StyleTableGraphicItalicRed">
    <w:name w:val="Style Table Graphic + Italic Red"/>
    <w:basedOn w:val="Normal"/>
    <w:rsid w:val="003C776A"/>
    <w:pPr>
      <w:spacing w:before="0" w:after="120"/>
      <w:jc w:val="both"/>
    </w:pPr>
    <w:rPr>
      <w:rFonts w:ascii="Book Antiqua" w:hAnsi="Book Antiqua" w:cs="Times New Roman"/>
      <w:i/>
      <w:iCs/>
      <w:color w:val="FF0000"/>
      <w:sz w:val="20"/>
      <w:szCs w:val="20"/>
    </w:rPr>
  </w:style>
  <w:style w:type="paragraph" w:styleId="BalloonText">
    <w:name w:val="Balloon Text"/>
    <w:basedOn w:val="Normal"/>
    <w:link w:val="BalloonTextChar"/>
    <w:uiPriority w:val="99"/>
    <w:semiHidden/>
    <w:unhideWhenUsed/>
    <w:rsid w:val="00135143"/>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135143"/>
    <w:rPr>
      <w:rFonts w:ascii="Segoe UI" w:eastAsia="Times New Roman" w:hAnsi="Segoe UI" w:cs="Segoe UI"/>
      <w:color w:val="000000"/>
      <w:sz w:val="18"/>
      <w:szCs w:val="18"/>
      <w:lang w:eastAsia="en-AU"/>
    </w:rPr>
  </w:style>
  <w:style w:type="paragraph" w:customStyle="1" w:styleId="Tableheadingrowmeasures85pt0">
    <w:name w:val="Table heading row (measures) 8.5 pt"/>
    <w:basedOn w:val="Tableheadingrow9pt"/>
    <w:qFormat/>
    <w:rsid w:val="00C05E3A"/>
    <w:rPr>
      <w:bCs/>
      <w:sz w:val="17"/>
    </w:rPr>
  </w:style>
  <w:style w:type="table" w:customStyle="1" w:styleId="TableGrid1">
    <w:name w:val="Table Grid1"/>
    <w:basedOn w:val="TableNormal"/>
    <w:next w:val="TableGrid"/>
    <w:rsid w:val="00C05E3A"/>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0652E"/>
    <w:rPr>
      <w:sz w:val="20"/>
      <w:szCs w:val="20"/>
    </w:rPr>
  </w:style>
  <w:style w:type="character" w:customStyle="1" w:styleId="CommentTextChar">
    <w:name w:val="Comment Text Char"/>
    <w:basedOn w:val="DefaultParagraphFont"/>
    <w:link w:val="CommentText"/>
    <w:uiPriority w:val="99"/>
    <w:rsid w:val="00B0652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B0652E"/>
    <w:rPr>
      <w:b/>
      <w:bCs/>
    </w:rPr>
  </w:style>
  <w:style w:type="character" w:customStyle="1" w:styleId="CommentSubjectChar">
    <w:name w:val="Comment Subject Char"/>
    <w:basedOn w:val="CommentTextChar"/>
    <w:link w:val="CommentSubject"/>
    <w:uiPriority w:val="99"/>
    <w:semiHidden/>
    <w:rsid w:val="00B0652E"/>
    <w:rPr>
      <w:rFonts w:ascii="Arial" w:eastAsia="Times New Roman" w:hAnsi="Arial" w:cs="Arial"/>
      <w:b/>
      <w:bCs/>
      <w:color w:val="000000"/>
      <w:sz w:val="20"/>
      <w:szCs w:val="20"/>
      <w:lang w:eastAsia="en-AU"/>
    </w:rPr>
  </w:style>
  <w:style w:type="paragraph" w:styleId="IntenseQuote">
    <w:name w:val="Intense Quote"/>
    <w:basedOn w:val="Normal"/>
    <w:next w:val="Normal"/>
    <w:link w:val="IntenseQuoteChar"/>
    <w:uiPriority w:val="30"/>
    <w:qFormat/>
    <w:rsid w:val="00E46F60"/>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E46F60"/>
    <w:rPr>
      <w:rFonts w:eastAsia="Times New Roman"/>
      <w:b/>
      <w:bCs/>
      <w:i/>
      <w:iCs/>
      <w:color w:val="5B9BD5" w:themeColor="accent1"/>
    </w:rPr>
  </w:style>
  <w:style w:type="paragraph" w:styleId="Revision">
    <w:name w:val="Revision"/>
    <w:hidden/>
    <w:uiPriority w:val="99"/>
    <w:semiHidden/>
    <w:rsid w:val="00E87C2A"/>
    <w:pPr>
      <w:spacing w:after="0" w:line="240" w:lineRule="auto"/>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BD4A7B"/>
    <w:rPr>
      <w:color w:val="0563C1" w:themeColor="hyperlink"/>
      <w:u w:val="single"/>
    </w:rPr>
  </w:style>
  <w:style w:type="character" w:styleId="FollowedHyperlink">
    <w:name w:val="FollowedHyperlink"/>
    <w:basedOn w:val="DefaultParagraphFont"/>
    <w:uiPriority w:val="99"/>
    <w:semiHidden/>
    <w:unhideWhenUsed/>
    <w:rsid w:val="00C57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976">
      <w:bodyDiv w:val="1"/>
      <w:marLeft w:val="0"/>
      <w:marRight w:val="0"/>
      <w:marTop w:val="0"/>
      <w:marBottom w:val="0"/>
      <w:divBdr>
        <w:top w:val="none" w:sz="0" w:space="0" w:color="auto"/>
        <w:left w:val="none" w:sz="0" w:space="0" w:color="auto"/>
        <w:bottom w:val="none" w:sz="0" w:space="0" w:color="auto"/>
        <w:right w:val="none" w:sz="0" w:space="0" w:color="auto"/>
      </w:divBdr>
    </w:div>
    <w:div w:id="124324380">
      <w:bodyDiv w:val="1"/>
      <w:marLeft w:val="0"/>
      <w:marRight w:val="0"/>
      <w:marTop w:val="0"/>
      <w:marBottom w:val="0"/>
      <w:divBdr>
        <w:top w:val="none" w:sz="0" w:space="0" w:color="auto"/>
        <w:left w:val="none" w:sz="0" w:space="0" w:color="auto"/>
        <w:bottom w:val="none" w:sz="0" w:space="0" w:color="auto"/>
        <w:right w:val="none" w:sz="0" w:space="0" w:color="auto"/>
      </w:divBdr>
    </w:div>
    <w:div w:id="138501110">
      <w:bodyDiv w:val="1"/>
      <w:marLeft w:val="0"/>
      <w:marRight w:val="0"/>
      <w:marTop w:val="0"/>
      <w:marBottom w:val="0"/>
      <w:divBdr>
        <w:top w:val="none" w:sz="0" w:space="0" w:color="auto"/>
        <w:left w:val="none" w:sz="0" w:space="0" w:color="auto"/>
        <w:bottom w:val="none" w:sz="0" w:space="0" w:color="auto"/>
        <w:right w:val="none" w:sz="0" w:space="0" w:color="auto"/>
      </w:divBdr>
    </w:div>
    <w:div w:id="264382814">
      <w:bodyDiv w:val="1"/>
      <w:marLeft w:val="0"/>
      <w:marRight w:val="0"/>
      <w:marTop w:val="0"/>
      <w:marBottom w:val="0"/>
      <w:divBdr>
        <w:top w:val="none" w:sz="0" w:space="0" w:color="auto"/>
        <w:left w:val="none" w:sz="0" w:space="0" w:color="auto"/>
        <w:bottom w:val="none" w:sz="0" w:space="0" w:color="auto"/>
        <w:right w:val="none" w:sz="0" w:space="0" w:color="auto"/>
      </w:divBdr>
    </w:div>
    <w:div w:id="493885957">
      <w:bodyDiv w:val="1"/>
      <w:marLeft w:val="0"/>
      <w:marRight w:val="0"/>
      <w:marTop w:val="0"/>
      <w:marBottom w:val="0"/>
      <w:divBdr>
        <w:top w:val="none" w:sz="0" w:space="0" w:color="auto"/>
        <w:left w:val="none" w:sz="0" w:space="0" w:color="auto"/>
        <w:bottom w:val="none" w:sz="0" w:space="0" w:color="auto"/>
        <w:right w:val="none" w:sz="0" w:space="0" w:color="auto"/>
      </w:divBdr>
    </w:div>
    <w:div w:id="723411647">
      <w:bodyDiv w:val="1"/>
      <w:marLeft w:val="0"/>
      <w:marRight w:val="0"/>
      <w:marTop w:val="0"/>
      <w:marBottom w:val="0"/>
      <w:divBdr>
        <w:top w:val="none" w:sz="0" w:space="0" w:color="auto"/>
        <w:left w:val="none" w:sz="0" w:space="0" w:color="auto"/>
        <w:bottom w:val="none" w:sz="0" w:space="0" w:color="auto"/>
        <w:right w:val="none" w:sz="0" w:space="0" w:color="auto"/>
      </w:divBdr>
    </w:div>
    <w:div w:id="745418183">
      <w:bodyDiv w:val="1"/>
      <w:marLeft w:val="0"/>
      <w:marRight w:val="0"/>
      <w:marTop w:val="0"/>
      <w:marBottom w:val="0"/>
      <w:divBdr>
        <w:top w:val="none" w:sz="0" w:space="0" w:color="auto"/>
        <w:left w:val="none" w:sz="0" w:space="0" w:color="auto"/>
        <w:bottom w:val="none" w:sz="0" w:space="0" w:color="auto"/>
        <w:right w:val="none" w:sz="0" w:space="0" w:color="auto"/>
      </w:divBdr>
    </w:div>
    <w:div w:id="909079557">
      <w:bodyDiv w:val="1"/>
      <w:marLeft w:val="0"/>
      <w:marRight w:val="0"/>
      <w:marTop w:val="0"/>
      <w:marBottom w:val="0"/>
      <w:divBdr>
        <w:top w:val="none" w:sz="0" w:space="0" w:color="auto"/>
        <w:left w:val="none" w:sz="0" w:space="0" w:color="auto"/>
        <w:bottom w:val="none" w:sz="0" w:space="0" w:color="auto"/>
        <w:right w:val="none" w:sz="0" w:space="0" w:color="auto"/>
      </w:divBdr>
    </w:div>
    <w:div w:id="1144278764">
      <w:bodyDiv w:val="1"/>
      <w:marLeft w:val="0"/>
      <w:marRight w:val="0"/>
      <w:marTop w:val="0"/>
      <w:marBottom w:val="0"/>
      <w:divBdr>
        <w:top w:val="none" w:sz="0" w:space="0" w:color="auto"/>
        <w:left w:val="none" w:sz="0" w:space="0" w:color="auto"/>
        <w:bottom w:val="none" w:sz="0" w:space="0" w:color="auto"/>
        <w:right w:val="none" w:sz="0" w:space="0" w:color="auto"/>
      </w:divBdr>
    </w:div>
    <w:div w:id="1246568758">
      <w:bodyDiv w:val="1"/>
      <w:marLeft w:val="0"/>
      <w:marRight w:val="0"/>
      <w:marTop w:val="0"/>
      <w:marBottom w:val="0"/>
      <w:divBdr>
        <w:top w:val="none" w:sz="0" w:space="0" w:color="auto"/>
        <w:left w:val="none" w:sz="0" w:space="0" w:color="auto"/>
        <w:bottom w:val="none" w:sz="0" w:space="0" w:color="auto"/>
        <w:right w:val="none" w:sz="0" w:space="0" w:color="auto"/>
      </w:divBdr>
    </w:div>
    <w:div w:id="1434739595">
      <w:bodyDiv w:val="1"/>
      <w:marLeft w:val="0"/>
      <w:marRight w:val="0"/>
      <w:marTop w:val="0"/>
      <w:marBottom w:val="0"/>
      <w:divBdr>
        <w:top w:val="none" w:sz="0" w:space="0" w:color="auto"/>
        <w:left w:val="none" w:sz="0" w:space="0" w:color="auto"/>
        <w:bottom w:val="none" w:sz="0" w:space="0" w:color="auto"/>
        <w:right w:val="none" w:sz="0" w:space="0" w:color="auto"/>
      </w:divBdr>
    </w:div>
    <w:div w:id="1683970037">
      <w:bodyDiv w:val="1"/>
      <w:marLeft w:val="0"/>
      <w:marRight w:val="0"/>
      <w:marTop w:val="0"/>
      <w:marBottom w:val="0"/>
      <w:divBdr>
        <w:top w:val="none" w:sz="0" w:space="0" w:color="auto"/>
        <w:left w:val="none" w:sz="0" w:space="0" w:color="auto"/>
        <w:bottom w:val="none" w:sz="0" w:space="0" w:color="auto"/>
        <w:right w:val="none" w:sz="0" w:space="0" w:color="auto"/>
      </w:divBdr>
    </w:div>
    <w:div w:id="1851870785">
      <w:bodyDiv w:val="1"/>
      <w:marLeft w:val="0"/>
      <w:marRight w:val="0"/>
      <w:marTop w:val="0"/>
      <w:marBottom w:val="0"/>
      <w:divBdr>
        <w:top w:val="none" w:sz="0" w:space="0" w:color="auto"/>
        <w:left w:val="none" w:sz="0" w:space="0" w:color="auto"/>
        <w:bottom w:val="none" w:sz="0" w:space="0" w:color="auto"/>
        <w:right w:val="none" w:sz="0" w:space="0" w:color="auto"/>
      </w:divBdr>
    </w:div>
    <w:div w:id="2105683839">
      <w:bodyDiv w:val="1"/>
      <w:marLeft w:val="0"/>
      <w:marRight w:val="0"/>
      <w:marTop w:val="0"/>
      <w:marBottom w:val="0"/>
      <w:divBdr>
        <w:top w:val="none" w:sz="0" w:space="0" w:color="auto"/>
        <w:left w:val="none" w:sz="0" w:space="0" w:color="auto"/>
        <w:bottom w:val="none" w:sz="0" w:space="0" w:color="auto"/>
        <w:right w:val="none" w:sz="0" w:space="0" w:color="auto"/>
      </w:divBdr>
    </w:div>
    <w:div w:id="21287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A6F8-C57B-4311-AC50-39273291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6</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HOLMES, Chloe</cp:lastModifiedBy>
  <cp:revision>129</cp:revision>
  <cp:lastPrinted>2022-03-14T22:32:00Z</cp:lastPrinted>
  <dcterms:created xsi:type="dcterms:W3CDTF">2021-03-24T02:37:00Z</dcterms:created>
  <dcterms:modified xsi:type="dcterms:W3CDTF">2022-03-29T03:02:00Z</dcterms:modified>
</cp:coreProperties>
</file>