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69C2" w14:textId="2AC3D3A1" w:rsidR="00280050" w:rsidRPr="00FE6768" w:rsidRDefault="006E230F" w:rsidP="00DE27DD">
      <w:pPr>
        <w:pStyle w:val="Heading3"/>
        <w:rPr>
          <w:color w:val="auto"/>
        </w:rPr>
      </w:pPr>
      <w:r w:rsidRPr="00FE6768">
        <w:rPr>
          <w:color w:val="auto"/>
        </w:rPr>
        <w:t>2.2</w:t>
      </w:r>
      <w:r w:rsidR="006F17D4" w:rsidRPr="00FE6768">
        <w:rPr>
          <w:color w:val="auto"/>
        </w:rPr>
        <w:t xml:space="preserve"> </w:t>
      </w:r>
      <w:r w:rsidR="006F17D4" w:rsidRPr="00FE6768">
        <w:rPr>
          <w:color w:val="auto"/>
        </w:rPr>
        <w:tab/>
        <w:t>Budgeted Expenses</w:t>
      </w:r>
      <w:r w:rsidRPr="00FE6768">
        <w:rPr>
          <w:color w:val="auto"/>
        </w:rPr>
        <w:t xml:space="preserve"> and Performance for Outcome 2</w:t>
      </w:r>
    </w:p>
    <w:tbl>
      <w:tblPr>
        <w:tblStyle w:val="TableGrid"/>
        <w:tblW w:w="0" w:type="auto"/>
        <w:jc w:val="center"/>
        <w:tblLayout w:type="fixed"/>
        <w:tblLook w:val="04A0" w:firstRow="1" w:lastRow="0" w:firstColumn="1" w:lastColumn="0" w:noHBand="0" w:noVBand="1"/>
      </w:tblPr>
      <w:tblGrid>
        <w:gridCol w:w="7586"/>
      </w:tblGrid>
      <w:tr w:rsidR="00FE6768" w:rsidRPr="00FE6768" w14:paraId="4BD38FCA" w14:textId="77777777" w:rsidTr="006F17D4">
        <w:trPr>
          <w:jc w:val="center"/>
        </w:trPr>
        <w:tc>
          <w:tcPr>
            <w:tcW w:w="7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1E33B" w14:textId="77777777" w:rsidR="006F17D4" w:rsidRPr="00FE6768" w:rsidRDefault="006E230F" w:rsidP="006E230F">
            <w:pPr>
              <w:pStyle w:val="OutcomeStatement"/>
              <w:pBdr>
                <w:top w:val="none" w:sz="0" w:space="0" w:color="auto"/>
                <w:left w:val="none" w:sz="0" w:space="0" w:color="auto"/>
                <w:bottom w:val="none" w:sz="0" w:space="0" w:color="auto"/>
                <w:right w:val="none" w:sz="0" w:space="0" w:color="auto"/>
              </w:pBdr>
              <w:spacing w:before="40" w:after="120"/>
              <w:rPr>
                <w:b/>
                <w:color w:val="auto"/>
                <w:sz w:val="22"/>
                <w:szCs w:val="22"/>
                <w:highlight w:val="yellow"/>
              </w:rPr>
            </w:pPr>
            <w:r w:rsidRPr="00FE6768">
              <w:rPr>
                <w:b/>
                <w:color w:val="auto"/>
                <w:sz w:val="22"/>
                <w:szCs w:val="22"/>
              </w:rPr>
              <w:t>Outcome 2</w:t>
            </w:r>
            <w:r w:rsidR="006F17D4" w:rsidRPr="00FE6768">
              <w:rPr>
                <w:b/>
                <w:color w:val="auto"/>
                <w:sz w:val="22"/>
                <w:szCs w:val="22"/>
              </w:rPr>
              <w:t xml:space="preserve">: </w:t>
            </w:r>
            <w:r w:rsidRPr="00FE6768">
              <w:rPr>
                <w:b/>
                <w:color w:val="auto"/>
                <w:sz w:val="22"/>
                <w:szCs w:val="22"/>
              </w:rPr>
              <w:t>Individual Health Benefits</w:t>
            </w:r>
          </w:p>
          <w:p w14:paraId="780751A1" w14:textId="59BA5829" w:rsidR="00C136AF" w:rsidRPr="00FE6768" w:rsidRDefault="006E230F" w:rsidP="001F0346">
            <w:pPr>
              <w:pStyle w:val="OutcomeStatement"/>
              <w:pBdr>
                <w:top w:val="none" w:sz="0" w:space="0" w:color="auto"/>
                <w:left w:val="none" w:sz="0" w:space="0" w:color="auto"/>
                <w:bottom w:val="none" w:sz="0" w:space="0" w:color="auto"/>
                <w:right w:val="none" w:sz="0" w:space="0" w:color="auto"/>
              </w:pBdr>
              <w:spacing w:before="40" w:after="40"/>
              <w:rPr>
                <w:rFonts w:cs="Arial"/>
                <w:color w:val="auto"/>
              </w:rPr>
            </w:pPr>
            <w:r w:rsidRPr="00FE6768">
              <w:rPr>
                <w:rFonts w:cs="Arial"/>
                <w:color w:val="auto"/>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tc>
      </w:tr>
    </w:tbl>
    <w:p w14:paraId="0E400D6E" w14:textId="7BEB61E3" w:rsidR="006F17D4" w:rsidRDefault="006F17D4" w:rsidP="00DE27DD">
      <w:pPr>
        <w:pStyle w:val="Heading4"/>
        <w:rPr>
          <w:color w:val="auto"/>
        </w:rPr>
      </w:pPr>
      <w:r w:rsidRPr="00FE6768">
        <w:rPr>
          <w:color w:val="auto"/>
        </w:rPr>
        <w:t>Pr</w:t>
      </w:r>
      <w:r w:rsidR="006E230F" w:rsidRPr="00FE6768">
        <w:rPr>
          <w:color w:val="auto"/>
        </w:rPr>
        <w:t>ograms Contributing to Outcome 2</w:t>
      </w:r>
    </w:p>
    <w:p w14:paraId="4A4FEEA8" w14:textId="00AD6ED5" w:rsidR="006E230F" w:rsidRPr="00FE6768" w:rsidRDefault="006E230F" w:rsidP="006408B7">
      <w:pPr>
        <w:pStyle w:val="ProgramContributingNames"/>
        <w:rPr>
          <w:color w:val="auto"/>
        </w:rPr>
      </w:pPr>
      <w:r w:rsidRPr="00FE6768">
        <w:rPr>
          <w:color w:val="auto"/>
        </w:rPr>
        <w:t>Program 2.1:</w:t>
      </w:r>
      <w:r w:rsidRPr="00FE6768">
        <w:rPr>
          <w:color w:val="auto"/>
        </w:rPr>
        <w:tab/>
        <w:t>Medical Benefits</w:t>
      </w:r>
      <w:r w:rsidR="004B7EE7">
        <w:rPr>
          <w:color w:val="auto"/>
        </w:rPr>
        <w:t xml:space="preserve"> </w:t>
      </w:r>
    </w:p>
    <w:p w14:paraId="7783779F" w14:textId="27271CCE" w:rsidR="006E230F" w:rsidRPr="00FE6768" w:rsidRDefault="006E230F" w:rsidP="006408B7">
      <w:pPr>
        <w:pStyle w:val="ProgramContributingNames"/>
        <w:rPr>
          <w:color w:val="auto"/>
        </w:rPr>
      </w:pPr>
      <w:r w:rsidRPr="00FE6768">
        <w:rPr>
          <w:color w:val="auto"/>
        </w:rPr>
        <w:t>Program 2.2:</w:t>
      </w:r>
      <w:r w:rsidRPr="00FE6768">
        <w:rPr>
          <w:color w:val="auto"/>
        </w:rPr>
        <w:tab/>
        <w:t>Hearing Services</w:t>
      </w:r>
      <w:r w:rsidR="004B7EE7">
        <w:rPr>
          <w:color w:val="auto"/>
        </w:rPr>
        <w:t xml:space="preserve"> </w:t>
      </w:r>
    </w:p>
    <w:p w14:paraId="099111BD" w14:textId="32531200" w:rsidR="006E230F" w:rsidRPr="00FE6768" w:rsidRDefault="006E230F" w:rsidP="006408B7">
      <w:pPr>
        <w:pStyle w:val="ProgramContributingNames"/>
        <w:rPr>
          <w:color w:val="auto"/>
        </w:rPr>
      </w:pPr>
      <w:r w:rsidRPr="00FE6768">
        <w:rPr>
          <w:color w:val="auto"/>
        </w:rPr>
        <w:t>Program 2.3:</w:t>
      </w:r>
      <w:r w:rsidRPr="00FE6768">
        <w:rPr>
          <w:color w:val="auto"/>
        </w:rPr>
        <w:tab/>
        <w:t>Pharmaceutical Benefits</w:t>
      </w:r>
      <w:r w:rsidR="004B7EE7">
        <w:rPr>
          <w:color w:val="auto"/>
        </w:rPr>
        <w:t xml:space="preserve"> </w:t>
      </w:r>
    </w:p>
    <w:p w14:paraId="1D62469F" w14:textId="2AB5DC53" w:rsidR="006E230F" w:rsidRPr="00FE6768" w:rsidRDefault="006E230F" w:rsidP="006408B7">
      <w:pPr>
        <w:pStyle w:val="ProgramContributingNames"/>
        <w:rPr>
          <w:color w:val="auto"/>
        </w:rPr>
      </w:pPr>
      <w:r w:rsidRPr="00FE6768">
        <w:rPr>
          <w:color w:val="auto"/>
        </w:rPr>
        <w:t>Program 2.4:</w:t>
      </w:r>
      <w:r w:rsidRPr="00FE6768">
        <w:rPr>
          <w:color w:val="auto"/>
        </w:rPr>
        <w:tab/>
        <w:t>Private Health Insurance</w:t>
      </w:r>
      <w:r w:rsidR="004B7EE7">
        <w:rPr>
          <w:color w:val="auto"/>
        </w:rPr>
        <w:t xml:space="preserve"> </w:t>
      </w:r>
    </w:p>
    <w:p w14:paraId="5E3BF5C3" w14:textId="442ECCBE" w:rsidR="006E230F" w:rsidRPr="00FE6768" w:rsidRDefault="006E230F" w:rsidP="006408B7">
      <w:pPr>
        <w:pStyle w:val="ProgramContributingNames"/>
        <w:rPr>
          <w:color w:val="auto"/>
        </w:rPr>
      </w:pPr>
      <w:r w:rsidRPr="00FE6768">
        <w:rPr>
          <w:color w:val="auto"/>
        </w:rPr>
        <w:t>Program 2.5:</w:t>
      </w:r>
      <w:r w:rsidRPr="00FE6768">
        <w:rPr>
          <w:color w:val="auto"/>
        </w:rPr>
        <w:tab/>
        <w:t>Dental Services</w:t>
      </w:r>
      <w:r w:rsidR="004B7EE7">
        <w:rPr>
          <w:color w:val="auto"/>
        </w:rPr>
        <w:t xml:space="preserve"> </w:t>
      </w:r>
    </w:p>
    <w:p w14:paraId="3D5015ED" w14:textId="15D71A33" w:rsidR="006E230F" w:rsidRPr="00FE6768" w:rsidRDefault="006E230F" w:rsidP="006408B7">
      <w:pPr>
        <w:pStyle w:val="ProgramContributingNames"/>
        <w:rPr>
          <w:color w:val="auto"/>
        </w:rPr>
      </w:pPr>
      <w:r w:rsidRPr="00FE6768">
        <w:rPr>
          <w:color w:val="auto"/>
        </w:rPr>
        <w:t>Program 2.6:</w:t>
      </w:r>
      <w:r w:rsidRPr="00FE6768">
        <w:rPr>
          <w:color w:val="auto"/>
        </w:rPr>
        <w:tab/>
        <w:t>Health Benefit Compliance</w:t>
      </w:r>
    </w:p>
    <w:p w14:paraId="44660801" w14:textId="4ABA300F" w:rsidR="006E230F" w:rsidRPr="00FE6768" w:rsidRDefault="006E230F" w:rsidP="006408B7">
      <w:pPr>
        <w:pStyle w:val="ProgramContributingNames"/>
        <w:rPr>
          <w:color w:val="auto"/>
        </w:rPr>
      </w:pPr>
      <w:r w:rsidRPr="00FE6768">
        <w:rPr>
          <w:color w:val="auto"/>
        </w:rPr>
        <w:t>Program 2.7:</w:t>
      </w:r>
      <w:r w:rsidRPr="00FE6768">
        <w:rPr>
          <w:color w:val="auto"/>
        </w:rPr>
        <w:tab/>
        <w:t>Assistance through Aids and Appliances</w:t>
      </w:r>
    </w:p>
    <w:p w14:paraId="06EEA614" w14:textId="0A4B634F" w:rsidR="00C136AF" w:rsidRPr="00B70339" w:rsidRDefault="00207AAE" w:rsidP="00B70339">
      <w:pPr>
        <w:pStyle w:val="Heading4"/>
        <w:rPr>
          <w:color w:val="auto"/>
        </w:rPr>
      </w:pPr>
      <w:r w:rsidRPr="00FE6768">
        <w:rPr>
          <w:color w:val="auto"/>
        </w:rPr>
        <w:t>Linked Programs</w:t>
      </w:r>
    </w:p>
    <w:tbl>
      <w:tblPr>
        <w:tblStyle w:val="TableGrid"/>
        <w:tblW w:w="7677" w:type="dxa"/>
        <w:jc w:val="center"/>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FE6768" w:rsidRPr="00FE6768" w14:paraId="4A389ED2" w14:textId="77777777" w:rsidTr="00FB0C67">
        <w:trPr>
          <w:tblHeader/>
          <w:jc w:val="center"/>
        </w:trPr>
        <w:tc>
          <w:tcPr>
            <w:tcW w:w="7677" w:type="dxa"/>
            <w:shd w:val="clear" w:color="auto" w:fill="D9D9D9" w:themeFill="background1" w:themeFillShade="D9"/>
          </w:tcPr>
          <w:p w14:paraId="5B78F415" w14:textId="77777777" w:rsidR="00207AAE" w:rsidRPr="00FE6768" w:rsidRDefault="00207AAE" w:rsidP="00DE27DD">
            <w:pPr>
              <w:pStyle w:val="Tableheadingrow9pt"/>
              <w:rPr>
                <w:color w:val="auto"/>
              </w:rPr>
            </w:pPr>
            <w:r w:rsidRPr="00FE6768">
              <w:rPr>
                <w:color w:val="auto"/>
              </w:rPr>
              <w:t>Other Commonwealth entit</w:t>
            </w:r>
            <w:r w:rsidR="006E230F" w:rsidRPr="00FE6768">
              <w:rPr>
                <w:color w:val="auto"/>
              </w:rPr>
              <w:t>ies that contribute to Outcome 2</w:t>
            </w:r>
          </w:p>
        </w:tc>
      </w:tr>
      <w:tr w:rsidR="00FE6768" w:rsidRPr="00FE6768" w14:paraId="5265C2A9" w14:textId="77777777" w:rsidTr="00FB0C67">
        <w:trPr>
          <w:jc w:val="center"/>
        </w:trPr>
        <w:tc>
          <w:tcPr>
            <w:tcW w:w="7677" w:type="dxa"/>
          </w:tcPr>
          <w:p w14:paraId="7931CC48" w14:textId="77777777" w:rsidR="00C746B7" w:rsidRPr="00FE6768" w:rsidRDefault="00C746B7" w:rsidP="00EB28AA">
            <w:pPr>
              <w:pStyle w:val="Tableheadingrow9pt"/>
              <w:rPr>
                <w:color w:val="auto"/>
              </w:rPr>
            </w:pPr>
            <w:r w:rsidRPr="00FE6768">
              <w:rPr>
                <w:color w:val="auto"/>
              </w:rPr>
              <w:t>Australian Taxation Office (ATO)</w:t>
            </w:r>
          </w:p>
          <w:p w14:paraId="0676D8E0" w14:textId="77777777" w:rsidR="00C746B7" w:rsidRPr="00FE6768" w:rsidRDefault="00C746B7" w:rsidP="00EB28AA">
            <w:pPr>
              <w:pStyle w:val="Tableheadingrow9pt"/>
              <w:rPr>
                <w:color w:val="auto"/>
              </w:rPr>
            </w:pPr>
            <w:r w:rsidRPr="00FE6768">
              <w:rPr>
                <w:color w:val="auto"/>
              </w:rPr>
              <w:t>Program 1.12: Private Health Insurance Rebate</w:t>
            </w:r>
          </w:p>
          <w:p w14:paraId="186AC073" w14:textId="42BA9D31" w:rsidR="00C746B7" w:rsidRPr="00476A5A" w:rsidRDefault="00ED0108" w:rsidP="00EB28AA">
            <w:pPr>
              <w:autoSpaceDE w:val="0"/>
              <w:autoSpaceDN w:val="0"/>
              <w:adjustRightInd w:val="0"/>
              <w:rPr>
                <w:rFonts w:ascii="ArialMT" w:eastAsiaTheme="minorHAnsi" w:hAnsi="ArialMT" w:cs="ArialMT"/>
                <w:color w:val="auto"/>
                <w:lang w:eastAsia="en-US"/>
              </w:rPr>
            </w:pPr>
            <w:r>
              <w:rPr>
                <w:rFonts w:ascii="ArialMT" w:eastAsiaTheme="minorHAnsi" w:hAnsi="ArialMT" w:cs="ArialMT"/>
                <w:color w:val="auto"/>
                <w:lang w:eastAsia="en-US"/>
              </w:rPr>
              <w:t xml:space="preserve">The ATO contributes </w:t>
            </w:r>
            <w:r w:rsidRPr="00476A5A">
              <w:rPr>
                <w:rFonts w:ascii="Arial-ItalicMT" w:eastAsiaTheme="minorHAnsi" w:hAnsi="Arial-ItalicMT" w:cs="Arial-ItalicMT"/>
                <w:iCs/>
                <w:color w:val="auto"/>
                <w:lang w:eastAsia="en-US"/>
              </w:rPr>
              <w:t>to the administration of</w:t>
            </w:r>
            <w:r>
              <w:rPr>
                <w:rFonts w:ascii="Arial-ItalicMT" w:eastAsiaTheme="minorHAnsi" w:hAnsi="Arial-ItalicMT" w:cs="Arial-ItalicMT"/>
                <w:i/>
                <w:iCs/>
                <w:color w:val="auto"/>
                <w:lang w:eastAsia="en-US"/>
              </w:rPr>
              <w:t xml:space="preserve"> </w:t>
            </w:r>
            <w:r>
              <w:rPr>
                <w:rFonts w:ascii="ArialMT" w:eastAsiaTheme="minorHAnsi" w:hAnsi="ArialMT" w:cs="ArialMT"/>
                <w:color w:val="auto"/>
                <w:lang w:eastAsia="en-US"/>
              </w:rPr>
              <w:t xml:space="preserve">the Government’s Private Health Insurance Rebate program. The ATO also works with the Department of Health to deliver the </w:t>
            </w:r>
            <w:r w:rsidR="00345E22">
              <w:rPr>
                <w:rFonts w:ascii="ArialMT" w:eastAsiaTheme="minorHAnsi" w:hAnsi="ArialMT" w:cs="ArialMT"/>
                <w:color w:val="auto"/>
                <w:lang w:eastAsia="en-US"/>
              </w:rPr>
              <w:br/>
            </w:r>
            <w:r>
              <w:rPr>
                <w:rFonts w:ascii="ArialMT" w:eastAsiaTheme="minorHAnsi" w:hAnsi="ArialMT" w:cs="ArialMT"/>
                <w:color w:val="auto"/>
                <w:lang w:eastAsia="en-US"/>
              </w:rPr>
              <w:t>Multi</w:t>
            </w:r>
            <w:r w:rsidR="003C0781">
              <w:rPr>
                <w:rFonts w:ascii="ArialMT" w:eastAsiaTheme="minorHAnsi" w:hAnsi="ArialMT" w:cs="ArialMT"/>
                <w:color w:val="auto"/>
                <w:lang w:eastAsia="en-US"/>
              </w:rPr>
              <w:noBreakHyphen/>
            </w:r>
            <w:r>
              <w:rPr>
                <w:rFonts w:ascii="ArialMT" w:eastAsiaTheme="minorHAnsi" w:hAnsi="ArialMT" w:cs="ArialMT"/>
                <w:color w:val="auto"/>
                <w:lang w:eastAsia="en-US"/>
              </w:rPr>
              <w:t>Agency Data Integration Project (2.4).</w:t>
            </w:r>
          </w:p>
        </w:tc>
      </w:tr>
      <w:tr w:rsidR="00FE6768" w:rsidRPr="00FE6768" w14:paraId="24356E56" w14:textId="77777777" w:rsidTr="00FB0C67">
        <w:trPr>
          <w:jc w:val="center"/>
        </w:trPr>
        <w:tc>
          <w:tcPr>
            <w:tcW w:w="7677" w:type="dxa"/>
          </w:tcPr>
          <w:p w14:paraId="24E9A0CB" w14:textId="77777777" w:rsidR="00C746B7" w:rsidRPr="00FE6768" w:rsidRDefault="00C746B7" w:rsidP="00EB28AA">
            <w:pPr>
              <w:pStyle w:val="Tableheadingrow9pt"/>
              <w:rPr>
                <w:color w:val="auto"/>
              </w:rPr>
            </w:pPr>
            <w:r w:rsidRPr="00FE6768">
              <w:rPr>
                <w:color w:val="auto"/>
              </w:rPr>
              <w:t>Department of Social Services (DSS)</w:t>
            </w:r>
          </w:p>
          <w:p w14:paraId="31CA4598" w14:textId="3658EF9A" w:rsidR="00C746B7" w:rsidRPr="00FE6768" w:rsidRDefault="003912E2" w:rsidP="00EB28AA">
            <w:pPr>
              <w:pStyle w:val="Tableheadingrow9pt"/>
              <w:rPr>
                <w:color w:val="auto"/>
              </w:rPr>
            </w:pPr>
            <w:r w:rsidRPr="00FE6768">
              <w:rPr>
                <w:color w:val="auto"/>
              </w:rPr>
              <w:t>Program 1.1: Family Assistance</w:t>
            </w:r>
          </w:p>
          <w:p w14:paraId="0CECC848" w14:textId="58454A68" w:rsidR="003912E2" w:rsidRPr="00FE6768" w:rsidRDefault="003912E2" w:rsidP="00EB28AA">
            <w:pPr>
              <w:pStyle w:val="Tableheadingrow9pt"/>
              <w:rPr>
                <w:color w:val="auto"/>
              </w:rPr>
            </w:pPr>
            <w:r w:rsidRPr="00FE6768">
              <w:rPr>
                <w:color w:val="auto"/>
              </w:rPr>
              <w:t>Program 1.2: Support for Seniors</w:t>
            </w:r>
          </w:p>
          <w:p w14:paraId="75445716" w14:textId="0E88A314" w:rsidR="003912E2" w:rsidRPr="00FE6768" w:rsidRDefault="003912E2" w:rsidP="00EB28AA">
            <w:pPr>
              <w:pStyle w:val="Tableheadingrow9pt"/>
              <w:rPr>
                <w:color w:val="auto"/>
              </w:rPr>
            </w:pPr>
            <w:r w:rsidRPr="00FE6768">
              <w:rPr>
                <w:color w:val="auto"/>
              </w:rPr>
              <w:t>Program 1.3: Financial Support for People with Disability</w:t>
            </w:r>
          </w:p>
          <w:p w14:paraId="2AE4F9DA" w14:textId="083CD5B6" w:rsidR="003912E2" w:rsidRPr="00FE6768" w:rsidRDefault="003912E2" w:rsidP="00EB28AA">
            <w:pPr>
              <w:pStyle w:val="Tableheadingrow9pt"/>
              <w:rPr>
                <w:color w:val="auto"/>
              </w:rPr>
            </w:pPr>
            <w:r w:rsidRPr="00FE6768">
              <w:rPr>
                <w:color w:val="auto"/>
              </w:rPr>
              <w:t>Program 1.4: Financial Support for Carers</w:t>
            </w:r>
          </w:p>
          <w:p w14:paraId="20DF5221" w14:textId="39068D54" w:rsidR="003912E2" w:rsidRPr="00FE6768" w:rsidRDefault="003912E2" w:rsidP="00EB28AA">
            <w:pPr>
              <w:pStyle w:val="Tableheadingrow9pt"/>
              <w:rPr>
                <w:color w:val="auto"/>
              </w:rPr>
            </w:pPr>
            <w:r w:rsidRPr="00FE6768">
              <w:rPr>
                <w:color w:val="auto"/>
              </w:rPr>
              <w:t>Program 1.5: Working Age Payments</w:t>
            </w:r>
          </w:p>
          <w:p w14:paraId="4B6895CC" w14:textId="192D1ABB" w:rsidR="003912E2" w:rsidRPr="00FE6768" w:rsidRDefault="003912E2" w:rsidP="00EB28AA">
            <w:pPr>
              <w:pStyle w:val="Tableheadingrow9pt"/>
              <w:rPr>
                <w:color w:val="auto"/>
              </w:rPr>
            </w:pPr>
            <w:r w:rsidRPr="00FE6768">
              <w:rPr>
                <w:color w:val="auto"/>
              </w:rPr>
              <w:t>Program 1.6: Student Payments</w:t>
            </w:r>
          </w:p>
          <w:p w14:paraId="37DC9463" w14:textId="3BEF7980" w:rsidR="00511B58" w:rsidRPr="00476A5A" w:rsidRDefault="00ED0108" w:rsidP="00EB28AA">
            <w:pPr>
              <w:autoSpaceDE w:val="0"/>
              <w:autoSpaceDN w:val="0"/>
              <w:adjustRightInd w:val="0"/>
              <w:rPr>
                <w:rFonts w:ascii="ArialMT" w:eastAsiaTheme="minorHAnsi" w:hAnsi="ArialMT" w:cs="ArialMT"/>
                <w:color w:val="auto"/>
                <w:lang w:eastAsia="en-US"/>
              </w:rPr>
            </w:pPr>
            <w:r>
              <w:rPr>
                <w:rFonts w:ascii="ArialMT" w:eastAsiaTheme="minorHAnsi" w:hAnsi="ArialMT" w:cs="ArialMT"/>
                <w:color w:val="auto"/>
                <w:lang w:eastAsia="en-US"/>
              </w:rPr>
              <w:t>DSS contributes to providing access to cost-effective medicines, medical, dental and hearing</w:t>
            </w:r>
            <w:r w:rsidR="00476A5A">
              <w:rPr>
                <w:rFonts w:ascii="ArialMT" w:eastAsiaTheme="minorHAnsi" w:hAnsi="ArialMT" w:cs="ArialMT"/>
                <w:color w:val="auto"/>
                <w:lang w:eastAsia="en-US"/>
              </w:rPr>
              <w:t xml:space="preserve"> </w:t>
            </w:r>
            <w:r>
              <w:rPr>
                <w:rFonts w:ascii="ArialMT" w:eastAsiaTheme="minorHAnsi" w:hAnsi="ArialMT" w:cs="ArialMT"/>
                <w:color w:val="auto"/>
                <w:lang w:eastAsia="en-US"/>
              </w:rPr>
              <w:t xml:space="preserve">services by determining </w:t>
            </w:r>
            <w:r w:rsidRPr="00476A5A">
              <w:rPr>
                <w:rFonts w:ascii="Arial-ItalicMT" w:eastAsiaTheme="minorHAnsi" w:hAnsi="Arial-ItalicMT" w:cs="Arial-ItalicMT"/>
                <w:iCs/>
                <w:color w:val="auto"/>
                <w:lang w:eastAsia="en-US"/>
              </w:rPr>
              <w:t>income support recipient</w:t>
            </w:r>
            <w:r>
              <w:rPr>
                <w:rFonts w:ascii="Arial-ItalicMT" w:eastAsiaTheme="minorHAnsi" w:hAnsi="Arial-ItalicMT" w:cs="Arial-ItalicMT"/>
                <w:i/>
                <w:iCs/>
                <w:color w:val="auto"/>
                <w:lang w:eastAsia="en-US"/>
              </w:rPr>
              <w:t xml:space="preserve"> </w:t>
            </w:r>
            <w:r>
              <w:rPr>
                <w:rFonts w:ascii="ArialMT" w:eastAsiaTheme="minorHAnsi" w:hAnsi="ArialMT" w:cs="ArialMT"/>
                <w:color w:val="auto"/>
                <w:lang w:eastAsia="en-US"/>
              </w:rPr>
              <w:t>eligibility for Pensioner Concession Cards,</w:t>
            </w:r>
            <w:r w:rsidR="00476A5A">
              <w:rPr>
                <w:rFonts w:ascii="ArialMT" w:eastAsiaTheme="minorHAnsi" w:hAnsi="ArialMT" w:cs="ArialMT"/>
                <w:color w:val="auto"/>
                <w:lang w:eastAsia="en-US"/>
              </w:rPr>
              <w:t xml:space="preserve"> </w:t>
            </w:r>
            <w:r>
              <w:rPr>
                <w:rFonts w:ascii="ArialMT" w:eastAsiaTheme="minorHAnsi" w:hAnsi="ArialMT" w:cs="ArialMT"/>
                <w:color w:val="auto"/>
                <w:lang w:eastAsia="en-US"/>
              </w:rPr>
              <w:t>Health Care Cards and Commonwealth Seniors Health Cards, which attract concessions under this Outcome (2.1, 2.2, 2.3, 2.5 and 2.6).</w:t>
            </w:r>
          </w:p>
        </w:tc>
      </w:tr>
      <w:tr w:rsidR="00FE6768" w:rsidRPr="00FE6768" w14:paraId="7E7251F0" w14:textId="77777777" w:rsidTr="00FB0C67">
        <w:trPr>
          <w:jc w:val="center"/>
        </w:trPr>
        <w:tc>
          <w:tcPr>
            <w:tcW w:w="7677" w:type="dxa"/>
          </w:tcPr>
          <w:p w14:paraId="30D6A0F3" w14:textId="512F5926" w:rsidR="00C746B7" w:rsidRPr="00FE6768" w:rsidRDefault="00C746B7" w:rsidP="00C746B7">
            <w:pPr>
              <w:pStyle w:val="Tableheadingrow9pt"/>
              <w:rPr>
                <w:color w:val="auto"/>
              </w:rPr>
            </w:pPr>
            <w:r w:rsidRPr="00FE6768">
              <w:rPr>
                <w:color w:val="auto"/>
              </w:rPr>
              <w:t>Department of the Treasury (Treasury)</w:t>
            </w:r>
          </w:p>
          <w:p w14:paraId="34E95D99" w14:textId="77777777" w:rsidR="00C746B7" w:rsidRPr="00FE6768" w:rsidRDefault="00C746B7" w:rsidP="00C746B7">
            <w:pPr>
              <w:pStyle w:val="Tableheadingrow9pt"/>
              <w:rPr>
                <w:color w:val="auto"/>
              </w:rPr>
            </w:pPr>
            <w:r w:rsidRPr="00FE6768">
              <w:rPr>
                <w:color w:val="auto"/>
              </w:rPr>
              <w:t>Program 1.9: National Partnership Payments to the States</w:t>
            </w:r>
          </w:p>
          <w:p w14:paraId="77B88FD2" w14:textId="298ACBC1" w:rsidR="00C746B7" w:rsidRPr="00FE6768" w:rsidRDefault="00C746B7" w:rsidP="00E908A0">
            <w:pPr>
              <w:pStyle w:val="Tableheadingrow9pt"/>
              <w:rPr>
                <w:b w:val="0"/>
                <w:color w:val="auto"/>
              </w:rPr>
            </w:pPr>
            <w:r w:rsidRPr="00FE6768">
              <w:rPr>
                <w:b w:val="0"/>
                <w:color w:val="auto"/>
              </w:rPr>
              <w:t>Treasury provides financial assistance through National Partnership payments to state and territory governments as part of the Federal Financial Relations Framework</w:t>
            </w:r>
            <w:r w:rsidRPr="00FE6768">
              <w:rPr>
                <w:b w:val="0"/>
                <w:color w:val="auto"/>
                <w:vertAlign w:val="superscript"/>
              </w:rPr>
              <w:footnoteReference w:id="1"/>
            </w:r>
            <w:r w:rsidRPr="00FE6768">
              <w:rPr>
                <w:b w:val="0"/>
                <w:color w:val="auto"/>
              </w:rPr>
              <w:t xml:space="preserve">, which includes funding for the </w:t>
            </w:r>
            <w:r w:rsidR="00E908A0">
              <w:rPr>
                <w:b w:val="0"/>
                <w:color w:val="auto"/>
              </w:rPr>
              <w:t xml:space="preserve">Federation Funding Agreement on Public Dental Services for Adults </w:t>
            </w:r>
            <w:r w:rsidRPr="00FE6768">
              <w:rPr>
                <w:b w:val="0"/>
                <w:color w:val="auto"/>
              </w:rPr>
              <w:t>(</w:t>
            </w:r>
            <w:r w:rsidR="00051198" w:rsidRPr="00FE6768">
              <w:rPr>
                <w:b w:val="0"/>
                <w:color w:val="auto"/>
              </w:rPr>
              <w:t>2</w:t>
            </w:r>
            <w:r w:rsidRPr="00FE6768">
              <w:rPr>
                <w:b w:val="0"/>
                <w:color w:val="auto"/>
              </w:rPr>
              <w:t>.</w:t>
            </w:r>
            <w:r w:rsidR="00051198" w:rsidRPr="00FE6768">
              <w:rPr>
                <w:b w:val="0"/>
                <w:color w:val="auto"/>
              </w:rPr>
              <w:t>5</w:t>
            </w:r>
            <w:r w:rsidRPr="00FE6768">
              <w:rPr>
                <w:b w:val="0"/>
                <w:color w:val="auto"/>
              </w:rPr>
              <w:t>).</w:t>
            </w:r>
          </w:p>
        </w:tc>
      </w:tr>
      <w:tr w:rsidR="00FE6768" w:rsidRPr="00FE6768" w14:paraId="045E030A" w14:textId="77777777" w:rsidTr="00FB0C67">
        <w:trPr>
          <w:jc w:val="center"/>
        </w:trPr>
        <w:tc>
          <w:tcPr>
            <w:tcW w:w="7677" w:type="dxa"/>
          </w:tcPr>
          <w:p w14:paraId="02BE5EB3" w14:textId="77777777" w:rsidR="00C746B7" w:rsidRPr="00FE6768" w:rsidRDefault="00C746B7" w:rsidP="00C746B7">
            <w:pPr>
              <w:pStyle w:val="Tableheadingrow9pt"/>
              <w:rPr>
                <w:color w:val="auto"/>
              </w:rPr>
            </w:pPr>
            <w:r w:rsidRPr="00FE6768">
              <w:rPr>
                <w:color w:val="auto"/>
              </w:rPr>
              <w:t>Department of Veterans’ Affairs (DVA)</w:t>
            </w:r>
          </w:p>
          <w:p w14:paraId="2615E926" w14:textId="77777777" w:rsidR="008E5C69" w:rsidRPr="00FE6768" w:rsidRDefault="008E5C69" w:rsidP="008E5C69">
            <w:pPr>
              <w:rPr>
                <w:b/>
                <w:color w:val="auto"/>
              </w:rPr>
            </w:pPr>
            <w:r w:rsidRPr="00FE6768">
              <w:rPr>
                <w:b/>
                <w:color w:val="auto"/>
              </w:rPr>
              <w:t xml:space="preserve">Program 2.1: General Medical Consultations and Services </w:t>
            </w:r>
          </w:p>
          <w:p w14:paraId="5C43ABE7" w14:textId="20D2D59B" w:rsidR="00C746B7" w:rsidRPr="00FE6768" w:rsidRDefault="00C746B7" w:rsidP="00C746B7">
            <w:pPr>
              <w:pStyle w:val="Tableheadingrow9pt"/>
              <w:rPr>
                <w:color w:val="auto"/>
              </w:rPr>
            </w:pPr>
            <w:r w:rsidRPr="00FE6768">
              <w:rPr>
                <w:color w:val="auto"/>
              </w:rPr>
              <w:t>Program 2.3: Veterans’ Pharmaceuticals Benefits</w:t>
            </w:r>
          </w:p>
          <w:p w14:paraId="69369D0E" w14:textId="7D6F5596" w:rsidR="008E5C69" w:rsidRPr="00FE6768" w:rsidRDefault="00EB2754" w:rsidP="008E5C69">
            <w:pPr>
              <w:pStyle w:val="Tableheadingrow9pt"/>
              <w:rPr>
                <w:b w:val="0"/>
                <w:color w:val="auto"/>
              </w:rPr>
            </w:pPr>
            <w:r>
              <w:rPr>
                <w:b w:val="0"/>
                <w:color w:val="auto"/>
              </w:rPr>
              <w:lastRenderedPageBreak/>
              <w:t xml:space="preserve">DVA provides </w:t>
            </w:r>
            <w:r w:rsidR="008E5C69" w:rsidRPr="00FE6768">
              <w:rPr>
                <w:b w:val="0"/>
                <w:color w:val="auto"/>
              </w:rPr>
              <w:t xml:space="preserve">access to general and specialist medical and dental services </w:t>
            </w:r>
            <w:r>
              <w:rPr>
                <w:b w:val="0"/>
                <w:color w:val="auto"/>
              </w:rPr>
              <w:t xml:space="preserve">for its </w:t>
            </w:r>
            <w:r w:rsidR="008E5C69" w:rsidRPr="00FE6768">
              <w:rPr>
                <w:b w:val="0"/>
                <w:color w:val="auto"/>
              </w:rPr>
              <w:t xml:space="preserve">clients </w:t>
            </w:r>
            <w:r w:rsidR="00BB2922">
              <w:rPr>
                <w:b w:val="0"/>
                <w:color w:val="auto"/>
              </w:rPr>
              <w:br/>
            </w:r>
            <w:r w:rsidR="008E5C69" w:rsidRPr="00FE6768">
              <w:rPr>
                <w:b w:val="0"/>
                <w:color w:val="auto"/>
              </w:rPr>
              <w:t>(2.1 and 2.5).</w:t>
            </w:r>
          </w:p>
          <w:p w14:paraId="2B26A393" w14:textId="5198C736" w:rsidR="004860E1" w:rsidRPr="00FE6768" w:rsidRDefault="00EB2754" w:rsidP="00EB2754">
            <w:pPr>
              <w:pStyle w:val="Tableheadingrow9pt"/>
              <w:rPr>
                <w:b w:val="0"/>
                <w:color w:val="auto"/>
              </w:rPr>
            </w:pPr>
            <w:r>
              <w:rPr>
                <w:b w:val="0"/>
                <w:color w:val="auto"/>
              </w:rPr>
              <w:t>DVA’s</w:t>
            </w:r>
            <w:r w:rsidR="008E5C69" w:rsidRPr="00FE6768">
              <w:rPr>
                <w:b w:val="0"/>
                <w:color w:val="auto"/>
              </w:rPr>
              <w:t xml:space="preserve"> Repatriation Pharmaceutical Benefits Scheme provides clients access to a comprehensive range of pharmaceuticals and wound dressings for the treatment of their health care needs</w:t>
            </w:r>
            <w:r w:rsidR="00C746B7" w:rsidRPr="00FE6768">
              <w:rPr>
                <w:b w:val="0"/>
                <w:color w:val="auto"/>
              </w:rPr>
              <w:t xml:space="preserve"> </w:t>
            </w:r>
            <w:r w:rsidR="00051198" w:rsidRPr="00FE6768">
              <w:rPr>
                <w:b w:val="0"/>
                <w:color w:val="auto"/>
              </w:rPr>
              <w:t>(2</w:t>
            </w:r>
            <w:r w:rsidR="00C746B7" w:rsidRPr="00FE6768">
              <w:rPr>
                <w:b w:val="0"/>
                <w:color w:val="auto"/>
              </w:rPr>
              <w:t>.3).</w:t>
            </w:r>
          </w:p>
        </w:tc>
      </w:tr>
      <w:tr w:rsidR="00FE6768" w:rsidRPr="00FE6768" w14:paraId="2045DBBC" w14:textId="77777777" w:rsidTr="00FB0C67">
        <w:trPr>
          <w:jc w:val="center"/>
        </w:trPr>
        <w:tc>
          <w:tcPr>
            <w:tcW w:w="7677" w:type="dxa"/>
          </w:tcPr>
          <w:p w14:paraId="1C210FFC" w14:textId="77777777" w:rsidR="002511AD" w:rsidRPr="00FE6768" w:rsidRDefault="002511AD" w:rsidP="00263703">
            <w:pPr>
              <w:pStyle w:val="Tableheadingrow9pt"/>
              <w:rPr>
                <w:color w:val="auto"/>
              </w:rPr>
            </w:pPr>
            <w:r w:rsidRPr="00FE6768">
              <w:rPr>
                <w:color w:val="auto"/>
              </w:rPr>
              <w:lastRenderedPageBreak/>
              <w:t>National Health Funding Body (NHFB)</w:t>
            </w:r>
            <w:r w:rsidRPr="00FE6768">
              <w:rPr>
                <w:rStyle w:val="FootnoteReference"/>
                <w:color w:val="auto"/>
              </w:rPr>
              <w:footnoteReference w:id="2"/>
            </w:r>
          </w:p>
          <w:p w14:paraId="3B6EF677" w14:textId="77777777" w:rsidR="002511AD" w:rsidRPr="00FE6768" w:rsidRDefault="002511AD" w:rsidP="00263703">
            <w:pPr>
              <w:pStyle w:val="Tableheadingrow9pt"/>
              <w:rPr>
                <w:color w:val="auto"/>
              </w:rPr>
            </w:pPr>
            <w:r w:rsidRPr="00FE6768">
              <w:rPr>
                <w:color w:val="auto"/>
              </w:rPr>
              <w:t>Program 1.1: National Health Funding Pool Administration</w:t>
            </w:r>
          </w:p>
          <w:p w14:paraId="2AF1FB63" w14:textId="01522670" w:rsidR="002511AD" w:rsidRPr="00FE6768" w:rsidRDefault="002511AD" w:rsidP="00DC0B21">
            <w:pPr>
              <w:pStyle w:val="Tableheadingrow9pt"/>
              <w:rPr>
                <w:b w:val="0"/>
                <w:color w:val="auto"/>
              </w:rPr>
            </w:pPr>
            <w:r w:rsidRPr="00FE6768">
              <w:rPr>
                <w:b w:val="0"/>
                <w:color w:val="auto"/>
              </w:rPr>
              <w:t>The Department of Health has lead responsibility for the integrity of health benefits claims and associated compliance activit</w:t>
            </w:r>
            <w:r w:rsidR="00DC0B21" w:rsidRPr="00FE6768">
              <w:rPr>
                <w:b w:val="0"/>
                <w:color w:val="auto"/>
              </w:rPr>
              <w:t xml:space="preserve">ies. The </w:t>
            </w:r>
            <w:r w:rsidR="00EB2754">
              <w:rPr>
                <w:b w:val="0"/>
                <w:color w:val="auto"/>
              </w:rPr>
              <w:t xml:space="preserve">NHFB </w:t>
            </w:r>
            <w:r w:rsidR="00DC0B21" w:rsidRPr="00FE6768">
              <w:rPr>
                <w:b w:val="0"/>
                <w:color w:val="auto"/>
              </w:rPr>
              <w:t>Administrator and</w:t>
            </w:r>
            <w:r w:rsidR="00203C45" w:rsidRPr="00FE6768">
              <w:rPr>
                <w:b w:val="0"/>
                <w:color w:val="auto"/>
              </w:rPr>
              <w:t xml:space="preserve"> the</w:t>
            </w:r>
            <w:r w:rsidR="00DC0B21" w:rsidRPr="00FE6768">
              <w:rPr>
                <w:b w:val="0"/>
                <w:color w:val="auto"/>
              </w:rPr>
              <w:t xml:space="preserve"> NHFB </w:t>
            </w:r>
            <w:r w:rsidRPr="00FE6768">
              <w:rPr>
                <w:b w:val="0"/>
                <w:color w:val="auto"/>
              </w:rPr>
              <w:t>work with the Commonwealth, states and territories on data matching and the identification of potential duplicate payments through other Commonwealth funded programs to ensure the same public hospital service is not funded twice (2.6).</w:t>
            </w:r>
          </w:p>
        </w:tc>
      </w:tr>
      <w:tr w:rsidR="00FE6768" w:rsidRPr="00FE6768" w14:paraId="24D5B9BB" w14:textId="77777777" w:rsidTr="00FB0C67">
        <w:trPr>
          <w:jc w:val="center"/>
        </w:trPr>
        <w:tc>
          <w:tcPr>
            <w:tcW w:w="7677" w:type="dxa"/>
          </w:tcPr>
          <w:p w14:paraId="12884AB6" w14:textId="77777777" w:rsidR="00C746B7" w:rsidRPr="00FE6768" w:rsidRDefault="00C746B7" w:rsidP="00C746B7">
            <w:pPr>
              <w:pStyle w:val="Tableheadingrow9pt"/>
              <w:rPr>
                <w:color w:val="auto"/>
              </w:rPr>
            </w:pPr>
            <w:r w:rsidRPr="00FE6768">
              <w:rPr>
                <w:color w:val="auto"/>
              </w:rPr>
              <w:t>Professional Services Review (PSR)</w:t>
            </w:r>
            <w:r w:rsidRPr="00FE6768">
              <w:rPr>
                <w:rStyle w:val="FootnoteReference"/>
                <w:color w:val="auto"/>
              </w:rPr>
              <w:footnoteReference w:id="3"/>
            </w:r>
            <w:r w:rsidRPr="00FE6768">
              <w:rPr>
                <w:color w:val="auto"/>
              </w:rPr>
              <w:t xml:space="preserve"> </w:t>
            </w:r>
          </w:p>
          <w:p w14:paraId="11A6D048" w14:textId="77777777" w:rsidR="00C746B7" w:rsidRPr="00FE6768" w:rsidRDefault="00C746B7" w:rsidP="00C746B7">
            <w:pPr>
              <w:pStyle w:val="Tableheadingrow9pt"/>
              <w:rPr>
                <w:color w:val="auto"/>
              </w:rPr>
            </w:pPr>
            <w:r w:rsidRPr="00FE6768">
              <w:rPr>
                <w:color w:val="auto"/>
              </w:rPr>
              <w:t>Program 1.1: Safeguarding the Integrity of the Medicare Program and Pharmaceutical Benefits Scheme</w:t>
            </w:r>
          </w:p>
          <w:p w14:paraId="47911B6B" w14:textId="43B2F6CA" w:rsidR="00C746B7" w:rsidRPr="00FE6768" w:rsidRDefault="00C746B7" w:rsidP="0008610E">
            <w:pPr>
              <w:pStyle w:val="Tableheadingrow9pt"/>
              <w:rPr>
                <w:b w:val="0"/>
                <w:color w:val="auto"/>
              </w:rPr>
            </w:pPr>
            <w:r w:rsidRPr="00FE6768">
              <w:rPr>
                <w:b w:val="0"/>
                <w:color w:val="auto"/>
              </w:rPr>
              <w:t>The PSR contributes to the integrity of the Medicare program</w:t>
            </w:r>
            <w:r w:rsidR="0008610E" w:rsidRPr="00FE6768">
              <w:rPr>
                <w:b w:val="0"/>
                <w:color w:val="auto"/>
              </w:rPr>
              <w:t>,</w:t>
            </w:r>
            <w:r w:rsidRPr="00FE6768">
              <w:rPr>
                <w:b w:val="0"/>
                <w:color w:val="auto"/>
              </w:rPr>
              <w:t xml:space="preserve"> the Pharmaceutical Benefits Scheme </w:t>
            </w:r>
            <w:r w:rsidR="0008610E" w:rsidRPr="00FE6768">
              <w:rPr>
                <w:b w:val="0"/>
                <w:color w:val="auto"/>
              </w:rPr>
              <w:t xml:space="preserve">and the Child Dental Benefits Schedule </w:t>
            </w:r>
            <w:r w:rsidRPr="00FE6768">
              <w:rPr>
                <w:b w:val="0"/>
                <w:color w:val="auto"/>
              </w:rPr>
              <w:t>by investigating health practitioners suspected of inappropriate practice on request from the Chief Executive Medicare and determining any sanctions to be applied (</w:t>
            </w:r>
            <w:r w:rsidR="00051198" w:rsidRPr="00FE6768">
              <w:rPr>
                <w:b w:val="0"/>
                <w:color w:val="auto"/>
              </w:rPr>
              <w:t>2</w:t>
            </w:r>
            <w:r w:rsidRPr="00FE6768">
              <w:rPr>
                <w:b w:val="0"/>
                <w:color w:val="auto"/>
              </w:rPr>
              <w:t>.1</w:t>
            </w:r>
            <w:r w:rsidR="0008610E" w:rsidRPr="00FE6768">
              <w:rPr>
                <w:b w:val="0"/>
                <w:color w:val="auto"/>
              </w:rPr>
              <w:t>, 2.5</w:t>
            </w:r>
            <w:r w:rsidRPr="00FE6768">
              <w:rPr>
                <w:b w:val="0"/>
                <w:color w:val="auto"/>
              </w:rPr>
              <w:t xml:space="preserve"> and </w:t>
            </w:r>
            <w:r w:rsidR="00051198" w:rsidRPr="00FE6768">
              <w:rPr>
                <w:b w:val="0"/>
                <w:color w:val="auto"/>
              </w:rPr>
              <w:t>2.6</w:t>
            </w:r>
            <w:r w:rsidRPr="00FE6768">
              <w:rPr>
                <w:b w:val="0"/>
                <w:color w:val="auto"/>
              </w:rPr>
              <w:t>).</w:t>
            </w:r>
          </w:p>
        </w:tc>
      </w:tr>
      <w:tr w:rsidR="00FE6768" w:rsidRPr="00FE6768" w14:paraId="6416D9EE" w14:textId="77777777" w:rsidTr="00FB0C67">
        <w:trPr>
          <w:jc w:val="center"/>
        </w:trPr>
        <w:tc>
          <w:tcPr>
            <w:tcW w:w="7677" w:type="dxa"/>
          </w:tcPr>
          <w:p w14:paraId="3642F6F4" w14:textId="77777777" w:rsidR="00C746B7" w:rsidRPr="00FE6768" w:rsidRDefault="00C746B7" w:rsidP="00EB28AA">
            <w:pPr>
              <w:pStyle w:val="Tableheadingrow9pt"/>
              <w:ind w:left="284" w:hanging="284"/>
              <w:rPr>
                <w:color w:val="auto"/>
              </w:rPr>
            </w:pPr>
            <w:r w:rsidRPr="00FE6768">
              <w:rPr>
                <w:color w:val="auto"/>
              </w:rPr>
              <w:t>Services Australia</w:t>
            </w:r>
          </w:p>
          <w:p w14:paraId="4208B513" w14:textId="2CC9D388" w:rsidR="00C746B7" w:rsidRPr="00FE6768" w:rsidRDefault="00C746B7" w:rsidP="00EB28AA">
            <w:pPr>
              <w:pStyle w:val="Tableheadingrow9pt"/>
              <w:ind w:left="284" w:hanging="284"/>
              <w:rPr>
                <w:color w:val="auto"/>
              </w:rPr>
            </w:pPr>
            <w:r w:rsidRPr="00FE6768">
              <w:rPr>
                <w:color w:val="auto"/>
              </w:rPr>
              <w:t xml:space="preserve">Program 1.2: Services to the Community </w:t>
            </w:r>
            <w:r w:rsidR="00FB0B70" w:rsidRPr="00FE6768">
              <w:rPr>
                <w:color w:val="auto"/>
              </w:rPr>
              <w:t>-</w:t>
            </w:r>
            <w:r w:rsidRPr="00FE6768">
              <w:rPr>
                <w:color w:val="auto"/>
              </w:rPr>
              <w:t xml:space="preserve"> Health</w:t>
            </w:r>
          </w:p>
          <w:p w14:paraId="631769D9" w14:textId="43B26B8A" w:rsidR="00C746B7" w:rsidRPr="00FE6768" w:rsidRDefault="00C746B7" w:rsidP="00EB28AA">
            <w:pPr>
              <w:pStyle w:val="Tabletextnormal9pt"/>
              <w:rPr>
                <w:color w:val="auto"/>
              </w:rPr>
            </w:pPr>
            <w:r w:rsidRPr="00FE6768">
              <w:rPr>
                <w:color w:val="auto"/>
              </w:rPr>
              <w:t xml:space="preserve">Services Australia administers </w:t>
            </w:r>
            <w:r w:rsidR="00DC0B21" w:rsidRPr="00FE6768">
              <w:rPr>
                <w:color w:val="auto"/>
              </w:rPr>
              <w:t>payments to eligible recipients</w:t>
            </w:r>
            <w:r w:rsidRPr="00FE6768">
              <w:rPr>
                <w:color w:val="auto"/>
              </w:rPr>
              <w:t xml:space="preserve"> under the following programs:</w:t>
            </w:r>
          </w:p>
          <w:p w14:paraId="1444A2C5" w14:textId="6D1F31AA" w:rsidR="00C746B7" w:rsidRPr="00FE6768" w:rsidRDefault="00C746B7" w:rsidP="00AB0E45">
            <w:pPr>
              <w:pStyle w:val="Tabletextnormal9pt"/>
              <w:numPr>
                <w:ilvl w:val="0"/>
                <w:numId w:val="3"/>
              </w:numPr>
              <w:spacing w:after="0"/>
              <w:ind w:left="284" w:hanging="284"/>
              <w:rPr>
                <w:color w:val="auto"/>
              </w:rPr>
            </w:pPr>
            <w:r w:rsidRPr="00FE6768">
              <w:rPr>
                <w:color w:val="auto"/>
              </w:rPr>
              <w:t>Medicare services and benefit payments, and related Medicare Benefits Schedule items (</w:t>
            </w:r>
            <w:r w:rsidR="00051198" w:rsidRPr="00FE6768">
              <w:rPr>
                <w:color w:val="auto"/>
              </w:rPr>
              <w:t>2</w:t>
            </w:r>
            <w:r w:rsidRPr="00FE6768">
              <w:rPr>
                <w:color w:val="auto"/>
              </w:rPr>
              <w:t>.1)</w:t>
            </w:r>
          </w:p>
          <w:p w14:paraId="2825197D" w14:textId="60C138CC" w:rsidR="00C746B7" w:rsidRPr="00FE6768" w:rsidRDefault="00103C8C" w:rsidP="00AB0E45">
            <w:pPr>
              <w:pStyle w:val="Tabletextnormal9pt"/>
              <w:numPr>
                <w:ilvl w:val="0"/>
                <w:numId w:val="3"/>
              </w:numPr>
              <w:spacing w:before="0" w:after="0"/>
              <w:ind w:left="284" w:hanging="284"/>
              <w:rPr>
                <w:color w:val="auto"/>
              </w:rPr>
            </w:pPr>
            <w:r w:rsidRPr="00FE6768">
              <w:rPr>
                <w:color w:val="auto"/>
              </w:rPr>
              <w:t>e</w:t>
            </w:r>
            <w:r w:rsidR="00C746B7" w:rsidRPr="00FE6768">
              <w:rPr>
                <w:color w:val="auto"/>
              </w:rPr>
              <w:t>xternal breast prostheses reimbursements (</w:t>
            </w:r>
            <w:r w:rsidR="00051198" w:rsidRPr="00FE6768">
              <w:rPr>
                <w:color w:val="auto"/>
              </w:rPr>
              <w:t>2</w:t>
            </w:r>
            <w:r w:rsidR="00C746B7" w:rsidRPr="00FE6768">
              <w:rPr>
                <w:color w:val="auto"/>
              </w:rPr>
              <w:t>.1)</w:t>
            </w:r>
          </w:p>
          <w:p w14:paraId="324F938C" w14:textId="6FACD5A1" w:rsidR="00C746B7" w:rsidRPr="00FE6768" w:rsidRDefault="00103C8C" w:rsidP="00AB0E45">
            <w:pPr>
              <w:pStyle w:val="Tabletextnormal9pt"/>
              <w:numPr>
                <w:ilvl w:val="0"/>
                <w:numId w:val="3"/>
              </w:numPr>
              <w:spacing w:before="0" w:after="0"/>
              <w:ind w:left="284" w:hanging="284"/>
              <w:rPr>
                <w:color w:val="auto"/>
              </w:rPr>
            </w:pPr>
            <w:r w:rsidRPr="00FE6768">
              <w:rPr>
                <w:color w:val="auto"/>
              </w:rPr>
              <w:t>e</w:t>
            </w:r>
            <w:r w:rsidR="00C746B7" w:rsidRPr="00FE6768">
              <w:rPr>
                <w:color w:val="auto"/>
              </w:rPr>
              <w:t>x-gratia payments for the Disaster Health Care Assistance Scheme (</w:t>
            </w:r>
            <w:r w:rsidR="00051198" w:rsidRPr="00FE6768">
              <w:rPr>
                <w:color w:val="auto"/>
              </w:rPr>
              <w:t>2</w:t>
            </w:r>
            <w:r w:rsidR="00C746B7" w:rsidRPr="00FE6768">
              <w:rPr>
                <w:color w:val="auto"/>
              </w:rPr>
              <w:t>.1)</w:t>
            </w:r>
          </w:p>
          <w:p w14:paraId="677B2440" w14:textId="548C746D" w:rsidR="00C746B7" w:rsidRPr="00FE6768" w:rsidRDefault="00C746B7" w:rsidP="00AB0E45">
            <w:pPr>
              <w:pStyle w:val="Tabletextnormal9pt"/>
              <w:numPr>
                <w:ilvl w:val="0"/>
                <w:numId w:val="3"/>
              </w:numPr>
              <w:spacing w:before="0" w:after="0"/>
              <w:ind w:left="284" w:hanging="284"/>
              <w:rPr>
                <w:color w:val="auto"/>
              </w:rPr>
            </w:pPr>
            <w:r w:rsidRPr="00FE6768">
              <w:rPr>
                <w:color w:val="auto"/>
              </w:rPr>
              <w:t>Hearing Services Program payments for voucher services and devices (</w:t>
            </w:r>
            <w:r w:rsidR="00051198" w:rsidRPr="00FE6768">
              <w:rPr>
                <w:color w:val="auto"/>
              </w:rPr>
              <w:t>2</w:t>
            </w:r>
            <w:r w:rsidRPr="00FE6768">
              <w:rPr>
                <w:color w:val="auto"/>
              </w:rPr>
              <w:t>.2)</w:t>
            </w:r>
          </w:p>
          <w:p w14:paraId="7A2AA169" w14:textId="2B5B6C04" w:rsidR="00C746B7" w:rsidRPr="00FE6768" w:rsidRDefault="00103C8C" w:rsidP="00AB0E45">
            <w:pPr>
              <w:pStyle w:val="Tabletextnormal9pt"/>
              <w:numPr>
                <w:ilvl w:val="0"/>
                <w:numId w:val="3"/>
              </w:numPr>
              <w:spacing w:before="0" w:after="0"/>
              <w:ind w:left="284" w:hanging="284"/>
              <w:rPr>
                <w:color w:val="auto"/>
              </w:rPr>
            </w:pPr>
            <w:r w:rsidRPr="00FE6768">
              <w:rPr>
                <w:color w:val="auto"/>
              </w:rPr>
              <w:t>t</w:t>
            </w:r>
            <w:r w:rsidR="00C746B7" w:rsidRPr="00FE6768">
              <w:rPr>
                <w:color w:val="auto"/>
              </w:rPr>
              <w:t>he Pharmaceutical Benefits Scheme (</w:t>
            </w:r>
            <w:r w:rsidR="00051198" w:rsidRPr="00FE6768">
              <w:rPr>
                <w:color w:val="auto"/>
              </w:rPr>
              <w:t>2</w:t>
            </w:r>
            <w:r w:rsidR="00C746B7" w:rsidRPr="00FE6768">
              <w:rPr>
                <w:color w:val="auto"/>
              </w:rPr>
              <w:t>.3)</w:t>
            </w:r>
          </w:p>
          <w:p w14:paraId="507F2424" w14:textId="6D4B96F0" w:rsidR="00C746B7" w:rsidRPr="00FE6768" w:rsidRDefault="00C746B7" w:rsidP="00AB0E45">
            <w:pPr>
              <w:pStyle w:val="Tabletextnormal9pt"/>
              <w:numPr>
                <w:ilvl w:val="0"/>
                <w:numId w:val="3"/>
              </w:numPr>
              <w:spacing w:before="0" w:after="0"/>
              <w:ind w:left="284" w:hanging="284"/>
              <w:rPr>
                <w:color w:val="auto"/>
              </w:rPr>
            </w:pPr>
            <w:r w:rsidRPr="00FE6768">
              <w:rPr>
                <w:color w:val="auto"/>
              </w:rPr>
              <w:t>Lifetime Health Cover mail out and the private health insurance rebate (</w:t>
            </w:r>
            <w:r w:rsidR="00051198" w:rsidRPr="00FE6768">
              <w:rPr>
                <w:color w:val="auto"/>
              </w:rPr>
              <w:t>2</w:t>
            </w:r>
            <w:r w:rsidRPr="00FE6768">
              <w:rPr>
                <w:color w:val="auto"/>
              </w:rPr>
              <w:t>.4)</w:t>
            </w:r>
          </w:p>
          <w:p w14:paraId="159F39B3" w14:textId="07EA6BF4" w:rsidR="00C746B7" w:rsidRPr="00FE6768" w:rsidRDefault="00103C8C" w:rsidP="00AB0E45">
            <w:pPr>
              <w:pStyle w:val="Tabletextnormal9pt"/>
              <w:numPr>
                <w:ilvl w:val="0"/>
                <w:numId w:val="3"/>
              </w:numPr>
              <w:spacing w:before="0" w:after="0"/>
              <w:ind w:left="284" w:hanging="284"/>
              <w:rPr>
                <w:color w:val="auto"/>
              </w:rPr>
            </w:pPr>
            <w:r w:rsidRPr="00FE6768">
              <w:rPr>
                <w:color w:val="auto"/>
              </w:rPr>
              <w:t>t</w:t>
            </w:r>
            <w:r w:rsidR="00C746B7" w:rsidRPr="00FE6768">
              <w:rPr>
                <w:color w:val="auto"/>
              </w:rPr>
              <w:t xml:space="preserve">he Child Dental Benefits Schedule </w:t>
            </w:r>
            <w:r w:rsidR="00051198" w:rsidRPr="00FE6768">
              <w:rPr>
                <w:color w:val="auto"/>
              </w:rPr>
              <w:t>(</w:t>
            </w:r>
            <w:r w:rsidR="00AB4E83" w:rsidRPr="00FE6768">
              <w:rPr>
                <w:color w:val="auto"/>
              </w:rPr>
              <w:t>2.5</w:t>
            </w:r>
            <w:r w:rsidR="00C746B7" w:rsidRPr="00FE6768">
              <w:rPr>
                <w:color w:val="auto"/>
              </w:rPr>
              <w:t>)</w:t>
            </w:r>
          </w:p>
          <w:p w14:paraId="187538F5" w14:textId="065AD6D7" w:rsidR="00C746B7" w:rsidRPr="00FE6768" w:rsidRDefault="00103C8C" w:rsidP="00AB0E45">
            <w:pPr>
              <w:pStyle w:val="Tabletextnormal9pt"/>
              <w:numPr>
                <w:ilvl w:val="0"/>
                <w:numId w:val="3"/>
              </w:numPr>
              <w:spacing w:before="0"/>
              <w:ind w:left="284" w:hanging="284"/>
              <w:rPr>
                <w:color w:val="auto"/>
              </w:rPr>
            </w:pPr>
            <w:proofErr w:type="gramStart"/>
            <w:r w:rsidRPr="00FE6768">
              <w:rPr>
                <w:color w:val="auto"/>
              </w:rPr>
              <w:t>p</w:t>
            </w:r>
            <w:r w:rsidR="00C746B7" w:rsidRPr="00FE6768">
              <w:rPr>
                <w:color w:val="auto"/>
              </w:rPr>
              <w:t>ayment</w:t>
            </w:r>
            <w:proofErr w:type="gramEnd"/>
            <w:r w:rsidR="00C746B7" w:rsidRPr="00FE6768">
              <w:rPr>
                <w:color w:val="auto"/>
              </w:rPr>
              <w:t xml:space="preserve"> of claims from stoma associations for stoma-related appliances (</w:t>
            </w:r>
            <w:r w:rsidR="00AB4E83" w:rsidRPr="00FE6768">
              <w:rPr>
                <w:color w:val="auto"/>
              </w:rPr>
              <w:t>2</w:t>
            </w:r>
            <w:r w:rsidR="00051198" w:rsidRPr="00FE6768">
              <w:rPr>
                <w:color w:val="auto"/>
              </w:rPr>
              <w:t>.7</w:t>
            </w:r>
            <w:r w:rsidR="00C746B7" w:rsidRPr="00FE6768">
              <w:rPr>
                <w:color w:val="auto"/>
              </w:rPr>
              <w:t>).</w:t>
            </w:r>
          </w:p>
        </w:tc>
      </w:tr>
    </w:tbl>
    <w:p w14:paraId="0E24863B" w14:textId="77777777" w:rsidR="004860E1" w:rsidRPr="00FE6768" w:rsidRDefault="004860E1" w:rsidP="004860E1">
      <w:pPr>
        <w:rPr>
          <w:color w:val="auto"/>
          <w:sz w:val="20"/>
          <w:lang w:eastAsia="en-US"/>
        </w:rPr>
      </w:pPr>
      <w:r w:rsidRPr="00FE6768">
        <w:rPr>
          <w:color w:val="auto"/>
        </w:rPr>
        <w:br w:type="page"/>
      </w:r>
    </w:p>
    <w:p w14:paraId="2A3E2F78" w14:textId="77777777" w:rsidR="00207AAE" w:rsidRPr="00FE6768" w:rsidRDefault="006E230F" w:rsidP="00DE27DD">
      <w:pPr>
        <w:pStyle w:val="Tablenumberandreference"/>
        <w:keepNext/>
        <w:spacing w:before="120" w:after="60"/>
        <w:rPr>
          <w:color w:val="auto"/>
        </w:rPr>
      </w:pPr>
      <w:r w:rsidRPr="00FE6768">
        <w:rPr>
          <w:color w:val="auto"/>
        </w:rPr>
        <w:lastRenderedPageBreak/>
        <w:t>Table 2.2</w:t>
      </w:r>
      <w:r w:rsidR="00207AAE" w:rsidRPr="00FE6768">
        <w:rPr>
          <w:color w:val="auto"/>
        </w:rPr>
        <w:t>.1:</w:t>
      </w:r>
      <w:r w:rsidRPr="00FE6768">
        <w:rPr>
          <w:color w:val="auto"/>
        </w:rPr>
        <w:t xml:space="preserve"> Budgeted Expenses for Outcome 2</w:t>
      </w:r>
    </w:p>
    <w:p w14:paraId="2EAFE49D" w14:textId="77777777" w:rsidR="00207AAE" w:rsidRPr="00FE6768" w:rsidRDefault="006E230F" w:rsidP="00DE27DD">
      <w:pPr>
        <w:pStyle w:val="NormalBookAntiqua"/>
        <w:rPr>
          <w:color w:val="auto"/>
        </w:rPr>
      </w:pPr>
      <w:r w:rsidRPr="00FE6768">
        <w:rPr>
          <w:color w:val="auto"/>
        </w:rPr>
        <w:t>Table 2.2</w:t>
      </w:r>
      <w:r w:rsidR="00DE27DD" w:rsidRPr="00FE6768">
        <w:rPr>
          <w:color w:val="auto"/>
        </w:rPr>
        <w:t>.1 shows how much the entity intends to spend (on an accrual basis) on achieving the outcome, broken down by program, as well as by administered and departmental funding sources.</w:t>
      </w:r>
    </w:p>
    <w:tbl>
      <w:tblPr>
        <w:tblW w:w="7320" w:type="dxa"/>
        <w:jc w:val="center"/>
        <w:tblLayout w:type="fixed"/>
        <w:tblLook w:val="04A0" w:firstRow="1" w:lastRow="0" w:firstColumn="1" w:lastColumn="0" w:noHBand="0" w:noVBand="1"/>
        <w:tblCaption w:val="Table 2.2.1: Budgeted Expenses for Outcome 2"/>
        <w:tblDescription w:val="Lists the budgeted expenses for Outcome 2 for 2022-23 and over the forward estimates"/>
      </w:tblPr>
      <w:tblGrid>
        <w:gridCol w:w="2801"/>
        <w:gridCol w:w="903"/>
        <w:gridCol w:w="904"/>
        <w:gridCol w:w="904"/>
        <w:gridCol w:w="904"/>
        <w:gridCol w:w="904"/>
      </w:tblGrid>
      <w:tr w:rsidR="00632DA6" w:rsidRPr="00632DA6" w14:paraId="25365E19" w14:textId="77777777" w:rsidTr="00632DA6">
        <w:trPr>
          <w:trHeight w:val="765"/>
          <w:jc w:val="center"/>
        </w:trPr>
        <w:tc>
          <w:tcPr>
            <w:tcW w:w="2801" w:type="dxa"/>
            <w:tcBorders>
              <w:top w:val="single" w:sz="4" w:space="0" w:color="auto"/>
              <w:left w:val="nil"/>
              <w:bottom w:val="nil"/>
              <w:right w:val="nil"/>
            </w:tcBorders>
            <w:shd w:val="clear" w:color="auto" w:fill="auto"/>
            <w:tcMar>
              <w:left w:w="57" w:type="dxa"/>
              <w:right w:w="57" w:type="dxa"/>
            </w:tcMar>
            <w:hideMark/>
          </w:tcPr>
          <w:p w14:paraId="59552791" w14:textId="77777777" w:rsidR="00632DA6" w:rsidRPr="00632DA6" w:rsidRDefault="00632DA6" w:rsidP="00632DA6">
            <w:pPr>
              <w:spacing w:after="0"/>
              <w:jc w:val="right"/>
              <w:rPr>
                <w:b/>
                <w:bCs/>
                <w:color w:val="auto"/>
                <w:sz w:val="16"/>
                <w:szCs w:val="16"/>
              </w:rPr>
            </w:pPr>
            <w:r w:rsidRPr="00632DA6">
              <w:rPr>
                <w:b/>
                <w:bCs/>
                <w:color w:val="auto"/>
                <w:sz w:val="16"/>
                <w:szCs w:val="16"/>
              </w:rPr>
              <w:t> </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32DBB866" w14:textId="77777777" w:rsidR="00632DA6" w:rsidRPr="00632DA6" w:rsidRDefault="00632DA6" w:rsidP="00632DA6">
            <w:pPr>
              <w:spacing w:after="0"/>
              <w:jc w:val="right"/>
              <w:rPr>
                <w:b/>
                <w:bCs/>
                <w:color w:val="auto"/>
                <w:sz w:val="16"/>
                <w:szCs w:val="16"/>
              </w:rPr>
            </w:pPr>
            <w:r w:rsidRPr="00632DA6">
              <w:rPr>
                <w:b/>
                <w:bCs/>
                <w:color w:val="auto"/>
                <w:sz w:val="16"/>
                <w:szCs w:val="16"/>
              </w:rPr>
              <w:t>2021–22</w:t>
            </w:r>
            <w:r w:rsidRPr="00632DA6">
              <w:rPr>
                <w:b/>
                <w:bCs/>
                <w:color w:val="auto"/>
                <w:sz w:val="16"/>
                <w:szCs w:val="16"/>
              </w:rPr>
              <w:br/>
              <w:t>Estimated actual</w:t>
            </w:r>
            <w:r w:rsidRPr="00632DA6">
              <w:rPr>
                <w:b/>
                <w:bCs/>
                <w:color w:val="auto"/>
                <w:sz w:val="16"/>
                <w:szCs w:val="16"/>
              </w:rPr>
              <w:br/>
            </w:r>
            <w:r w:rsidRPr="00632DA6">
              <w:rPr>
                <w:color w:val="auto"/>
                <w:sz w:val="16"/>
                <w:szCs w:val="16"/>
              </w:rPr>
              <w:t>$'000</w:t>
            </w:r>
          </w:p>
        </w:tc>
        <w:tc>
          <w:tcPr>
            <w:tcW w:w="904" w:type="dxa"/>
            <w:tcBorders>
              <w:top w:val="single" w:sz="4" w:space="0" w:color="auto"/>
              <w:left w:val="nil"/>
              <w:bottom w:val="single" w:sz="4" w:space="0" w:color="auto"/>
              <w:right w:val="nil"/>
            </w:tcBorders>
            <w:shd w:val="clear" w:color="000000" w:fill="D9D9D9"/>
            <w:tcMar>
              <w:left w:w="57" w:type="dxa"/>
              <w:right w:w="57" w:type="dxa"/>
            </w:tcMar>
            <w:hideMark/>
          </w:tcPr>
          <w:p w14:paraId="323DE8E9" w14:textId="77777777" w:rsidR="00632DA6" w:rsidRPr="00632DA6" w:rsidRDefault="00632DA6" w:rsidP="00632DA6">
            <w:pPr>
              <w:spacing w:after="0"/>
              <w:jc w:val="right"/>
              <w:rPr>
                <w:b/>
                <w:bCs/>
                <w:color w:val="auto"/>
                <w:sz w:val="16"/>
                <w:szCs w:val="16"/>
              </w:rPr>
            </w:pPr>
            <w:r w:rsidRPr="00632DA6">
              <w:rPr>
                <w:b/>
                <w:bCs/>
                <w:color w:val="auto"/>
                <w:sz w:val="16"/>
                <w:szCs w:val="16"/>
              </w:rPr>
              <w:t>2022–23 Budget</w:t>
            </w:r>
            <w:r w:rsidRPr="00632DA6">
              <w:rPr>
                <w:b/>
                <w:bCs/>
                <w:color w:val="auto"/>
                <w:sz w:val="16"/>
                <w:szCs w:val="16"/>
              </w:rPr>
              <w:br/>
            </w:r>
            <w:r w:rsidRPr="00632DA6">
              <w:rPr>
                <w:b/>
                <w:bCs/>
                <w:color w:val="auto"/>
                <w:sz w:val="16"/>
                <w:szCs w:val="16"/>
              </w:rPr>
              <w:br/>
            </w:r>
            <w:r w:rsidRPr="00632DA6">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0C1D13E8" w14:textId="77777777" w:rsidR="00632DA6" w:rsidRPr="00632DA6" w:rsidRDefault="00632DA6" w:rsidP="00632DA6">
            <w:pPr>
              <w:spacing w:after="0"/>
              <w:jc w:val="right"/>
              <w:rPr>
                <w:b/>
                <w:bCs/>
                <w:color w:val="auto"/>
                <w:sz w:val="16"/>
                <w:szCs w:val="16"/>
              </w:rPr>
            </w:pPr>
            <w:r w:rsidRPr="00632DA6">
              <w:rPr>
                <w:b/>
                <w:bCs/>
                <w:color w:val="auto"/>
                <w:sz w:val="16"/>
                <w:szCs w:val="16"/>
              </w:rPr>
              <w:t>2023–24 Forward estimate</w:t>
            </w:r>
            <w:r w:rsidRPr="00632DA6">
              <w:rPr>
                <w:b/>
                <w:bCs/>
                <w:color w:val="auto"/>
                <w:sz w:val="16"/>
                <w:szCs w:val="16"/>
              </w:rPr>
              <w:br/>
            </w:r>
            <w:r w:rsidRPr="00632DA6">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529155EA" w14:textId="77777777" w:rsidR="00632DA6" w:rsidRPr="00632DA6" w:rsidRDefault="00632DA6" w:rsidP="00632DA6">
            <w:pPr>
              <w:spacing w:after="0"/>
              <w:jc w:val="right"/>
              <w:rPr>
                <w:b/>
                <w:bCs/>
                <w:color w:val="auto"/>
                <w:sz w:val="16"/>
                <w:szCs w:val="16"/>
              </w:rPr>
            </w:pPr>
            <w:r w:rsidRPr="00632DA6">
              <w:rPr>
                <w:b/>
                <w:bCs/>
                <w:color w:val="auto"/>
                <w:sz w:val="16"/>
                <w:szCs w:val="16"/>
              </w:rPr>
              <w:t>2024–25 Forward estimate</w:t>
            </w:r>
            <w:r w:rsidRPr="00632DA6">
              <w:rPr>
                <w:b/>
                <w:bCs/>
                <w:color w:val="auto"/>
                <w:sz w:val="16"/>
                <w:szCs w:val="16"/>
              </w:rPr>
              <w:br/>
            </w:r>
            <w:r w:rsidRPr="00632DA6">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2C99D969" w14:textId="77777777" w:rsidR="00632DA6" w:rsidRPr="00632DA6" w:rsidRDefault="00632DA6" w:rsidP="00632DA6">
            <w:pPr>
              <w:spacing w:after="0"/>
              <w:jc w:val="right"/>
              <w:rPr>
                <w:b/>
                <w:bCs/>
                <w:color w:val="auto"/>
                <w:sz w:val="16"/>
                <w:szCs w:val="16"/>
              </w:rPr>
            </w:pPr>
            <w:r w:rsidRPr="00632DA6">
              <w:rPr>
                <w:b/>
                <w:bCs/>
                <w:color w:val="auto"/>
                <w:sz w:val="16"/>
                <w:szCs w:val="16"/>
              </w:rPr>
              <w:t>2025–26 Forward estimate</w:t>
            </w:r>
            <w:r w:rsidRPr="00632DA6">
              <w:rPr>
                <w:b/>
                <w:bCs/>
                <w:color w:val="auto"/>
                <w:sz w:val="16"/>
                <w:szCs w:val="16"/>
              </w:rPr>
              <w:br/>
            </w:r>
            <w:r w:rsidRPr="00632DA6">
              <w:rPr>
                <w:color w:val="auto"/>
                <w:sz w:val="16"/>
                <w:szCs w:val="16"/>
              </w:rPr>
              <w:t>$'000</w:t>
            </w:r>
          </w:p>
        </w:tc>
      </w:tr>
      <w:tr w:rsidR="00632DA6" w:rsidRPr="00632DA6" w14:paraId="1DE8490C"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31C4AD77" w14:textId="77777777" w:rsidR="00632DA6" w:rsidRPr="00632DA6" w:rsidRDefault="00632DA6" w:rsidP="00632DA6">
            <w:pPr>
              <w:spacing w:before="0" w:after="0"/>
              <w:rPr>
                <w:b/>
                <w:bCs/>
                <w:color w:val="auto"/>
                <w:sz w:val="16"/>
                <w:szCs w:val="16"/>
              </w:rPr>
            </w:pPr>
            <w:r w:rsidRPr="00632DA6">
              <w:rPr>
                <w:b/>
                <w:bCs/>
                <w:color w:val="auto"/>
                <w:sz w:val="16"/>
                <w:szCs w:val="16"/>
              </w:rPr>
              <w:t>Program 2.1: Medical Benefits</w:t>
            </w:r>
          </w:p>
        </w:tc>
        <w:tc>
          <w:tcPr>
            <w:tcW w:w="903" w:type="dxa"/>
            <w:tcBorders>
              <w:top w:val="nil"/>
              <w:left w:val="nil"/>
              <w:bottom w:val="nil"/>
              <w:right w:val="nil"/>
            </w:tcBorders>
            <w:shd w:val="clear" w:color="auto" w:fill="auto"/>
            <w:noWrap/>
            <w:vAlign w:val="bottom"/>
            <w:hideMark/>
          </w:tcPr>
          <w:p w14:paraId="613F738A" w14:textId="77777777" w:rsidR="00632DA6" w:rsidRPr="00632DA6" w:rsidRDefault="00632DA6" w:rsidP="00632DA6">
            <w:pPr>
              <w:spacing w:before="0" w:after="0"/>
              <w:rPr>
                <w:b/>
                <w:bCs/>
                <w:color w:val="auto"/>
                <w:sz w:val="16"/>
                <w:szCs w:val="16"/>
              </w:rPr>
            </w:pPr>
          </w:p>
        </w:tc>
        <w:tc>
          <w:tcPr>
            <w:tcW w:w="904" w:type="dxa"/>
            <w:tcBorders>
              <w:top w:val="nil"/>
              <w:left w:val="nil"/>
              <w:bottom w:val="nil"/>
              <w:right w:val="nil"/>
            </w:tcBorders>
            <w:shd w:val="clear" w:color="auto" w:fill="auto"/>
            <w:noWrap/>
            <w:vAlign w:val="bottom"/>
            <w:hideMark/>
          </w:tcPr>
          <w:p w14:paraId="5A404FA5"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703C56F6"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55E11C65"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380B2070"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5F5BEFA9"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73471B76" w14:textId="77777777" w:rsidR="00632DA6" w:rsidRPr="00632DA6" w:rsidRDefault="00632DA6" w:rsidP="00632DA6">
            <w:pPr>
              <w:spacing w:before="0" w:after="0"/>
              <w:ind w:firstLineChars="100" w:firstLine="160"/>
              <w:rPr>
                <w:color w:val="auto"/>
                <w:sz w:val="16"/>
                <w:szCs w:val="16"/>
              </w:rPr>
            </w:pPr>
            <w:r w:rsidRPr="00632DA6">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09F5705C" w14:textId="77777777" w:rsidR="00632DA6" w:rsidRPr="00632DA6" w:rsidRDefault="00632DA6" w:rsidP="00632DA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27E441E1" w14:textId="77777777" w:rsidR="00632DA6" w:rsidRPr="00632DA6" w:rsidRDefault="00632DA6" w:rsidP="00632DA6">
            <w:pPr>
              <w:spacing w:before="0" w:after="0"/>
              <w:jc w:val="right"/>
              <w:rPr>
                <w:color w:val="auto"/>
                <w:sz w:val="16"/>
                <w:szCs w:val="16"/>
              </w:rPr>
            </w:pPr>
            <w:r w:rsidRPr="00632DA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7AC02103" w14:textId="77777777" w:rsidR="00632DA6" w:rsidRPr="00632DA6" w:rsidRDefault="00632DA6" w:rsidP="00632DA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37BF6CD9"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45BF84F1"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769EB918" w14:textId="77777777" w:rsidTr="00632DA6">
        <w:trPr>
          <w:trHeight w:val="225"/>
          <w:jc w:val="center"/>
        </w:trPr>
        <w:tc>
          <w:tcPr>
            <w:tcW w:w="2801" w:type="dxa"/>
            <w:tcBorders>
              <w:top w:val="nil"/>
              <w:left w:val="nil"/>
              <w:bottom w:val="nil"/>
              <w:right w:val="nil"/>
            </w:tcBorders>
            <w:shd w:val="clear" w:color="auto" w:fill="auto"/>
            <w:noWrap/>
            <w:vAlign w:val="bottom"/>
            <w:hideMark/>
          </w:tcPr>
          <w:p w14:paraId="650605A0" w14:textId="77777777" w:rsidR="00632DA6" w:rsidRPr="00632DA6" w:rsidRDefault="00632DA6" w:rsidP="00632DA6">
            <w:pPr>
              <w:spacing w:before="0" w:after="0"/>
              <w:ind w:leftChars="150" w:left="270"/>
              <w:rPr>
                <w:color w:val="auto"/>
                <w:sz w:val="16"/>
                <w:szCs w:val="16"/>
              </w:rPr>
            </w:pPr>
            <w:r w:rsidRPr="00632DA6">
              <w:rPr>
                <w:color w:val="auto"/>
                <w:sz w:val="16"/>
                <w:szCs w:val="16"/>
              </w:rPr>
              <w:t xml:space="preserve">Ordinary annual services </w:t>
            </w:r>
            <w:r w:rsidRPr="00632DA6">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3312C629" w14:textId="77777777" w:rsidR="00632DA6" w:rsidRPr="00632DA6" w:rsidRDefault="00632DA6" w:rsidP="00632DA6">
            <w:pPr>
              <w:spacing w:before="0" w:after="0"/>
              <w:jc w:val="right"/>
              <w:rPr>
                <w:color w:val="auto"/>
                <w:sz w:val="16"/>
                <w:szCs w:val="16"/>
              </w:rPr>
            </w:pPr>
            <w:r w:rsidRPr="00632DA6">
              <w:rPr>
                <w:color w:val="auto"/>
                <w:sz w:val="16"/>
                <w:szCs w:val="16"/>
              </w:rPr>
              <w:t>169,148</w:t>
            </w:r>
          </w:p>
        </w:tc>
        <w:tc>
          <w:tcPr>
            <w:tcW w:w="904" w:type="dxa"/>
            <w:tcBorders>
              <w:top w:val="nil"/>
              <w:left w:val="nil"/>
              <w:bottom w:val="nil"/>
              <w:right w:val="nil"/>
            </w:tcBorders>
            <w:shd w:val="clear" w:color="000000" w:fill="D9D9D9"/>
            <w:noWrap/>
            <w:tcMar>
              <w:left w:w="28" w:type="dxa"/>
              <w:right w:w="57" w:type="dxa"/>
            </w:tcMar>
            <w:vAlign w:val="bottom"/>
            <w:hideMark/>
          </w:tcPr>
          <w:p w14:paraId="7248D01C" w14:textId="77777777" w:rsidR="00632DA6" w:rsidRPr="00632DA6" w:rsidRDefault="00632DA6" w:rsidP="00632DA6">
            <w:pPr>
              <w:spacing w:before="0" w:after="0"/>
              <w:jc w:val="right"/>
              <w:rPr>
                <w:color w:val="auto"/>
                <w:sz w:val="16"/>
                <w:szCs w:val="16"/>
              </w:rPr>
            </w:pPr>
            <w:r w:rsidRPr="00632DA6">
              <w:rPr>
                <w:color w:val="auto"/>
                <w:sz w:val="16"/>
                <w:szCs w:val="16"/>
              </w:rPr>
              <w:t>116,153</w:t>
            </w:r>
          </w:p>
        </w:tc>
        <w:tc>
          <w:tcPr>
            <w:tcW w:w="904" w:type="dxa"/>
            <w:tcBorders>
              <w:top w:val="nil"/>
              <w:left w:val="nil"/>
              <w:bottom w:val="nil"/>
              <w:right w:val="nil"/>
            </w:tcBorders>
            <w:shd w:val="clear" w:color="auto" w:fill="auto"/>
            <w:noWrap/>
            <w:tcMar>
              <w:left w:w="28" w:type="dxa"/>
              <w:right w:w="57" w:type="dxa"/>
            </w:tcMar>
            <w:vAlign w:val="bottom"/>
            <w:hideMark/>
          </w:tcPr>
          <w:p w14:paraId="6E64AB5E" w14:textId="77777777" w:rsidR="00632DA6" w:rsidRPr="00632DA6" w:rsidRDefault="00632DA6" w:rsidP="00632DA6">
            <w:pPr>
              <w:spacing w:before="0" w:after="0"/>
              <w:jc w:val="right"/>
              <w:rPr>
                <w:color w:val="auto"/>
                <w:sz w:val="16"/>
                <w:szCs w:val="16"/>
              </w:rPr>
            </w:pPr>
            <w:r w:rsidRPr="00632DA6">
              <w:rPr>
                <w:color w:val="auto"/>
                <w:sz w:val="16"/>
                <w:szCs w:val="16"/>
              </w:rPr>
              <w:t>104,619</w:t>
            </w:r>
          </w:p>
        </w:tc>
        <w:tc>
          <w:tcPr>
            <w:tcW w:w="904" w:type="dxa"/>
            <w:tcBorders>
              <w:top w:val="nil"/>
              <w:left w:val="nil"/>
              <w:bottom w:val="nil"/>
              <w:right w:val="nil"/>
            </w:tcBorders>
            <w:shd w:val="clear" w:color="auto" w:fill="auto"/>
            <w:noWrap/>
            <w:tcMar>
              <w:left w:w="28" w:type="dxa"/>
              <w:right w:w="57" w:type="dxa"/>
            </w:tcMar>
            <w:vAlign w:val="bottom"/>
            <w:hideMark/>
          </w:tcPr>
          <w:p w14:paraId="270F3640" w14:textId="77777777" w:rsidR="00632DA6" w:rsidRPr="00632DA6" w:rsidRDefault="00632DA6" w:rsidP="00632DA6">
            <w:pPr>
              <w:spacing w:before="0" w:after="0"/>
              <w:jc w:val="right"/>
              <w:rPr>
                <w:color w:val="auto"/>
                <w:sz w:val="16"/>
                <w:szCs w:val="16"/>
              </w:rPr>
            </w:pPr>
            <w:r w:rsidRPr="00632DA6">
              <w:rPr>
                <w:color w:val="auto"/>
                <w:sz w:val="16"/>
                <w:szCs w:val="16"/>
              </w:rPr>
              <w:t>104,333</w:t>
            </w:r>
          </w:p>
        </w:tc>
        <w:tc>
          <w:tcPr>
            <w:tcW w:w="904" w:type="dxa"/>
            <w:tcBorders>
              <w:top w:val="nil"/>
              <w:left w:val="nil"/>
              <w:bottom w:val="nil"/>
              <w:right w:val="nil"/>
            </w:tcBorders>
            <w:shd w:val="clear" w:color="auto" w:fill="auto"/>
            <w:noWrap/>
            <w:tcMar>
              <w:left w:w="28" w:type="dxa"/>
              <w:right w:w="57" w:type="dxa"/>
            </w:tcMar>
            <w:vAlign w:val="bottom"/>
            <w:hideMark/>
          </w:tcPr>
          <w:p w14:paraId="0DA10DE5" w14:textId="77777777" w:rsidR="00632DA6" w:rsidRPr="00632DA6" w:rsidRDefault="00632DA6" w:rsidP="00632DA6">
            <w:pPr>
              <w:spacing w:before="0" w:after="0"/>
              <w:jc w:val="right"/>
              <w:rPr>
                <w:color w:val="auto"/>
                <w:sz w:val="16"/>
                <w:szCs w:val="16"/>
              </w:rPr>
            </w:pPr>
            <w:r w:rsidRPr="00632DA6">
              <w:rPr>
                <w:color w:val="auto"/>
                <w:sz w:val="16"/>
                <w:szCs w:val="16"/>
              </w:rPr>
              <w:t>102,341</w:t>
            </w:r>
          </w:p>
        </w:tc>
      </w:tr>
      <w:tr w:rsidR="00632DA6" w:rsidRPr="00632DA6" w14:paraId="2FA79008" w14:textId="77777777" w:rsidTr="00632DA6">
        <w:trPr>
          <w:trHeight w:val="225"/>
          <w:jc w:val="center"/>
        </w:trPr>
        <w:tc>
          <w:tcPr>
            <w:tcW w:w="2801" w:type="dxa"/>
            <w:tcBorders>
              <w:top w:val="nil"/>
              <w:left w:val="nil"/>
              <w:bottom w:val="nil"/>
              <w:right w:val="nil"/>
            </w:tcBorders>
            <w:shd w:val="clear" w:color="auto" w:fill="auto"/>
            <w:noWrap/>
            <w:vAlign w:val="bottom"/>
            <w:hideMark/>
          </w:tcPr>
          <w:p w14:paraId="422FC2AF" w14:textId="77777777" w:rsidR="00632DA6" w:rsidRPr="00632DA6" w:rsidRDefault="00632DA6" w:rsidP="00632DA6">
            <w:pPr>
              <w:spacing w:before="0" w:after="0"/>
              <w:ind w:leftChars="150" w:left="270"/>
              <w:rPr>
                <w:color w:val="auto"/>
                <w:sz w:val="16"/>
                <w:szCs w:val="16"/>
              </w:rPr>
            </w:pPr>
            <w:r w:rsidRPr="00632DA6">
              <w:rPr>
                <w:color w:val="auto"/>
                <w:sz w:val="16"/>
                <w:szCs w:val="16"/>
              </w:rPr>
              <w:t>Special account</w:t>
            </w:r>
          </w:p>
        </w:tc>
        <w:tc>
          <w:tcPr>
            <w:tcW w:w="903" w:type="dxa"/>
            <w:tcBorders>
              <w:top w:val="nil"/>
              <w:left w:val="nil"/>
              <w:bottom w:val="nil"/>
              <w:right w:val="nil"/>
            </w:tcBorders>
            <w:shd w:val="clear" w:color="auto" w:fill="auto"/>
            <w:noWrap/>
            <w:tcMar>
              <w:left w:w="28" w:type="dxa"/>
              <w:right w:w="57" w:type="dxa"/>
            </w:tcMar>
            <w:vAlign w:val="bottom"/>
            <w:hideMark/>
          </w:tcPr>
          <w:p w14:paraId="3D4C7BE1" w14:textId="77777777" w:rsidR="00632DA6" w:rsidRPr="00632DA6" w:rsidRDefault="00632DA6" w:rsidP="00632DA6">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3A394B71" w14:textId="77777777" w:rsidR="00632DA6" w:rsidRPr="00632DA6" w:rsidRDefault="00632DA6" w:rsidP="00632DA6">
            <w:pPr>
              <w:spacing w:before="0" w:after="0"/>
              <w:jc w:val="right"/>
              <w:rPr>
                <w:color w:val="auto"/>
                <w:sz w:val="16"/>
                <w:szCs w:val="16"/>
              </w:rPr>
            </w:pPr>
            <w:r w:rsidRPr="00632DA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43100CAF" w14:textId="77777777" w:rsidR="00632DA6" w:rsidRPr="00632DA6" w:rsidRDefault="00632DA6" w:rsidP="00632DA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59C37F39"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3BF48BE4"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0DEA33C0" w14:textId="77777777" w:rsidTr="00632DA6">
        <w:trPr>
          <w:trHeight w:val="450"/>
          <w:jc w:val="center"/>
        </w:trPr>
        <w:tc>
          <w:tcPr>
            <w:tcW w:w="2801" w:type="dxa"/>
            <w:tcBorders>
              <w:top w:val="nil"/>
              <w:left w:val="nil"/>
              <w:bottom w:val="nil"/>
              <w:right w:val="nil"/>
            </w:tcBorders>
            <w:shd w:val="clear" w:color="auto" w:fill="auto"/>
            <w:vAlign w:val="bottom"/>
            <w:hideMark/>
          </w:tcPr>
          <w:p w14:paraId="4A4D5374" w14:textId="77777777" w:rsidR="00632DA6" w:rsidRPr="00632DA6" w:rsidRDefault="00632DA6" w:rsidP="00632DA6">
            <w:pPr>
              <w:spacing w:before="0" w:after="0"/>
              <w:ind w:leftChars="225" w:left="405"/>
              <w:rPr>
                <w:color w:val="auto"/>
                <w:sz w:val="16"/>
                <w:szCs w:val="16"/>
              </w:rPr>
            </w:pPr>
            <w:r w:rsidRPr="00632DA6">
              <w:rPr>
                <w:color w:val="auto"/>
                <w:sz w:val="16"/>
                <w:szCs w:val="16"/>
              </w:rPr>
              <w:t>Medicare Guarantee Fund</w:t>
            </w:r>
            <w:r w:rsidRPr="00632DA6">
              <w:rPr>
                <w:color w:val="auto"/>
                <w:sz w:val="16"/>
                <w:szCs w:val="16"/>
              </w:rPr>
              <w:br/>
              <w:t xml:space="preserve"> - medical benefits</w:t>
            </w:r>
            <w:r w:rsidRPr="00632DA6">
              <w:rPr>
                <w:color w:val="auto"/>
                <w:sz w:val="16"/>
                <w:szCs w:val="16"/>
                <w:vertAlign w:val="superscript"/>
              </w:rPr>
              <w:t xml:space="preserve"> </w:t>
            </w:r>
          </w:p>
        </w:tc>
        <w:tc>
          <w:tcPr>
            <w:tcW w:w="903" w:type="dxa"/>
            <w:tcBorders>
              <w:top w:val="nil"/>
              <w:left w:val="nil"/>
              <w:bottom w:val="nil"/>
              <w:right w:val="nil"/>
            </w:tcBorders>
            <w:shd w:val="clear" w:color="auto" w:fill="auto"/>
            <w:noWrap/>
            <w:tcMar>
              <w:left w:w="28" w:type="dxa"/>
              <w:right w:w="57" w:type="dxa"/>
            </w:tcMar>
            <w:vAlign w:val="bottom"/>
            <w:hideMark/>
          </w:tcPr>
          <w:p w14:paraId="13876D19" w14:textId="77777777" w:rsidR="00632DA6" w:rsidRPr="00632DA6" w:rsidRDefault="00632DA6" w:rsidP="00632DA6">
            <w:pPr>
              <w:spacing w:before="0" w:after="0"/>
              <w:jc w:val="right"/>
              <w:rPr>
                <w:color w:val="auto"/>
                <w:sz w:val="16"/>
                <w:szCs w:val="16"/>
              </w:rPr>
            </w:pPr>
            <w:r w:rsidRPr="00632DA6">
              <w:rPr>
                <w:color w:val="auto"/>
                <w:sz w:val="16"/>
                <w:szCs w:val="16"/>
              </w:rPr>
              <w:t>30,222,693</w:t>
            </w:r>
          </w:p>
        </w:tc>
        <w:tc>
          <w:tcPr>
            <w:tcW w:w="904" w:type="dxa"/>
            <w:tcBorders>
              <w:top w:val="nil"/>
              <w:left w:val="nil"/>
              <w:bottom w:val="nil"/>
              <w:right w:val="nil"/>
            </w:tcBorders>
            <w:shd w:val="clear" w:color="000000" w:fill="D9D9D9"/>
            <w:noWrap/>
            <w:tcMar>
              <w:left w:w="28" w:type="dxa"/>
              <w:right w:w="57" w:type="dxa"/>
            </w:tcMar>
            <w:vAlign w:val="bottom"/>
            <w:hideMark/>
          </w:tcPr>
          <w:p w14:paraId="4D711765" w14:textId="77777777" w:rsidR="00632DA6" w:rsidRPr="00632DA6" w:rsidRDefault="00632DA6" w:rsidP="00632DA6">
            <w:pPr>
              <w:spacing w:before="0" w:after="0"/>
              <w:jc w:val="right"/>
              <w:rPr>
                <w:color w:val="auto"/>
                <w:sz w:val="16"/>
                <w:szCs w:val="16"/>
              </w:rPr>
            </w:pPr>
            <w:r w:rsidRPr="00632DA6">
              <w:rPr>
                <w:color w:val="auto"/>
                <w:sz w:val="16"/>
                <w:szCs w:val="16"/>
              </w:rPr>
              <w:t>30,662,517</w:t>
            </w:r>
          </w:p>
        </w:tc>
        <w:tc>
          <w:tcPr>
            <w:tcW w:w="904" w:type="dxa"/>
            <w:tcBorders>
              <w:top w:val="nil"/>
              <w:left w:val="nil"/>
              <w:bottom w:val="nil"/>
              <w:right w:val="nil"/>
            </w:tcBorders>
            <w:shd w:val="clear" w:color="auto" w:fill="auto"/>
            <w:noWrap/>
            <w:tcMar>
              <w:left w:w="28" w:type="dxa"/>
              <w:right w:w="57" w:type="dxa"/>
            </w:tcMar>
            <w:vAlign w:val="bottom"/>
            <w:hideMark/>
          </w:tcPr>
          <w:p w14:paraId="069B6A31" w14:textId="77777777" w:rsidR="00632DA6" w:rsidRPr="00632DA6" w:rsidRDefault="00632DA6" w:rsidP="00632DA6">
            <w:pPr>
              <w:spacing w:before="0" w:after="0"/>
              <w:jc w:val="right"/>
              <w:rPr>
                <w:color w:val="auto"/>
                <w:sz w:val="16"/>
                <w:szCs w:val="16"/>
              </w:rPr>
            </w:pPr>
            <w:r w:rsidRPr="00632DA6">
              <w:rPr>
                <w:color w:val="auto"/>
                <w:sz w:val="16"/>
                <w:szCs w:val="16"/>
              </w:rPr>
              <w:t>31,545,222</w:t>
            </w:r>
          </w:p>
        </w:tc>
        <w:tc>
          <w:tcPr>
            <w:tcW w:w="904" w:type="dxa"/>
            <w:tcBorders>
              <w:top w:val="nil"/>
              <w:left w:val="nil"/>
              <w:bottom w:val="nil"/>
              <w:right w:val="nil"/>
            </w:tcBorders>
            <w:shd w:val="clear" w:color="auto" w:fill="auto"/>
            <w:noWrap/>
            <w:tcMar>
              <w:left w:w="28" w:type="dxa"/>
              <w:right w:w="57" w:type="dxa"/>
            </w:tcMar>
            <w:vAlign w:val="bottom"/>
            <w:hideMark/>
          </w:tcPr>
          <w:p w14:paraId="13458DE1" w14:textId="77777777" w:rsidR="00632DA6" w:rsidRPr="00632DA6" w:rsidRDefault="00632DA6" w:rsidP="00632DA6">
            <w:pPr>
              <w:spacing w:before="0" w:after="0"/>
              <w:jc w:val="right"/>
              <w:rPr>
                <w:color w:val="auto"/>
                <w:sz w:val="16"/>
                <w:szCs w:val="16"/>
              </w:rPr>
            </w:pPr>
            <w:r w:rsidRPr="00632DA6">
              <w:rPr>
                <w:color w:val="auto"/>
                <w:sz w:val="16"/>
                <w:szCs w:val="16"/>
              </w:rPr>
              <w:t>33,163,549</w:t>
            </w:r>
          </w:p>
        </w:tc>
        <w:tc>
          <w:tcPr>
            <w:tcW w:w="904" w:type="dxa"/>
            <w:tcBorders>
              <w:top w:val="nil"/>
              <w:left w:val="nil"/>
              <w:bottom w:val="nil"/>
              <w:right w:val="nil"/>
            </w:tcBorders>
            <w:shd w:val="clear" w:color="auto" w:fill="auto"/>
            <w:noWrap/>
            <w:tcMar>
              <w:left w:w="28" w:type="dxa"/>
              <w:right w:w="57" w:type="dxa"/>
            </w:tcMar>
            <w:vAlign w:val="bottom"/>
            <w:hideMark/>
          </w:tcPr>
          <w:p w14:paraId="6E60AD6D" w14:textId="77777777" w:rsidR="00632DA6" w:rsidRPr="00632DA6" w:rsidRDefault="00632DA6" w:rsidP="00632DA6">
            <w:pPr>
              <w:spacing w:before="0" w:after="0"/>
              <w:jc w:val="right"/>
              <w:rPr>
                <w:color w:val="auto"/>
                <w:sz w:val="16"/>
                <w:szCs w:val="16"/>
              </w:rPr>
            </w:pPr>
            <w:r w:rsidRPr="00632DA6">
              <w:rPr>
                <w:color w:val="auto"/>
                <w:sz w:val="16"/>
                <w:szCs w:val="16"/>
              </w:rPr>
              <w:t>34,880,051</w:t>
            </w:r>
          </w:p>
        </w:tc>
      </w:tr>
      <w:tr w:rsidR="00632DA6" w:rsidRPr="00632DA6" w14:paraId="72708A73" w14:textId="77777777" w:rsidTr="00632DA6">
        <w:trPr>
          <w:trHeight w:val="225"/>
          <w:jc w:val="center"/>
        </w:trPr>
        <w:tc>
          <w:tcPr>
            <w:tcW w:w="2801" w:type="dxa"/>
            <w:tcBorders>
              <w:top w:val="nil"/>
              <w:left w:val="nil"/>
              <w:bottom w:val="nil"/>
              <w:right w:val="nil"/>
            </w:tcBorders>
            <w:shd w:val="clear" w:color="auto" w:fill="auto"/>
            <w:vAlign w:val="bottom"/>
            <w:hideMark/>
          </w:tcPr>
          <w:p w14:paraId="6CCFF7AE" w14:textId="77777777" w:rsidR="00632DA6" w:rsidRPr="00632DA6" w:rsidRDefault="00632DA6" w:rsidP="00632DA6">
            <w:pPr>
              <w:spacing w:before="0" w:after="0"/>
              <w:ind w:leftChars="225" w:left="405"/>
              <w:rPr>
                <w:color w:val="auto"/>
                <w:sz w:val="16"/>
                <w:szCs w:val="16"/>
              </w:rPr>
            </w:pPr>
            <w:r w:rsidRPr="00632DA6">
              <w:rPr>
                <w:color w:val="auto"/>
                <w:sz w:val="16"/>
                <w:szCs w:val="16"/>
              </w:rPr>
              <w:t xml:space="preserve">accrual adjustment </w:t>
            </w:r>
          </w:p>
        </w:tc>
        <w:tc>
          <w:tcPr>
            <w:tcW w:w="903" w:type="dxa"/>
            <w:tcBorders>
              <w:top w:val="nil"/>
              <w:left w:val="nil"/>
              <w:bottom w:val="nil"/>
              <w:right w:val="nil"/>
            </w:tcBorders>
            <w:shd w:val="clear" w:color="auto" w:fill="auto"/>
            <w:noWrap/>
            <w:tcMar>
              <w:left w:w="28" w:type="dxa"/>
              <w:right w:w="57" w:type="dxa"/>
            </w:tcMar>
            <w:vAlign w:val="bottom"/>
            <w:hideMark/>
          </w:tcPr>
          <w:p w14:paraId="015DD17D" w14:textId="77777777" w:rsidR="00632DA6" w:rsidRPr="00632DA6" w:rsidRDefault="00632DA6" w:rsidP="00632DA6">
            <w:pPr>
              <w:spacing w:before="0" w:after="0"/>
              <w:jc w:val="right"/>
              <w:rPr>
                <w:color w:val="auto"/>
                <w:sz w:val="16"/>
                <w:szCs w:val="16"/>
              </w:rPr>
            </w:pPr>
            <w:r w:rsidRPr="00632DA6">
              <w:rPr>
                <w:color w:val="auto"/>
                <w:sz w:val="16"/>
                <w:szCs w:val="16"/>
              </w:rPr>
              <w:t>39,467</w:t>
            </w:r>
          </w:p>
        </w:tc>
        <w:tc>
          <w:tcPr>
            <w:tcW w:w="904" w:type="dxa"/>
            <w:tcBorders>
              <w:top w:val="nil"/>
              <w:left w:val="nil"/>
              <w:bottom w:val="nil"/>
              <w:right w:val="nil"/>
            </w:tcBorders>
            <w:shd w:val="clear" w:color="000000" w:fill="D9D9D9"/>
            <w:noWrap/>
            <w:tcMar>
              <w:left w:w="28" w:type="dxa"/>
              <w:right w:w="57" w:type="dxa"/>
            </w:tcMar>
            <w:vAlign w:val="bottom"/>
            <w:hideMark/>
          </w:tcPr>
          <w:p w14:paraId="073A64E2" w14:textId="77777777" w:rsidR="00632DA6" w:rsidRPr="00632DA6" w:rsidRDefault="00632DA6" w:rsidP="00632DA6">
            <w:pPr>
              <w:spacing w:before="0" w:after="0"/>
              <w:jc w:val="right"/>
              <w:rPr>
                <w:color w:val="auto"/>
                <w:sz w:val="16"/>
                <w:szCs w:val="16"/>
              </w:rPr>
            </w:pPr>
            <w:r w:rsidRPr="00632DA6">
              <w:rPr>
                <w:color w:val="auto"/>
                <w:sz w:val="16"/>
                <w:szCs w:val="16"/>
              </w:rPr>
              <w:t>15,723</w:t>
            </w:r>
          </w:p>
        </w:tc>
        <w:tc>
          <w:tcPr>
            <w:tcW w:w="904" w:type="dxa"/>
            <w:tcBorders>
              <w:top w:val="nil"/>
              <w:left w:val="nil"/>
              <w:bottom w:val="nil"/>
              <w:right w:val="nil"/>
            </w:tcBorders>
            <w:shd w:val="clear" w:color="auto" w:fill="auto"/>
            <w:noWrap/>
            <w:tcMar>
              <w:left w:w="28" w:type="dxa"/>
              <w:right w:w="57" w:type="dxa"/>
            </w:tcMar>
            <w:vAlign w:val="bottom"/>
            <w:hideMark/>
          </w:tcPr>
          <w:p w14:paraId="663CD59E" w14:textId="77777777" w:rsidR="00632DA6" w:rsidRPr="00632DA6" w:rsidRDefault="00632DA6" w:rsidP="00632DA6">
            <w:pPr>
              <w:spacing w:before="0" w:after="0"/>
              <w:jc w:val="right"/>
              <w:rPr>
                <w:color w:val="auto"/>
                <w:sz w:val="16"/>
                <w:szCs w:val="16"/>
              </w:rPr>
            </w:pPr>
            <w:r w:rsidRPr="00632DA6">
              <w:rPr>
                <w:color w:val="auto"/>
                <w:sz w:val="16"/>
                <w:szCs w:val="16"/>
              </w:rPr>
              <w:t>23,974</w:t>
            </w:r>
          </w:p>
        </w:tc>
        <w:tc>
          <w:tcPr>
            <w:tcW w:w="904" w:type="dxa"/>
            <w:tcBorders>
              <w:top w:val="nil"/>
              <w:left w:val="nil"/>
              <w:bottom w:val="nil"/>
              <w:right w:val="nil"/>
            </w:tcBorders>
            <w:shd w:val="clear" w:color="auto" w:fill="auto"/>
            <w:noWrap/>
            <w:tcMar>
              <w:left w:w="28" w:type="dxa"/>
              <w:right w:w="57" w:type="dxa"/>
            </w:tcMar>
            <w:vAlign w:val="bottom"/>
            <w:hideMark/>
          </w:tcPr>
          <w:p w14:paraId="46DBF77C" w14:textId="77777777" w:rsidR="00632DA6" w:rsidRPr="00632DA6" w:rsidRDefault="00632DA6" w:rsidP="00632DA6">
            <w:pPr>
              <w:spacing w:before="0" w:after="0"/>
              <w:jc w:val="right"/>
              <w:rPr>
                <w:color w:val="auto"/>
                <w:sz w:val="16"/>
                <w:szCs w:val="16"/>
              </w:rPr>
            </w:pPr>
            <w:r w:rsidRPr="00632DA6">
              <w:rPr>
                <w:color w:val="auto"/>
                <w:sz w:val="16"/>
                <w:szCs w:val="16"/>
              </w:rPr>
              <w:t>28,540</w:t>
            </w:r>
          </w:p>
        </w:tc>
        <w:tc>
          <w:tcPr>
            <w:tcW w:w="904" w:type="dxa"/>
            <w:tcBorders>
              <w:top w:val="nil"/>
              <w:left w:val="nil"/>
              <w:bottom w:val="nil"/>
              <w:right w:val="nil"/>
            </w:tcBorders>
            <w:shd w:val="clear" w:color="auto" w:fill="auto"/>
            <w:noWrap/>
            <w:tcMar>
              <w:left w:w="28" w:type="dxa"/>
              <w:right w:w="57" w:type="dxa"/>
            </w:tcMar>
            <w:vAlign w:val="bottom"/>
            <w:hideMark/>
          </w:tcPr>
          <w:p w14:paraId="7FB2338C" w14:textId="77777777" w:rsidR="00632DA6" w:rsidRPr="00632DA6" w:rsidRDefault="00632DA6" w:rsidP="00632DA6">
            <w:pPr>
              <w:spacing w:before="0" w:after="0"/>
              <w:jc w:val="right"/>
              <w:rPr>
                <w:color w:val="auto"/>
                <w:sz w:val="16"/>
                <w:szCs w:val="16"/>
              </w:rPr>
            </w:pPr>
            <w:r w:rsidRPr="00632DA6">
              <w:rPr>
                <w:color w:val="auto"/>
                <w:sz w:val="16"/>
                <w:szCs w:val="16"/>
              </w:rPr>
              <w:t>6,912</w:t>
            </w:r>
          </w:p>
        </w:tc>
      </w:tr>
      <w:tr w:rsidR="00632DA6" w:rsidRPr="00632DA6" w14:paraId="27A4732B"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627C6313" w14:textId="77777777" w:rsidR="00632DA6" w:rsidRPr="00632DA6" w:rsidRDefault="00632DA6" w:rsidP="00632DA6">
            <w:pPr>
              <w:spacing w:before="0" w:after="0"/>
              <w:ind w:firstLineChars="100" w:firstLine="160"/>
              <w:rPr>
                <w:color w:val="auto"/>
                <w:sz w:val="16"/>
                <w:szCs w:val="16"/>
              </w:rPr>
            </w:pPr>
            <w:r w:rsidRPr="00632DA6">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58F1AF23" w14:textId="77777777" w:rsidR="00632DA6" w:rsidRPr="00632DA6" w:rsidRDefault="00632DA6" w:rsidP="00632DA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4AD8A662" w14:textId="77777777" w:rsidR="00632DA6" w:rsidRPr="00632DA6" w:rsidRDefault="00632DA6" w:rsidP="00632DA6">
            <w:pPr>
              <w:spacing w:before="0" w:after="0"/>
              <w:jc w:val="right"/>
              <w:rPr>
                <w:color w:val="auto"/>
                <w:sz w:val="16"/>
                <w:szCs w:val="16"/>
              </w:rPr>
            </w:pPr>
            <w:r w:rsidRPr="00632DA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7473E12E" w14:textId="77777777" w:rsidR="00632DA6" w:rsidRPr="00632DA6" w:rsidRDefault="00632DA6" w:rsidP="00632DA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1C928AEA"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3CE7E762"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2FD21DFC" w14:textId="77777777" w:rsidTr="00632DA6">
        <w:trPr>
          <w:trHeight w:val="225"/>
          <w:jc w:val="center"/>
        </w:trPr>
        <w:tc>
          <w:tcPr>
            <w:tcW w:w="2801" w:type="dxa"/>
            <w:tcBorders>
              <w:top w:val="nil"/>
              <w:left w:val="nil"/>
              <w:bottom w:val="nil"/>
              <w:right w:val="nil"/>
            </w:tcBorders>
            <w:shd w:val="clear" w:color="auto" w:fill="auto"/>
            <w:noWrap/>
            <w:vAlign w:val="bottom"/>
            <w:hideMark/>
          </w:tcPr>
          <w:p w14:paraId="6AE306EB" w14:textId="77777777" w:rsidR="00632DA6" w:rsidRPr="00632DA6" w:rsidRDefault="00632DA6" w:rsidP="00632DA6">
            <w:pPr>
              <w:spacing w:before="0" w:after="0"/>
              <w:ind w:leftChars="150" w:left="270"/>
              <w:rPr>
                <w:color w:val="auto"/>
                <w:sz w:val="16"/>
                <w:szCs w:val="16"/>
              </w:rPr>
            </w:pPr>
            <w:r w:rsidRPr="00632DA6">
              <w:rPr>
                <w:color w:val="auto"/>
                <w:sz w:val="16"/>
                <w:szCs w:val="16"/>
              </w:rPr>
              <w:t xml:space="preserve">Departmental appropriation </w:t>
            </w:r>
            <w:r w:rsidRPr="00632DA6">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228D5E75" w14:textId="77777777" w:rsidR="00632DA6" w:rsidRPr="00632DA6" w:rsidRDefault="00632DA6" w:rsidP="00632DA6">
            <w:pPr>
              <w:spacing w:before="0" w:after="0"/>
              <w:jc w:val="right"/>
              <w:rPr>
                <w:color w:val="auto"/>
                <w:sz w:val="16"/>
                <w:szCs w:val="16"/>
              </w:rPr>
            </w:pPr>
            <w:r w:rsidRPr="00632DA6">
              <w:rPr>
                <w:color w:val="auto"/>
                <w:sz w:val="16"/>
                <w:szCs w:val="16"/>
              </w:rPr>
              <w:t>33,602</w:t>
            </w:r>
          </w:p>
        </w:tc>
        <w:tc>
          <w:tcPr>
            <w:tcW w:w="904" w:type="dxa"/>
            <w:tcBorders>
              <w:top w:val="nil"/>
              <w:left w:val="nil"/>
              <w:bottom w:val="nil"/>
              <w:right w:val="nil"/>
            </w:tcBorders>
            <w:shd w:val="clear" w:color="000000" w:fill="D9D9D9"/>
            <w:noWrap/>
            <w:tcMar>
              <w:left w:w="28" w:type="dxa"/>
              <w:right w:w="57" w:type="dxa"/>
            </w:tcMar>
            <w:vAlign w:val="bottom"/>
            <w:hideMark/>
          </w:tcPr>
          <w:p w14:paraId="246D765D" w14:textId="77777777" w:rsidR="00632DA6" w:rsidRPr="00632DA6" w:rsidRDefault="00632DA6" w:rsidP="00632DA6">
            <w:pPr>
              <w:spacing w:before="0" w:after="0"/>
              <w:jc w:val="right"/>
              <w:rPr>
                <w:color w:val="auto"/>
                <w:sz w:val="16"/>
                <w:szCs w:val="16"/>
              </w:rPr>
            </w:pPr>
            <w:r w:rsidRPr="00632DA6">
              <w:rPr>
                <w:color w:val="auto"/>
                <w:sz w:val="16"/>
                <w:szCs w:val="16"/>
              </w:rPr>
              <w:t>30,790</w:t>
            </w:r>
          </w:p>
        </w:tc>
        <w:tc>
          <w:tcPr>
            <w:tcW w:w="904" w:type="dxa"/>
            <w:tcBorders>
              <w:top w:val="nil"/>
              <w:left w:val="nil"/>
              <w:bottom w:val="nil"/>
              <w:right w:val="nil"/>
            </w:tcBorders>
            <w:shd w:val="clear" w:color="auto" w:fill="auto"/>
            <w:noWrap/>
            <w:tcMar>
              <w:left w:w="28" w:type="dxa"/>
              <w:right w:w="57" w:type="dxa"/>
            </w:tcMar>
            <w:vAlign w:val="bottom"/>
            <w:hideMark/>
          </w:tcPr>
          <w:p w14:paraId="166288AF" w14:textId="77777777" w:rsidR="00632DA6" w:rsidRPr="00632DA6" w:rsidRDefault="00632DA6" w:rsidP="00632DA6">
            <w:pPr>
              <w:spacing w:before="0" w:after="0"/>
              <w:jc w:val="right"/>
              <w:rPr>
                <w:color w:val="auto"/>
                <w:sz w:val="16"/>
                <w:szCs w:val="16"/>
              </w:rPr>
            </w:pPr>
            <w:r w:rsidRPr="00632DA6">
              <w:rPr>
                <w:color w:val="auto"/>
                <w:sz w:val="16"/>
                <w:szCs w:val="16"/>
              </w:rPr>
              <w:t>23,362</w:t>
            </w:r>
          </w:p>
        </w:tc>
        <w:tc>
          <w:tcPr>
            <w:tcW w:w="904" w:type="dxa"/>
            <w:tcBorders>
              <w:top w:val="nil"/>
              <w:left w:val="nil"/>
              <w:bottom w:val="nil"/>
              <w:right w:val="nil"/>
            </w:tcBorders>
            <w:shd w:val="clear" w:color="auto" w:fill="auto"/>
            <w:noWrap/>
            <w:tcMar>
              <w:left w:w="28" w:type="dxa"/>
              <w:right w:w="57" w:type="dxa"/>
            </w:tcMar>
            <w:vAlign w:val="bottom"/>
            <w:hideMark/>
          </w:tcPr>
          <w:p w14:paraId="5D224C35" w14:textId="77777777" w:rsidR="00632DA6" w:rsidRPr="00632DA6" w:rsidRDefault="00632DA6" w:rsidP="00632DA6">
            <w:pPr>
              <w:spacing w:before="0" w:after="0"/>
              <w:jc w:val="right"/>
              <w:rPr>
                <w:color w:val="auto"/>
                <w:sz w:val="16"/>
                <w:szCs w:val="16"/>
              </w:rPr>
            </w:pPr>
            <w:r w:rsidRPr="00632DA6">
              <w:rPr>
                <w:color w:val="auto"/>
                <w:sz w:val="16"/>
                <w:szCs w:val="16"/>
              </w:rPr>
              <w:t>23,284</w:t>
            </w:r>
          </w:p>
        </w:tc>
        <w:tc>
          <w:tcPr>
            <w:tcW w:w="904" w:type="dxa"/>
            <w:tcBorders>
              <w:top w:val="nil"/>
              <w:left w:val="nil"/>
              <w:bottom w:val="nil"/>
              <w:right w:val="nil"/>
            </w:tcBorders>
            <w:shd w:val="clear" w:color="auto" w:fill="auto"/>
            <w:noWrap/>
            <w:tcMar>
              <w:left w:w="28" w:type="dxa"/>
              <w:right w:w="57" w:type="dxa"/>
            </w:tcMar>
            <w:vAlign w:val="bottom"/>
            <w:hideMark/>
          </w:tcPr>
          <w:p w14:paraId="07D274A9" w14:textId="77777777" w:rsidR="00632DA6" w:rsidRPr="00632DA6" w:rsidRDefault="00632DA6" w:rsidP="00632DA6">
            <w:pPr>
              <w:spacing w:before="0" w:after="0"/>
              <w:jc w:val="right"/>
              <w:rPr>
                <w:color w:val="auto"/>
                <w:sz w:val="16"/>
                <w:szCs w:val="16"/>
              </w:rPr>
            </w:pPr>
            <w:r w:rsidRPr="00632DA6">
              <w:rPr>
                <w:color w:val="auto"/>
                <w:sz w:val="16"/>
                <w:szCs w:val="16"/>
              </w:rPr>
              <w:t>23,260</w:t>
            </w:r>
          </w:p>
        </w:tc>
      </w:tr>
      <w:tr w:rsidR="00632DA6" w:rsidRPr="00632DA6" w14:paraId="596613AA" w14:textId="77777777" w:rsidTr="00632DA6">
        <w:trPr>
          <w:trHeight w:val="675"/>
          <w:jc w:val="center"/>
        </w:trPr>
        <w:tc>
          <w:tcPr>
            <w:tcW w:w="2801" w:type="dxa"/>
            <w:tcBorders>
              <w:top w:val="nil"/>
              <w:left w:val="nil"/>
              <w:bottom w:val="nil"/>
              <w:right w:val="nil"/>
            </w:tcBorders>
            <w:shd w:val="clear" w:color="auto" w:fill="auto"/>
            <w:vAlign w:val="bottom"/>
            <w:hideMark/>
          </w:tcPr>
          <w:p w14:paraId="2AD514EE" w14:textId="13E57FEF" w:rsidR="00632DA6" w:rsidRPr="00632DA6" w:rsidRDefault="00632DA6" w:rsidP="00632DA6">
            <w:pPr>
              <w:spacing w:before="0" w:after="0"/>
              <w:ind w:leftChars="150" w:left="270"/>
              <w:rPr>
                <w:color w:val="auto"/>
                <w:sz w:val="16"/>
                <w:szCs w:val="16"/>
              </w:rPr>
            </w:pPr>
            <w:r w:rsidRPr="00632DA6">
              <w:rPr>
                <w:color w:val="auto"/>
                <w:sz w:val="16"/>
                <w:szCs w:val="16"/>
              </w:rPr>
              <w:t>Expenses not requiring a</w:t>
            </w:r>
            <w:r>
              <w:rPr>
                <w:color w:val="auto"/>
                <w:sz w:val="16"/>
                <w:szCs w:val="16"/>
              </w:rPr>
              <w:t>ppropriation in the Budget year </w:t>
            </w:r>
            <w:r w:rsidRPr="00632DA6">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4B90B3C5" w14:textId="77777777" w:rsidR="00632DA6" w:rsidRPr="00632DA6" w:rsidRDefault="00632DA6" w:rsidP="00632DA6">
            <w:pPr>
              <w:spacing w:before="0" w:after="0"/>
              <w:jc w:val="right"/>
              <w:rPr>
                <w:color w:val="auto"/>
                <w:sz w:val="16"/>
                <w:szCs w:val="16"/>
              </w:rPr>
            </w:pPr>
            <w:r w:rsidRPr="00632DA6">
              <w:rPr>
                <w:color w:val="auto"/>
                <w:sz w:val="16"/>
                <w:szCs w:val="16"/>
              </w:rPr>
              <w:t>2,854</w:t>
            </w:r>
          </w:p>
        </w:tc>
        <w:tc>
          <w:tcPr>
            <w:tcW w:w="904" w:type="dxa"/>
            <w:tcBorders>
              <w:top w:val="nil"/>
              <w:left w:val="nil"/>
              <w:bottom w:val="nil"/>
              <w:right w:val="nil"/>
            </w:tcBorders>
            <w:shd w:val="clear" w:color="000000" w:fill="D9D9D9"/>
            <w:noWrap/>
            <w:tcMar>
              <w:left w:w="28" w:type="dxa"/>
              <w:right w:w="57" w:type="dxa"/>
            </w:tcMar>
            <w:vAlign w:val="bottom"/>
            <w:hideMark/>
          </w:tcPr>
          <w:p w14:paraId="094D6715" w14:textId="77777777" w:rsidR="00632DA6" w:rsidRPr="00632DA6" w:rsidRDefault="00632DA6" w:rsidP="00632DA6">
            <w:pPr>
              <w:spacing w:before="0" w:after="0"/>
              <w:jc w:val="right"/>
              <w:rPr>
                <w:color w:val="auto"/>
                <w:sz w:val="16"/>
                <w:szCs w:val="16"/>
              </w:rPr>
            </w:pPr>
            <w:r w:rsidRPr="00632DA6">
              <w:rPr>
                <w:color w:val="auto"/>
                <w:sz w:val="16"/>
                <w:szCs w:val="16"/>
              </w:rPr>
              <w:t>3,854</w:t>
            </w:r>
          </w:p>
        </w:tc>
        <w:tc>
          <w:tcPr>
            <w:tcW w:w="904" w:type="dxa"/>
            <w:tcBorders>
              <w:top w:val="nil"/>
              <w:left w:val="nil"/>
              <w:bottom w:val="nil"/>
              <w:right w:val="nil"/>
            </w:tcBorders>
            <w:shd w:val="clear" w:color="auto" w:fill="auto"/>
            <w:noWrap/>
            <w:tcMar>
              <w:left w:w="28" w:type="dxa"/>
              <w:right w:w="57" w:type="dxa"/>
            </w:tcMar>
            <w:vAlign w:val="bottom"/>
            <w:hideMark/>
          </w:tcPr>
          <w:p w14:paraId="79785449" w14:textId="77777777" w:rsidR="00632DA6" w:rsidRPr="00632DA6" w:rsidRDefault="00632DA6" w:rsidP="00632DA6">
            <w:pPr>
              <w:spacing w:before="0" w:after="0"/>
              <w:jc w:val="right"/>
              <w:rPr>
                <w:color w:val="auto"/>
                <w:sz w:val="16"/>
                <w:szCs w:val="16"/>
              </w:rPr>
            </w:pPr>
            <w:r w:rsidRPr="00632DA6">
              <w:rPr>
                <w:color w:val="auto"/>
                <w:sz w:val="16"/>
                <w:szCs w:val="16"/>
              </w:rPr>
              <w:t>3,496</w:t>
            </w:r>
          </w:p>
        </w:tc>
        <w:tc>
          <w:tcPr>
            <w:tcW w:w="904" w:type="dxa"/>
            <w:tcBorders>
              <w:top w:val="nil"/>
              <w:left w:val="nil"/>
              <w:bottom w:val="nil"/>
              <w:right w:val="nil"/>
            </w:tcBorders>
            <w:shd w:val="clear" w:color="auto" w:fill="auto"/>
            <w:noWrap/>
            <w:tcMar>
              <w:left w:w="28" w:type="dxa"/>
              <w:right w:w="57" w:type="dxa"/>
            </w:tcMar>
            <w:vAlign w:val="bottom"/>
            <w:hideMark/>
          </w:tcPr>
          <w:p w14:paraId="1846758C" w14:textId="77777777" w:rsidR="00632DA6" w:rsidRPr="00632DA6" w:rsidRDefault="00632DA6" w:rsidP="00632DA6">
            <w:pPr>
              <w:spacing w:before="0" w:after="0"/>
              <w:jc w:val="right"/>
              <w:rPr>
                <w:color w:val="auto"/>
                <w:sz w:val="16"/>
                <w:szCs w:val="16"/>
              </w:rPr>
            </w:pPr>
            <w:r w:rsidRPr="00632DA6">
              <w:rPr>
                <w:color w:val="auto"/>
                <w:sz w:val="16"/>
                <w:szCs w:val="16"/>
              </w:rPr>
              <w:t>3,291</w:t>
            </w:r>
          </w:p>
        </w:tc>
        <w:tc>
          <w:tcPr>
            <w:tcW w:w="904" w:type="dxa"/>
            <w:tcBorders>
              <w:top w:val="nil"/>
              <w:left w:val="nil"/>
              <w:bottom w:val="nil"/>
              <w:right w:val="nil"/>
            </w:tcBorders>
            <w:shd w:val="clear" w:color="auto" w:fill="auto"/>
            <w:noWrap/>
            <w:tcMar>
              <w:left w:w="28" w:type="dxa"/>
              <w:right w:w="57" w:type="dxa"/>
            </w:tcMar>
            <w:vAlign w:val="bottom"/>
            <w:hideMark/>
          </w:tcPr>
          <w:p w14:paraId="62184D9B" w14:textId="77777777" w:rsidR="00632DA6" w:rsidRPr="00632DA6" w:rsidRDefault="00632DA6" w:rsidP="00632DA6">
            <w:pPr>
              <w:spacing w:before="0" w:after="0"/>
              <w:jc w:val="right"/>
              <w:rPr>
                <w:color w:val="auto"/>
                <w:sz w:val="16"/>
                <w:szCs w:val="16"/>
              </w:rPr>
            </w:pPr>
            <w:r w:rsidRPr="00632DA6">
              <w:rPr>
                <w:color w:val="auto"/>
                <w:sz w:val="16"/>
                <w:szCs w:val="16"/>
              </w:rPr>
              <w:t>2,922</w:t>
            </w:r>
          </w:p>
        </w:tc>
      </w:tr>
      <w:tr w:rsidR="00632DA6" w:rsidRPr="00632DA6" w14:paraId="58B1BFD5"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3C0D513A" w14:textId="77777777" w:rsidR="00632DA6" w:rsidRPr="00632DA6" w:rsidRDefault="00632DA6" w:rsidP="00632DA6">
            <w:pPr>
              <w:spacing w:before="0" w:after="0"/>
              <w:ind w:firstLineChars="100" w:firstLine="160"/>
              <w:rPr>
                <w:b/>
                <w:bCs/>
                <w:color w:val="auto"/>
                <w:sz w:val="16"/>
                <w:szCs w:val="16"/>
              </w:rPr>
            </w:pPr>
            <w:r w:rsidRPr="00632DA6">
              <w:rPr>
                <w:b/>
                <w:bCs/>
                <w:color w:val="auto"/>
                <w:sz w:val="16"/>
                <w:szCs w:val="16"/>
              </w:rPr>
              <w:t>Total for Program 2.1</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5F1EA32" w14:textId="77777777" w:rsidR="00632DA6" w:rsidRPr="00632DA6" w:rsidRDefault="00632DA6" w:rsidP="00632DA6">
            <w:pPr>
              <w:spacing w:before="0" w:after="0"/>
              <w:jc w:val="right"/>
              <w:rPr>
                <w:b/>
                <w:bCs/>
                <w:color w:val="auto"/>
                <w:sz w:val="16"/>
                <w:szCs w:val="16"/>
              </w:rPr>
            </w:pPr>
            <w:r w:rsidRPr="00632DA6">
              <w:rPr>
                <w:b/>
                <w:bCs/>
                <w:color w:val="auto"/>
                <w:sz w:val="16"/>
                <w:szCs w:val="16"/>
              </w:rPr>
              <w:t>30,467,764</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0CB26EFD" w14:textId="77777777" w:rsidR="00632DA6" w:rsidRPr="00632DA6" w:rsidRDefault="00632DA6" w:rsidP="00632DA6">
            <w:pPr>
              <w:spacing w:before="0" w:after="0"/>
              <w:jc w:val="right"/>
              <w:rPr>
                <w:b/>
                <w:bCs/>
                <w:color w:val="auto"/>
                <w:sz w:val="16"/>
                <w:szCs w:val="16"/>
              </w:rPr>
            </w:pPr>
            <w:r w:rsidRPr="00632DA6">
              <w:rPr>
                <w:b/>
                <w:bCs/>
                <w:color w:val="auto"/>
                <w:sz w:val="16"/>
                <w:szCs w:val="16"/>
              </w:rPr>
              <w:t>30,829,037</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45885D3" w14:textId="77777777" w:rsidR="00632DA6" w:rsidRPr="00632DA6" w:rsidRDefault="00632DA6" w:rsidP="00632DA6">
            <w:pPr>
              <w:spacing w:before="0" w:after="0"/>
              <w:jc w:val="right"/>
              <w:rPr>
                <w:b/>
                <w:bCs/>
                <w:color w:val="auto"/>
                <w:sz w:val="16"/>
                <w:szCs w:val="16"/>
              </w:rPr>
            </w:pPr>
            <w:r w:rsidRPr="00632DA6">
              <w:rPr>
                <w:b/>
                <w:bCs/>
                <w:color w:val="auto"/>
                <w:sz w:val="16"/>
                <w:szCs w:val="16"/>
              </w:rPr>
              <w:t>31,700,673</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4312C60B" w14:textId="77777777" w:rsidR="00632DA6" w:rsidRPr="00632DA6" w:rsidRDefault="00632DA6" w:rsidP="00632DA6">
            <w:pPr>
              <w:spacing w:before="0" w:after="0"/>
              <w:jc w:val="right"/>
              <w:rPr>
                <w:b/>
                <w:bCs/>
                <w:color w:val="auto"/>
                <w:sz w:val="16"/>
                <w:szCs w:val="16"/>
              </w:rPr>
            </w:pPr>
            <w:r w:rsidRPr="00632DA6">
              <w:rPr>
                <w:b/>
                <w:bCs/>
                <w:color w:val="auto"/>
                <w:sz w:val="16"/>
                <w:szCs w:val="16"/>
              </w:rPr>
              <w:t>33,322,997</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42447E65" w14:textId="77777777" w:rsidR="00632DA6" w:rsidRPr="00632DA6" w:rsidRDefault="00632DA6" w:rsidP="00632DA6">
            <w:pPr>
              <w:spacing w:before="0" w:after="0"/>
              <w:jc w:val="right"/>
              <w:rPr>
                <w:b/>
                <w:bCs/>
                <w:color w:val="auto"/>
                <w:sz w:val="16"/>
                <w:szCs w:val="16"/>
              </w:rPr>
            </w:pPr>
            <w:r w:rsidRPr="00632DA6">
              <w:rPr>
                <w:b/>
                <w:bCs/>
                <w:color w:val="auto"/>
                <w:sz w:val="16"/>
                <w:szCs w:val="16"/>
              </w:rPr>
              <w:t>35,015,486</w:t>
            </w:r>
          </w:p>
        </w:tc>
      </w:tr>
      <w:tr w:rsidR="00632DA6" w:rsidRPr="00632DA6" w14:paraId="795E8912"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361931BC" w14:textId="77777777" w:rsidR="00632DA6" w:rsidRPr="00632DA6" w:rsidRDefault="00632DA6" w:rsidP="00632DA6">
            <w:pPr>
              <w:spacing w:before="0" w:after="0"/>
              <w:rPr>
                <w:b/>
                <w:bCs/>
                <w:color w:val="auto"/>
                <w:sz w:val="16"/>
                <w:szCs w:val="16"/>
              </w:rPr>
            </w:pPr>
            <w:r w:rsidRPr="00632DA6">
              <w:rPr>
                <w:b/>
                <w:bCs/>
                <w:color w:val="auto"/>
                <w:sz w:val="16"/>
                <w:szCs w:val="16"/>
              </w:rPr>
              <w:t>Program 2.2: Hearing Services</w:t>
            </w:r>
          </w:p>
        </w:tc>
        <w:tc>
          <w:tcPr>
            <w:tcW w:w="903" w:type="dxa"/>
            <w:tcBorders>
              <w:top w:val="nil"/>
              <w:left w:val="nil"/>
              <w:bottom w:val="nil"/>
              <w:right w:val="nil"/>
            </w:tcBorders>
            <w:shd w:val="clear" w:color="auto" w:fill="auto"/>
            <w:noWrap/>
            <w:tcMar>
              <w:left w:w="28" w:type="dxa"/>
              <w:right w:w="57" w:type="dxa"/>
            </w:tcMar>
            <w:vAlign w:val="bottom"/>
            <w:hideMark/>
          </w:tcPr>
          <w:p w14:paraId="7F95CD96" w14:textId="77777777" w:rsidR="00632DA6" w:rsidRPr="00632DA6" w:rsidRDefault="00632DA6" w:rsidP="00632DA6">
            <w:pPr>
              <w:spacing w:before="0" w:after="0"/>
              <w:rPr>
                <w:b/>
                <w:bCs/>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30FD00F5"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751A8E71"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16D78448"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64FA821D"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16FAA9D0"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3ABD5F04" w14:textId="77777777" w:rsidR="00632DA6" w:rsidRPr="00632DA6" w:rsidRDefault="00632DA6" w:rsidP="00632DA6">
            <w:pPr>
              <w:spacing w:before="0" w:after="0"/>
              <w:ind w:firstLineChars="100" w:firstLine="160"/>
              <w:rPr>
                <w:color w:val="auto"/>
                <w:sz w:val="16"/>
                <w:szCs w:val="16"/>
              </w:rPr>
            </w:pPr>
            <w:r w:rsidRPr="00632DA6">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0DF2F073" w14:textId="77777777" w:rsidR="00632DA6" w:rsidRPr="00632DA6" w:rsidRDefault="00632DA6" w:rsidP="00632DA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3BFF3702" w14:textId="77777777" w:rsidR="00632DA6" w:rsidRPr="00632DA6" w:rsidRDefault="00632DA6" w:rsidP="00632DA6">
            <w:pPr>
              <w:spacing w:before="0" w:after="0"/>
              <w:jc w:val="right"/>
              <w:rPr>
                <w:color w:val="auto"/>
                <w:sz w:val="16"/>
                <w:szCs w:val="16"/>
              </w:rPr>
            </w:pPr>
            <w:r w:rsidRPr="00632DA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48EE094A" w14:textId="77777777" w:rsidR="00632DA6" w:rsidRPr="00632DA6" w:rsidRDefault="00632DA6" w:rsidP="00632DA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6EE7333F"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36A5F026"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019D2323" w14:textId="77777777" w:rsidTr="00632DA6">
        <w:trPr>
          <w:trHeight w:val="225"/>
          <w:jc w:val="center"/>
        </w:trPr>
        <w:tc>
          <w:tcPr>
            <w:tcW w:w="2801" w:type="dxa"/>
            <w:tcBorders>
              <w:top w:val="nil"/>
              <w:left w:val="nil"/>
              <w:bottom w:val="nil"/>
              <w:right w:val="nil"/>
            </w:tcBorders>
            <w:shd w:val="clear" w:color="auto" w:fill="auto"/>
            <w:noWrap/>
            <w:vAlign w:val="bottom"/>
            <w:hideMark/>
          </w:tcPr>
          <w:p w14:paraId="29515965" w14:textId="77777777" w:rsidR="00632DA6" w:rsidRPr="00632DA6" w:rsidRDefault="00632DA6" w:rsidP="00632DA6">
            <w:pPr>
              <w:spacing w:before="0" w:after="0"/>
              <w:ind w:leftChars="150" w:left="270"/>
              <w:rPr>
                <w:color w:val="auto"/>
                <w:sz w:val="16"/>
                <w:szCs w:val="16"/>
              </w:rPr>
            </w:pPr>
            <w:r w:rsidRPr="00632DA6">
              <w:rPr>
                <w:color w:val="auto"/>
                <w:sz w:val="16"/>
                <w:szCs w:val="16"/>
              </w:rPr>
              <w:t xml:space="preserve">Ordinary annual services </w:t>
            </w:r>
            <w:r w:rsidRPr="00632DA6">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30DF4073" w14:textId="77777777" w:rsidR="00632DA6" w:rsidRPr="00632DA6" w:rsidRDefault="00632DA6" w:rsidP="00632DA6">
            <w:pPr>
              <w:spacing w:before="0" w:after="0"/>
              <w:jc w:val="right"/>
              <w:rPr>
                <w:color w:val="auto"/>
                <w:sz w:val="16"/>
                <w:szCs w:val="16"/>
              </w:rPr>
            </w:pPr>
            <w:r w:rsidRPr="00632DA6">
              <w:rPr>
                <w:color w:val="auto"/>
                <w:sz w:val="16"/>
                <w:szCs w:val="16"/>
              </w:rPr>
              <w:t>520,281</w:t>
            </w:r>
          </w:p>
        </w:tc>
        <w:tc>
          <w:tcPr>
            <w:tcW w:w="904" w:type="dxa"/>
            <w:tcBorders>
              <w:top w:val="nil"/>
              <w:left w:val="nil"/>
              <w:bottom w:val="nil"/>
              <w:right w:val="nil"/>
            </w:tcBorders>
            <w:shd w:val="clear" w:color="000000" w:fill="D9D9D9"/>
            <w:noWrap/>
            <w:tcMar>
              <w:left w:w="28" w:type="dxa"/>
              <w:right w:w="57" w:type="dxa"/>
            </w:tcMar>
            <w:vAlign w:val="bottom"/>
            <w:hideMark/>
          </w:tcPr>
          <w:p w14:paraId="7FB83D90" w14:textId="77777777" w:rsidR="00632DA6" w:rsidRPr="00632DA6" w:rsidRDefault="00632DA6" w:rsidP="00632DA6">
            <w:pPr>
              <w:spacing w:before="0" w:after="0"/>
              <w:jc w:val="right"/>
              <w:rPr>
                <w:color w:val="auto"/>
                <w:sz w:val="16"/>
                <w:szCs w:val="16"/>
              </w:rPr>
            </w:pPr>
            <w:r w:rsidRPr="00632DA6">
              <w:rPr>
                <w:color w:val="auto"/>
                <w:sz w:val="16"/>
                <w:szCs w:val="16"/>
              </w:rPr>
              <w:t>536,745</w:t>
            </w:r>
          </w:p>
        </w:tc>
        <w:tc>
          <w:tcPr>
            <w:tcW w:w="904" w:type="dxa"/>
            <w:tcBorders>
              <w:top w:val="nil"/>
              <w:left w:val="nil"/>
              <w:bottom w:val="nil"/>
              <w:right w:val="nil"/>
            </w:tcBorders>
            <w:shd w:val="clear" w:color="auto" w:fill="auto"/>
            <w:noWrap/>
            <w:tcMar>
              <w:left w:w="28" w:type="dxa"/>
              <w:right w:w="57" w:type="dxa"/>
            </w:tcMar>
            <w:vAlign w:val="bottom"/>
            <w:hideMark/>
          </w:tcPr>
          <w:p w14:paraId="5A1EA995" w14:textId="77777777" w:rsidR="00632DA6" w:rsidRPr="00632DA6" w:rsidRDefault="00632DA6" w:rsidP="00632DA6">
            <w:pPr>
              <w:spacing w:before="0" w:after="0"/>
              <w:jc w:val="right"/>
              <w:rPr>
                <w:color w:val="auto"/>
                <w:sz w:val="16"/>
                <w:szCs w:val="16"/>
              </w:rPr>
            </w:pPr>
            <w:r w:rsidRPr="00632DA6">
              <w:rPr>
                <w:color w:val="auto"/>
                <w:sz w:val="16"/>
                <w:szCs w:val="16"/>
              </w:rPr>
              <w:t>588,618</w:t>
            </w:r>
          </w:p>
        </w:tc>
        <w:tc>
          <w:tcPr>
            <w:tcW w:w="904" w:type="dxa"/>
            <w:tcBorders>
              <w:top w:val="nil"/>
              <w:left w:val="nil"/>
              <w:bottom w:val="nil"/>
              <w:right w:val="nil"/>
            </w:tcBorders>
            <w:shd w:val="clear" w:color="auto" w:fill="auto"/>
            <w:noWrap/>
            <w:tcMar>
              <w:left w:w="28" w:type="dxa"/>
              <w:right w:w="57" w:type="dxa"/>
            </w:tcMar>
            <w:vAlign w:val="bottom"/>
            <w:hideMark/>
          </w:tcPr>
          <w:p w14:paraId="655CA519" w14:textId="77777777" w:rsidR="00632DA6" w:rsidRPr="00632DA6" w:rsidRDefault="00632DA6" w:rsidP="00632DA6">
            <w:pPr>
              <w:spacing w:before="0" w:after="0"/>
              <w:jc w:val="right"/>
              <w:rPr>
                <w:color w:val="auto"/>
                <w:sz w:val="16"/>
                <w:szCs w:val="16"/>
              </w:rPr>
            </w:pPr>
            <w:r w:rsidRPr="00632DA6">
              <w:rPr>
                <w:color w:val="auto"/>
                <w:sz w:val="16"/>
                <w:szCs w:val="16"/>
              </w:rPr>
              <w:t>653,511</w:t>
            </w:r>
          </w:p>
        </w:tc>
        <w:tc>
          <w:tcPr>
            <w:tcW w:w="904" w:type="dxa"/>
            <w:tcBorders>
              <w:top w:val="nil"/>
              <w:left w:val="nil"/>
              <w:bottom w:val="nil"/>
              <w:right w:val="nil"/>
            </w:tcBorders>
            <w:shd w:val="clear" w:color="auto" w:fill="auto"/>
            <w:noWrap/>
            <w:tcMar>
              <w:left w:w="28" w:type="dxa"/>
              <w:right w:w="57" w:type="dxa"/>
            </w:tcMar>
            <w:vAlign w:val="bottom"/>
            <w:hideMark/>
          </w:tcPr>
          <w:p w14:paraId="2E36A678" w14:textId="77777777" w:rsidR="00632DA6" w:rsidRPr="00632DA6" w:rsidRDefault="00632DA6" w:rsidP="00632DA6">
            <w:pPr>
              <w:spacing w:before="0" w:after="0"/>
              <w:jc w:val="right"/>
              <w:rPr>
                <w:color w:val="auto"/>
                <w:sz w:val="16"/>
                <w:szCs w:val="16"/>
              </w:rPr>
            </w:pPr>
            <w:r w:rsidRPr="00632DA6">
              <w:rPr>
                <w:color w:val="auto"/>
                <w:sz w:val="16"/>
                <w:szCs w:val="16"/>
              </w:rPr>
              <w:t>641,940</w:t>
            </w:r>
          </w:p>
        </w:tc>
      </w:tr>
      <w:tr w:rsidR="00632DA6" w:rsidRPr="00632DA6" w14:paraId="0C59FB75"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0459AB84" w14:textId="77777777" w:rsidR="00632DA6" w:rsidRPr="00632DA6" w:rsidRDefault="00632DA6" w:rsidP="00632DA6">
            <w:pPr>
              <w:spacing w:before="0" w:after="0"/>
              <w:ind w:firstLineChars="100" w:firstLine="160"/>
              <w:rPr>
                <w:color w:val="auto"/>
                <w:sz w:val="16"/>
                <w:szCs w:val="16"/>
              </w:rPr>
            </w:pPr>
            <w:r w:rsidRPr="00632DA6">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7F15AA76" w14:textId="77777777" w:rsidR="00632DA6" w:rsidRPr="00632DA6" w:rsidRDefault="00632DA6" w:rsidP="00632DA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7D396F73" w14:textId="77777777" w:rsidR="00632DA6" w:rsidRPr="00632DA6" w:rsidRDefault="00632DA6" w:rsidP="00632DA6">
            <w:pPr>
              <w:spacing w:before="0" w:after="0"/>
              <w:jc w:val="right"/>
              <w:rPr>
                <w:color w:val="auto"/>
                <w:sz w:val="16"/>
                <w:szCs w:val="16"/>
              </w:rPr>
            </w:pPr>
            <w:r w:rsidRPr="00632DA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1F759606" w14:textId="77777777" w:rsidR="00632DA6" w:rsidRPr="00632DA6" w:rsidRDefault="00632DA6" w:rsidP="00632DA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7D0938C5" w14:textId="77777777" w:rsidR="00632DA6" w:rsidRPr="00632DA6" w:rsidRDefault="00632DA6" w:rsidP="00632DA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65D3E08A" w14:textId="77777777" w:rsidR="00632DA6" w:rsidRPr="00632DA6" w:rsidRDefault="00632DA6" w:rsidP="00632DA6">
            <w:pPr>
              <w:spacing w:before="0" w:after="0"/>
              <w:jc w:val="right"/>
              <w:rPr>
                <w:rFonts w:ascii="Times New Roman" w:hAnsi="Times New Roman" w:cs="Times New Roman"/>
                <w:color w:val="auto"/>
                <w:sz w:val="20"/>
                <w:szCs w:val="20"/>
              </w:rPr>
            </w:pPr>
          </w:p>
        </w:tc>
      </w:tr>
      <w:tr w:rsidR="00632DA6" w:rsidRPr="00632DA6" w14:paraId="3BF56314" w14:textId="77777777" w:rsidTr="00632DA6">
        <w:trPr>
          <w:trHeight w:val="225"/>
          <w:jc w:val="center"/>
        </w:trPr>
        <w:tc>
          <w:tcPr>
            <w:tcW w:w="2801" w:type="dxa"/>
            <w:tcBorders>
              <w:top w:val="nil"/>
              <w:left w:val="nil"/>
              <w:bottom w:val="nil"/>
              <w:right w:val="nil"/>
            </w:tcBorders>
            <w:shd w:val="clear" w:color="auto" w:fill="auto"/>
            <w:noWrap/>
            <w:vAlign w:val="bottom"/>
            <w:hideMark/>
          </w:tcPr>
          <w:p w14:paraId="73106B80" w14:textId="77777777" w:rsidR="00632DA6" w:rsidRPr="00632DA6" w:rsidRDefault="00632DA6" w:rsidP="00632DA6">
            <w:pPr>
              <w:spacing w:before="0" w:after="0"/>
              <w:ind w:leftChars="150" w:left="270"/>
              <w:rPr>
                <w:color w:val="auto"/>
                <w:sz w:val="16"/>
                <w:szCs w:val="16"/>
              </w:rPr>
            </w:pPr>
            <w:r w:rsidRPr="00632DA6">
              <w:rPr>
                <w:color w:val="auto"/>
                <w:sz w:val="16"/>
                <w:szCs w:val="16"/>
              </w:rPr>
              <w:t xml:space="preserve">Departmental appropriation </w:t>
            </w:r>
            <w:r w:rsidRPr="00632DA6">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57F90FF3" w14:textId="77777777" w:rsidR="00632DA6" w:rsidRPr="00632DA6" w:rsidRDefault="00632DA6" w:rsidP="00632DA6">
            <w:pPr>
              <w:spacing w:before="0" w:after="0"/>
              <w:jc w:val="right"/>
              <w:rPr>
                <w:color w:val="auto"/>
                <w:sz w:val="16"/>
                <w:szCs w:val="16"/>
              </w:rPr>
            </w:pPr>
            <w:r w:rsidRPr="00632DA6">
              <w:rPr>
                <w:color w:val="auto"/>
                <w:sz w:val="16"/>
                <w:szCs w:val="16"/>
              </w:rPr>
              <w:t>8,359</w:t>
            </w:r>
          </w:p>
        </w:tc>
        <w:tc>
          <w:tcPr>
            <w:tcW w:w="904" w:type="dxa"/>
            <w:tcBorders>
              <w:top w:val="nil"/>
              <w:left w:val="nil"/>
              <w:bottom w:val="nil"/>
              <w:right w:val="nil"/>
            </w:tcBorders>
            <w:shd w:val="clear" w:color="000000" w:fill="D9D9D9"/>
            <w:noWrap/>
            <w:tcMar>
              <w:left w:w="28" w:type="dxa"/>
              <w:right w:w="57" w:type="dxa"/>
            </w:tcMar>
            <w:vAlign w:val="bottom"/>
            <w:hideMark/>
          </w:tcPr>
          <w:p w14:paraId="08E5C043" w14:textId="77777777" w:rsidR="00632DA6" w:rsidRPr="00632DA6" w:rsidRDefault="00632DA6" w:rsidP="00632DA6">
            <w:pPr>
              <w:spacing w:before="0" w:after="0"/>
              <w:jc w:val="right"/>
              <w:rPr>
                <w:color w:val="auto"/>
                <w:sz w:val="16"/>
                <w:szCs w:val="16"/>
              </w:rPr>
            </w:pPr>
            <w:r w:rsidRPr="00632DA6">
              <w:rPr>
                <w:color w:val="auto"/>
                <w:sz w:val="16"/>
                <w:szCs w:val="16"/>
              </w:rPr>
              <w:t>6,989</w:t>
            </w:r>
          </w:p>
        </w:tc>
        <w:tc>
          <w:tcPr>
            <w:tcW w:w="904" w:type="dxa"/>
            <w:tcBorders>
              <w:top w:val="nil"/>
              <w:left w:val="nil"/>
              <w:bottom w:val="nil"/>
              <w:right w:val="nil"/>
            </w:tcBorders>
            <w:shd w:val="clear" w:color="auto" w:fill="auto"/>
            <w:noWrap/>
            <w:tcMar>
              <w:left w:w="28" w:type="dxa"/>
              <w:right w:w="57" w:type="dxa"/>
            </w:tcMar>
            <w:vAlign w:val="bottom"/>
            <w:hideMark/>
          </w:tcPr>
          <w:p w14:paraId="710D7BCA" w14:textId="77777777" w:rsidR="00632DA6" w:rsidRPr="00632DA6" w:rsidRDefault="00632DA6" w:rsidP="00632DA6">
            <w:pPr>
              <w:spacing w:before="0" w:after="0"/>
              <w:jc w:val="right"/>
              <w:rPr>
                <w:color w:val="auto"/>
                <w:sz w:val="16"/>
                <w:szCs w:val="16"/>
              </w:rPr>
            </w:pPr>
            <w:r w:rsidRPr="00632DA6">
              <w:rPr>
                <w:color w:val="auto"/>
                <w:sz w:val="16"/>
                <w:szCs w:val="16"/>
              </w:rPr>
              <w:t>6,141</w:t>
            </w:r>
          </w:p>
        </w:tc>
        <w:tc>
          <w:tcPr>
            <w:tcW w:w="904" w:type="dxa"/>
            <w:tcBorders>
              <w:top w:val="nil"/>
              <w:left w:val="nil"/>
              <w:bottom w:val="nil"/>
              <w:right w:val="nil"/>
            </w:tcBorders>
            <w:shd w:val="clear" w:color="auto" w:fill="auto"/>
            <w:noWrap/>
            <w:tcMar>
              <w:left w:w="28" w:type="dxa"/>
              <w:right w:w="57" w:type="dxa"/>
            </w:tcMar>
            <w:vAlign w:val="bottom"/>
            <w:hideMark/>
          </w:tcPr>
          <w:p w14:paraId="2D52F017" w14:textId="77777777" w:rsidR="00632DA6" w:rsidRPr="00632DA6" w:rsidRDefault="00632DA6" w:rsidP="00632DA6">
            <w:pPr>
              <w:spacing w:before="0" w:after="0"/>
              <w:jc w:val="right"/>
              <w:rPr>
                <w:color w:val="auto"/>
                <w:sz w:val="16"/>
                <w:szCs w:val="16"/>
              </w:rPr>
            </w:pPr>
            <w:r w:rsidRPr="00632DA6">
              <w:rPr>
                <w:color w:val="auto"/>
                <w:sz w:val="16"/>
                <w:szCs w:val="16"/>
              </w:rPr>
              <w:t>6,143</w:t>
            </w:r>
          </w:p>
        </w:tc>
        <w:tc>
          <w:tcPr>
            <w:tcW w:w="904" w:type="dxa"/>
            <w:tcBorders>
              <w:top w:val="nil"/>
              <w:left w:val="nil"/>
              <w:bottom w:val="nil"/>
              <w:right w:val="nil"/>
            </w:tcBorders>
            <w:shd w:val="clear" w:color="auto" w:fill="auto"/>
            <w:noWrap/>
            <w:tcMar>
              <w:left w:w="28" w:type="dxa"/>
              <w:right w:w="57" w:type="dxa"/>
            </w:tcMar>
            <w:vAlign w:val="bottom"/>
            <w:hideMark/>
          </w:tcPr>
          <w:p w14:paraId="61D177FF" w14:textId="77777777" w:rsidR="00632DA6" w:rsidRPr="00632DA6" w:rsidRDefault="00632DA6" w:rsidP="00632DA6">
            <w:pPr>
              <w:spacing w:before="0" w:after="0"/>
              <w:jc w:val="right"/>
              <w:rPr>
                <w:color w:val="auto"/>
                <w:sz w:val="16"/>
                <w:szCs w:val="16"/>
              </w:rPr>
            </w:pPr>
            <w:r w:rsidRPr="00632DA6">
              <w:rPr>
                <w:color w:val="auto"/>
                <w:sz w:val="16"/>
                <w:szCs w:val="16"/>
              </w:rPr>
              <w:t>6,122</w:t>
            </w:r>
          </w:p>
        </w:tc>
      </w:tr>
      <w:tr w:rsidR="00632DA6" w:rsidRPr="00632DA6" w14:paraId="1AA3CB32" w14:textId="77777777" w:rsidTr="00632DA6">
        <w:trPr>
          <w:trHeight w:val="675"/>
          <w:jc w:val="center"/>
        </w:trPr>
        <w:tc>
          <w:tcPr>
            <w:tcW w:w="2801" w:type="dxa"/>
            <w:tcBorders>
              <w:top w:val="nil"/>
              <w:left w:val="nil"/>
              <w:bottom w:val="nil"/>
              <w:right w:val="nil"/>
            </w:tcBorders>
            <w:shd w:val="clear" w:color="auto" w:fill="auto"/>
            <w:vAlign w:val="bottom"/>
            <w:hideMark/>
          </w:tcPr>
          <w:p w14:paraId="4FE6D041" w14:textId="5E1C5390" w:rsidR="00632DA6" w:rsidRPr="00632DA6" w:rsidRDefault="00632DA6" w:rsidP="00632DA6">
            <w:pPr>
              <w:spacing w:before="0" w:after="0"/>
              <w:ind w:leftChars="150" w:left="270"/>
              <w:rPr>
                <w:color w:val="auto"/>
                <w:sz w:val="16"/>
                <w:szCs w:val="16"/>
              </w:rPr>
            </w:pPr>
            <w:r w:rsidRPr="00632DA6">
              <w:rPr>
                <w:color w:val="auto"/>
                <w:sz w:val="16"/>
                <w:szCs w:val="16"/>
              </w:rPr>
              <w:t>Expenses not requiring a</w:t>
            </w:r>
            <w:r>
              <w:rPr>
                <w:color w:val="auto"/>
                <w:sz w:val="16"/>
                <w:szCs w:val="16"/>
              </w:rPr>
              <w:t>ppropriation in the Budget year </w:t>
            </w:r>
            <w:r w:rsidRPr="00632DA6">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64D02D38" w14:textId="77777777" w:rsidR="00632DA6" w:rsidRPr="00632DA6" w:rsidRDefault="00632DA6" w:rsidP="00632DA6">
            <w:pPr>
              <w:spacing w:before="0" w:after="0"/>
              <w:jc w:val="right"/>
              <w:rPr>
                <w:color w:val="auto"/>
                <w:sz w:val="16"/>
                <w:szCs w:val="16"/>
              </w:rPr>
            </w:pPr>
            <w:r w:rsidRPr="00632DA6">
              <w:rPr>
                <w:color w:val="auto"/>
                <w:sz w:val="16"/>
                <w:szCs w:val="16"/>
              </w:rPr>
              <w:t>4,964</w:t>
            </w:r>
          </w:p>
        </w:tc>
        <w:tc>
          <w:tcPr>
            <w:tcW w:w="904" w:type="dxa"/>
            <w:tcBorders>
              <w:top w:val="nil"/>
              <w:left w:val="nil"/>
              <w:bottom w:val="nil"/>
              <w:right w:val="nil"/>
            </w:tcBorders>
            <w:shd w:val="clear" w:color="000000" w:fill="D9D9D9"/>
            <w:noWrap/>
            <w:tcMar>
              <w:left w:w="28" w:type="dxa"/>
              <w:right w:w="57" w:type="dxa"/>
            </w:tcMar>
            <w:vAlign w:val="bottom"/>
            <w:hideMark/>
          </w:tcPr>
          <w:p w14:paraId="2163B4DB" w14:textId="77777777" w:rsidR="00632DA6" w:rsidRPr="00632DA6" w:rsidRDefault="00632DA6" w:rsidP="00632DA6">
            <w:pPr>
              <w:spacing w:before="0" w:after="0"/>
              <w:jc w:val="right"/>
              <w:rPr>
                <w:color w:val="auto"/>
                <w:sz w:val="16"/>
                <w:szCs w:val="16"/>
              </w:rPr>
            </w:pPr>
            <w:r w:rsidRPr="00632DA6">
              <w:rPr>
                <w:color w:val="auto"/>
                <w:sz w:val="16"/>
                <w:szCs w:val="16"/>
              </w:rPr>
              <w:t>2,583</w:t>
            </w:r>
          </w:p>
        </w:tc>
        <w:tc>
          <w:tcPr>
            <w:tcW w:w="904" w:type="dxa"/>
            <w:tcBorders>
              <w:top w:val="nil"/>
              <w:left w:val="nil"/>
              <w:bottom w:val="nil"/>
              <w:right w:val="nil"/>
            </w:tcBorders>
            <w:shd w:val="clear" w:color="auto" w:fill="auto"/>
            <w:noWrap/>
            <w:tcMar>
              <w:left w:w="28" w:type="dxa"/>
              <w:right w:w="57" w:type="dxa"/>
            </w:tcMar>
            <w:vAlign w:val="bottom"/>
            <w:hideMark/>
          </w:tcPr>
          <w:p w14:paraId="091E0489" w14:textId="77777777" w:rsidR="00632DA6" w:rsidRPr="00632DA6" w:rsidRDefault="00632DA6" w:rsidP="00632DA6">
            <w:pPr>
              <w:spacing w:before="0" w:after="0"/>
              <w:jc w:val="right"/>
              <w:rPr>
                <w:color w:val="auto"/>
                <w:sz w:val="16"/>
                <w:szCs w:val="16"/>
              </w:rPr>
            </w:pPr>
            <w:r w:rsidRPr="00632DA6">
              <w:rPr>
                <w:color w:val="auto"/>
                <w:sz w:val="16"/>
                <w:szCs w:val="16"/>
              </w:rPr>
              <w:t>1,963</w:t>
            </w:r>
          </w:p>
        </w:tc>
        <w:tc>
          <w:tcPr>
            <w:tcW w:w="904" w:type="dxa"/>
            <w:tcBorders>
              <w:top w:val="nil"/>
              <w:left w:val="nil"/>
              <w:bottom w:val="nil"/>
              <w:right w:val="nil"/>
            </w:tcBorders>
            <w:shd w:val="clear" w:color="auto" w:fill="auto"/>
            <w:noWrap/>
            <w:tcMar>
              <w:left w:w="28" w:type="dxa"/>
              <w:right w:w="57" w:type="dxa"/>
            </w:tcMar>
            <w:vAlign w:val="bottom"/>
            <w:hideMark/>
          </w:tcPr>
          <w:p w14:paraId="5FA0C07A" w14:textId="77777777" w:rsidR="00632DA6" w:rsidRPr="00632DA6" w:rsidRDefault="00632DA6" w:rsidP="00632DA6">
            <w:pPr>
              <w:spacing w:before="0" w:after="0"/>
              <w:jc w:val="right"/>
              <w:rPr>
                <w:color w:val="auto"/>
                <w:sz w:val="16"/>
                <w:szCs w:val="16"/>
              </w:rPr>
            </w:pPr>
            <w:r w:rsidRPr="00632DA6">
              <w:rPr>
                <w:color w:val="auto"/>
                <w:sz w:val="16"/>
                <w:szCs w:val="16"/>
              </w:rPr>
              <w:t>1,714</w:t>
            </w:r>
          </w:p>
        </w:tc>
        <w:tc>
          <w:tcPr>
            <w:tcW w:w="904" w:type="dxa"/>
            <w:tcBorders>
              <w:top w:val="nil"/>
              <w:left w:val="nil"/>
              <w:bottom w:val="nil"/>
              <w:right w:val="nil"/>
            </w:tcBorders>
            <w:shd w:val="clear" w:color="auto" w:fill="auto"/>
            <w:noWrap/>
            <w:tcMar>
              <w:left w:w="28" w:type="dxa"/>
              <w:right w:w="57" w:type="dxa"/>
            </w:tcMar>
            <w:vAlign w:val="bottom"/>
            <w:hideMark/>
          </w:tcPr>
          <w:p w14:paraId="3504F7D1" w14:textId="77777777" w:rsidR="00632DA6" w:rsidRPr="00632DA6" w:rsidRDefault="00632DA6" w:rsidP="00632DA6">
            <w:pPr>
              <w:spacing w:before="0" w:after="0"/>
              <w:jc w:val="right"/>
              <w:rPr>
                <w:color w:val="auto"/>
                <w:sz w:val="16"/>
                <w:szCs w:val="16"/>
              </w:rPr>
            </w:pPr>
            <w:r w:rsidRPr="00632DA6">
              <w:rPr>
                <w:color w:val="auto"/>
                <w:sz w:val="16"/>
                <w:szCs w:val="16"/>
              </w:rPr>
              <w:t>1,615</w:t>
            </w:r>
          </w:p>
        </w:tc>
      </w:tr>
      <w:tr w:rsidR="00632DA6" w:rsidRPr="00632DA6" w14:paraId="7D1003DA" w14:textId="77777777" w:rsidTr="00632DA6">
        <w:trPr>
          <w:trHeight w:val="300"/>
          <w:jc w:val="center"/>
        </w:trPr>
        <w:tc>
          <w:tcPr>
            <w:tcW w:w="2801" w:type="dxa"/>
            <w:tcBorders>
              <w:top w:val="nil"/>
              <w:left w:val="nil"/>
              <w:bottom w:val="nil"/>
              <w:right w:val="nil"/>
            </w:tcBorders>
            <w:shd w:val="clear" w:color="auto" w:fill="auto"/>
            <w:noWrap/>
            <w:vAlign w:val="bottom"/>
            <w:hideMark/>
          </w:tcPr>
          <w:p w14:paraId="18B6EE78" w14:textId="77777777" w:rsidR="00632DA6" w:rsidRPr="00632DA6" w:rsidRDefault="00632DA6" w:rsidP="00632DA6">
            <w:pPr>
              <w:spacing w:before="0" w:after="0"/>
              <w:ind w:firstLineChars="100" w:firstLine="160"/>
              <w:rPr>
                <w:b/>
                <w:bCs/>
                <w:color w:val="auto"/>
                <w:sz w:val="16"/>
                <w:szCs w:val="16"/>
              </w:rPr>
            </w:pPr>
            <w:r w:rsidRPr="00632DA6">
              <w:rPr>
                <w:b/>
                <w:bCs/>
                <w:color w:val="auto"/>
                <w:sz w:val="16"/>
                <w:szCs w:val="16"/>
              </w:rPr>
              <w:t>Total for Program 2.2</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CE73900" w14:textId="77777777" w:rsidR="00632DA6" w:rsidRPr="00632DA6" w:rsidRDefault="00632DA6" w:rsidP="00632DA6">
            <w:pPr>
              <w:spacing w:before="0" w:after="0"/>
              <w:jc w:val="right"/>
              <w:rPr>
                <w:b/>
                <w:bCs/>
                <w:color w:val="auto"/>
                <w:sz w:val="16"/>
                <w:szCs w:val="16"/>
              </w:rPr>
            </w:pPr>
            <w:r w:rsidRPr="00632DA6">
              <w:rPr>
                <w:b/>
                <w:bCs/>
                <w:color w:val="auto"/>
                <w:sz w:val="16"/>
                <w:szCs w:val="16"/>
              </w:rPr>
              <w:t>533,604</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0D8292D0" w14:textId="77777777" w:rsidR="00632DA6" w:rsidRPr="00632DA6" w:rsidRDefault="00632DA6" w:rsidP="00632DA6">
            <w:pPr>
              <w:spacing w:before="0" w:after="0"/>
              <w:jc w:val="right"/>
              <w:rPr>
                <w:b/>
                <w:bCs/>
                <w:color w:val="auto"/>
                <w:sz w:val="16"/>
                <w:szCs w:val="16"/>
              </w:rPr>
            </w:pPr>
            <w:r w:rsidRPr="00632DA6">
              <w:rPr>
                <w:b/>
                <w:bCs/>
                <w:color w:val="auto"/>
                <w:sz w:val="16"/>
                <w:szCs w:val="16"/>
              </w:rPr>
              <w:t>546,317</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546F8EC" w14:textId="77777777" w:rsidR="00632DA6" w:rsidRPr="00632DA6" w:rsidRDefault="00632DA6" w:rsidP="00632DA6">
            <w:pPr>
              <w:spacing w:before="0" w:after="0"/>
              <w:jc w:val="right"/>
              <w:rPr>
                <w:b/>
                <w:bCs/>
                <w:color w:val="auto"/>
                <w:sz w:val="16"/>
                <w:szCs w:val="16"/>
              </w:rPr>
            </w:pPr>
            <w:r w:rsidRPr="00632DA6">
              <w:rPr>
                <w:b/>
                <w:bCs/>
                <w:color w:val="auto"/>
                <w:sz w:val="16"/>
                <w:szCs w:val="16"/>
              </w:rPr>
              <w:t>596,722</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EC85AE3" w14:textId="77777777" w:rsidR="00632DA6" w:rsidRPr="00632DA6" w:rsidRDefault="00632DA6" w:rsidP="00632DA6">
            <w:pPr>
              <w:spacing w:before="0" w:after="0"/>
              <w:jc w:val="right"/>
              <w:rPr>
                <w:b/>
                <w:bCs/>
                <w:color w:val="auto"/>
                <w:sz w:val="16"/>
                <w:szCs w:val="16"/>
              </w:rPr>
            </w:pPr>
            <w:r w:rsidRPr="00632DA6">
              <w:rPr>
                <w:b/>
                <w:bCs/>
                <w:color w:val="auto"/>
                <w:sz w:val="16"/>
                <w:szCs w:val="16"/>
              </w:rPr>
              <w:t>661,368</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1753988C" w14:textId="77777777" w:rsidR="00632DA6" w:rsidRPr="00632DA6" w:rsidRDefault="00632DA6" w:rsidP="00632DA6">
            <w:pPr>
              <w:spacing w:before="0" w:after="0"/>
              <w:jc w:val="right"/>
              <w:rPr>
                <w:b/>
                <w:bCs/>
                <w:color w:val="auto"/>
                <w:sz w:val="16"/>
                <w:szCs w:val="16"/>
              </w:rPr>
            </w:pPr>
            <w:r w:rsidRPr="00632DA6">
              <w:rPr>
                <w:b/>
                <w:bCs/>
                <w:color w:val="auto"/>
                <w:sz w:val="16"/>
                <w:szCs w:val="16"/>
              </w:rPr>
              <w:t>649,677</w:t>
            </w:r>
          </w:p>
        </w:tc>
      </w:tr>
    </w:tbl>
    <w:p w14:paraId="5E3F1D9D" w14:textId="48C114FB" w:rsidR="009D0799" w:rsidRDefault="009D0799" w:rsidP="009D0799">
      <w:pPr>
        <w:pStyle w:val="Tablenumberandreference"/>
        <w:keepNext/>
        <w:spacing w:before="120" w:after="60"/>
        <w:rPr>
          <w:color w:val="auto"/>
        </w:rPr>
      </w:pPr>
      <w:r>
        <w:rPr>
          <w:color w:val="auto"/>
        </w:rPr>
        <w:br w:type="page"/>
      </w:r>
    </w:p>
    <w:p w14:paraId="6090B06B" w14:textId="03D7CA61" w:rsidR="009D0799" w:rsidRDefault="009D0799" w:rsidP="009D0799">
      <w:pPr>
        <w:pStyle w:val="Tablenumberandreference"/>
        <w:keepNext/>
        <w:spacing w:before="120"/>
        <w:rPr>
          <w:color w:val="auto"/>
        </w:rPr>
      </w:pPr>
      <w:r>
        <w:rPr>
          <w:color w:val="auto"/>
        </w:rPr>
        <w:lastRenderedPageBreak/>
        <w:t>T</w:t>
      </w:r>
      <w:r w:rsidRPr="00FE6768">
        <w:rPr>
          <w:color w:val="auto"/>
        </w:rPr>
        <w:t>able 2.2.1: Budgeted Expenses for Outcome 2</w:t>
      </w:r>
      <w:r>
        <w:rPr>
          <w:color w:val="auto"/>
        </w:rPr>
        <w:t xml:space="preserve"> (continued)</w:t>
      </w:r>
    </w:p>
    <w:tbl>
      <w:tblPr>
        <w:tblW w:w="7320" w:type="dxa"/>
        <w:jc w:val="center"/>
        <w:tblLayout w:type="fixed"/>
        <w:tblLook w:val="04A0" w:firstRow="1" w:lastRow="0" w:firstColumn="1" w:lastColumn="0" w:noHBand="0" w:noVBand="1"/>
        <w:tblCaption w:val="Table 2.2.1: Budgeted Expenses for Outcome 2 (continued)"/>
        <w:tblDescription w:val="This table lists the Budgeted expenses for Outcome 2 for 2022-23 and over the forward estimates"/>
      </w:tblPr>
      <w:tblGrid>
        <w:gridCol w:w="2801"/>
        <w:gridCol w:w="903"/>
        <w:gridCol w:w="904"/>
        <w:gridCol w:w="904"/>
        <w:gridCol w:w="904"/>
        <w:gridCol w:w="904"/>
      </w:tblGrid>
      <w:tr w:rsidR="009D0799" w:rsidRPr="009D0799" w14:paraId="142A96BB" w14:textId="77777777" w:rsidTr="009D0799">
        <w:trPr>
          <w:trHeight w:val="765"/>
          <w:jc w:val="center"/>
        </w:trPr>
        <w:tc>
          <w:tcPr>
            <w:tcW w:w="2801" w:type="dxa"/>
            <w:tcBorders>
              <w:top w:val="single" w:sz="4" w:space="0" w:color="auto"/>
              <w:left w:val="nil"/>
              <w:bottom w:val="nil"/>
              <w:right w:val="nil"/>
            </w:tcBorders>
            <w:shd w:val="clear" w:color="auto" w:fill="auto"/>
            <w:tcMar>
              <w:left w:w="57" w:type="dxa"/>
              <w:right w:w="57" w:type="dxa"/>
            </w:tcMar>
            <w:hideMark/>
          </w:tcPr>
          <w:p w14:paraId="0DC10F65" w14:textId="77777777" w:rsidR="009D0799" w:rsidRPr="009D0799" w:rsidRDefault="009D0799" w:rsidP="009D0799">
            <w:pPr>
              <w:spacing w:after="0"/>
              <w:jc w:val="right"/>
              <w:rPr>
                <w:b/>
                <w:bCs/>
                <w:color w:val="auto"/>
                <w:sz w:val="16"/>
                <w:szCs w:val="16"/>
              </w:rPr>
            </w:pPr>
            <w:r w:rsidRPr="009D0799">
              <w:rPr>
                <w:b/>
                <w:bCs/>
                <w:color w:val="auto"/>
                <w:sz w:val="16"/>
                <w:szCs w:val="16"/>
              </w:rPr>
              <w:t> </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42785874" w14:textId="77777777" w:rsidR="009D0799" w:rsidRPr="009D0799" w:rsidRDefault="009D0799" w:rsidP="009D0799">
            <w:pPr>
              <w:spacing w:after="0"/>
              <w:jc w:val="right"/>
              <w:rPr>
                <w:b/>
                <w:bCs/>
                <w:color w:val="auto"/>
                <w:sz w:val="16"/>
                <w:szCs w:val="16"/>
              </w:rPr>
            </w:pPr>
            <w:r w:rsidRPr="009D0799">
              <w:rPr>
                <w:b/>
                <w:bCs/>
                <w:color w:val="auto"/>
                <w:sz w:val="16"/>
                <w:szCs w:val="16"/>
              </w:rPr>
              <w:t>2021–22</w:t>
            </w:r>
            <w:r w:rsidRPr="009D0799">
              <w:rPr>
                <w:b/>
                <w:bCs/>
                <w:color w:val="auto"/>
                <w:sz w:val="16"/>
                <w:szCs w:val="16"/>
              </w:rPr>
              <w:br/>
              <w:t>Estimated actual</w:t>
            </w:r>
            <w:r w:rsidRPr="009D0799">
              <w:rPr>
                <w:b/>
                <w:bCs/>
                <w:color w:val="auto"/>
                <w:sz w:val="16"/>
                <w:szCs w:val="16"/>
              </w:rPr>
              <w:br/>
            </w:r>
            <w:r w:rsidRPr="009D0799">
              <w:rPr>
                <w:color w:val="auto"/>
                <w:sz w:val="16"/>
                <w:szCs w:val="16"/>
              </w:rPr>
              <w:t>$'000</w:t>
            </w:r>
          </w:p>
        </w:tc>
        <w:tc>
          <w:tcPr>
            <w:tcW w:w="904" w:type="dxa"/>
            <w:tcBorders>
              <w:top w:val="single" w:sz="4" w:space="0" w:color="auto"/>
              <w:left w:val="nil"/>
              <w:bottom w:val="single" w:sz="4" w:space="0" w:color="auto"/>
              <w:right w:val="nil"/>
            </w:tcBorders>
            <w:shd w:val="clear" w:color="000000" w:fill="D9D9D9"/>
            <w:tcMar>
              <w:left w:w="57" w:type="dxa"/>
              <w:right w:w="57" w:type="dxa"/>
            </w:tcMar>
            <w:hideMark/>
          </w:tcPr>
          <w:p w14:paraId="1DE62DEA" w14:textId="77777777" w:rsidR="009D0799" w:rsidRPr="009D0799" w:rsidRDefault="009D0799" w:rsidP="009D0799">
            <w:pPr>
              <w:spacing w:after="0"/>
              <w:jc w:val="right"/>
              <w:rPr>
                <w:b/>
                <w:bCs/>
                <w:color w:val="auto"/>
                <w:sz w:val="16"/>
                <w:szCs w:val="16"/>
              </w:rPr>
            </w:pPr>
            <w:r w:rsidRPr="009D0799">
              <w:rPr>
                <w:b/>
                <w:bCs/>
                <w:color w:val="auto"/>
                <w:sz w:val="16"/>
                <w:szCs w:val="16"/>
              </w:rPr>
              <w:t>2022–23 Budget</w:t>
            </w:r>
            <w:r w:rsidRPr="009D0799">
              <w:rPr>
                <w:b/>
                <w:bCs/>
                <w:color w:val="auto"/>
                <w:sz w:val="16"/>
                <w:szCs w:val="16"/>
              </w:rPr>
              <w:br/>
            </w:r>
            <w:r w:rsidRPr="009D0799">
              <w:rPr>
                <w:b/>
                <w:bCs/>
                <w:color w:val="auto"/>
                <w:sz w:val="16"/>
                <w:szCs w:val="16"/>
              </w:rPr>
              <w:br/>
            </w:r>
            <w:r w:rsidRPr="009D0799">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227C2055" w14:textId="77777777" w:rsidR="009D0799" w:rsidRPr="009D0799" w:rsidRDefault="009D0799" w:rsidP="009D0799">
            <w:pPr>
              <w:spacing w:after="0"/>
              <w:jc w:val="right"/>
              <w:rPr>
                <w:b/>
                <w:bCs/>
                <w:color w:val="auto"/>
                <w:sz w:val="16"/>
                <w:szCs w:val="16"/>
              </w:rPr>
            </w:pPr>
            <w:r w:rsidRPr="009D0799">
              <w:rPr>
                <w:b/>
                <w:bCs/>
                <w:color w:val="auto"/>
                <w:sz w:val="16"/>
                <w:szCs w:val="16"/>
              </w:rPr>
              <w:t>2023–24 Forward estimate</w:t>
            </w:r>
            <w:r w:rsidRPr="009D0799">
              <w:rPr>
                <w:b/>
                <w:bCs/>
                <w:color w:val="auto"/>
                <w:sz w:val="16"/>
                <w:szCs w:val="16"/>
              </w:rPr>
              <w:br/>
            </w:r>
            <w:r w:rsidRPr="009D0799">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0EF12ACF" w14:textId="77777777" w:rsidR="009D0799" w:rsidRPr="009D0799" w:rsidRDefault="009D0799" w:rsidP="009D0799">
            <w:pPr>
              <w:spacing w:after="0"/>
              <w:jc w:val="right"/>
              <w:rPr>
                <w:b/>
                <w:bCs/>
                <w:color w:val="auto"/>
                <w:sz w:val="16"/>
                <w:szCs w:val="16"/>
              </w:rPr>
            </w:pPr>
            <w:r w:rsidRPr="009D0799">
              <w:rPr>
                <w:b/>
                <w:bCs/>
                <w:color w:val="auto"/>
                <w:sz w:val="16"/>
                <w:szCs w:val="16"/>
              </w:rPr>
              <w:t>2024–25 Forward estimate</w:t>
            </w:r>
            <w:r w:rsidRPr="009D0799">
              <w:rPr>
                <w:b/>
                <w:bCs/>
                <w:color w:val="auto"/>
                <w:sz w:val="16"/>
                <w:szCs w:val="16"/>
              </w:rPr>
              <w:br/>
            </w:r>
            <w:r w:rsidRPr="009D0799">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5503F714" w14:textId="77777777" w:rsidR="009D0799" w:rsidRPr="009D0799" w:rsidRDefault="009D0799" w:rsidP="009D0799">
            <w:pPr>
              <w:spacing w:after="0"/>
              <w:jc w:val="right"/>
              <w:rPr>
                <w:b/>
                <w:bCs/>
                <w:color w:val="auto"/>
                <w:sz w:val="16"/>
                <w:szCs w:val="16"/>
              </w:rPr>
            </w:pPr>
            <w:r w:rsidRPr="009D0799">
              <w:rPr>
                <w:b/>
                <w:bCs/>
                <w:color w:val="auto"/>
                <w:sz w:val="16"/>
                <w:szCs w:val="16"/>
              </w:rPr>
              <w:t>2025–26 Forward estimate</w:t>
            </w:r>
            <w:r w:rsidRPr="009D0799">
              <w:rPr>
                <w:b/>
                <w:bCs/>
                <w:color w:val="auto"/>
                <w:sz w:val="16"/>
                <w:szCs w:val="16"/>
              </w:rPr>
              <w:br/>
            </w:r>
            <w:r w:rsidRPr="009D0799">
              <w:rPr>
                <w:color w:val="auto"/>
                <w:sz w:val="16"/>
                <w:szCs w:val="16"/>
              </w:rPr>
              <w:t>$'000</w:t>
            </w:r>
          </w:p>
        </w:tc>
      </w:tr>
      <w:tr w:rsidR="009D0799" w:rsidRPr="009D0799" w14:paraId="35603F3F" w14:textId="77777777" w:rsidTr="009D0799">
        <w:trPr>
          <w:trHeight w:val="300"/>
          <w:jc w:val="center"/>
        </w:trPr>
        <w:tc>
          <w:tcPr>
            <w:tcW w:w="7320" w:type="dxa"/>
            <w:gridSpan w:val="6"/>
            <w:tcBorders>
              <w:top w:val="nil"/>
              <w:left w:val="nil"/>
              <w:bottom w:val="nil"/>
              <w:right w:val="nil"/>
            </w:tcBorders>
            <w:shd w:val="clear" w:color="auto" w:fill="auto"/>
            <w:vAlign w:val="bottom"/>
            <w:hideMark/>
          </w:tcPr>
          <w:p w14:paraId="40E53CF4" w14:textId="77777777" w:rsidR="009D0799" w:rsidRPr="009D0799" w:rsidRDefault="009D0799" w:rsidP="009D0799">
            <w:pPr>
              <w:spacing w:before="0" w:after="0"/>
              <w:rPr>
                <w:b/>
                <w:bCs/>
                <w:color w:val="auto"/>
                <w:sz w:val="16"/>
                <w:szCs w:val="16"/>
              </w:rPr>
            </w:pPr>
            <w:r w:rsidRPr="009D0799">
              <w:rPr>
                <w:b/>
                <w:bCs/>
                <w:color w:val="auto"/>
                <w:sz w:val="16"/>
                <w:szCs w:val="16"/>
              </w:rPr>
              <w:t xml:space="preserve">Program 2.3: Pharmaceutical Benefits </w:t>
            </w:r>
            <w:r w:rsidRPr="009D0799">
              <w:rPr>
                <w:b/>
                <w:bCs/>
                <w:color w:val="auto"/>
                <w:sz w:val="16"/>
                <w:szCs w:val="16"/>
                <w:vertAlign w:val="superscript"/>
              </w:rPr>
              <w:t>(d)</w:t>
            </w:r>
          </w:p>
        </w:tc>
      </w:tr>
      <w:tr w:rsidR="009D0799" w:rsidRPr="009D0799" w14:paraId="2A4EA280"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48672F39" w14:textId="77777777" w:rsidR="009D0799" w:rsidRPr="009D0799" w:rsidRDefault="009D0799" w:rsidP="009D0799">
            <w:pPr>
              <w:spacing w:before="0" w:after="0"/>
              <w:ind w:firstLineChars="100" w:firstLine="160"/>
              <w:rPr>
                <w:color w:val="auto"/>
                <w:sz w:val="16"/>
                <w:szCs w:val="16"/>
              </w:rPr>
            </w:pPr>
            <w:r w:rsidRPr="009D0799">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398B87A8" w14:textId="77777777" w:rsidR="009D0799" w:rsidRPr="009D0799" w:rsidRDefault="009D0799" w:rsidP="009D079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38E00BBA"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062EB44B"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48C74CEE"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20DF1C55"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60287990"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25BCD621" w14:textId="77777777" w:rsidR="009D0799" w:rsidRPr="009D0799" w:rsidRDefault="009D0799" w:rsidP="009D0799">
            <w:pPr>
              <w:spacing w:before="0" w:after="0"/>
              <w:ind w:leftChars="150" w:left="270"/>
              <w:rPr>
                <w:color w:val="auto"/>
                <w:sz w:val="16"/>
                <w:szCs w:val="16"/>
              </w:rPr>
            </w:pPr>
            <w:r w:rsidRPr="009D0799">
              <w:rPr>
                <w:color w:val="auto"/>
                <w:sz w:val="16"/>
                <w:szCs w:val="16"/>
              </w:rPr>
              <w:t xml:space="preserve">Ordinary annual services </w:t>
            </w:r>
            <w:r w:rsidRPr="009D0799">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586F6A5B" w14:textId="77777777" w:rsidR="009D0799" w:rsidRPr="009D0799" w:rsidRDefault="009D0799" w:rsidP="009D0799">
            <w:pPr>
              <w:spacing w:before="0" w:after="0"/>
              <w:jc w:val="right"/>
              <w:rPr>
                <w:color w:val="auto"/>
                <w:sz w:val="16"/>
                <w:szCs w:val="16"/>
              </w:rPr>
            </w:pPr>
            <w:r w:rsidRPr="009D0799">
              <w:rPr>
                <w:color w:val="auto"/>
                <w:sz w:val="16"/>
                <w:szCs w:val="16"/>
              </w:rPr>
              <w:t>944,270</w:t>
            </w:r>
          </w:p>
        </w:tc>
        <w:tc>
          <w:tcPr>
            <w:tcW w:w="904" w:type="dxa"/>
            <w:tcBorders>
              <w:top w:val="nil"/>
              <w:left w:val="nil"/>
              <w:bottom w:val="nil"/>
              <w:right w:val="nil"/>
            </w:tcBorders>
            <w:shd w:val="clear" w:color="000000" w:fill="D9D9D9"/>
            <w:noWrap/>
            <w:tcMar>
              <w:left w:w="28" w:type="dxa"/>
              <w:right w:w="57" w:type="dxa"/>
            </w:tcMar>
            <w:vAlign w:val="bottom"/>
            <w:hideMark/>
          </w:tcPr>
          <w:p w14:paraId="45501201" w14:textId="77777777" w:rsidR="009D0799" w:rsidRPr="009D0799" w:rsidRDefault="009D0799" w:rsidP="009D0799">
            <w:pPr>
              <w:spacing w:before="0" w:after="0"/>
              <w:jc w:val="right"/>
              <w:rPr>
                <w:color w:val="auto"/>
                <w:sz w:val="16"/>
                <w:szCs w:val="16"/>
              </w:rPr>
            </w:pPr>
            <w:r w:rsidRPr="009D0799">
              <w:rPr>
                <w:color w:val="auto"/>
                <w:sz w:val="16"/>
                <w:szCs w:val="16"/>
              </w:rPr>
              <w:t>580,454</w:t>
            </w:r>
          </w:p>
        </w:tc>
        <w:tc>
          <w:tcPr>
            <w:tcW w:w="904" w:type="dxa"/>
            <w:tcBorders>
              <w:top w:val="nil"/>
              <w:left w:val="nil"/>
              <w:bottom w:val="nil"/>
              <w:right w:val="nil"/>
            </w:tcBorders>
            <w:shd w:val="clear" w:color="auto" w:fill="auto"/>
            <w:noWrap/>
            <w:tcMar>
              <w:left w:w="28" w:type="dxa"/>
              <w:right w:w="57" w:type="dxa"/>
            </w:tcMar>
            <w:vAlign w:val="bottom"/>
            <w:hideMark/>
          </w:tcPr>
          <w:p w14:paraId="2BCF8E40" w14:textId="77777777" w:rsidR="009D0799" w:rsidRPr="009D0799" w:rsidRDefault="009D0799" w:rsidP="009D0799">
            <w:pPr>
              <w:spacing w:before="0" w:after="0"/>
              <w:jc w:val="right"/>
              <w:rPr>
                <w:color w:val="auto"/>
                <w:sz w:val="16"/>
                <w:szCs w:val="16"/>
              </w:rPr>
            </w:pPr>
            <w:r w:rsidRPr="009D0799">
              <w:rPr>
                <w:color w:val="auto"/>
                <w:sz w:val="16"/>
                <w:szCs w:val="16"/>
              </w:rPr>
              <w:t>541,574</w:t>
            </w:r>
          </w:p>
        </w:tc>
        <w:tc>
          <w:tcPr>
            <w:tcW w:w="904" w:type="dxa"/>
            <w:tcBorders>
              <w:top w:val="nil"/>
              <w:left w:val="nil"/>
              <w:bottom w:val="nil"/>
              <w:right w:val="nil"/>
            </w:tcBorders>
            <w:shd w:val="clear" w:color="auto" w:fill="auto"/>
            <w:noWrap/>
            <w:tcMar>
              <w:left w:w="28" w:type="dxa"/>
              <w:right w:w="57" w:type="dxa"/>
            </w:tcMar>
            <w:vAlign w:val="bottom"/>
            <w:hideMark/>
          </w:tcPr>
          <w:p w14:paraId="5490F794" w14:textId="77777777" w:rsidR="009D0799" w:rsidRPr="009D0799" w:rsidRDefault="009D0799" w:rsidP="009D0799">
            <w:pPr>
              <w:spacing w:before="0" w:after="0"/>
              <w:jc w:val="right"/>
              <w:rPr>
                <w:color w:val="auto"/>
                <w:sz w:val="16"/>
                <w:szCs w:val="16"/>
              </w:rPr>
            </w:pPr>
            <w:r w:rsidRPr="009D0799">
              <w:rPr>
                <w:color w:val="auto"/>
                <w:sz w:val="16"/>
                <w:szCs w:val="16"/>
              </w:rPr>
              <w:t>570,361</w:t>
            </w:r>
          </w:p>
        </w:tc>
        <w:tc>
          <w:tcPr>
            <w:tcW w:w="904" w:type="dxa"/>
            <w:tcBorders>
              <w:top w:val="nil"/>
              <w:left w:val="nil"/>
              <w:bottom w:val="nil"/>
              <w:right w:val="nil"/>
            </w:tcBorders>
            <w:shd w:val="clear" w:color="auto" w:fill="auto"/>
            <w:noWrap/>
            <w:tcMar>
              <w:left w:w="28" w:type="dxa"/>
              <w:right w:w="57" w:type="dxa"/>
            </w:tcMar>
            <w:vAlign w:val="bottom"/>
            <w:hideMark/>
          </w:tcPr>
          <w:p w14:paraId="5876C9CC" w14:textId="77777777" w:rsidR="009D0799" w:rsidRPr="009D0799" w:rsidRDefault="009D0799" w:rsidP="009D0799">
            <w:pPr>
              <w:spacing w:before="0" w:after="0"/>
              <w:jc w:val="right"/>
              <w:rPr>
                <w:color w:val="auto"/>
                <w:sz w:val="16"/>
                <w:szCs w:val="16"/>
              </w:rPr>
            </w:pPr>
            <w:r w:rsidRPr="009D0799">
              <w:rPr>
                <w:color w:val="auto"/>
                <w:sz w:val="16"/>
                <w:szCs w:val="16"/>
              </w:rPr>
              <w:t>578,984</w:t>
            </w:r>
          </w:p>
        </w:tc>
      </w:tr>
      <w:tr w:rsidR="009D0799" w:rsidRPr="009D0799" w14:paraId="54A71C7F"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0BCC7D15" w14:textId="77777777" w:rsidR="009D0799" w:rsidRPr="009D0799" w:rsidRDefault="009D0799" w:rsidP="009D0799">
            <w:pPr>
              <w:spacing w:before="0" w:after="0"/>
              <w:ind w:leftChars="150" w:left="270"/>
              <w:rPr>
                <w:color w:val="auto"/>
                <w:sz w:val="16"/>
                <w:szCs w:val="16"/>
              </w:rPr>
            </w:pPr>
            <w:r w:rsidRPr="009D0799">
              <w:rPr>
                <w:color w:val="auto"/>
                <w:sz w:val="16"/>
                <w:szCs w:val="16"/>
              </w:rPr>
              <w:t>Special account</w:t>
            </w:r>
          </w:p>
        </w:tc>
        <w:tc>
          <w:tcPr>
            <w:tcW w:w="903" w:type="dxa"/>
            <w:tcBorders>
              <w:top w:val="nil"/>
              <w:left w:val="nil"/>
              <w:bottom w:val="nil"/>
              <w:right w:val="nil"/>
            </w:tcBorders>
            <w:shd w:val="clear" w:color="auto" w:fill="auto"/>
            <w:noWrap/>
            <w:tcMar>
              <w:left w:w="28" w:type="dxa"/>
              <w:right w:w="57" w:type="dxa"/>
            </w:tcMar>
            <w:vAlign w:val="bottom"/>
            <w:hideMark/>
          </w:tcPr>
          <w:p w14:paraId="3EE73418" w14:textId="77777777" w:rsidR="009D0799" w:rsidRPr="009D0799" w:rsidRDefault="009D0799" w:rsidP="009D079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46C64FAA"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40EB0985"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13D90837"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081CD1BE"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56FC8992" w14:textId="77777777" w:rsidTr="009D0799">
        <w:trPr>
          <w:trHeight w:val="450"/>
          <w:jc w:val="center"/>
        </w:trPr>
        <w:tc>
          <w:tcPr>
            <w:tcW w:w="2801" w:type="dxa"/>
            <w:tcBorders>
              <w:top w:val="nil"/>
              <w:left w:val="nil"/>
              <w:bottom w:val="nil"/>
              <w:right w:val="nil"/>
            </w:tcBorders>
            <w:shd w:val="clear" w:color="auto" w:fill="auto"/>
            <w:vAlign w:val="bottom"/>
            <w:hideMark/>
          </w:tcPr>
          <w:p w14:paraId="29FD1000" w14:textId="77777777" w:rsidR="009D0799" w:rsidRPr="009D0799" w:rsidRDefault="009D0799" w:rsidP="009D0799">
            <w:pPr>
              <w:spacing w:before="0" w:after="0"/>
              <w:ind w:leftChars="225" w:left="405"/>
              <w:rPr>
                <w:i/>
                <w:iCs/>
                <w:color w:val="auto"/>
                <w:sz w:val="16"/>
                <w:szCs w:val="16"/>
              </w:rPr>
            </w:pPr>
            <w:r w:rsidRPr="009D0799">
              <w:rPr>
                <w:color w:val="auto"/>
                <w:sz w:val="16"/>
                <w:szCs w:val="16"/>
              </w:rPr>
              <w:t>Medicare Guarantee Fund</w:t>
            </w:r>
            <w:r w:rsidRPr="009D0799">
              <w:rPr>
                <w:i/>
                <w:iCs/>
                <w:color w:val="auto"/>
                <w:sz w:val="16"/>
                <w:szCs w:val="16"/>
              </w:rPr>
              <w:br/>
              <w:t xml:space="preserve">- </w:t>
            </w:r>
            <w:r w:rsidRPr="009D0799">
              <w:rPr>
                <w:color w:val="auto"/>
                <w:sz w:val="16"/>
                <w:szCs w:val="16"/>
              </w:rPr>
              <w:t>pharmaceutical benefits</w:t>
            </w:r>
          </w:p>
        </w:tc>
        <w:tc>
          <w:tcPr>
            <w:tcW w:w="903" w:type="dxa"/>
            <w:tcBorders>
              <w:top w:val="nil"/>
              <w:left w:val="nil"/>
              <w:bottom w:val="nil"/>
              <w:right w:val="nil"/>
            </w:tcBorders>
            <w:shd w:val="clear" w:color="auto" w:fill="auto"/>
            <w:noWrap/>
            <w:tcMar>
              <w:left w:w="28" w:type="dxa"/>
              <w:right w:w="57" w:type="dxa"/>
            </w:tcMar>
            <w:vAlign w:val="bottom"/>
            <w:hideMark/>
          </w:tcPr>
          <w:p w14:paraId="6C5B9DFF" w14:textId="77777777" w:rsidR="009D0799" w:rsidRPr="009D0799" w:rsidRDefault="009D0799" w:rsidP="009D0799">
            <w:pPr>
              <w:spacing w:before="0" w:after="0"/>
              <w:jc w:val="right"/>
              <w:rPr>
                <w:color w:val="auto"/>
                <w:sz w:val="16"/>
                <w:szCs w:val="16"/>
              </w:rPr>
            </w:pPr>
            <w:r w:rsidRPr="009D0799">
              <w:rPr>
                <w:color w:val="auto"/>
                <w:sz w:val="16"/>
                <w:szCs w:val="16"/>
              </w:rPr>
              <w:t>14,645,184</w:t>
            </w:r>
          </w:p>
        </w:tc>
        <w:tc>
          <w:tcPr>
            <w:tcW w:w="904" w:type="dxa"/>
            <w:tcBorders>
              <w:top w:val="nil"/>
              <w:left w:val="nil"/>
              <w:bottom w:val="nil"/>
              <w:right w:val="nil"/>
            </w:tcBorders>
            <w:shd w:val="clear" w:color="000000" w:fill="D9D9D9"/>
            <w:noWrap/>
            <w:tcMar>
              <w:left w:w="28" w:type="dxa"/>
              <w:right w:w="57" w:type="dxa"/>
            </w:tcMar>
            <w:vAlign w:val="bottom"/>
            <w:hideMark/>
          </w:tcPr>
          <w:p w14:paraId="11C94337" w14:textId="77777777" w:rsidR="009D0799" w:rsidRPr="009D0799" w:rsidRDefault="009D0799" w:rsidP="009D0799">
            <w:pPr>
              <w:spacing w:before="0" w:after="0"/>
              <w:jc w:val="right"/>
              <w:rPr>
                <w:color w:val="auto"/>
                <w:sz w:val="16"/>
                <w:szCs w:val="16"/>
              </w:rPr>
            </w:pPr>
            <w:r w:rsidRPr="009D0799">
              <w:rPr>
                <w:color w:val="auto"/>
                <w:sz w:val="16"/>
                <w:szCs w:val="16"/>
              </w:rPr>
              <w:t>15,804,521</w:t>
            </w:r>
          </w:p>
        </w:tc>
        <w:tc>
          <w:tcPr>
            <w:tcW w:w="904" w:type="dxa"/>
            <w:tcBorders>
              <w:top w:val="nil"/>
              <w:left w:val="nil"/>
              <w:bottom w:val="nil"/>
              <w:right w:val="nil"/>
            </w:tcBorders>
            <w:shd w:val="clear" w:color="auto" w:fill="auto"/>
            <w:noWrap/>
            <w:tcMar>
              <w:left w:w="28" w:type="dxa"/>
              <w:right w:w="57" w:type="dxa"/>
            </w:tcMar>
            <w:vAlign w:val="bottom"/>
            <w:hideMark/>
          </w:tcPr>
          <w:p w14:paraId="712446F4" w14:textId="77777777" w:rsidR="009D0799" w:rsidRPr="009D0799" w:rsidRDefault="009D0799" w:rsidP="009D0799">
            <w:pPr>
              <w:spacing w:before="0" w:after="0"/>
              <w:jc w:val="right"/>
              <w:rPr>
                <w:color w:val="auto"/>
                <w:sz w:val="16"/>
                <w:szCs w:val="16"/>
              </w:rPr>
            </w:pPr>
            <w:r w:rsidRPr="009D0799">
              <w:rPr>
                <w:color w:val="auto"/>
                <w:sz w:val="16"/>
                <w:szCs w:val="16"/>
              </w:rPr>
              <w:t>15,751,527</w:t>
            </w:r>
          </w:p>
        </w:tc>
        <w:tc>
          <w:tcPr>
            <w:tcW w:w="904" w:type="dxa"/>
            <w:tcBorders>
              <w:top w:val="nil"/>
              <w:left w:val="nil"/>
              <w:bottom w:val="nil"/>
              <w:right w:val="nil"/>
            </w:tcBorders>
            <w:shd w:val="clear" w:color="auto" w:fill="auto"/>
            <w:noWrap/>
            <w:tcMar>
              <w:left w:w="28" w:type="dxa"/>
              <w:right w:w="57" w:type="dxa"/>
            </w:tcMar>
            <w:vAlign w:val="bottom"/>
            <w:hideMark/>
          </w:tcPr>
          <w:p w14:paraId="17C304C4" w14:textId="77777777" w:rsidR="009D0799" w:rsidRPr="009D0799" w:rsidRDefault="009D0799" w:rsidP="009D0799">
            <w:pPr>
              <w:spacing w:before="0" w:after="0"/>
              <w:jc w:val="right"/>
              <w:rPr>
                <w:color w:val="auto"/>
                <w:sz w:val="16"/>
                <w:szCs w:val="16"/>
              </w:rPr>
            </w:pPr>
            <w:r w:rsidRPr="009D0799">
              <w:rPr>
                <w:color w:val="auto"/>
                <w:sz w:val="16"/>
                <w:szCs w:val="16"/>
              </w:rPr>
              <w:t>15,837,932</w:t>
            </w:r>
          </w:p>
        </w:tc>
        <w:tc>
          <w:tcPr>
            <w:tcW w:w="904" w:type="dxa"/>
            <w:tcBorders>
              <w:top w:val="nil"/>
              <w:left w:val="nil"/>
              <w:bottom w:val="nil"/>
              <w:right w:val="nil"/>
            </w:tcBorders>
            <w:shd w:val="clear" w:color="auto" w:fill="auto"/>
            <w:noWrap/>
            <w:tcMar>
              <w:left w:w="28" w:type="dxa"/>
              <w:right w:w="57" w:type="dxa"/>
            </w:tcMar>
            <w:vAlign w:val="bottom"/>
            <w:hideMark/>
          </w:tcPr>
          <w:p w14:paraId="2F9A8C13" w14:textId="77777777" w:rsidR="009D0799" w:rsidRPr="009D0799" w:rsidRDefault="009D0799" w:rsidP="009D0799">
            <w:pPr>
              <w:spacing w:before="0" w:after="0"/>
              <w:jc w:val="right"/>
              <w:rPr>
                <w:color w:val="auto"/>
                <w:sz w:val="16"/>
                <w:szCs w:val="16"/>
              </w:rPr>
            </w:pPr>
            <w:r w:rsidRPr="009D0799">
              <w:rPr>
                <w:color w:val="auto"/>
                <w:sz w:val="16"/>
                <w:szCs w:val="16"/>
              </w:rPr>
              <w:t>15,890,720</w:t>
            </w:r>
          </w:p>
        </w:tc>
      </w:tr>
      <w:tr w:rsidR="009D0799" w:rsidRPr="009D0799" w14:paraId="7E7DC92A" w14:textId="77777777" w:rsidTr="009D0799">
        <w:trPr>
          <w:trHeight w:val="225"/>
          <w:jc w:val="center"/>
        </w:trPr>
        <w:tc>
          <w:tcPr>
            <w:tcW w:w="2801" w:type="dxa"/>
            <w:tcBorders>
              <w:top w:val="nil"/>
              <w:left w:val="nil"/>
              <w:bottom w:val="nil"/>
              <w:right w:val="nil"/>
            </w:tcBorders>
            <w:shd w:val="clear" w:color="auto" w:fill="auto"/>
            <w:vAlign w:val="bottom"/>
            <w:hideMark/>
          </w:tcPr>
          <w:p w14:paraId="3136899F" w14:textId="77777777" w:rsidR="009D0799" w:rsidRPr="009D0799" w:rsidRDefault="009D0799" w:rsidP="009D0799">
            <w:pPr>
              <w:spacing w:before="0" w:after="0"/>
              <w:ind w:leftChars="225" w:left="405"/>
              <w:rPr>
                <w:color w:val="auto"/>
                <w:sz w:val="16"/>
                <w:szCs w:val="16"/>
              </w:rPr>
            </w:pPr>
            <w:r w:rsidRPr="009D0799">
              <w:rPr>
                <w:color w:val="auto"/>
                <w:sz w:val="16"/>
                <w:szCs w:val="16"/>
              </w:rPr>
              <w:t xml:space="preserve">accrual adjustment </w:t>
            </w:r>
          </w:p>
        </w:tc>
        <w:tc>
          <w:tcPr>
            <w:tcW w:w="903" w:type="dxa"/>
            <w:tcBorders>
              <w:top w:val="nil"/>
              <w:left w:val="nil"/>
              <w:bottom w:val="nil"/>
              <w:right w:val="nil"/>
            </w:tcBorders>
            <w:shd w:val="clear" w:color="auto" w:fill="auto"/>
            <w:noWrap/>
            <w:tcMar>
              <w:left w:w="28" w:type="dxa"/>
              <w:right w:w="57" w:type="dxa"/>
            </w:tcMar>
            <w:vAlign w:val="bottom"/>
            <w:hideMark/>
          </w:tcPr>
          <w:p w14:paraId="144A5B9A" w14:textId="77777777" w:rsidR="009D0799" w:rsidRPr="009D0799" w:rsidRDefault="009D0799" w:rsidP="009D0799">
            <w:pPr>
              <w:spacing w:before="0" w:after="0"/>
              <w:jc w:val="right"/>
              <w:rPr>
                <w:color w:val="auto"/>
                <w:sz w:val="16"/>
                <w:szCs w:val="16"/>
              </w:rPr>
            </w:pPr>
            <w:r w:rsidRPr="009D0799">
              <w:rPr>
                <w:color w:val="auto"/>
                <w:sz w:val="16"/>
                <w:szCs w:val="16"/>
              </w:rPr>
              <w:t>43,764</w:t>
            </w:r>
          </w:p>
        </w:tc>
        <w:tc>
          <w:tcPr>
            <w:tcW w:w="904" w:type="dxa"/>
            <w:tcBorders>
              <w:top w:val="nil"/>
              <w:left w:val="nil"/>
              <w:bottom w:val="nil"/>
              <w:right w:val="nil"/>
            </w:tcBorders>
            <w:shd w:val="clear" w:color="000000" w:fill="D9D9D9"/>
            <w:noWrap/>
            <w:tcMar>
              <w:left w:w="28" w:type="dxa"/>
              <w:right w:w="57" w:type="dxa"/>
            </w:tcMar>
            <w:vAlign w:val="bottom"/>
            <w:hideMark/>
          </w:tcPr>
          <w:p w14:paraId="03A8D753" w14:textId="77777777" w:rsidR="009D0799" w:rsidRPr="009D0799" w:rsidRDefault="009D0799" w:rsidP="009D0799">
            <w:pPr>
              <w:spacing w:before="0" w:after="0"/>
              <w:jc w:val="right"/>
              <w:rPr>
                <w:color w:val="auto"/>
                <w:sz w:val="16"/>
                <w:szCs w:val="16"/>
              </w:rPr>
            </w:pPr>
            <w:r w:rsidRPr="009D0799">
              <w:rPr>
                <w:color w:val="auto"/>
                <w:sz w:val="16"/>
                <w:szCs w:val="16"/>
              </w:rPr>
              <w:t>29,011</w:t>
            </w:r>
          </w:p>
        </w:tc>
        <w:tc>
          <w:tcPr>
            <w:tcW w:w="904" w:type="dxa"/>
            <w:tcBorders>
              <w:top w:val="nil"/>
              <w:left w:val="nil"/>
              <w:bottom w:val="nil"/>
              <w:right w:val="nil"/>
            </w:tcBorders>
            <w:shd w:val="clear" w:color="auto" w:fill="auto"/>
            <w:noWrap/>
            <w:tcMar>
              <w:left w:w="28" w:type="dxa"/>
              <w:right w:w="57" w:type="dxa"/>
            </w:tcMar>
            <w:vAlign w:val="bottom"/>
            <w:hideMark/>
          </w:tcPr>
          <w:p w14:paraId="7F593D5A" w14:textId="77777777" w:rsidR="009D0799" w:rsidRPr="009D0799" w:rsidRDefault="009D0799" w:rsidP="009D0799">
            <w:pPr>
              <w:spacing w:before="0" w:after="0"/>
              <w:jc w:val="right"/>
              <w:rPr>
                <w:color w:val="auto"/>
                <w:sz w:val="16"/>
                <w:szCs w:val="16"/>
              </w:rPr>
            </w:pPr>
            <w:r w:rsidRPr="009D0799">
              <w:rPr>
                <w:color w:val="auto"/>
                <w:sz w:val="16"/>
                <w:szCs w:val="16"/>
              </w:rPr>
              <w:t>(4,270)</w:t>
            </w:r>
          </w:p>
        </w:tc>
        <w:tc>
          <w:tcPr>
            <w:tcW w:w="904" w:type="dxa"/>
            <w:tcBorders>
              <w:top w:val="nil"/>
              <w:left w:val="nil"/>
              <w:bottom w:val="nil"/>
              <w:right w:val="nil"/>
            </w:tcBorders>
            <w:shd w:val="clear" w:color="auto" w:fill="auto"/>
            <w:noWrap/>
            <w:tcMar>
              <w:left w:w="28" w:type="dxa"/>
              <w:right w:w="57" w:type="dxa"/>
            </w:tcMar>
            <w:vAlign w:val="bottom"/>
            <w:hideMark/>
          </w:tcPr>
          <w:p w14:paraId="1D939A5C" w14:textId="77777777" w:rsidR="009D0799" w:rsidRPr="009D0799" w:rsidRDefault="009D0799" w:rsidP="009D0799">
            <w:pPr>
              <w:spacing w:before="0" w:after="0"/>
              <w:jc w:val="right"/>
              <w:rPr>
                <w:color w:val="auto"/>
                <w:sz w:val="16"/>
                <w:szCs w:val="16"/>
              </w:rPr>
            </w:pPr>
            <w:r w:rsidRPr="009D0799">
              <w:rPr>
                <w:color w:val="auto"/>
                <w:sz w:val="16"/>
                <w:szCs w:val="16"/>
              </w:rPr>
              <w:t>5,056</w:t>
            </w:r>
          </w:p>
        </w:tc>
        <w:tc>
          <w:tcPr>
            <w:tcW w:w="904" w:type="dxa"/>
            <w:tcBorders>
              <w:top w:val="nil"/>
              <w:left w:val="nil"/>
              <w:bottom w:val="nil"/>
              <w:right w:val="nil"/>
            </w:tcBorders>
            <w:shd w:val="clear" w:color="auto" w:fill="auto"/>
            <w:noWrap/>
            <w:tcMar>
              <w:left w:w="28" w:type="dxa"/>
              <w:right w:w="57" w:type="dxa"/>
            </w:tcMar>
            <w:vAlign w:val="bottom"/>
            <w:hideMark/>
          </w:tcPr>
          <w:p w14:paraId="42958E38" w14:textId="77777777" w:rsidR="009D0799" w:rsidRPr="009D0799" w:rsidRDefault="009D0799" w:rsidP="009D0799">
            <w:pPr>
              <w:spacing w:before="0" w:after="0"/>
              <w:jc w:val="right"/>
              <w:rPr>
                <w:color w:val="auto"/>
                <w:sz w:val="16"/>
                <w:szCs w:val="16"/>
              </w:rPr>
            </w:pPr>
            <w:r w:rsidRPr="009D0799">
              <w:rPr>
                <w:color w:val="auto"/>
                <w:sz w:val="16"/>
                <w:szCs w:val="16"/>
              </w:rPr>
              <w:t>(1,791)</w:t>
            </w:r>
          </w:p>
        </w:tc>
      </w:tr>
      <w:tr w:rsidR="009D0799" w:rsidRPr="009D0799" w14:paraId="623BADF3"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3A9B53C2" w14:textId="77777777" w:rsidR="009D0799" w:rsidRPr="009D0799" w:rsidRDefault="009D0799" w:rsidP="009D0799">
            <w:pPr>
              <w:spacing w:before="0" w:after="0"/>
              <w:ind w:firstLineChars="100" w:firstLine="160"/>
              <w:rPr>
                <w:color w:val="auto"/>
                <w:sz w:val="16"/>
                <w:szCs w:val="16"/>
              </w:rPr>
            </w:pPr>
            <w:r w:rsidRPr="009D0799">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73E90AEC" w14:textId="77777777" w:rsidR="009D0799" w:rsidRPr="009D0799" w:rsidRDefault="009D0799" w:rsidP="009D079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4E54EA95"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2AB830DE"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77378D36"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29314548"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1C6F388E"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268D3878" w14:textId="77777777" w:rsidR="009D0799" w:rsidRPr="009D0799" w:rsidRDefault="009D0799" w:rsidP="009D0799">
            <w:pPr>
              <w:spacing w:before="0" w:after="0"/>
              <w:ind w:leftChars="150" w:left="270"/>
              <w:rPr>
                <w:color w:val="auto"/>
                <w:sz w:val="16"/>
                <w:szCs w:val="16"/>
              </w:rPr>
            </w:pPr>
            <w:r w:rsidRPr="009D0799">
              <w:rPr>
                <w:color w:val="auto"/>
                <w:sz w:val="16"/>
                <w:szCs w:val="16"/>
              </w:rPr>
              <w:t xml:space="preserve">Departmental appropriation </w:t>
            </w:r>
            <w:r w:rsidRPr="009D0799">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12BC0A5F" w14:textId="77777777" w:rsidR="009D0799" w:rsidRPr="009D0799" w:rsidRDefault="009D0799" w:rsidP="009D0799">
            <w:pPr>
              <w:spacing w:before="0" w:after="0"/>
              <w:jc w:val="right"/>
              <w:rPr>
                <w:color w:val="auto"/>
                <w:sz w:val="16"/>
                <w:szCs w:val="16"/>
              </w:rPr>
            </w:pPr>
            <w:r w:rsidRPr="009D0799">
              <w:rPr>
                <w:color w:val="auto"/>
                <w:sz w:val="16"/>
                <w:szCs w:val="16"/>
              </w:rPr>
              <w:t>55,261</w:t>
            </w:r>
          </w:p>
        </w:tc>
        <w:tc>
          <w:tcPr>
            <w:tcW w:w="904" w:type="dxa"/>
            <w:tcBorders>
              <w:top w:val="nil"/>
              <w:left w:val="nil"/>
              <w:bottom w:val="nil"/>
              <w:right w:val="nil"/>
            </w:tcBorders>
            <w:shd w:val="clear" w:color="000000" w:fill="D9D9D9"/>
            <w:noWrap/>
            <w:tcMar>
              <w:left w:w="28" w:type="dxa"/>
              <w:right w:w="57" w:type="dxa"/>
            </w:tcMar>
            <w:vAlign w:val="bottom"/>
            <w:hideMark/>
          </w:tcPr>
          <w:p w14:paraId="52E68985" w14:textId="77777777" w:rsidR="009D0799" w:rsidRPr="009D0799" w:rsidRDefault="009D0799" w:rsidP="009D0799">
            <w:pPr>
              <w:spacing w:before="0" w:after="0"/>
              <w:jc w:val="right"/>
              <w:rPr>
                <w:color w:val="auto"/>
                <w:sz w:val="16"/>
                <w:szCs w:val="16"/>
              </w:rPr>
            </w:pPr>
            <w:r w:rsidRPr="009D0799">
              <w:rPr>
                <w:color w:val="auto"/>
                <w:sz w:val="16"/>
                <w:szCs w:val="16"/>
              </w:rPr>
              <w:t>57,556</w:t>
            </w:r>
          </w:p>
        </w:tc>
        <w:tc>
          <w:tcPr>
            <w:tcW w:w="904" w:type="dxa"/>
            <w:tcBorders>
              <w:top w:val="nil"/>
              <w:left w:val="nil"/>
              <w:bottom w:val="nil"/>
              <w:right w:val="nil"/>
            </w:tcBorders>
            <w:shd w:val="clear" w:color="auto" w:fill="auto"/>
            <w:noWrap/>
            <w:tcMar>
              <w:left w:w="28" w:type="dxa"/>
              <w:right w:w="57" w:type="dxa"/>
            </w:tcMar>
            <w:vAlign w:val="bottom"/>
            <w:hideMark/>
          </w:tcPr>
          <w:p w14:paraId="71369731" w14:textId="77777777" w:rsidR="009D0799" w:rsidRPr="009D0799" w:rsidRDefault="009D0799" w:rsidP="009D0799">
            <w:pPr>
              <w:spacing w:before="0" w:after="0"/>
              <w:jc w:val="right"/>
              <w:rPr>
                <w:color w:val="auto"/>
                <w:sz w:val="16"/>
                <w:szCs w:val="16"/>
              </w:rPr>
            </w:pPr>
            <w:r w:rsidRPr="009D0799">
              <w:rPr>
                <w:color w:val="auto"/>
                <w:sz w:val="16"/>
                <w:szCs w:val="16"/>
              </w:rPr>
              <w:t>55,450</w:t>
            </w:r>
          </w:p>
        </w:tc>
        <w:tc>
          <w:tcPr>
            <w:tcW w:w="904" w:type="dxa"/>
            <w:tcBorders>
              <w:top w:val="nil"/>
              <w:left w:val="nil"/>
              <w:bottom w:val="nil"/>
              <w:right w:val="nil"/>
            </w:tcBorders>
            <w:shd w:val="clear" w:color="auto" w:fill="auto"/>
            <w:noWrap/>
            <w:tcMar>
              <w:left w:w="28" w:type="dxa"/>
              <w:right w:w="57" w:type="dxa"/>
            </w:tcMar>
            <w:vAlign w:val="bottom"/>
            <w:hideMark/>
          </w:tcPr>
          <w:p w14:paraId="565337DF" w14:textId="77777777" w:rsidR="009D0799" w:rsidRPr="009D0799" w:rsidRDefault="009D0799" w:rsidP="009D0799">
            <w:pPr>
              <w:spacing w:before="0" w:after="0"/>
              <w:jc w:val="right"/>
              <w:rPr>
                <w:color w:val="auto"/>
                <w:sz w:val="16"/>
                <w:szCs w:val="16"/>
              </w:rPr>
            </w:pPr>
            <w:r w:rsidRPr="009D0799">
              <w:rPr>
                <w:color w:val="auto"/>
                <w:sz w:val="16"/>
                <w:szCs w:val="16"/>
              </w:rPr>
              <w:t>51,840</w:t>
            </w:r>
          </w:p>
        </w:tc>
        <w:tc>
          <w:tcPr>
            <w:tcW w:w="904" w:type="dxa"/>
            <w:tcBorders>
              <w:top w:val="nil"/>
              <w:left w:val="nil"/>
              <w:bottom w:val="nil"/>
              <w:right w:val="nil"/>
            </w:tcBorders>
            <w:shd w:val="clear" w:color="auto" w:fill="auto"/>
            <w:noWrap/>
            <w:tcMar>
              <w:left w:w="28" w:type="dxa"/>
              <w:right w:w="57" w:type="dxa"/>
            </w:tcMar>
            <w:vAlign w:val="bottom"/>
            <w:hideMark/>
          </w:tcPr>
          <w:p w14:paraId="519356A1" w14:textId="77777777" w:rsidR="009D0799" w:rsidRPr="009D0799" w:rsidRDefault="009D0799" w:rsidP="009D0799">
            <w:pPr>
              <w:spacing w:before="0" w:after="0"/>
              <w:jc w:val="right"/>
              <w:rPr>
                <w:color w:val="auto"/>
                <w:sz w:val="16"/>
                <w:szCs w:val="16"/>
              </w:rPr>
            </w:pPr>
            <w:r w:rsidRPr="009D0799">
              <w:rPr>
                <w:color w:val="auto"/>
                <w:sz w:val="16"/>
                <w:szCs w:val="16"/>
              </w:rPr>
              <w:t>52,028</w:t>
            </w:r>
          </w:p>
        </w:tc>
      </w:tr>
      <w:tr w:rsidR="009D0799" w:rsidRPr="009D0799" w14:paraId="00A0BF12" w14:textId="77777777" w:rsidTr="009D0799">
        <w:trPr>
          <w:trHeight w:val="624"/>
          <w:jc w:val="center"/>
        </w:trPr>
        <w:tc>
          <w:tcPr>
            <w:tcW w:w="2801" w:type="dxa"/>
            <w:tcBorders>
              <w:top w:val="nil"/>
              <w:left w:val="nil"/>
              <w:bottom w:val="nil"/>
              <w:right w:val="nil"/>
            </w:tcBorders>
            <w:shd w:val="clear" w:color="auto" w:fill="auto"/>
            <w:vAlign w:val="bottom"/>
            <w:hideMark/>
          </w:tcPr>
          <w:p w14:paraId="71D95FCC" w14:textId="3C2D2049" w:rsidR="009D0799" w:rsidRPr="009D0799" w:rsidRDefault="009D0799" w:rsidP="009D0799">
            <w:pPr>
              <w:spacing w:before="0" w:after="0"/>
              <w:ind w:leftChars="150" w:left="270"/>
              <w:rPr>
                <w:color w:val="auto"/>
                <w:sz w:val="16"/>
                <w:szCs w:val="16"/>
              </w:rPr>
            </w:pPr>
            <w:r w:rsidRPr="009D0799">
              <w:rPr>
                <w:color w:val="auto"/>
                <w:sz w:val="16"/>
                <w:szCs w:val="16"/>
              </w:rPr>
              <w:t>Expenses not requiring a</w:t>
            </w:r>
            <w:r>
              <w:rPr>
                <w:color w:val="auto"/>
                <w:sz w:val="16"/>
                <w:szCs w:val="16"/>
              </w:rPr>
              <w:t>ppropriation in the Budget year </w:t>
            </w:r>
            <w:r w:rsidRPr="009D0799">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3B3D0880" w14:textId="77777777" w:rsidR="009D0799" w:rsidRPr="009D0799" w:rsidRDefault="009D0799" w:rsidP="009D0799">
            <w:pPr>
              <w:spacing w:before="0" w:after="0"/>
              <w:jc w:val="right"/>
              <w:rPr>
                <w:color w:val="auto"/>
                <w:sz w:val="16"/>
                <w:szCs w:val="16"/>
              </w:rPr>
            </w:pPr>
            <w:r w:rsidRPr="009D0799">
              <w:rPr>
                <w:color w:val="auto"/>
                <w:sz w:val="16"/>
                <w:szCs w:val="16"/>
              </w:rPr>
              <w:t>9,130</w:t>
            </w:r>
          </w:p>
        </w:tc>
        <w:tc>
          <w:tcPr>
            <w:tcW w:w="904" w:type="dxa"/>
            <w:tcBorders>
              <w:top w:val="nil"/>
              <w:left w:val="nil"/>
              <w:bottom w:val="nil"/>
              <w:right w:val="nil"/>
            </w:tcBorders>
            <w:shd w:val="clear" w:color="000000" w:fill="D9D9D9"/>
            <w:noWrap/>
            <w:tcMar>
              <w:left w:w="28" w:type="dxa"/>
              <w:right w:w="57" w:type="dxa"/>
            </w:tcMar>
            <w:vAlign w:val="bottom"/>
            <w:hideMark/>
          </w:tcPr>
          <w:p w14:paraId="2F7BE5DA" w14:textId="77777777" w:rsidR="009D0799" w:rsidRPr="009D0799" w:rsidRDefault="009D0799" w:rsidP="009D0799">
            <w:pPr>
              <w:spacing w:before="0" w:after="0"/>
              <w:jc w:val="right"/>
              <w:rPr>
                <w:color w:val="auto"/>
                <w:sz w:val="16"/>
                <w:szCs w:val="16"/>
              </w:rPr>
            </w:pPr>
            <w:r w:rsidRPr="009D0799">
              <w:rPr>
                <w:color w:val="auto"/>
                <w:sz w:val="16"/>
                <w:szCs w:val="16"/>
              </w:rPr>
              <w:t>7,140</w:t>
            </w:r>
          </w:p>
        </w:tc>
        <w:tc>
          <w:tcPr>
            <w:tcW w:w="904" w:type="dxa"/>
            <w:tcBorders>
              <w:top w:val="nil"/>
              <w:left w:val="nil"/>
              <w:bottom w:val="nil"/>
              <w:right w:val="nil"/>
            </w:tcBorders>
            <w:shd w:val="clear" w:color="auto" w:fill="auto"/>
            <w:noWrap/>
            <w:tcMar>
              <w:left w:w="28" w:type="dxa"/>
              <w:right w:w="57" w:type="dxa"/>
            </w:tcMar>
            <w:vAlign w:val="bottom"/>
            <w:hideMark/>
          </w:tcPr>
          <w:p w14:paraId="3F2D9D62" w14:textId="77777777" w:rsidR="009D0799" w:rsidRPr="009D0799" w:rsidRDefault="009D0799" w:rsidP="009D0799">
            <w:pPr>
              <w:spacing w:before="0" w:after="0"/>
              <w:jc w:val="right"/>
              <w:rPr>
                <w:color w:val="auto"/>
                <w:sz w:val="16"/>
                <w:szCs w:val="16"/>
              </w:rPr>
            </w:pPr>
            <w:r w:rsidRPr="009D0799">
              <w:rPr>
                <w:color w:val="auto"/>
                <w:sz w:val="16"/>
                <w:szCs w:val="16"/>
              </w:rPr>
              <w:t>5,998</w:t>
            </w:r>
          </w:p>
        </w:tc>
        <w:tc>
          <w:tcPr>
            <w:tcW w:w="904" w:type="dxa"/>
            <w:tcBorders>
              <w:top w:val="nil"/>
              <w:left w:val="nil"/>
              <w:bottom w:val="nil"/>
              <w:right w:val="nil"/>
            </w:tcBorders>
            <w:shd w:val="clear" w:color="auto" w:fill="auto"/>
            <w:noWrap/>
            <w:tcMar>
              <w:left w:w="28" w:type="dxa"/>
              <w:right w:w="57" w:type="dxa"/>
            </w:tcMar>
            <w:vAlign w:val="bottom"/>
            <w:hideMark/>
          </w:tcPr>
          <w:p w14:paraId="53FB937D" w14:textId="77777777" w:rsidR="009D0799" w:rsidRPr="009D0799" w:rsidRDefault="009D0799" w:rsidP="009D0799">
            <w:pPr>
              <w:spacing w:before="0" w:after="0"/>
              <w:jc w:val="right"/>
              <w:rPr>
                <w:color w:val="auto"/>
                <w:sz w:val="16"/>
                <w:szCs w:val="16"/>
              </w:rPr>
            </w:pPr>
            <w:r w:rsidRPr="009D0799">
              <w:rPr>
                <w:color w:val="auto"/>
                <w:sz w:val="16"/>
                <w:szCs w:val="16"/>
              </w:rPr>
              <w:t>5,478</w:t>
            </w:r>
          </w:p>
        </w:tc>
        <w:tc>
          <w:tcPr>
            <w:tcW w:w="904" w:type="dxa"/>
            <w:tcBorders>
              <w:top w:val="nil"/>
              <w:left w:val="nil"/>
              <w:bottom w:val="nil"/>
              <w:right w:val="nil"/>
            </w:tcBorders>
            <w:shd w:val="clear" w:color="auto" w:fill="auto"/>
            <w:noWrap/>
            <w:tcMar>
              <w:left w:w="28" w:type="dxa"/>
              <w:right w:w="57" w:type="dxa"/>
            </w:tcMar>
            <w:vAlign w:val="bottom"/>
            <w:hideMark/>
          </w:tcPr>
          <w:p w14:paraId="755608E9" w14:textId="77777777" w:rsidR="009D0799" w:rsidRPr="009D0799" w:rsidRDefault="009D0799" w:rsidP="009D0799">
            <w:pPr>
              <w:spacing w:before="0" w:after="0"/>
              <w:jc w:val="right"/>
              <w:rPr>
                <w:color w:val="auto"/>
                <w:sz w:val="16"/>
                <w:szCs w:val="16"/>
              </w:rPr>
            </w:pPr>
            <w:r w:rsidRPr="009D0799">
              <w:rPr>
                <w:color w:val="auto"/>
                <w:sz w:val="16"/>
                <w:szCs w:val="16"/>
              </w:rPr>
              <w:t>4,981</w:t>
            </w:r>
          </w:p>
        </w:tc>
      </w:tr>
      <w:tr w:rsidR="009D0799" w:rsidRPr="009D0799" w14:paraId="03B4280F"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31CEC2B9" w14:textId="77777777" w:rsidR="009D0799" w:rsidRPr="009D0799" w:rsidRDefault="009D0799" w:rsidP="009D0799">
            <w:pPr>
              <w:spacing w:before="0" w:after="0"/>
              <w:ind w:firstLineChars="100" w:firstLine="160"/>
              <w:rPr>
                <w:b/>
                <w:bCs/>
                <w:color w:val="auto"/>
                <w:sz w:val="16"/>
                <w:szCs w:val="16"/>
              </w:rPr>
            </w:pPr>
            <w:r w:rsidRPr="009D0799">
              <w:rPr>
                <w:b/>
                <w:bCs/>
                <w:color w:val="auto"/>
                <w:sz w:val="16"/>
                <w:szCs w:val="16"/>
              </w:rPr>
              <w:t>Total for Program 2.3</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410FAFD" w14:textId="77777777" w:rsidR="009D0799" w:rsidRPr="009D0799" w:rsidRDefault="009D0799" w:rsidP="009D0799">
            <w:pPr>
              <w:spacing w:before="0" w:after="0"/>
              <w:jc w:val="right"/>
              <w:rPr>
                <w:b/>
                <w:bCs/>
                <w:color w:val="auto"/>
                <w:sz w:val="16"/>
                <w:szCs w:val="16"/>
              </w:rPr>
            </w:pPr>
            <w:r w:rsidRPr="009D0799">
              <w:rPr>
                <w:b/>
                <w:bCs/>
                <w:color w:val="auto"/>
                <w:sz w:val="16"/>
                <w:szCs w:val="16"/>
              </w:rPr>
              <w:t>15,697,609</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7A79A1B2" w14:textId="77777777" w:rsidR="009D0799" w:rsidRPr="009D0799" w:rsidRDefault="009D0799" w:rsidP="009D0799">
            <w:pPr>
              <w:spacing w:before="0" w:after="0"/>
              <w:jc w:val="right"/>
              <w:rPr>
                <w:b/>
                <w:bCs/>
                <w:color w:val="auto"/>
                <w:sz w:val="16"/>
                <w:szCs w:val="16"/>
              </w:rPr>
            </w:pPr>
            <w:r w:rsidRPr="009D0799">
              <w:rPr>
                <w:b/>
                <w:bCs/>
                <w:color w:val="auto"/>
                <w:sz w:val="16"/>
                <w:szCs w:val="16"/>
              </w:rPr>
              <w:t>16,478,682</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73D33D5" w14:textId="77777777" w:rsidR="009D0799" w:rsidRPr="009D0799" w:rsidRDefault="009D0799" w:rsidP="009D0799">
            <w:pPr>
              <w:spacing w:before="0" w:after="0"/>
              <w:jc w:val="right"/>
              <w:rPr>
                <w:b/>
                <w:bCs/>
                <w:color w:val="auto"/>
                <w:sz w:val="16"/>
                <w:szCs w:val="16"/>
              </w:rPr>
            </w:pPr>
            <w:r w:rsidRPr="009D0799">
              <w:rPr>
                <w:b/>
                <w:bCs/>
                <w:color w:val="auto"/>
                <w:sz w:val="16"/>
                <w:szCs w:val="16"/>
              </w:rPr>
              <w:t>16,350,279</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71FA4A1E" w14:textId="77777777" w:rsidR="009D0799" w:rsidRPr="009D0799" w:rsidRDefault="009D0799" w:rsidP="009D0799">
            <w:pPr>
              <w:spacing w:before="0" w:after="0"/>
              <w:jc w:val="right"/>
              <w:rPr>
                <w:b/>
                <w:bCs/>
                <w:color w:val="auto"/>
                <w:sz w:val="16"/>
                <w:szCs w:val="16"/>
              </w:rPr>
            </w:pPr>
            <w:r w:rsidRPr="009D0799">
              <w:rPr>
                <w:b/>
                <w:bCs/>
                <w:color w:val="auto"/>
                <w:sz w:val="16"/>
                <w:szCs w:val="16"/>
              </w:rPr>
              <w:t>16,470,667</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9FA55A3" w14:textId="77777777" w:rsidR="009D0799" w:rsidRPr="009D0799" w:rsidRDefault="009D0799" w:rsidP="009D0799">
            <w:pPr>
              <w:spacing w:before="0" w:after="0"/>
              <w:jc w:val="right"/>
              <w:rPr>
                <w:b/>
                <w:bCs/>
                <w:color w:val="auto"/>
                <w:sz w:val="16"/>
                <w:szCs w:val="16"/>
              </w:rPr>
            </w:pPr>
            <w:r w:rsidRPr="009D0799">
              <w:rPr>
                <w:b/>
                <w:bCs/>
                <w:color w:val="auto"/>
                <w:sz w:val="16"/>
                <w:szCs w:val="16"/>
              </w:rPr>
              <w:t>16,524,922</w:t>
            </w:r>
          </w:p>
        </w:tc>
      </w:tr>
      <w:tr w:rsidR="009D0799" w:rsidRPr="009D0799" w14:paraId="684C55DD" w14:textId="77777777" w:rsidTr="009D0799">
        <w:trPr>
          <w:trHeight w:val="300"/>
          <w:jc w:val="center"/>
        </w:trPr>
        <w:tc>
          <w:tcPr>
            <w:tcW w:w="7320" w:type="dxa"/>
            <w:gridSpan w:val="6"/>
            <w:tcBorders>
              <w:top w:val="nil"/>
              <w:left w:val="nil"/>
              <w:bottom w:val="nil"/>
              <w:right w:val="nil"/>
            </w:tcBorders>
            <w:shd w:val="clear" w:color="auto" w:fill="auto"/>
            <w:tcMar>
              <w:left w:w="28" w:type="dxa"/>
              <w:right w:w="57" w:type="dxa"/>
            </w:tcMar>
            <w:vAlign w:val="bottom"/>
            <w:hideMark/>
          </w:tcPr>
          <w:p w14:paraId="317172C2" w14:textId="77777777" w:rsidR="009D0799" w:rsidRPr="009D0799" w:rsidRDefault="009D0799" w:rsidP="009D0799">
            <w:pPr>
              <w:spacing w:before="0" w:after="0"/>
              <w:rPr>
                <w:b/>
                <w:bCs/>
                <w:color w:val="auto"/>
                <w:sz w:val="16"/>
                <w:szCs w:val="16"/>
              </w:rPr>
            </w:pPr>
            <w:r w:rsidRPr="009D0799">
              <w:rPr>
                <w:b/>
                <w:bCs/>
                <w:color w:val="auto"/>
                <w:sz w:val="16"/>
                <w:szCs w:val="16"/>
              </w:rPr>
              <w:t>Program 2.4: Private Health Insurance</w:t>
            </w:r>
          </w:p>
        </w:tc>
      </w:tr>
      <w:tr w:rsidR="009D0799" w:rsidRPr="009D0799" w14:paraId="5C90D3EA"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5386F3DF" w14:textId="77777777" w:rsidR="009D0799" w:rsidRPr="009D0799" w:rsidRDefault="009D0799" w:rsidP="009D0799">
            <w:pPr>
              <w:spacing w:before="0" w:after="0"/>
              <w:ind w:firstLineChars="100" w:firstLine="160"/>
              <w:rPr>
                <w:color w:val="auto"/>
                <w:sz w:val="16"/>
                <w:szCs w:val="16"/>
              </w:rPr>
            </w:pPr>
            <w:r w:rsidRPr="009D0799">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7B46A420" w14:textId="77777777" w:rsidR="009D0799" w:rsidRPr="009D0799" w:rsidRDefault="009D0799" w:rsidP="009D079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601351F7"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603C51C3"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0519884D"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3F8E9903"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6817D74F"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3B1EB151" w14:textId="77777777" w:rsidR="009D0799" w:rsidRPr="009D0799" w:rsidRDefault="009D0799" w:rsidP="009D0799">
            <w:pPr>
              <w:spacing w:before="0" w:after="0"/>
              <w:ind w:leftChars="150" w:left="270"/>
              <w:rPr>
                <w:color w:val="auto"/>
                <w:sz w:val="16"/>
                <w:szCs w:val="16"/>
              </w:rPr>
            </w:pPr>
            <w:r w:rsidRPr="009D0799">
              <w:rPr>
                <w:color w:val="auto"/>
                <w:sz w:val="16"/>
                <w:szCs w:val="16"/>
              </w:rPr>
              <w:t xml:space="preserve">Ordinary annual services </w:t>
            </w:r>
            <w:r w:rsidRPr="009D0799">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23854D30" w14:textId="77777777" w:rsidR="009D0799" w:rsidRPr="009D0799" w:rsidRDefault="009D0799" w:rsidP="009D0799">
            <w:pPr>
              <w:spacing w:before="0" w:after="0"/>
              <w:jc w:val="right"/>
              <w:rPr>
                <w:color w:val="auto"/>
                <w:sz w:val="16"/>
                <w:szCs w:val="16"/>
              </w:rPr>
            </w:pPr>
            <w:r w:rsidRPr="009D0799">
              <w:rPr>
                <w:color w:val="auto"/>
                <w:sz w:val="16"/>
                <w:szCs w:val="16"/>
              </w:rPr>
              <w:t>20,659</w:t>
            </w:r>
          </w:p>
        </w:tc>
        <w:tc>
          <w:tcPr>
            <w:tcW w:w="904" w:type="dxa"/>
            <w:tcBorders>
              <w:top w:val="nil"/>
              <w:left w:val="nil"/>
              <w:bottom w:val="nil"/>
              <w:right w:val="nil"/>
            </w:tcBorders>
            <w:shd w:val="clear" w:color="000000" w:fill="D9D9D9"/>
            <w:noWrap/>
            <w:tcMar>
              <w:left w:w="28" w:type="dxa"/>
              <w:right w:w="57" w:type="dxa"/>
            </w:tcMar>
            <w:vAlign w:val="bottom"/>
            <w:hideMark/>
          </w:tcPr>
          <w:p w14:paraId="4BEEFF55" w14:textId="77777777" w:rsidR="009D0799" w:rsidRPr="009D0799" w:rsidRDefault="009D0799" w:rsidP="009D0799">
            <w:pPr>
              <w:spacing w:before="0" w:after="0"/>
              <w:jc w:val="right"/>
              <w:rPr>
                <w:color w:val="auto"/>
                <w:sz w:val="16"/>
                <w:szCs w:val="16"/>
              </w:rPr>
            </w:pPr>
            <w:r w:rsidRPr="009D0799">
              <w:rPr>
                <w:color w:val="auto"/>
                <w:sz w:val="16"/>
                <w:szCs w:val="16"/>
              </w:rPr>
              <w:t>10,817</w:t>
            </w:r>
          </w:p>
        </w:tc>
        <w:tc>
          <w:tcPr>
            <w:tcW w:w="904" w:type="dxa"/>
            <w:tcBorders>
              <w:top w:val="nil"/>
              <w:left w:val="nil"/>
              <w:bottom w:val="nil"/>
              <w:right w:val="nil"/>
            </w:tcBorders>
            <w:shd w:val="clear" w:color="auto" w:fill="auto"/>
            <w:noWrap/>
            <w:tcMar>
              <w:left w:w="28" w:type="dxa"/>
              <w:right w:w="57" w:type="dxa"/>
            </w:tcMar>
            <w:vAlign w:val="bottom"/>
            <w:hideMark/>
          </w:tcPr>
          <w:p w14:paraId="2AC63200" w14:textId="77777777" w:rsidR="009D0799" w:rsidRPr="009D0799" w:rsidRDefault="009D0799" w:rsidP="009D0799">
            <w:pPr>
              <w:spacing w:before="0" w:after="0"/>
              <w:jc w:val="right"/>
              <w:rPr>
                <w:color w:val="auto"/>
                <w:sz w:val="16"/>
                <w:szCs w:val="16"/>
              </w:rPr>
            </w:pPr>
            <w:r w:rsidRPr="009D0799">
              <w:rPr>
                <w:color w:val="auto"/>
                <w:sz w:val="16"/>
                <w:szCs w:val="16"/>
              </w:rPr>
              <w:t>4,708</w:t>
            </w:r>
          </w:p>
        </w:tc>
        <w:tc>
          <w:tcPr>
            <w:tcW w:w="904" w:type="dxa"/>
            <w:tcBorders>
              <w:top w:val="nil"/>
              <w:left w:val="nil"/>
              <w:bottom w:val="nil"/>
              <w:right w:val="nil"/>
            </w:tcBorders>
            <w:shd w:val="clear" w:color="auto" w:fill="auto"/>
            <w:noWrap/>
            <w:tcMar>
              <w:left w:w="28" w:type="dxa"/>
              <w:right w:w="57" w:type="dxa"/>
            </w:tcMar>
            <w:vAlign w:val="bottom"/>
            <w:hideMark/>
          </w:tcPr>
          <w:p w14:paraId="107906D7" w14:textId="77777777" w:rsidR="009D0799" w:rsidRPr="009D0799" w:rsidRDefault="009D0799" w:rsidP="009D0799">
            <w:pPr>
              <w:spacing w:before="0" w:after="0"/>
              <w:jc w:val="right"/>
              <w:rPr>
                <w:color w:val="auto"/>
                <w:sz w:val="16"/>
                <w:szCs w:val="16"/>
              </w:rPr>
            </w:pPr>
            <w:r w:rsidRPr="009D0799">
              <w:rPr>
                <w:color w:val="auto"/>
                <w:sz w:val="16"/>
                <w:szCs w:val="16"/>
              </w:rPr>
              <w:t>4,708</w:t>
            </w:r>
          </w:p>
        </w:tc>
        <w:tc>
          <w:tcPr>
            <w:tcW w:w="904" w:type="dxa"/>
            <w:tcBorders>
              <w:top w:val="nil"/>
              <w:left w:val="nil"/>
              <w:bottom w:val="nil"/>
              <w:right w:val="nil"/>
            </w:tcBorders>
            <w:shd w:val="clear" w:color="auto" w:fill="auto"/>
            <w:noWrap/>
            <w:tcMar>
              <w:left w:w="28" w:type="dxa"/>
              <w:right w:w="57" w:type="dxa"/>
            </w:tcMar>
            <w:vAlign w:val="bottom"/>
            <w:hideMark/>
          </w:tcPr>
          <w:p w14:paraId="0E081B9C" w14:textId="77777777" w:rsidR="009D0799" w:rsidRPr="009D0799" w:rsidRDefault="009D0799" w:rsidP="009D0799">
            <w:pPr>
              <w:spacing w:before="0" w:after="0"/>
              <w:jc w:val="right"/>
              <w:rPr>
                <w:color w:val="auto"/>
                <w:sz w:val="16"/>
                <w:szCs w:val="16"/>
              </w:rPr>
            </w:pPr>
            <w:r w:rsidRPr="009D0799">
              <w:rPr>
                <w:color w:val="auto"/>
                <w:sz w:val="16"/>
                <w:szCs w:val="16"/>
              </w:rPr>
              <w:t>4,708</w:t>
            </w:r>
          </w:p>
        </w:tc>
      </w:tr>
      <w:tr w:rsidR="009D0799" w:rsidRPr="009D0799" w14:paraId="7B7F7AD2"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75ABCEE8" w14:textId="77777777" w:rsidR="009D0799" w:rsidRPr="009D0799" w:rsidRDefault="009D0799" w:rsidP="009D0799">
            <w:pPr>
              <w:spacing w:before="0" w:after="0"/>
              <w:ind w:leftChars="150" w:left="270"/>
              <w:rPr>
                <w:color w:val="auto"/>
                <w:sz w:val="16"/>
                <w:szCs w:val="16"/>
              </w:rPr>
            </w:pPr>
            <w:r w:rsidRPr="009D0799">
              <w:rPr>
                <w:color w:val="auto"/>
                <w:sz w:val="16"/>
                <w:szCs w:val="16"/>
              </w:rPr>
              <w:t>Special appropriations</w:t>
            </w:r>
          </w:p>
        </w:tc>
        <w:tc>
          <w:tcPr>
            <w:tcW w:w="903" w:type="dxa"/>
            <w:tcBorders>
              <w:top w:val="nil"/>
              <w:left w:val="nil"/>
              <w:bottom w:val="nil"/>
              <w:right w:val="nil"/>
            </w:tcBorders>
            <w:shd w:val="clear" w:color="auto" w:fill="auto"/>
            <w:noWrap/>
            <w:tcMar>
              <w:left w:w="28" w:type="dxa"/>
              <w:right w:w="57" w:type="dxa"/>
            </w:tcMar>
            <w:vAlign w:val="bottom"/>
            <w:hideMark/>
          </w:tcPr>
          <w:p w14:paraId="5B2D98FC" w14:textId="77777777" w:rsidR="009D0799" w:rsidRPr="009D0799" w:rsidRDefault="009D0799" w:rsidP="009D079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7F52DB60"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28B6FE4B"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0F464603"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15F88E80"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6B053FE1" w14:textId="77777777" w:rsidTr="009D0799">
        <w:trPr>
          <w:trHeight w:val="624"/>
          <w:jc w:val="center"/>
        </w:trPr>
        <w:tc>
          <w:tcPr>
            <w:tcW w:w="2801" w:type="dxa"/>
            <w:tcBorders>
              <w:top w:val="nil"/>
              <w:left w:val="nil"/>
              <w:bottom w:val="nil"/>
              <w:right w:val="nil"/>
            </w:tcBorders>
            <w:shd w:val="clear" w:color="auto" w:fill="auto"/>
            <w:vAlign w:val="bottom"/>
            <w:hideMark/>
          </w:tcPr>
          <w:p w14:paraId="6497BE93" w14:textId="77777777" w:rsidR="009D0799" w:rsidRPr="009D0799" w:rsidRDefault="009D0799" w:rsidP="009D0799">
            <w:pPr>
              <w:spacing w:before="0" w:after="0"/>
              <w:ind w:leftChars="225" w:left="405"/>
              <w:rPr>
                <w:i/>
                <w:iCs/>
                <w:color w:val="auto"/>
                <w:sz w:val="16"/>
                <w:szCs w:val="16"/>
              </w:rPr>
            </w:pPr>
            <w:r w:rsidRPr="009D0799">
              <w:rPr>
                <w:i/>
                <w:iCs/>
                <w:color w:val="auto"/>
                <w:sz w:val="16"/>
                <w:szCs w:val="16"/>
              </w:rPr>
              <w:t xml:space="preserve">Private Health Insurance Act 2007 </w:t>
            </w:r>
            <w:r w:rsidRPr="009D0799">
              <w:rPr>
                <w:color w:val="auto"/>
                <w:sz w:val="16"/>
                <w:szCs w:val="16"/>
              </w:rPr>
              <w:t>- incentive payments and rebate</w:t>
            </w:r>
          </w:p>
        </w:tc>
        <w:tc>
          <w:tcPr>
            <w:tcW w:w="903" w:type="dxa"/>
            <w:tcBorders>
              <w:top w:val="nil"/>
              <w:left w:val="nil"/>
              <w:bottom w:val="nil"/>
              <w:right w:val="nil"/>
            </w:tcBorders>
            <w:shd w:val="clear" w:color="auto" w:fill="auto"/>
            <w:noWrap/>
            <w:tcMar>
              <w:left w:w="28" w:type="dxa"/>
              <w:right w:w="57" w:type="dxa"/>
            </w:tcMar>
            <w:vAlign w:val="bottom"/>
            <w:hideMark/>
          </w:tcPr>
          <w:p w14:paraId="2C770A02" w14:textId="77777777" w:rsidR="009D0799" w:rsidRPr="009D0799" w:rsidRDefault="009D0799" w:rsidP="009D0799">
            <w:pPr>
              <w:spacing w:before="0" w:after="0"/>
              <w:jc w:val="right"/>
              <w:rPr>
                <w:color w:val="auto"/>
                <w:sz w:val="16"/>
                <w:szCs w:val="16"/>
              </w:rPr>
            </w:pPr>
            <w:r w:rsidRPr="009D0799">
              <w:rPr>
                <w:color w:val="auto"/>
                <w:sz w:val="16"/>
                <w:szCs w:val="16"/>
              </w:rPr>
              <w:t>6,494,481</w:t>
            </w:r>
          </w:p>
        </w:tc>
        <w:tc>
          <w:tcPr>
            <w:tcW w:w="904" w:type="dxa"/>
            <w:tcBorders>
              <w:top w:val="nil"/>
              <w:left w:val="nil"/>
              <w:bottom w:val="nil"/>
              <w:right w:val="nil"/>
            </w:tcBorders>
            <w:shd w:val="clear" w:color="000000" w:fill="D9D9D9"/>
            <w:noWrap/>
            <w:tcMar>
              <w:left w:w="28" w:type="dxa"/>
              <w:right w:w="57" w:type="dxa"/>
            </w:tcMar>
            <w:vAlign w:val="bottom"/>
            <w:hideMark/>
          </w:tcPr>
          <w:p w14:paraId="6DC7CB30" w14:textId="77777777" w:rsidR="009D0799" w:rsidRPr="009D0799" w:rsidRDefault="009D0799" w:rsidP="009D0799">
            <w:pPr>
              <w:spacing w:before="0" w:after="0"/>
              <w:jc w:val="right"/>
              <w:rPr>
                <w:color w:val="auto"/>
                <w:sz w:val="16"/>
                <w:szCs w:val="16"/>
              </w:rPr>
            </w:pPr>
            <w:r w:rsidRPr="009D0799">
              <w:rPr>
                <w:color w:val="auto"/>
                <w:sz w:val="16"/>
                <w:szCs w:val="16"/>
              </w:rPr>
              <w:t>6,648,414</w:t>
            </w:r>
          </w:p>
        </w:tc>
        <w:tc>
          <w:tcPr>
            <w:tcW w:w="904" w:type="dxa"/>
            <w:tcBorders>
              <w:top w:val="nil"/>
              <w:left w:val="nil"/>
              <w:bottom w:val="nil"/>
              <w:right w:val="nil"/>
            </w:tcBorders>
            <w:shd w:val="clear" w:color="auto" w:fill="auto"/>
            <w:noWrap/>
            <w:tcMar>
              <w:left w:w="28" w:type="dxa"/>
              <w:right w:w="57" w:type="dxa"/>
            </w:tcMar>
            <w:vAlign w:val="bottom"/>
            <w:hideMark/>
          </w:tcPr>
          <w:p w14:paraId="24CACFD3" w14:textId="77777777" w:rsidR="009D0799" w:rsidRPr="009D0799" w:rsidRDefault="009D0799" w:rsidP="009D0799">
            <w:pPr>
              <w:spacing w:before="0" w:after="0"/>
              <w:jc w:val="right"/>
              <w:rPr>
                <w:color w:val="auto"/>
                <w:sz w:val="16"/>
                <w:szCs w:val="16"/>
              </w:rPr>
            </w:pPr>
            <w:r w:rsidRPr="009D0799">
              <w:rPr>
                <w:color w:val="auto"/>
                <w:sz w:val="16"/>
                <w:szCs w:val="16"/>
              </w:rPr>
              <w:t>6,821,638</w:t>
            </w:r>
          </w:p>
        </w:tc>
        <w:tc>
          <w:tcPr>
            <w:tcW w:w="904" w:type="dxa"/>
            <w:tcBorders>
              <w:top w:val="nil"/>
              <w:left w:val="nil"/>
              <w:bottom w:val="nil"/>
              <w:right w:val="nil"/>
            </w:tcBorders>
            <w:shd w:val="clear" w:color="auto" w:fill="auto"/>
            <w:noWrap/>
            <w:tcMar>
              <w:left w:w="28" w:type="dxa"/>
              <w:right w:w="57" w:type="dxa"/>
            </w:tcMar>
            <w:vAlign w:val="bottom"/>
            <w:hideMark/>
          </w:tcPr>
          <w:p w14:paraId="13938DF9" w14:textId="77777777" w:rsidR="009D0799" w:rsidRPr="009D0799" w:rsidRDefault="009D0799" w:rsidP="009D0799">
            <w:pPr>
              <w:spacing w:before="0" w:after="0"/>
              <w:jc w:val="right"/>
              <w:rPr>
                <w:color w:val="auto"/>
                <w:sz w:val="16"/>
                <w:szCs w:val="16"/>
              </w:rPr>
            </w:pPr>
            <w:r w:rsidRPr="009D0799">
              <w:rPr>
                <w:color w:val="auto"/>
                <w:sz w:val="16"/>
                <w:szCs w:val="16"/>
              </w:rPr>
              <w:t>6,998,026</w:t>
            </w:r>
          </w:p>
        </w:tc>
        <w:tc>
          <w:tcPr>
            <w:tcW w:w="904" w:type="dxa"/>
            <w:tcBorders>
              <w:top w:val="nil"/>
              <w:left w:val="nil"/>
              <w:bottom w:val="nil"/>
              <w:right w:val="nil"/>
            </w:tcBorders>
            <w:shd w:val="clear" w:color="auto" w:fill="auto"/>
            <w:noWrap/>
            <w:tcMar>
              <w:left w:w="28" w:type="dxa"/>
              <w:right w:w="57" w:type="dxa"/>
            </w:tcMar>
            <w:vAlign w:val="bottom"/>
            <w:hideMark/>
          </w:tcPr>
          <w:p w14:paraId="1EBA4567" w14:textId="77777777" w:rsidR="009D0799" w:rsidRPr="009D0799" w:rsidRDefault="009D0799" w:rsidP="009D0799">
            <w:pPr>
              <w:spacing w:before="0" w:after="0"/>
              <w:jc w:val="right"/>
              <w:rPr>
                <w:color w:val="auto"/>
                <w:sz w:val="16"/>
                <w:szCs w:val="16"/>
              </w:rPr>
            </w:pPr>
            <w:r w:rsidRPr="009D0799">
              <w:rPr>
                <w:color w:val="auto"/>
                <w:sz w:val="16"/>
                <w:szCs w:val="16"/>
              </w:rPr>
              <w:t>7,192,175</w:t>
            </w:r>
          </w:p>
        </w:tc>
      </w:tr>
      <w:tr w:rsidR="009D0799" w:rsidRPr="009D0799" w14:paraId="5679B3C6"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4370952C" w14:textId="77777777" w:rsidR="009D0799" w:rsidRPr="009D0799" w:rsidRDefault="009D0799" w:rsidP="009D0799">
            <w:pPr>
              <w:spacing w:before="0" w:after="0"/>
              <w:ind w:firstLineChars="100" w:firstLine="160"/>
              <w:rPr>
                <w:color w:val="auto"/>
                <w:sz w:val="16"/>
                <w:szCs w:val="16"/>
              </w:rPr>
            </w:pPr>
            <w:r w:rsidRPr="009D0799">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51178B54" w14:textId="77777777" w:rsidR="009D0799" w:rsidRPr="009D0799" w:rsidRDefault="009D0799" w:rsidP="009D079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0F490743"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7FA83E79"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74719D71"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45B1F10F"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42413DB6"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15F29F47" w14:textId="77777777" w:rsidR="009D0799" w:rsidRPr="009D0799" w:rsidRDefault="009D0799" w:rsidP="009D0799">
            <w:pPr>
              <w:spacing w:before="0" w:after="0"/>
              <w:ind w:leftChars="150" w:left="270"/>
              <w:rPr>
                <w:color w:val="auto"/>
                <w:sz w:val="16"/>
                <w:szCs w:val="16"/>
              </w:rPr>
            </w:pPr>
            <w:r w:rsidRPr="009D0799">
              <w:rPr>
                <w:color w:val="auto"/>
                <w:sz w:val="16"/>
                <w:szCs w:val="16"/>
              </w:rPr>
              <w:t xml:space="preserve">Departmental appropriation </w:t>
            </w:r>
            <w:r w:rsidRPr="009D0799">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17D5334C" w14:textId="77777777" w:rsidR="009D0799" w:rsidRPr="009D0799" w:rsidRDefault="009D0799" w:rsidP="009D0799">
            <w:pPr>
              <w:spacing w:before="0" w:after="0"/>
              <w:jc w:val="right"/>
              <w:rPr>
                <w:color w:val="auto"/>
                <w:sz w:val="16"/>
                <w:szCs w:val="16"/>
              </w:rPr>
            </w:pPr>
            <w:r w:rsidRPr="009D0799">
              <w:rPr>
                <w:color w:val="auto"/>
                <w:sz w:val="16"/>
                <w:szCs w:val="16"/>
              </w:rPr>
              <w:t>22,875</w:t>
            </w:r>
          </w:p>
        </w:tc>
        <w:tc>
          <w:tcPr>
            <w:tcW w:w="904" w:type="dxa"/>
            <w:tcBorders>
              <w:top w:val="nil"/>
              <w:left w:val="nil"/>
              <w:bottom w:val="nil"/>
              <w:right w:val="nil"/>
            </w:tcBorders>
            <w:shd w:val="clear" w:color="000000" w:fill="D9D9D9"/>
            <w:noWrap/>
            <w:tcMar>
              <w:left w:w="28" w:type="dxa"/>
              <w:right w:w="57" w:type="dxa"/>
            </w:tcMar>
            <w:vAlign w:val="bottom"/>
            <w:hideMark/>
          </w:tcPr>
          <w:p w14:paraId="691DAF8B" w14:textId="77777777" w:rsidR="009D0799" w:rsidRPr="009D0799" w:rsidRDefault="009D0799" w:rsidP="009D0799">
            <w:pPr>
              <w:spacing w:before="0" w:after="0"/>
              <w:jc w:val="right"/>
              <w:rPr>
                <w:color w:val="auto"/>
                <w:sz w:val="16"/>
                <w:szCs w:val="16"/>
              </w:rPr>
            </w:pPr>
            <w:r w:rsidRPr="009D0799">
              <w:rPr>
                <w:color w:val="auto"/>
                <w:sz w:val="16"/>
                <w:szCs w:val="16"/>
              </w:rPr>
              <w:t>20,912</w:t>
            </w:r>
          </w:p>
        </w:tc>
        <w:tc>
          <w:tcPr>
            <w:tcW w:w="904" w:type="dxa"/>
            <w:tcBorders>
              <w:top w:val="nil"/>
              <w:left w:val="nil"/>
              <w:bottom w:val="nil"/>
              <w:right w:val="nil"/>
            </w:tcBorders>
            <w:shd w:val="clear" w:color="auto" w:fill="auto"/>
            <w:noWrap/>
            <w:tcMar>
              <w:left w:w="28" w:type="dxa"/>
              <w:right w:w="57" w:type="dxa"/>
            </w:tcMar>
            <w:vAlign w:val="bottom"/>
            <w:hideMark/>
          </w:tcPr>
          <w:p w14:paraId="32E44588" w14:textId="77777777" w:rsidR="009D0799" w:rsidRPr="009D0799" w:rsidRDefault="009D0799" w:rsidP="009D0799">
            <w:pPr>
              <w:spacing w:before="0" w:after="0"/>
              <w:jc w:val="right"/>
              <w:rPr>
                <w:color w:val="auto"/>
                <w:sz w:val="16"/>
                <w:szCs w:val="16"/>
              </w:rPr>
            </w:pPr>
            <w:r w:rsidRPr="009D0799">
              <w:rPr>
                <w:color w:val="auto"/>
                <w:sz w:val="16"/>
                <w:szCs w:val="16"/>
              </w:rPr>
              <w:t>21,570</w:t>
            </w:r>
          </w:p>
        </w:tc>
        <w:tc>
          <w:tcPr>
            <w:tcW w:w="904" w:type="dxa"/>
            <w:tcBorders>
              <w:top w:val="nil"/>
              <w:left w:val="nil"/>
              <w:bottom w:val="nil"/>
              <w:right w:val="nil"/>
            </w:tcBorders>
            <w:shd w:val="clear" w:color="auto" w:fill="auto"/>
            <w:noWrap/>
            <w:tcMar>
              <w:left w:w="28" w:type="dxa"/>
              <w:right w:w="57" w:type="dxa"/>
            </w:tcMar>
            <w:vAlign w:val="bottom"/>
            <w:hideMark/>
          </w:tcPr>
          <w:p w14:paraId="7A4C4AAB" w14:textId="77777777" w:rsidR="009D0799" w:rsidRPr="009D0799" w:rsidRDefault="009D0799" w:rsidP="009D0799">
            <w:pPr>
              <w:spacing w:before="0" w:after="0"/>
              <w:jc w:val="right"/>
              <w:rPr>
                <w:color w:val="auto"/>
                <w:sz w:val="16"/>
                <w:szCs w:val="16"/>
              </w:rPr>
            </w:pPr>
            <w:r w:rsidRPr="009D0799">
              <w:rPr>
                <w:color w:val="auto"/>
                <w:sz w:val="16"/>
                <w:szCs w:val="16"/>
              </w:rPr>
              <w:t>22,012</w:t>
            </w:r>
          </w:p>
        </w:tc>
        <w:tc>
          <w:tcPr>
            <w:tcW w:w="904" w:type="dxa"/>
            <w:tcBorders>
              <w:top w:val="nil"/>
              <w:left w:val="nil"/>
              <w:bottom w:val="nil"/>
              <w:right w:val="nil"/>
            </w:tcBorders>
            <w:shd w:val="clear" w:color="auto" w:fill="auto"/>
            <w:noWrap/>
            <w:tcMar>
              <w:left w:w="28" w:type="dxa"/>
              <w:right w:w="57" w:type="dxa"/>
            </w:tcMar>
            <w:vAlign w:val="bottom"/>
            <w:hideMark/>
          </w:tcPr>
          <w:p w14:paraId="5BD98146" w14:textId="77777777" w:rsidR="009D0799" w:rsidRPr="009D0799" w:rsidRDefault="009D0799" w:rsidP="009D0799">
            <w:pPr>
              <w:spacing w:before="0" w:after="0"/>
              <w:jc w:val="right"/>
              <w:rPr>
                <w:color w:val="auto"/>
                <w:sz w:val="16"/>
                <w:szCs w:val="16"/>
              </w:rPr>
            </w:pPr>
            <w:r w:rsidRPr="009D0799">
              <w:rPr>
                <w:color w:val="auto"/>
                <w:sz w:val="16"/>
                <w:szCs w:val="16"/>
              </w:rPr>
              <w:t>19,263</w:t>
            </w:r>
          </w:p>
        </w:tc>
      </w:tr>
      <w:tr w:rsidR="009D0799" w:rsidRPr="009D0799" w14:paraId="0D1456AD" w14:textId="77777777" w:rsidTr="009D0799">
        <w:trPr>
          <w:trHeight w:val="675"/>
          <w:jc w:val="center"/>
        </w:trPr>
        <w:tc>
          <w:tcPr>
            <w:tcW w:w="2801" w:type="dxa"/>
            <w:tcBorders>
              <w:top w:val="nil"/>
              <w:left w:val="nil"/>
              <w:bottom w:val="nil"/>
              <w:right w:val="nil"/>
            </w:tcBorders>
            <w:shd w:val="clear" w:color="auto" w:fill="auto"/>
            <w:vAlign w:val="bottom"/>
            <w:hideMark/>
          </w:tcPr>
          <w:p w14:paraId="5BE93C71" w14:textId="60B1638E" w:rsidR="009D0799" w:rsidRPr="009D0799" w:rsidRDefault="009D0799" w:rsidP="009D0799">
            <w:pPr>
              <w:spacing w:before="0" w:after="0"/>
              <w:ind w:leftChars="150" w:left="270"/>
              <w:rPr>
                <w:color w:val="auto"/>
                <w:sz w:val="16"/>
                <w:szCs w:val="16"/>
              </w:rPr>
            </w:pPr>
            <w:r w:rsidRPr="009D0799">
              <w:rPr>
                <w:color w:val="auto"/>
                <w:sz w:val="16"/>
                <w:szCs w:val="16"/>
              </w:rPr>
              <w:t>Expenses not requiring a</w:t>
            </w:r>
            <w:r>
              <w:rPr>
                <w:color w:val="auto"/>
                <w:sz w:val="16"/>
                <w:szCs w:val="16"/>
              </w:rPr>
              <w:t>ppropriation in the Budget year </w:t>
            </w:r>
            <w:r w:rsidRPr="009D0799">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1DC0A647" w14:textId="77777777" w:rsidR="009D0799" w:rsidRPr="009D0799" w:rsidRDefault="009D0799" w:rsidP="009D0799">
            <w:pPr>
              <w:spacing w:before="0" w:after="0"/>
              <w:jc w:val="right"/>
              <w:rPr>
                <w:color w:val="auto"/>
                <w:sz w:val="16"/>
                <w:szCs w:val="16"/>
              </w:rPr>
            </w:pPr>
            <w:r w:rsidRPr="009D0799">
              <w:rPr>
                <w:color w:val="auto"/>
                <w:sz w:val="16"/>
                <w:szCs w:val="16"/>
              </w:rPr>
              <w:t>1,360</w:t>
            </w:r>
          </w:p>
        </w:tc>
        <w:tc>
          <w:tcPr>
            <w:tcW w:w="904" w:type="dxa"/>
            <w:tcBorders>
              <w:top w:val="nil"/>
              <w:left w:val="nil"/>
              <w:bottom w:val="nil"/>
              <w:right w:val="nil"/>
            </w:tcBorders>
            <w:shd w:val="clear" w:color="000000" w:fill="D9D9D9"/>
            <w:noWrap/>
            <w:tcMar>
              <w:left w:w="28" w:type="dxa"/>
              <w:right w:w="57" w:type="dxa"/>
            </w:tcMar>
            <w:vAlign w:val="bottom"/>
            <w:hideMark/>
          </w:tcPr>
          <w:p w14:paraId="02B7A280" w14:textId="77777777" w:rsidR="009D0799" w:rsidRPr="009D0799" w:rsidRDefault="009D0799" w:rsidP="009D0799">
            <w:pPr>
              <w:spacing w:before="0" w:after="0"/>
              <w:jc w:val="right"/>
              <w:rPr>
                <w:color w:val="auto"/>
                <w:sz w:val="16"/>
                <w:szCs w:val="16"/>
              </w:rPr>
            </w:pPr>
            <w:r w:rsidRPr="009D0799">
              <w:rPr>
                <w:color w:val="auto"/>
                <w:sz w:val="16"/>
                <w:szCs w:val="16"/>
              </w:rPr>
              <w:t>2,036</w:t>
            </w:r>
          </w:p>
        </w:tc>
        <w:tc>
          <w:tcPr>
            <w:tcW w:w="904" w:type="dxa"/>
            <w:tcBorders>
              <w:top w:val="nil"/>
              <w:left w:val="nil"/>
              <w:bottom w:val="nil"/>
              <w:right w:val="nil"/>
            </w:tcBorders>
            <w:shd w:val="clear" w:color="auto" w:fill="auto"/>
            <w:noWrap/>
            <w:tcMar>
              <w:left w:w="28" w:type="dxa"/>
              <w:right w:w="57" w:type="dxa"/>
            </w:tcMar>
            <w:vAlign w:val="bottom"/>
            <w:hideMark/>
          </w:tcPr>
          <w:p w14:paraId="59E1BE86" w14:textId="77777777" w:rsidR="009D0799" w:rsidRPr="009D0799" w:rsidRDefault="009D0799" w:rsidP="009D0799">
            <w:pPr>
              <w:spacing w:before="0" w:after="0"/>
              <w:jc w:val="right"/>
              <w:rPr>
                <w:color w:val="auto"/>
                <w:sz w:val="16"/>
                <w:szCs w:val="16"/>
              </w:rPr>
            </w:pPr>
            <w:r w:rsidRPr="009D0799">
              <w:rPr>
                <w:color w:val="auto"/>
                <w:sz w:val="16"/>
                <w:szCs w:val="16"/>
              </w:rPr>
              <w:t>1,865</w:t>
            </w:r>
          </w:p>
        </w:tc>
        <w:tc>
          <w:tcPr>
            <w:tcW w:w="904" w:type="dxa"/>
            <w:tcBorders>
              <w:top w:val="nil"/>
              <w:left w:val="nil"/>
              <w:bottom w:val="nil"/>
              <w:right w:val="nil"/>
            </w:tcBorders>
            <w:shd w:val="clear" w:color="auto" w:fill="auto"/>
            <w:noWrap/>
            <w:tcMar>
              <w:left w:w="28" w:type="dxa"/>
              <w:right w:w="57" w:type="dxa"/>
            </w:tcMar>
            <w:vAlign w:val="bottom"/>
            <w:hideMark/>
          </w:tcPr>
          <w:p w14:paraId="4456F319" w14:textId="77777777" w:rsidR="009D0799" w:rsidRPr="009D0799" w:rsidRDefault="009D0799" w:rsidP="009D0799">
            <w:pPr>
              <w:spacing w:before="0" w:after="0"/>
              <w:jc w:val="right"/>
              <w:rPr>
                <w:color w:val="auto"/>
                <w:sz w:val="16"/>
                <w:szCs w:val="16"/>
              </w:rPr>
            </w:pPr>
            <w:r w:rsidRPr="009D0799">
              <w:rPr>
                <w:color w:val="auto"/>
                <w:sz w:val="16"/>
                <w:szCs w:val="16"/>
              </w:rPr>
              <w:t>1,763</w:t>
            </w:r>
          </w:p>
        </w:tc>
        <w:tc>
          <w:tcPr>
            <w:tcW w:w="904" w:type="dxa"/>
            <w:tcBorders>
              <w:top w:val="nil"/>
              <w:left w:val="nil"/>
              <w:bottom w:val="nil"/>
              <w:right w:val="nil"/>
            </w:tcBorders>
            <w:shd w:val="clear" w:color="auto" w:fill="auto"/>
            <w:noWrap/>
            <w:tcMar>
              <w:left w:w="28" w:type="dxa"/>
              <w:right w:w="57" w:type="dxa"/>
            </w:tcMar>
            <w:vAlign w:val="bottom"/>
            <w:hideMark/>
          </w:tcPr>
          <w:p w14:paraId="56B8DD73" w14:textId="77777777" w:rsidR="009D0799" w:rsidRPr="009D0799" w:rsidRDefault="009D0799" w:rsidP="009D0799">
            <w:pPr>
              <w:spacing w:before="0" w:after="0"/>
              <w:jc w:val="right"/>
              <w:rPr>
                <w:color w:val="auto"/>
                <w:sz w:val="16"/>
                <w:szCs w:val="16"/>
              </w:rPr>
            </w:pPr>
            <w:r w:rsidRPr="009D0799">
              <w:rPr>
                <w:color w:val="auto"/>
                <w:sz w:val="16"/>
                <w:szCs w:val="16"/>
              </w:rPr>
              <w:t>1,560</w:t>
            </w:r>
          </w:p>
        </w:tc>
      </w:tr>
      <w:tr w:rsidR="009D0799" w:rsidRPr="009D0799" w14:paraId="3E511885"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604DF2C7" w14:textId="77777777" w:rsidR="009D0799" w:rsidRPr="009D0799" w:rsidRDefault="009D0799" w:rsidP="009D0799">
            <w:pPr>
              <w:spacing w:before="0" w:after="0"/>
              <w:ind w:firstLineChars="100" w:firstLine="160"/>
              <w:rPr>
                <w:b/>
                <w:bCs/>
                <w:color w:val="auto"/>
                <w:sz w:val="16"/>
                <w:szCs w:val="16"/>
              </w:rPr>
            </w:pPr>
            <w:r w:rsidRPr="009D0799">
              <w:rPr>
                <w:b/>
                <w:bCs/>
                <w:color w:val="auto"/>
                <w:sz w:val="16"/>
                <w:szCs w:val="16"/>
              </w:rPr>
              <w:t>Total for Program 2.4</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967A485" w14:textId="77777777" w:rsidR="009D0799" w:rsidRPr="009D0799" w:rsidRDefault="009D0799" w:rsidP="009D0799">
            <w:pPr>
              <w:spacing w:before="0" w:after="0"/>
              <w:jc w:val="right"/>
              <w:rPr>
                <w:b/>
                <w:bCs/>
                <w:color w:val="auto"/>
                <w:sz w:val="16"/>
                <w:szCs w:val="16"/>
              </w:rPr>
            </w:pPr>
            <w:r w:rsidRPr="009D0799">
              <w:rPr>
                <w:b/>
                <w:bCs/>
                <w:color w:val="auto"/>
                <w:sz w:val="16"/>
                <w:szCs w:val="16"/>
              </w:rPr>
              <w:t>6,539,375</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081F4F32" w14:textId="77777777" w:rsidR="009D0799" w:rsidRPr="009D0799" w:rsidRDefault="009D0799" w:rsidP="009D0799">
            <w:pPr>
              <w:spacing w:before="0" w:after="0"/>
              <w:jc w:val="right"/>
              <w:rPr>
                <w:b/>
                <w:bCs/>
                <w:color w:val="auto"/>
                <w:sz w:val="16"/>
                <w:szCs w:val="16"/>
              </w:rPr>
            </w:pPr>
            <w:r w:rsidRPr="009D0799">
              <w:rPr>
                <w:b/>
                <w:bCs/>
                <w:color w:val="auto"/>
                <w:sz w:val="16"/>
                <w:szCs w:val="16"/>
              </w:rPr>
              <w:t>6,682,179</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42DF294" w14:textId="77777777" w:rsidR="009D0799" w:rsidRPr="009D0799" w:rsidRDefault="009D0799" w:rsidP="009D0799">
            <w:pPr>
              <w:spacing w:before="0" w:after="0"/>
              <w:jc w:val="right"/>
              <w:rPr>
                <w:b/>
                <w:bCs/>
                <w:color w:val="auto"/>
                <w:sz w:val="16"/>
                <w:szCs w:val="16"/>
              </w:rPr>
            </w:pPr>
            <w:r w:rsidRPr="009D0799">
              <w:rPr>
                <w:b/>
                <w:bCs/>
                <w:color w:val="auto"/>
                <w:sz w:val="16"/>
                <w:szCs w:val="16"/>
              </w:rPr>
              <w:t>6,849,781</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1BFE132" w14:textId="77777777" w:rsidR="009D0799" w:rsidRPr="009D0799" w:rsidRDefault="009D0799" w:rsidP="009D0799">
            <w:pPr>
              <w:spacing w:before="0" w:after="0"/>
              <w:jc w:val="right"/>
              <w:rPr>
                <w:b/>
                <w:bCs/>
                <w:color w:val="auto"/>
                <w:sz w:val="16"/>
                <w:szCs w:val="16"/>
              </w:rPr>
            </w:pPr>
            <w:r w:rsidRPr="009D0799">
              <w:rPr>
                <w:b/>
                <w:bCs/>
                <w:color w:val="auto"/>
                <w:sz w:val="16"/>
                <w:szCs w:val="16"/>
              </w:rPr>
              <w:t>7,026,509</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192F154E" w14:textId="77777777" w:rsidR="009D0799" w:rsidRPr="009D0799" w:rsidRDefault="009D0799" w:rsidP="009D0799">
            <w:pPr>
              <w:spacing w:before="0" w:after="0"/>
              <w:jc w:val="right"/>
              <w:rPr>
                <w:b/>
                <w:bCs/>
                <w:color w:val="auto"/>
                <w:sz w:val="16"/>
                <w:szCs w:val="16"/>
              </w:rPr>
            </w:pPr>
            <w:r w:rsidRPr="009D0799">
              <w:rPr>
                <w:b/>
                <w:bCs/>
                <w:color w:val="auto"/>
                <w:sz w:val="16"/>
                <w:szCs w:val="16"/>
              </w:rPr>
              <w:t>7,217,706</w:t>
            </w:r>
          </w:p>
        </w:tc>
      </w:tr>
      <w:tr w:rsidR="009D0799" w:rsidRPr="009D0799" w14:paraId="28B93D07"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48266F39" w14:textId="77777777" w:rsidR="009D0799" w:rsidRPr="009D0799" w:rsidRDefault="009D0799" w:rsidP="009D0799">
            <w:pPr>
              <w:spacing w:before="0" w:after="0"/>
              <w:rPr>
                <w:b/>
                <w:bCs/>
                <w:color w:val="auto"/>
                <w:sz w:val="16"/>
                <w:szCs w:val="16"/>
              </w:rPr>
            </w:pPr>
            <w:r w:rsidRPr="009D0799">
              <w:rPr>
                <w:b/>
                <w:bCs/>
                <w:color w:val="auto"/>
                <w:sz w:val="16"/>
                <w:szCs w:val="16"/>
              </w:rPr>
              <w:t xml:space="preserve">Program 2.5: Dental Services </w:t>
            </w:r>
            <w:r w:rsidRPr="009D0799">
              <w:rPr>
                <w:b/>
                <w:bCs/>
                <w:color w:val="auto"/>
                <w:sz w:val="16"/>
                <w:szCs w:val="16"/>
                <w:vertAlign w:val="superscript"/>
              </w:rPr>
              <w:t>(d)</w:t>
            </w:r>
          </w:p>
        </w:tc>
        <w:tc>
          <w:tcPr>
            <w:tcW w:w="903" w:type="dxa"/>
            <w:tcBorders>
              <w:top w:val="nil"/>
              <w:left w:val="nil"/>
              <w:bottom w:val="nil"/>
              <w:right w:val="nil"/>
            </w:tcBorders>
            <w:shd w:val="clear" w:color="auto" w:fill="auto"/>
            <w:noWrap/>
            <w:tcMar>
              <w:left w:w="28" w:type="dxa"/>
              <w:right w:w="57" w:type="dxa"/>
            </w:tcMar>
            <w:vAlign w:val="bottom"/>
            <w:hideMark/>
          </w:tcPr>
          <w:p w14:paraId="0585AD6F" w14:textId="77777777" w:rsidR="009D0799" w:rsidRPr="009D0799" w:rsidRDefault="009D0799" w:rsidP="009D0799">
            <w:pPr>
              <w:spacing w:before="0" w:after="0"/>
              <w:rPr>
                <w:b/>
                <w:bCs/>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745B38FD"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6AA62E8E"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0454E61D"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480CA8EC"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382BCA14"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65670078" w14:textId="77777777" w:rsidR="009D0799" w:rsidRPr="009D0799" w:rsidRDefault="009D0799" w:rsidP="009D0799">
            <w:pPr>
              <w:spacing w:before="0" w:after="0"/>
              <w:ind w:firstLineChars="100" w:firstLine="160"/>
              <w:rPr>
                <w:color w:val="auto"/>
                <w:sz w:val="16"/>
                <w:szCs w:val="16"/>
              </w:rPr>
            </w:pPr>
            <w:r w:rsidRPr="009D0799">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3B89EE03" w14:textId="77777777" w:rsidR="009D0799" w:rsidRPr="009D0799" w:rsidRDefault="009D0799" w:rsidP="009D079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357CAA94"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0AA8C02B"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06E0E148"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7C2F2859"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13ABFC46"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02F442E7" w14:textId="77777777" w:rsidR="009D0799" w:rsidRPr="009D0799" w:rsidRDefault="009D0799" w:rsidP="009D0799">
            <w:pPr>
              <w:spacing w:before="0" w:after="0"/>
              <w:ind w:leftChars="150" w:left="270"/>
              <w:rPr>
                <w:color w:val="auto"/>
                <w:sz w:val="16"/>
                <w:szCs w:val="16"/>
              </w:rPr>
            </w:pPr>
            <w:r w:rsidRPr="009D0799">
              <w:rPr>
                <w:color w:val="auto"/>
                <w:sz w:val="16"/>
                <w:szCs w:val="16"/>
              </w:rPr>
              <w:t>Special appropriations</w:t>
            </w:r>
          </w:p>
        </w:tc>
        <w:tc>
          <w:tcPr>
            <w:tcW w:w="903" w:type="dxa"/>
            <w:tcBorders>
              <w:top w:val="nil"/>
              <w:left w:val="nil"/>
              <w:bottom w:val="nil"/>
              <w:right w:val="nil"/>
            </w:tcBorders>
            <w:shd w:val="clear" w:color="auto" w:fill="auto"/>
            <w:noWrap/>
            <w:tcMar>
              <w:left w:w="28" w:type="dxa"/>
              <w:right w:w="57" w:type="dxa"/>
            </w:tcMar>
            <w:vAlign w:val="bottom"/>
            <w:hideMark/>
          </w:tcPr>
          <w:p w14:paraId="6FB73F07" w14:textId="77777777" w:rsidR="009D0799" w:rsidRPr="009D0799" w:rsidRDefault="009D0799" w:rsidP="009D079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63F9E8B4"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05612739"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7B2A6369"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2434ABB5"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617FC4F1"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47F9C1C7" w14:textId="77777777" w:rsidR="009D0799" w:rsidRPr="009D0799" w:rsidRDefault="009D0799" w:rsidP="009D0799">
            <w:pPr>
              <w:spacing w:before="0" w:after="0"/>
              <w:ind w:leftChars="225" w:left="405"/>
              <w:rPr>
                <w:i/>
                <w:iCs/>
                <w:color w:val="auto"/>
                <w:sz w:val="16"/>
                <w:szCs w:val="16"/>
              </w:rPr>
            </w:pPr>
            <w:r w:rsidRPr="009D0799">
              <w:rPr>
                <w:i/>
                <w:iCs/>
                <w:color w:val="auto"/>
                <w:sz w:val="16"/>
                <w:szCs w:val="16"/>
              </w:rPr>
              <w:t>Dental Benefits Act 2008</w:t>
            </w:r>
          </w:p>
        </w:tc>
        <w:tc>
          <w:tcPr>
            <w:tcW w:w="903" w:type="dxa"/>
            <w:tcBorders>
              <w:top w:val="nil"/>
              <w:left w:val="nil"/>
              <w:bottom w:val="nil"/>
              <w:right w:val="nil"/>
            </w:tcBorders>
            <w:shd w:val="clear" w:color="auto" w:fill="auto"/>
            <w:noWrap/>
            <w:tcMar>
              <w:left w:w="28" w:type="dxa"/>
              <w:right w:w="57" w:type="dxa"/>
            </w:tcMar>
            <w:vAlign w:val="bottom"/>
            <w:hideMark/>
          </w:tcPr>
          <w:p w14:paraId="538BB98C" w14:textId="77777777" w:rsidR="009D0799" w:rsidRPr="009D0799" w:rsidRDefault="009D0799" w:rsidP="009D0799">
            <w:pPr>
              <w:spacing w:before="0" w:after="0"/>
              <w:jc w:val="right"/>
              <w:rPr>
                <w:color w:val="auto"/>
                <w:sz w:val="16"/>
                <w:szCs w:val="16"/>
              </w:rPr>
            </w:pPr>
            <w:r w:rsidRPr="009D0799">
              <w:rPr>
                <w:color w:val="auto"/>
                <w:sz w:val="16"/>
                <w:szCs w:val="16"/>
              </w:rPr>
              <w:t>337,905</w:t>
            </w:r>
          </w:p>
        </w:tc>
        <w:tc>
          <w:tcPr>
            <w:tcW w:w="904" w:type="dxa"/>
            <w:tcBorders>
              <w:top w:val="nil"/>
              <w:left w:val="nil"/>
              <w:bottom w:val="nil"/>
              <w:right w:val="nil"/>
            </w:tcBorders>
            <w:shd w:val="clear" w:color="000000" w:fill="D9D9D9"/>
            <w:noWrap/>
            <w:tcMar>
              <w:left w:w="28" w:type="dxa"/>
              <w:right w:w="57" w:type="dxa"/>
            </w:tcMar>
            <w:vAlign w:val="bottom"/>
            <w:hideMark/>
          </w:tcPr>
          <w:p w14:paraId="325A09ED" w14:textId="77777777" w:rsidR="009D0799" w:rsidRPr="009D0799" w:rsidRDefault="009D0799" w:rsidP="009D0799">
            <w:pPr>
              <w:spacing w:before="0" w:after="0"/>
              <w:jc w:val="right"/>
              <w:rPr>
                <w:color w:val="auto"/>
                <w:sz w:val="16"/>
                <w:szCs w:val="16"/>
              </w:rPr>
            </w:pPr>
            <w:r w:rsidRPr="009D0799">
              <w:rPr>
                <w:color w:val="auto"/>
                <w:sz w:val="16"/>
                <w:szCs w:val="16"/>
              </w:rPr>
              <w:t>343,074</w:t>
            </w:r>
          </w:p>
        </w:tc>
        <w:tc>
          <w:tcPr>
            <w:tcW w:w="904" w:type="dxa"/>
            <w:tcBorders>
              <w:top w:val="nil"/>
              <w:left w:val="nil"/>
              <w:bottom w:val="nil"/>
              <w:right w:val="nil"/>
            </w:tcBorders>
            <w:shd w:val="clear" w:color="auto" w:fill="auto"/>
            <w:noWrap/>
            <w:tcMar>
              <w:left w:w="28" w:type="dxa"/>
              <w:right w:w="57" w:type="dxa"/>
            </w:tcMar>
            <w:vAlign w:val="bottom"/>
            <w:hideMark/>
          </w:tcPr>
          <w:p w14:paraId="433B8950" w14:textId="77777777" w:rsidR="009D0799" w:rsidRPr="009D0799" w:rsidRDefault="009D0799" w:rsidP="009D0799">
            <w:pPr>
              <w:spacing w:before="0" w:after="0"/>
              <w:jc w:val="right"/>
              <w:rPr>
                <w:color w:val="auto"/>
                <w:sz w:val="16"/>
                <w:szCs w:val="16"/>
              </w:rPr>
            </w:pPr>
            <w:r w:rsidRPr="009D0799">
              <w:rPr>
                <w:color w:val="auto"/>
                <w:sz w:val="16"/>
                <w:szCs w:val="16"/>
              </w:rPr>
              <w:t>343,146</w:t>
            </w:r>
          </w:p>
        </w:tc>
        <w:tc>
          <w:tcPr>
            <w:tcW w:w="904" w:type="dxa"/>
            <w:tcBorders>
              <w:top w:val="nil"/>
              <w:left w:val="nil"/>
              <w:bottom w:val="nil"/>
              <w:right w:val="nil"/>
            </w:tcBorders>
            <w:shd w:val="clear" w:color="auto" w:fill="auto"/>
            <w:noWrap/>
            <w:tcMar>
              <w:left w:w="28" w:type="dxa"/>
              <w:right w:w="57" w:type="dxa"/>
            </w:tcMar>
            <w:vAlign w:val="bottom"/>
            <w:hideMark/>
          </w:tcPr>
          <w:p w14:paraId="5E0F8F16" w14:textId="77777777" w:rsidR="009D0799" w:rsidRPr="009D0799" w:rsidRDefault="009D0799" w:rsidP="009D0799">
            <w:pPr>
              <w:spacing w:before="0" w:after="0"/>
              <w:jc w:val="right"/>
              <w:rPr>
                <w:color w:val="auto"/>
                <w:sz w:val="16"/>
                <w:szCs w:val="16"/>
              </w:rPr>
            </w:pPr>
            <w:r w:rsidRPr="009D0799">
              <w:rPr>
                <w:color w:val="auto"/>
                <w:sz w:val="16"/>
                <w:szCs w:val="16"/>
              </w:rPr>
              <w:t>341,805</w:t>
            </w:r>
          </w:p>
        </w:tc>
        <w:tc>
          <w:tcPr>
            <w:tcW w:w="904" w:type="dxa"/>
            <w:tcBorders>
              <w:top w:val="nil"/>
              <w:left w:val="nil"/>
              <w:bottom w:val="nil"/>
              <w:right w:val="nil"/>
            </w:tcBorders>
            <w:shd w:val="clear" w:color="auto" w:fill="auto"/>
            <w:noWrap/>
            <w:tcMar>
              <w:left w:w="28" w:type="dxa"/>
              <w:right w:w="57" w:type="dxa"/>
            </w:tcMar>
            <w:vAlign w:val="bottom"/>
            <w:hideMark/>
          </w:tcPr>
          <w:p w14:paraId="15F134B5" w14:textId="77777777" w:rsidR="009D0799" w:rsidRPr="009D0799" w:rsidRDefault="009D0799" w:rsidP="009D0799">
            <w:pPr>
              <w:spacing w:before="0" w:after="0"/>
              <w:jc w:val="right"/>
              <w:rPr>
                <w:color w:val="auto"/>
                <w:sz w:val="16"/>
                <w:szCs w:val="16"/>
              </w:rPr>
            </w:pPr>
            <w:r w:rsidRPr="009D0799">
              <w:rPr>
                <w:color w:val="auto"/>
                <w:sz w:val="16"/>
                <w:szCs w:val="16"/>
              </w:rPr>
              <w:t>341,986</w:t>
            </w:r>
          </w:p>
        </w:tc>
      </w:tr>
      <w:tr w:rsidR="009D0799" w:rsidRPr="009D0799" w14:paraId="7BAA072C"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7DB32C6F" w14:textId="77777777" w:rsidR="009D0799" w:rsidRPr="009D0799" w:rsidRDefault="009D0799" w:rsidP="009D0799">
            <w:pPr>
              <w:spacing w:before="0" w:after="0"/>
              <w:ind w:firstLineChars="100" w:firstLine="160"/>
              <w:rPr>
                <w:color w:val="auto"/>
                <w:sz w:val="16"/>
                <w:szCs w:val="16"/>
              </w:rPr>
            </w:pPr>
            <w:r w:rsidRPr="009D0799">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5DBCAB30" w14:textId="77777777" w:rsidR="009D0799" w:rsidRPr="009D0799" w:rsidRDefault="009D0799" w:rsidP="009D079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2A003CDC" w14:textId="77777777" w:rsidR="009D0799" w:rsidRPr="009D0799" w:rsidRDefault="009D0799" w:rsidP="009D0799">
            <w:pPr>
              <w:spacing w:before="0" w:after="0"/>
              <w:jc w:val="right"/>
              <w:rPr>
                <w:color w:val="auto"/>
                <w:sz w:val="16"/>
                <w:szCs w:val="16"/>
              </w:rPr>
            </w:pPr>
            <w:r w:rsidRPr="009D0799">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662B9764" w14:textId="77777777" w:rsidR="009D0799" w:rsidRPr="009D0799" w:rsidRDefault="009D0799" w:rsidP="009D0799">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315BBE81" w14:textId="77777777" w:rsidR="009D0799" w:rsidRPr="009D0799" w:rsidRDefault="009D0799" w:rsidP="009D079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27A83946" w14:textId="77777777" w:rsidR="009D0799" w:rsidRPr="009D0799" w:rsidRDefault="009D0799" w:rsidP="009D0799">
            <w:pPr>
              <w:spacing w:before="0" w:after="0"/>
              <w:jc w:val="right"/>
              <w:rPr>
                <w:rFonts w:ascii="Times New Roman" w:hAnsi="Times New Roman" w:cs="Times New Roman"/>
                <w:color w:val="auto"/>
                <w:sz w:val="20"/>
                <w:szCs w:val="20"/>
              </w:rPr>
            </w:pPr>
          </w:p>
        </w:tc>
      </w:tr>
      <w:tr w:rsidR="009D0799" w:rsidRPr="009D0799" w14:paraId="48CF111C" w14:textId="77777777" w:rsidTr="009D0799">
        <w:trPr>
          <w:trHeight w:val="225"/>
          <w:jc w:val="center"/>
        </w:trPr>
        <w:tc>
          <w:tcPr>
            <w:tcW w:w="2801" w:type="dxa"/>
            <w:tcBorders>
              <w:top w:val="nil"/>
              <w:left w:val="nil"/>
              <w:bottom w:val="nil"/>
              <w:right w:val="nil"/>
            </w:tcBorders>
            <w:shd w:val="clear" w:color="auto" w:fill="auto"/>
            <w:noWrap/>
            <w:vAlign w:val="bottom"/>
            <w:hideMark/>
          </w:tcPr>
          <w:p w14:paraId="44E20D88" w14:textId="77777777" w:rsidR="009D0799" w:rsidRPr="009D0799" w:rsidRDefault="009D0799" w:rsidP="009D0799">
            <w:pPr>
              <w:spacing w:before="0" w:after="0"/>
              <w:ind w:leftChars="150" w:left="270"/>
              <w:rPr>
                <w:color w:val="auto"/>
                <w:sz w:val="16"/>
                <w:szCs w:val="16"/>
              </w:rPr>
            </w:pPr>
            <w:r w:rsidRPr="009D0799">
              <w:rPr>
                <w:color w:val="auto"/>
                <w:sz w:val="16"/>
                <w:szCs w:val="16"/>
              </w:rPr>
              <w:t xml:space="preserve">Departmental appropriation </w:t>
            </w:r>
            <w:r w:rsidRPr="009D0799">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2F2DFFA3" w14:textId="77777777" w:rsidR="009D0799" w:rsidRPr="009D0799" w:rsidRDefault="009D0799" w:rsidP="009D0799">
            <w:pPr>
              <w:spacing w:before="0" w:after="0"/>
              <w:jc w:val="right"/>
              <w:rPr>
                <w:color w:val="auto"/>
                <w:sz w:val="16"/>
                <w:szCs w:val="16"/>
              </w:rPr>
            </w:pPr>
            <w:r w:rsidRPr="009D0799">
              <w:rPr>
                <w:color w:val="auto"/>
                <w:sz w:val="16"/>
                <w:szCs w:val="16"/>
              </w:rPr>
              <w:t>668</w:t>
            </w:r>
          </w:p>
        </w:tc>
        <w:tc>
          <w:tcPr>
            <w:tcW w:w="904" w:type="dxa"/>
            <w:tcBorders>
              <w:top w:val="nil"/>
              <w:left w:val="nil"/>
              <w:bottom w:val="nil"/>
              <w:right w:val="nil"/>
            </w:tcBorders>
            <w:shd w:val="clear" w:color="000000" w:fill="D9D9D9"/>
            <w:noWrap/>
            <w:tcMar>
              <w:left w:w="28" w:type="dxa"/>
              <w:right w:w="57" w:type="dxa"/>
            </w:tcMar>
            <w:vAlign w:val="bottom"/>
            <w:hideMark/>
          </w:tcPr>
          <w:p w14:paraId="12B4D2E7" w14:textId="77777777" w:rsidR="009D0799" w:rsidRPr="009D0799" w:rsidRDefault="009D0799" w:rsidP="009D0799">
            <w:pPr>
              <w:spacing w:before="0" w:after="0"/>
              <w:jc w:val="right"/>
              <w:rPr>
                <w:color w:val="auto"/>
                <w:sz w:val="16"/>
                <w:szCs w:val="16"/>
              </w:rPr>
            </w:pPr>
            <w:r w:rsidRPr="009D0799">
              <w:rPr>
                <w:color w:val="auto"/>
                <w:sz w:val="16"/>
                <w:szCs w:val="16"/>
              </w:rPr>
              <w:t>563</w:t>
            </w:r>
          </w:p>
        </w:tc>
        <w:tc>
          <w:tcPr>
            <w:tcW w:w="904" w:type="dxa"/>
            <w:tcBorders>
              <w:top w:val="nil"/>
              <w:left w:val="nil"/>
              <w:bottom w:val="nil"/>
              <w:right w:val="nil"/>
            </w:tcBorders>
            <w:shd w:val="clear" w:color="auto" w:fill="auto"/>
            <w:noWrap/>
            <w:tcMar>
              <w:left w:w="28" w:type="dxa"/>
              <w:right w:w="57" w:type="dxa"/>
            </w:tcMar>
            <w:vAlign w:val="bottom"/>
            <w:hideMark/>
          </w:tcPr>
          <w:p w14:paraId="3E0BB4B8" w14:textId="77777777" w:rsidR="009D0799" w:rsidRPr="009D0799" w:rsidRDefault="009D0799" w:rsidP="009D0799">
            <w:pPr>
              <w:spacing w:before="0" w:after="0"/>
              <w:jc w:val="right"/>
              <w:rPr>
                <w:color w:val="auto"/>
                <w:sz w:val="16"/>
                <w:szCs w:val="16"/>
              </w:rPr>
            </w:pPr>
            <w:r w:rsidRPr="009D0799">
              <w:rPr>
                <w:color w:val="auto"/>
                <w:sz w:val="16"/>
                <w:szCs w:val="16"/>
              </w:rPr>
              <w:t>563</w:t>
            </w:r>
          </w:p>
        </w:tc>
        <w:tc>
          <w:tcPr>
            <w:tcW w:w="904" w:type="dxa"/>
            <w:tcBorders>
              <w:top w:val="nil"/>
              <w:left w:val="nil"/>
              <w:bottom w:val="nil"/>
              <w:right w:val="nil"/>
            </w:tcBorders>
            <w:shd w:val="clear" w:color="auto" w:fill="auto"/>
            <w:noWrap/>
            <w:tcMar>
              <w:left w:w="28" w:type="dxa"/>
              <w:right w:w="57" w:type="dxa"/>
            </w:tcMar>
            <w:vAlign w:val="bottom"/>
            <w:hideMark/>
          </w:tcPr>
          <w:p w14:paraId="6220D7A6" w14:textId="77777777" w:rsidR="009D0799" w:rsidRPr="009D0799" w:rsidRDefault="009D0799" w:rsidP="009D0799">
            <w:pPr>
              <w:spacing w:before="0" w:after="0"/>
              <w:jc w:val="right"/>
              <w:rPr>
                <w:color w:val="auto"/>
                <w:sz w:val="16"/>
                <w:szCs w:val="16"/>
              </w:rPr>
            </w:pPr>
            <w:r w:rsidRPr="009D0799">
              <w:rPr>
                <w:color w:val="auto"/>
                <w:sz w:val="16"/>
                <w:szCs w:val="16"/>
              </w:rPr>
              <w:t>566</w:t>
            </w:r>
          </w:p>
        </w:tc>
        <w:tc>
          <w:tcPr>
            <w:tcW w:w="904" w:type="dxa"/>
            <w:tcBorders>
              <w:top w:val="nil"/>
              <w:left w:val="nil"/>
              <w:bottom w:val="nil"/>
              <w:right w:val="nil"/>
            </w:tcBorders>
            <w:shd w:val="clear" w:color="auto" w:fill="auto"/>
            <w:noWrap/>
            <w:tcMar>
              <w:left w:w="28" w:type="dxa"/>
              <w:right w:w="57" w:type="dxa"/>
            </w:tcMar>
            <w:vAlign w:val="bottom"/>
            <w:hideMark/>
          </w:tcPr>
          <w:p w14:paraId="20FDEF39" w14:textId="77777777" w:rsidR="009D0799" w:rsidRPr="009D0799" w:rsidRDefault="009D0799" w:rsidP="009D0799">
            <w:pPr>
              <w:spacing w:before="0" w:after="0"/>
              <w:jc w:val="right"/>
              <w:rPr>
                <w:color w:val="auto"/>
                <w:sz w:val="16"/>
                <w:szCs w:val="16"/>
              </w:rPr>
            </w:pPr>
            <w:r w:rsidRPr="009D0799">
              <w:rPr>
                <w:color w:val="auto"/>
                <w:sz w:val="16"/>
                <w:szCs w:val="16"/>
              </w:rPr>
              <w:t>569</w:t>
            </w:r>
          </w:p>
        </w:tc>
      </w:tr>
      <w:tr w:rsidR="009D0799" w:rsidRPr="009D0799" w14:paraId="0CAA77FB" w14:textId="77777777" w:rsidTr="009D0799">
        <w:trPr>
          <w:trHeight w:val="624"/>
          <w:jc w:val="center"/>
        </w:trPr>
        <w:tc>
          <w:tcPr>
            <w:tcW w:w="2801" w:type="dxa"/>
            <w:tcBorders>
              <w:top w:val="nil"/>
              <w:left w:val="nil"/>
              <w:bottom w:val="nil"/>
              <w:right w:val="nil"/>
            </w:tcBorders>
            <w:shd w:val="clear" w:color="auto" w:fill="auto"/>
            <w:vAlign w:val="bottom"/>
            <w:hideMark/>
          </w:tcPr>
          <w:p w14:paraId="4AD029E0" w14:textId="02BF9780" w:rsidR="009D0799" w:rsidRPr="009D0799" w:rsidRDefault="009D0799" w:rsidP="009D0799">
            <w:pPr>
              <w:spacing w:before="0" w:after="0"/>
              <w:ind w:leftChars="150" w:left="270"/>
              <w:rPr>
                <w:color w:val="auto"/>
                <w:sz w:val="16"/>
                <w:szCs w:val="16"/>
              </w:rPr>
            </w:pPr>
            <w:r w:rsidRPr="009D0799">
              <w:rPr>
                <w:color w:val="auto"/>
                <w:sz w:val="16"/>
                <w:szCs w:val="16"/>
              </w:rPr>
              <w:t>Expenses not requiring a</w:t>
            </w:r>
            <w:r>
              <w:rPr>
                <w:color w:val="auto"/>
                <w:sz w:val="16"/>
                <w:szCs w:val="16"/>
              </w:rPr>
              <w:t>ppropriation in the Budget year </w:t>
            </w:r>
            <w:r w:rsidRPr="009D0799">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2EE353E3" w14:textId="77777777" w:rsidR="009D0799" w:rsidRPr="009D0799" w:rsidRDefault="009D0799" w:rsidP="009D0799">
            <w:pPr>
              <w:spacing w:before="0" w:after="0"/>
              <w:jc w:val="right"/>
              <w:rPr>
                <w:color w:val="auto"/>
                <w:sz w:val="16"/>
                <w:szCs w:val="16"/>
              </w:rPr>
            </w:pPr>
            <w:r w:rsidRPr="009D0799">
              <w:rPr>
                <w:color w:val="auto"/>
                <w:sz w:val="16"/>
                <w:szCs w:val="16"/>
              </w:rPr>
              <w:t>52</w:t>
            </w:r>
          </w:p>
        </w:tc>
        <w:tc>
          <w:tcPr>
            <w:tcW w:w="904" w:type="dxa"/>
            <w:tcBorders>
              <w:top w:val="nil"/>
              <w:left w:val="nil"/>
              <w:bottom w:val="nil"/>
              <w:right w:val="nil"/>
            </w:tcBorders>
            <w:shd w:val="clear" w:color="000000" w:fill="D9D9D9"/>
            <w:noWrap/>
            <w:tcMar>
              <w:left w:w="28" w:type="dxa"/>
              <w:right w:w="57" w:type="dxa"/>
            </w:tcMar>
            <w:vAlign w:val="bottom"/>
            <w:hideMark/>
          </w:tcPr>
          <w:p w14:paraId="6215F950" w14:textId="77777777" w:rsidR="009D0799" w:rsidRPr="009D0799" w:rsidRDefault="009D0799" w:rsidP="009D0799">
            <w:pPr>
              <w:spacing w:before="0" w:after="0"/>
              <w:jc w:val="right"/>
              <w:rPr>
                <w:color w:val="auto"/>
                <w:sz w:val="16"/>
                <w:szCs w:val="16"/>
              </w:rPr>
            </w:pPr>
            <w:r w:rsidRPr="009D0799">
              <w:rPr>
                <w:color w:val="auto"/>
                <w:sz w:val="16"/>
                <w:szCs w:val="16"/>
              </w:rPr>
              <w:t>78</w:t>
            </w:r>
          </w:p>
        </w:tc>
        <w:tc>
          <w:tcPr>
            <w:tcW w:w="904" w:type="dxa"/>
            <w:tcBorders>
              <w:top w:val="nil"/>
              <w:left w:val="nil"/>
              <w:bottom w:val="nil"/>
              <w:right w:val="nil"/>
            </w:tcBorders>
            <w:shd w:val="clear" w:color="auto" w:fill="auto"/>
            <w:noWrap/>
            <w:tcMar>
              <w:left w:w="28" w:type="dxa"/>
              <w:right w:w="57" w:type="dxa"/>
            </w:tcMar>
            <w:vAlign w:val="bottom"/>
            <w:hideMark/>
          </w:tcPr>
          <w:p w14:paraId="000A67B4" w14:textId="77777777" w:rsidR="009D0799" w:rsidRPr="009D0799" w:rsidRDefault="009D0799" w:rsidP="009D0799">
            <w:pPr>
              <w:spacing w:before="0" w:after="0"/>
              <w:jc w:val="right"/>
              <w:rPr>
                <w:color w:val="auto"/>
                <w:sz w:val="16"/>
                <w:szCs w:val="16"/>
              </w:rPr>
            </w:pPr>
            <w:r w:rsidRPr="009D0799">
              <w:rPr>
                <w:color w:val="auto"/>
                <w:sz w:val="16"/>
                <w:szCs w:val="16"/>
              </w:rPr>
              <w:t>71</w:t>
            </w:r>
          </w:p>
        </w:tc>
        <w:tc>
          <w:tcPr>
            <w:tcW w:w="904" w:type="dxa"/>
            <w:tcBorders>
              <w:top w:val="nil"/>
              <w:left w:val="nil"/>
              <w:bottom w:val="nil"/>
              <w:right w:val="nil"/>
            </w:tcBorders>
            <w:shd w:val="clear" w:color="auto" w:fill="auto"/>
            <w:noWrap/>
            <w:tcMar>
              <w:left w:w="28" w:type="dxa"/>
              <w:right w:w="57" w:type="dxa"/>
            </w:tcMar>
            <w:vAlign w:val="bottom"/>
            <w:hideMark/>
          </w:tcPr>
          <w:p w14:paraId="2A391E9D" w14:textId="77777777" w:rsidR="009D0799" w:rsidRPr="009D0799" w:rsidRDefault="009D0799" w:rsidP="009D0799">
            <w:pPr>
              <w:spacing w:before="0" w:after="0"/>
              <w:jc w:val="right"/>
              <w:rPr>
                <w:color w:val="auto"/>
                <w:sz w:val="16"/>
                <w:szCs w:val="16"/>
              </w:rPr>
            </w:pPr>
            <w:r w:rsidRPr="009D0799">
              <w:rPr>
                <w:color w:val="auto"/>
                <w:sz w:val="16"/>
                <w:szCs w:val="16"/>
              </w:rPr>
              <w:t>67</w:t>
            </w:r>
          </w:p>
        </w:tc>
        <w:tc>
          <w:tcPr>
            <w:tcW w:w="904" w:type="dxa"/>
            <w:tcBorders>
              <w:top w:val="nil"/>
              <w:left w:val="nil"/>
              <w:bottom w:val="nil"/>
              <w:right w:val="nil"/>
            </w:tcBorders>
            <w:shd w:val="clear" w:color="auto" w:fill="auto"/>
            <w:noWrap/>
            <w:tcMar>
              <w:left w:w="28" w:type="dxa"/>
              <w:right w:w="57" w:type="dxa"/>
            </w:tcMar>
            <w:vAlign w:val="bottom"/>
            <w:hideMark/>
          </w:tcPr>
          <w:p w14:paraId="6C5825AE" w14:textId="77777777" w:rsidR="009D0799" w:rsidRPr="009D0799" w:rsidRDefault="009D0799" w:rsidP="009D0799">
            <w:pPr>
              <w:spacing w:before="0" w:after="0"/>
              <w:jc w:val="right"/>
              <w:rPr>
                <w:color w:val="auto"/>
                <w:sz w:val="16"/>
                <w:szCs w:val="16"/>
              </w:rPr>
            </w:pPr>
            <w:r w:rsidRPr="009D0799">
              <w:rPr>
                <w:color w:val="auto"/>
                <w:sz w:val="16"/>
                <w:szCs w:val="16"/>
              </w:rPr>
              <w:t>60</w:t>
            </w:r>
          </w:p>
        </w:tc>
      </w:tr>
      <w:tr w:rsidR="009D0799" w:rsidRPr="009D0799" w14:paraId="329C204A" w14:textId="77777777" w:rsidTr="009D0799">
        <w:trPr>
          <w:trHeight w:val="300"/>
          <w:jc w:val="center"/>
        </w:trPr>
        <w:tc>
          <w:tcPr>
            <w:tcW w:w="2801" w:type="dxa"/>
            <w:tcBorders>
              <w:top w:val="nil"/>
              <w:left w:val="nil"/>
              <w:bottom w:val="nil"/>
              <w:right w:val="nil"/>
            </w:tcBorders>
            <w:shd w:val="clear" w:color="auto" w:fill="auto"/>
            <w:noWrap/>
            <w:vAlign w:val="bottom"/>
            <w:hideMark/>
          </w:tcPr>
          <w:p w14:paraId="02C97DBA" w14:textId="77777777" w:rsidR="009D0799" w:rsidRPr="009D0799" w:rsidRDefault="009D0799" w:rsidP="009D0799">
            <w:pPr>
              <w:spacing w:before="0" w:after="0"/>
              <w:ind w:firstLineChars="100" w:firstLine="160"/>
              <w:rPr>
                <w:b/>
                <w:bCs/>
                <w:color w:val="auto"/>
                <w:sz w:val="16"/>
                <w:szCs w:val="16"/>
              </w:rPr>
            </w:pPr>
            <w:r w:rsidRPr="009D0799">
              <w:rPr>
                <w:b/>
                <w:bCs/>
                <w:color w:val="auto"/>
                <w:sz w:val="16"/>
                <w:szCs w:val="16"/>
              </w:rPr>
              <w:t>Total for Program 2.5</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6E8FC20" w14:textId="77777777" w:rsidR="009D0799" w:rsidRPr="009D0799" w:rsidRDefault="009D0799" w:rsidP="009D0799">
            <w:pPr>
              <w:spacing w:before="0" w:after="0"/>
              <w:jc w:val="right"/>
              <w:rPr>
                <w:b/>
                <w:bCs/>
                <w:color w:val="auto"/>
                <w:sz w:val="16"/>
                <w:szCs w:val="16"/>
              </w:rPr>
            </w:pPr>
            <w:r w:rsidRPr="009D0799">
              <w:rPr>
                <w:b/>
                <w:bCs/>
                <w:color w:val="auto"/>
                <w:sz w:val="16"/>
                <w:szCs w:val="16"/>
              </w:rPr>
              <w:t>338,625</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331D09E8" w14:textId="77777777" w:rsidR="009D0799" w:rsidRPr="009D0799" w:rsidRDefault="009D0799" w:rsidP="009D0799">
            <w:pPr>
              <w:spacing w:before="0" w:after="0"/>
              <w:jc w:val="right"/>
              <w:rPr>
                <w:b/>
                <w:bCs/>
                <w:color w:val="auto"/>
                <w:sz w:val="16"/>
                <w:szCs w:val="16"/>
              </w:rPr>
            </w:pPr>
            <w:r w:rsidRPr="009D0799">
              <w:rPr>
                <w:b/>
                <w:bCs/>
                <w:color w:val="auto"/>
                <w:sz w:val="16"/>
                <w:szCs w:val="16"/>
              </w:rPr>
              <w:t>343,715</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7C11CF2D" w14:textId="77777777" w:rsidR="009D0799" w:rsidRPr="009D0799" w:rsidRDefault="009D0799" w:rsidP="009D0799">
            <w:pPr>
              <w:spacing w:before="0" w:after="0"/>
              <w:jc w:val="right"/>
              <w:rPr>
                <w:b/>
                <w:bCs/>
                <w:color w:val="auto"/>
                <w:sz w:val="16"/>
                <w:szCs w:val="16"/>
              </w:rPr>
            </w:pPr>
            <w:r w:rsidRPr="009D0799">
              <w:rPr>
                <w:b/>
                <w:bCs/>
                <w:color w:val="auto"/>
                <w:sz w:val="16"/>
                <w:szCs w:val="16"/>
              </w:rPr>
              <w:t>343,780</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5245F45C" w14:textId="77777777" w:rsidR="009D0799" w:rsidRPr="009D0799" w:rsidRDefault="009D0799" w:rsidP="009D0799">
            <w:pPr>
              <w:spacing w:before="0" w:after="0"/>
              <w:jc w:val="right"/>
              <w:rPr>
                <w:b/>
                <w:bCs/>
                <w:color w:val="auto"/>
                <w:sz w:val="16"/>
                <w:szCs w:val="16"/>
              </w:rPr>
            </w:pPr>
            <w:r w:rsidRPr="009D0799">
              <w:rPr>
                <w:b/>
                <w:bCs/>
                <w:color w:val="auto"/>
                <w:sz w:val="16"/>
                <w:szCs w:val="16"/>
              </w:rPr>
              <w:t>342,438</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0BC4B28" w14:textId="77777777" w:rsidR="009D0799" w:rsidRPr="009D0799" w:rsidRDefault="009D0799" w:rsidP="009D0799">
            <w:pPr>
              <w:spacing w:before="0" w:after="0"/>
              <w:jc w:val="right"/>
              <w:rPr>
                <w:b/>
                <w:bCs/>
                <w:color w:val="auto"/>
                <w:sz w:val="16"/>
                <w:szCs w:val="16"/>
              </w:rPr>
            </w:pPr>
            <w:r w:rsidRPr="009D0799">
              <w:rPr>
                <w:b/>
                <w:bCs/>
                <w:color w:val="auto"/>
                <w:sz w:val="16"/>
                <w:szCs w:val="16"/>
              </w:rPr>
              <w:t>342,615</w:t>
            </w:r>
          </w:p>
        </w:tc>
      </w:tr>
    </w:tbl>
    <w:p w14:paraId="20C5874B" w14:textId="77777777" w:rsidR="00D06A06" w:rsidRDefault="00D06A06" w:rsidP="00D06A06">
      <w:pPr>
        <w:pStyle w:val="Tablenumberandreference"/>
        <w:keepNext/>
        <w:spacing w:before="120"/>
        <w:rPr>
          <w:color w:val="auto"/>
        </w:rPr>
      </w:pPr>
      <w:r>
        <w:rPr>
          <w:color w:val="auto"/>
        </w:rPr>
        <w:br w:type="page"/>
      </w:r>
    </w:p>
    <w:p w14:paraId="12F8D976" w14:textId="2845D822" w:rsidR="00D06A06" w:rsidRDefault="00D06A06" w:rsidP="00D06A06">
      <w:pPr>
        <w:pStyle w:val="Tablenumberandreference"/>
        <w:keepNext/>
        <w:spacing w:before="120"/>
        <w:rPr>
          <w:color w:val="auto"/>
        </w:rPr>
      </w:pPr>
      <w:r>
        <w:rPr>
          <w:color w:val="auto"/>
        </w:rPr>
        <w:lastRenderedPageBreak/>
        <w:t>T</w:t>
      </w:r>
      <w:r w:rsidRPr="00FE6768">
        <w:rPr>
          <w:color w:val="auto"/>
        </w:rPr>
        <w:t>able 2.2.1: Budgeted Expenses for Outcome 2</w:t>
      </w:r>
      <w:r>
        <w:rPr>
          <w:color w:val="auto"/>
        </w:rPr>
        <w:t xml:space="preserve"> (continued)</w:t>
      </w:r>
    </w:p>
    <w:tbl>
      <w:tblPr>
        <w:tblW w:w="7320" w:type="dxa"/>
        <w:jc w:val="center"/>
        <w:tblLayout w:type="fixed"/>
        <w:tblLook w:val="04A0" w:firstRow="1" w:lastRow="0" w:firstColumn="1" w:lastColumn="0" w:noHBand="0" w:noVBand="1"/>
        <w:tblCaption w:val="Table 2.2.1: Budgeted Expenses for Outcome 2 (continued)"/>
        <w:tblDescription w:val="This table outlines the budgeted expenses for Outcome 2 for 2022-23 and over the forward estimates"/>
      </w:tblPr>
      <w:tblGrid>
        <w:gridCol w:w="2801"/>
        <w:gridCol w:w="903"/>
        <w:gridCol w:w="904"/>
        <w:gridCol w:w="904"/>
        <w:gridCol w:w="904"/>
        <w:gridCol w:w="904"/>
      </w:tblGrid>
      <w:tr w:rsidR="00D06A06" w:rsidRPr="00D06A06" w14:paraId="6A1914BE" w14:textId="77777777" w:rsidTr="002A45AE">
        <w:trPr>
          <w:trHeight w:val="765"/>
          <w:jc w:val="center"/>
        </w:trPr>
        <w:tc>
          <w:tcPr>
            <w:tcW w:w="2801" w:type="dxa"/>
            <w:tcBorders>
              <w:top w:val="single" w:sz="4" w:space="0" w:color="auto"/>
              <w:left w:val="nil"/>
              <w:bottom w:val="nil"/>
              <w:right w:val="nil"/>
            </w:tcBorders>
            <w:shd w:val="clear" w:color="auto" w:fill="auto"/>
            <w:hideMark/>
          </w:tcPr>
          <w:p w14:paraId="33E88931" w14:textId="77777777" w:rsidR="00D06A06" w:rsidRPr="00D06A06" w:rsidRDefault="00D06A06" w:rsidP="00D06A06">
            <w:pPr>
              <w:spacing w:after="0"/>
              <w:jc w:val="right"/>
              <w:rPr>
                <w:b/>
                <w:bCs/>
                <w:color w:val="auto"/>
                <w:sz w:val="16"/>
                <w:szCs w:val="16"/>
              </w:rPr>
            </w:pPr>
            <w:r w:rsidRPr="00D06A06">
              <w:rPr>
                <w:b/>
                <w:bCs/>
                <w:color w:val="auto"/>
                <w:sz w:val="16"/>
                <w:szCs w:val="16"/>
              </w:rPr>
              <w:t> </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7AE3DAD7" w14:textId="77777777" w:rsidR="00D06A06" w:rsidRPr="00D06A06" w:rsidRDefault="00D06A06" w:rsidP="00D06A06">
            <w:pPr>
              <w:spacing w:after="0"/>
              <w:jc w:val="right"/>
              <w:rPr>
                <w:b/>
                <w:bCs/>
                <w:color w:val="auto"/>
                <w:sz w:val="16"/>
                <w:szCs w:val="16"/>
              </w:rPr>
            </w:pPr>
            <w:r w:rsidRPr="00D06A06">
              <w:rPr>
                <w:b/>
                <w:bCs/>
                <w:color w:val="auto"/>
                <w:sz w:val="16"/>
                <w:szCs w:val="16"/>
              </w:rPr>
              <w:t>2021–22</w:t>
            </w:r>
            <w:r w:rsidRPr="00D06A06">
              <w:rPr>
                <w:b/>
                <w:bCs/>
                <w:color w:val="auto"/>
                <w:sz w:val="16"/>
                <w:szCs w:val="16"/>
              </w:rPr>
              <w:br/>
              <w:t>Estimated actual</w:t>
            </w:r>
            <w:r w:rsidRPr="00D06A06">
              <w:rPr>
                <w:b/>
                <w:bCs/>
                <w:color w:val="auto"/>
                <w:sz w:val="16"/>
                <w:szCs w:val="16"/>
              </w:rPr>
              <w:br/>
            </w:r>
            <w:r w:rsidRPr="00D06A06">
              <w:rPr>
                <w:color w:val="auto"/>
                <w:sz w:val="16"/>
                <w:szCs w:val="16"/>
              </w:rPr>
              <w:t>$'000</w:t>
            </w:r>
          </w:p>
        </w:tc>
        <w:tc>
          <w:tcPr>
            <w:tcW w:w="904" w:type="dxa"/>
            <w:tcBorders>
              <w:top w:val="single" w:sz="4" w:space="0" w:color="auto"/>
              <w:left w:val="nil"/>
              <w:bottom w:val="single" w:sz="4" w:space="0" w:color="auto"/>
              <w:right w:val="nil"/>
            </w:tcBorders>
            <w:shd w:val="clear" w:color="000000" w:fill="D9D9D9"/>
            <w:tcMar>
              <w:left w:w="57" w:type="dxa"/>
              <w:right w:w="57" w:type="dxa"/>
            </w:tcMar>
            <w:hideMark/>
          </w:tcPr>
          <w:p w14:paraId="124F533C" w14:textId="77777777" w:rsidR="00D06A06" w:rsidRPr="00D06A06" w:rsidRDefault="00D06A06" w:rsidP="00D06A06">
            <w:pPr>
              <w:spacing w:after="0"/>
              <w:jc w:val="right"/>
              <w:rPr>
                <w:b/>
                <w:bCs/>
                <w:color w:val="auto"/>
                <w:sz w:val="16"/>
                <w:szCs w:val="16"/>
              </w:rPr>
            </w:pPr>
            <w:r w:rsidRPr="00D06A06">
              <w:rPr>
                <w:b/>
                <w:bCs/>
                <w:color w:val="auto"/>
                <w:sz w:val="16"/>
                <w:szCs w:val="16"/>
              </w:rPr>
              <w:t>2022–23 Budget</w:t>
            </w:r>
            <w:r w:rsidRPr="00D06A06">
              <w:rPr>
                <w:b/>
                <w:bCs/>
                <w:color w:val="auto"/>
                <w:sz w:val="16"/>
                <w:szCs w:val="16"/>
              </w:rPr>
              <w:br/>
            </w:r>
            <w:r w:rsidRPr="00D06A06">
              <w:rPr>
                <w:b/>
                <w:bCs/>
                <w:color w:val="auto"/>
                <w:sz w:val="16"/>
                <w:szCs w:val="16"/>
              </w:rPr>
              <w:br/>
            </w:r>
            <w:r w:rsidRPr="00D06A06">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0838D248" w14:textId="77777777" w:rsidR="00D06A06" w:rsidRPr="00D06A06" w:rsidRDefault="00D06A06" w:rsidP="00D06A06">
            <w:pPr>
              <w:spacing w:after="0"/>
              <w:jc w:val="right"/>
              <w:rPr>
                <w:b/>
                <w:bCs/>
                <w:color w:val="auto"/>
                <w:sz w:val="16"/>
                <w:szCs w:val="16"/>
              </w:rPr>
            </w:pPr>
            <w:r w:rsidRPr="00D06A06">
              <w:rPr>
                <w:b/>
                <w:bCs/>
                <w:color w:val="auto"/>
                <w:sz w:val="16"/>
                <w:szCs w:val="16"/>
              </w:rPr>
              <w:t>2023–24 Forward estimate</w:t>
            </w:r>
            <w:r w:rsidRPr="00D06A06">
              <w:rPr>
                <w:b/>
                <w:bCs/>
                <w:color w:val="auto"/>
                <w:sz w:val="16"/>
                <w:szCs w:val="16"/>
              </w:rPr>
              <w:br/>
            </w:r>
            <w:r w:rsidRPr="00D06A06">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06E7D174" w14:textId="77777777" w:rsidR="00D06A06" w:rsidRPr="00D06A06" w:rsidRDefault="00D06A06" w:rsidP="00D06A06">
            <w:pPr>
              <w:spacing w:after="0"/>
              <w:jc w:val="right"/>
              <w:rPr>
                <w:b/>
                <w:bCs/>
                <w:color w:val="auto"/>
                <w:sz w:val="16"/>
                <w:szCs w:val="16"/>
              </w:rPr>
            </w:pPr>
            <w:r w:rsidRPr="00D06A06">
              <w:rPr>
                <w:b/>
                <w:bCs/>
                <w:color w:val="auto"/>
                <w:sz w:val="16"/>
                <w:szCs w:val="16"/>
              </w:rPr>
              <w:t>2024–25 Forward estimate</w:t>
            </w:r>
            <w:r w:rsidRPr="00D06A06">
              <w:rPr>
                <w:b/>
                <w:bCs/>
                <w:color w:val="auto"/>
                <w:sz w:val="16"/>
                <w:szCs w:val="16"/>
              </w:rPr>
              <w:br/>
            </w:r>
            <w:r w:rsidRPr="00D06A06">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065AF296" w14:textId="77777777" w:rsidR="00D06A06" w:rsidRPr="00D06A06" w:rsidRDefault="00D06A06" w:rsidP="00D06A06">
            <w:pPr>
              <w:spacing w:after="0"/>
              <w:jc w:val="right"/>
              <w:rPr>
                <w:b/>
                <w:bCs/>
                <w:color w:val="auto"/>
                <w:sz w:val="16"/>
                <w:szCs w:val="16"/>
              </w:rPr>
            </w:pPr>
            <w:r w:rsidRPr="00D06A06">
              <w:rPr>
                <w:b/>
                <w:bCs/>
                <w:color w:val="auto"/>
                <w:sz w:val="16"/>
                <w:szCs w:val="16"/>
              </w:rPr>
              <w:t>2025–26 Forward estimate</w:t>
            </w:r>
            <w:r w:rsidRPr="00D06A06">
              <w:rPr>
                <w:b/>
                <w:bCs/>
                <w:color w:val="auto"/>
                <w:sz w:val="16"/>
                <w:szCs w:val="16"/>
              </w:rPr>
              <w:br/>
            </w:r>
            <w:r w:rsidRPr="00D06A06">
              <w:rPr>
                <w:color w:val="auto"/>
                <w:sz w:val="16"/>
                <w:szCs w:val="16"/>
              </w:rPr>
              <w:t>$'000</w:t>
            </w:r>
          </w:p>
        </w:tc>
      </w:tr>
      <w:tr w:rsidR="00D06A06" w:rsidRPr="00D06A06" w14:paraId="5E6EAD4B" w14:textId="77777777" w:rsidTr="00D06A06">
        <w:trPr>
          <w:trHeight w:val="300"/>
          <w:jc w:val="center"/>
        </w:trPr>
        <w:tc>
          <w:tcPr>
            <w:tcW w:w="7320" w:type="dxa"/>
            <w:gridSpan w:val="6"/>
            <w:tcBorders>
              <w:top w:val="nil"/>
              <w:left w:val="nil"/>
              <w:bottom w:val="nil"/>
              <w:right w:val="nil"/>
            </w:tcBorders>
            <w:shd w:val="clear" w:color="auto" w:fill="auto"/>
            <w:vAlign w:val="bottom"/>
            <w:hideMark/>
          </w:tcPr>
          <w:p w14:paraId="5F3DBC53" w14:textId="77777777" w:rsidR="00D06A06" w:rsidRPr="00D06A06" w:rsidRDefault="00D06A06" w:rsidP="00D06A06">
            <w:pPr>
              <w:spacing w:before="0" w:after="0"/>
              <w:rPr>
                <w:b/>
                <w:bCs/>
                <w:color w:val="auto"/>
                <w:sz w:val="16"/>
                <w:szCs w:val="16"/>
              </w:rPr>
            </w:pPr>
            <w:r w:rsidRPr="00D06A06">
              <w:rPr>
                <w:b/>
                <w:bCs/>
                <w:color w:val="auto"/>
                <w:sz w:val="16"/>
                <w:szCs w:val="16"/>
              </w:rPr>
              <w:t>Program 2.6: Health Benefit Compliance</w:t>
            </w:r>
          </w:p>
        </w:tc>
      </w:tr>
      <w:tr w:rsidR="00D06A06" w:rsidRPr="00D06A06" w14:paraId="19A34088"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56FAFAB9"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75717B4C" w14:textId="77777777" w:rsidR="00D06A06" w:rsidRPr="00D06A06" w:rsidRDefault="00D06A06" w:rsidP="00D06A0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1D9408A0"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531B98E6"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64C580ED"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07EFE7FB"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48382145"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26EF6BA9" w14:textId="77777777" w:rsidR="00D06A06" w:rsidRPr="00D06A06" w:rsidRDefault="00D06A06" w:rsidP="002A45AE">
            <w:pPr>
              <w:spacing w:before="0" w:after="0"/>
              <w:ind w:leftChars="150" w:left="270"/>
              <w:rPr>
                <w:color w:val="auto"/>
                <w:sz w:val="16"/>
                <w:szCs w:val="16"/>
              </w:rPr>
            </w:pPr>
            <w:r w:rsidRPr="00D06A06">
              <w:rPr>
                <w:color w:val="auto"/>
                <w:sz w:val="16"/>
                <w:szCs w:val="16"/>
              </w:rPr>
              <w:t xml:space="preserve">Ordinary annual services </w:t>
            </w:r>
            <w:r w:rsidRPr="00D06A06">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4A020C75" w14:textId="77777777" w:rsidR="00D06A06" w:rsidRPr="00D06A06" w:rsidRDefault="00D06A06" w:rsidP="00D06A06">
            <w:pPr>
              <w:spacing w:before="0" w:after="0"/>
              <w:jc w:val="right"/>
              <w:rPr>
                <w:color w:val="auto"/>
                <w:sz w:val="16"/>
                <w:szCs w:val="16"/>
              </w:rPr>
            </w:pPr>
            <w:r w:rsidRPr="00D06A06">
              <w:rPr>
                <w:color w:val="auto"/>
                <w:sz w:val="16"/>
                <w:szCs w:val="16"/>
              </w:rPr>
              <w:t>17,375</w:t>
            </w:r>
          </w:p>
        </w:tc>
        <w:tc>
          <w:tcPr>
            <w:tcW w:w="904" w:type="dxa"/>
            <w:tcBorders>
              <w:top w:val="nil"/>
              <w:left w:val="nil"/>
              <w:bottom w:val="nil"/>
              <w:right w:val="nil"/>
            </w:tcBorders>
            <w:shd w:val="clear" w:color="000000" w:fill="D9D9D9"/>
            <w:noWrap/>
            <w:tcMar>
              <w:left w:w="28" w:type="dxa"/>
              <w:right w:w="57" w:type="dxa"/>
            </w:tcMar>
            <w:vAlign w:val="bottom"/>
            <w:hideMark/>
          </w:tcPr>
          <w:p w14:paraId="4BA4CB15" w14:textId="77777777" w:rsidR="00D06A06" w:rsidRPr="00D06A06" w:rsidRDefault="00D06A06" w:rsidP="00D06A06">
            <w:pPr>
              <w:spacing w:before="0" w:after="0"/>
              <w:jc w:val="right"/>
              <w:rPr>
                <w:color w:val="auto"/>
                <w:sz w:val="16"/>
                <w:szCs w:val="16"/>
              </w:rPr>
            </w:pPr>
            <w:r w:rsidRPr="00D06A06">
              <w:rPr>
                <w:color w:val="auto"/>
                <w:sz w:val="16"/>
                <w:szCs w:val="16"/>
              </w:rPr>
              <w:t>17,325</w:t>
            </w:r>
          </w:p>
        </w:tc>
        <w:tc>
          <w:tcPr>
            <w:tcW w:w="904" w:type="dxa"/>
            <w:tcBorders>
              <w:top w:val="nil"/>
              <w:left w:val="nil"/>
              <w:bottom w:val="nil"/>
              <w:right w:val="nil"/>
            </w:tcBorders>
            <w:shd w:val="clear" w:color="auto" w:fill="auto"/>
            <w:noWrap/>
            <w:tcMar>
              <w:left w:w="28" w:type="dxa"/>
              <w:right w:w="57" w:type="dxa"/>
            </w:tcMar>
            <w:vAlign w:val="bottom"/>
            <w:hideMark/>
          </w:tcPr>
          <w:p w14:paraId="0C0FB1A9" w14:textId="77777777" w:rsidR="00D06A06" w:rsidRPr="00D06A06" w:rsidRDefault="00D06A06" w:rsidP="00D06A06">
            <w:pPr>
              <w:spacing w:before="0" w:after="0"/>
              <w:jc w:val="right"/>
              <w:rPr>
                <w:color w:val="auto"/>
                <w:sz w:val="16"/>
                <w:szCs w:val="16"/>
              </w:rPr>
            </w:pPr>
            <w:r w:rsidRPr="00D06A06">
              <w:rPr>
                <w:color w:val="auto"/>
                <w:sz w:val="16"/>
                <w:szCs w:val="16"/>
              </w:rPr>
              <w:t>17,325</w:t>
            </w:r>
          </w:p>
        </w:tc>
        <w:tc>
          <w:tcPr>
            <w:tcW w:w="904" w:type="dxa"/>
            <w:tcBorders>
              <w:top w:val="nil"/>
              <w:left w:val="nil"/>
              <w:bottom w:val="nil"/>
              <w:right w:val="nil"/>
            </w:tcBorders>
            <w:shd w:val="clear" w:color="auto" w:fill="auto"/>
            <w:noWrap/>
            <w:tcMar>
              <w:left w:w="28" w:type="dxa"/>
              <w:right w:w="57" w:type="dxa"/>
            </w:tcMar>
            <w:vAlign w:val="bottom"/>
            <w:hideMark/>
          </w:tcPr>
          <w:p w14:paraId="511F4961" w14:textId="77777777" w:rsidR="00D06A06" w:rsidRPr="00D06A06" w:rsidRDefault="00D06A06" w:rsidP="00D06A06">
            <w:pPr>
              <w:spacing w:before="0" w:after="0"/>
              <w:jc w:val="right"/>
              <w:rPr>
                <w:color w:val="auto"/>
                <w:sz w:val="16"/>
                <w:szCs w:val="16"/>
              </w:rPr>
            </w:pPr>
            <w:r w:rsidRPr="00D06A06">
              <w:rPr>
                <w:color w:val="auto"/>
                <w:sz w:val="16"/>
                <w:szCs w:val="16"/>
              </w:rPr>
              <w:t>17,325</w:t>
            </w:r>
          </w:p>
        </w:tc>
        <w:tc>
          <w:tcPr>
            <w:tcW w:w="904" w:type="dxa"/>
            <w:tcBorders>
              <w:top w:val="nil"/>
              <w:left w:val="nil"/>
              <w:bottom w:val="nil"/>
              <w:right w:val="nil"/>
            </w:tcBorders>
            <w:shd w:val="clear" w:color="auto" w:fill="auto"/>
            <w:noWrap/>
            <w:tcMar>
              <w:left w:w="28" w:type="dxa"/>
              <w:right w:w="57" w:type="dxa"/>
            </w:tcMar>
            <w:vAlign w:val="bottom"/>
            <w:hideMark/>
          </w:tcPr>
          <w:p w14:paraId="384EF5CA" w14:textId="77777777" w:rsidR="00D06A06" w:rsidRPr="00D06A06" w:rsidRDefault="00D06A06" w:rsidP="00D06A06">
            <w:pPr>
              <w:spacing w:before="0" w:after="0"/>
              <w:jc w:val="right"/>
              <w:rPr>
                <w:color w:val="auto"/>
                <w:sz w:val="16"/>
                <w:szCs w:val="16"/>
              </w:rPr>
            </w:pPr>
            <w:r w:rsidRPr="00D06A06">
              <w:rPr>
                <w:color w:val="auto"/>
                <w:sz w:val="16"/>
                <w:szCs w:val="16"/>
              </w:rPr>
              <w:t>17,325</w:t>
            </w:r>
          </w:p>
        </w:tc>
      </w:tr>
      <w:tr w:rsidR="00D06A06" w:rsidRPr="00D06A06" w14:paraId="7290EC2F"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2C613A92"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2910B919" w14:textId="77777777" w:rsidR="00D06A06" w:rsidRPr="00D06A06" w:rsidRDefault="00D06A06" w:rsidP="00D06A0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0199C78E"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03895367"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46514E77"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383C0B79"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3147DF73"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3CC1AF00" w14:textId="77777777" w:rsidR="00D06A06" w:rsidRPr="00D06A06" w:rsidRDefault="00D06A06" w:rsidP="002A45AE">
            <w:pPr>
              <w:spacing w:before="0" w:after="0"/>
              <w:ind w:leftChars="150" w:left="270"/>
              <w:rPr>
                <w:color w:val="auto"/>
                <w:sz w:val="16"/>
                <w:szCs w:val="16"/>
              </w:rPr>
            </w:pPr>
            <w:r w:rsidRPr="00D06A06">
              <w:rPr>
                <w:color w:val="auto"/>
                <w:sz w:val="16"/>
                <w:szCs w:val="16"/>
              </w:rPr>
              <w:t xml:space="preserve">Departmental appropriation </w:t>
            </w:r>
            <w:r w:rsidRPr="00D06A06">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6D636A70" w14:textId="77777777" w:rsidR="00D06A06" w:rsidRPr="00D06A06" w:rsidRDefault="00D06A06" w:rsidP="00D06A06">
            <w:pPr>
              <w:spacing w:before="0" w:after="0"/>
              <w:jc w:val="right"/>
              <w:rPr>
                <w:color w:val="auto"/>
                <w:sz w:val="16"/>
                <w:szCs w:val="16"/>
              </w:rPr>
            </w:pPr>
            <w:r w:rsidRPr="00D06A06">
              <w:rPr>
                <w:color w:val="auto"/>
                <w:sz w:val="16"/>
                <w:szCs w:val="16"/>
              </w:rPr>
              <w:t>75,576</w:t>
            </w:r>
          </w:p>
        </w:tc>
        <w:tc>
          <w:tcPr>
            <w:tcW w:w="904" w:type="dxa"/>
            <w:tcBorders>
              <w:top w:val="nil"/>
              <w:left w:val="nil"/>
              <w:bottom w:val="nil"/>
              <w:right w:val="nil"/>
            </w:tcBorders>
            <w:shd w:val="clear" w:color="000000" w:fill="D9D9D9"/>
            <w:noWrap/>
            <w:tcMar>
              <w:left w:w="28" w:type="dxa"/>
              <w:right w:w="57" w:type="dxa"/>
            </w:tcMar>
            <w:vAlign w:val="bottom"/>
            <w:hideMark/>
          </w:tcPr>
          <w:p w14:paraId="19F749EB" w14:textId="77777777" w:rsidR="00D06A06" w:rsidRPr="00D06A06" w:rsidRDefault="00D06A06" w:rsidP="00D06A06">
            <w:pPr>
              <w:spacing w:before="0" w:after="0"/>
              <w:jc w:val="right"/>
              <w:rPr>
                <w:color w:val="auto"/>
                <w:sz w:val="16"/>
                <w:szCs w:val="16"/>
              </w:rPr>
            </w:pPr>
            <w:r w:rsidRPr="00D06A06">
              <w:rPr>
                <w:color w:val="auto"/>
                <w:sz w:val="16"/>
                <w:szCs w:val="16"/>
              </w:rPr>
              <w:t>73,206</w:t>
            </w:r>
          </w:p>
        </w:tc>
        <w:tc>
          <w:tcPr>
            <w:tcW w:w="904" w:type="dxa"/>
            <w:tcBorders>
              <w:top w:val="nil"/>
              <w:left w:val="nil"/>
              <w:bottom w:val="nil"/>
              <w:right w:val="nil"/>
            </w:tcBorders>
            <w:shd w:val="clear" w:color="auto" w:fill="auto"/>
            <w:noWrap/>
            <w:tcMar>
              <w:left w:w="28" w:type="dxa"/>
              <w:right w:w="57" w:type="dxa"/>
            </w:tcMar>
            <w:vAlign w:val="bottom"/>
            <w:hideMark/>
          </w:tcPr>
          <w:p w14:paraId="3EDB8055" w14:textId="77777777" w:rsidR="00D06A06" w:rsidRPr="00D06A06" w:rsidRDefault="00D06A06" w:rsidP="00D06A06">
            <w:pPr>
              <w:spacing w:before="0" w:after="0"/>
              <w:jc w:val="right"/>
              <w:rPr>
                <w:color w:val="auto"/>
                <w:sz w:val="16"/>
                <w:szCs w:val="16"/>
              </w:rPr>
            </w:pPr>
            <w:r w:rsidRPr="00D06A06">
              <w:rPr>
                <w:color w:val="auto"/>
                <w:sz w:val="16"/>
                <w:szCs w:val="16"/>
              </w:rPr>
              <w:t>73,200</w:t>
            </w:r>
          </w:p>
        </w:tc>
        <w:tc>
          <w:tcPr>
            <w:tcW w:w="904" w:type="dxa"/>
            <w:tcBorders>
              <w:top w:val="nil"/>
              <w:left w:val="nil"/>
              <w:bottom w:val="nil"/>
              <w:right w:val="nil"/>
            </w:tcBorders>
            <w:shd w:val="clear" w:color="auto" w:fill="auto"/>
            <w:noWrap/>
            <w:tcMar>
              <w:left w:w="28" w:type="dxa"/>
              <w:right w:w="57" w:type="dxa"/>
            </w:tcMar>
            <w:vAlign w:val="bottom"/>
            <w:hideMark/>
          </w:tcPr>
          <w:p w14:paraId="05D70D0E" w14:textId="77777777" w:rsidR="00D06A06" w:rsidRPr="00D06A06" w:rsidRDefault="00D06A06" w:rsidP="00D06A06">
            <w:pPr>
              <w:spacing w:before="0" w:after="0"/>
              <w:jc w:val="right"/>
              <w:rPr>
                <w:color w:val="auto"/>
                <w:sz w:val="16"/>
                <w:szCs w:val="16"/>
              </w:rPr>
            </w:pPr>
            <w:r w:rsidRPr="00D06A06">
              <w:rPr>
                <w:color w:val="auto"/>
                <w:sz w:val="16"/>
                <w:szCs w:val="16"/>
              </w:rPr>
              <w:t>73,539</w:t>
            </w:r>
          </w:p>
        </w:tc>
        <w:tc>
          <w:tcPr>
            <w:tcW w:w="904" w:type="dxa"/>
            <w:tcBorders>
              <w:top w:val="nil"/>
              <w:left w:val="nil"/>
              <w:bottom w:val="nil"/>
              <w:right w:val="nil"/>
            </w:tcBorders>
            <w:shd w:val="clear" w:color="auto" w:fill="auto"/>
            <w:noWrap/>
            <w:tcMar>
              <w:left w:w="28" w:type="dxa"/>
              <w:right w:w="57" w:type="dxa"/>
            </w:tcMar>
            <w:vAlign w:val="bottom"/>
            <w:hideMark/>
          </w:tcPr>
          <w:p w14:paraId="261C9333" w14:textId="77777777" w:rsidR="00D06A06" w:rsidRPr="00D06A06" w:rsidRDefault="00D06A06" w:rsidP="00D06A06">
            <w:pPr>
              <w:spacing w:before="0" w:after="0"/>
              <w:jc w:val="right"/>
              <w:rPr>
                <w:color w:val="auto"/>
                <w:sz w:val="16"/>
                <w:szCs w:val="16"/>
              </w:rPr>
            </w:pPr>
            <w:r w:rsidRPr="00D06A06">
              <w:rPr>
                <w:color w:val="auto"/>
                <w:sz w:val="16"/>
                <w:szCs w:val="16"/>
              </w:rPr>
              <w:t>73,852</w:t>
            </w:r>
          </w:p>
        </w:tc>
      </w:tr>
      <w:tr w:rsidR="00D06A06" w:rsidRPr="00D06A06" w14:paraId="27C7A332" w14:textId="77777777" w:rsidTr="002A45AE">
        <w:trPr>
          <w:trHeight w:val="624"/>
          <w:jc w:val="center"/>
        </w:trPr>
        <w:tc>
          <w:tcPr>
            <w:tcW w:w="2801" w:type="dxa"/>
            <w:tcBorders>
              <w:top w:val="nil"/>
              <w:left w:val="nil"/>
              <w:bottom w:val="nil"/>
              <w:right w:val="nil"/>
            </w:tcBorders>
            <w:shd w:val="clear" w:color="auto" w:fill="auto"/>
            <w:vAlign w:val="bottom"/>
            <w:hideMark/>
          </w:tcPr>
          <w:p w14:paraId="2D54030A" w14:textId="125EBE7F" w:rsidR="00D06A06" w:rsidRPr="00D06A06" w:rsidRDefault="00D06A06" w:rsidP="002A45AE">
            <w:pPr>
              <w:spacing w:before="0" w:after="0"/>
              <w:ind w:leftChars="150" w:left="270"/>
              <w:rPr>
                <w:color w:val="auto"/>
                <w:sz w:val="16"/>
                <w:szCs w:val="16"/>
              </w:rPr>
            </w:pPr>
            <w:r w:rsidRPr="00D06A06">
              <w:rPr>
                <w:color w:val="auto"/>
                <w:sz w:val="16"/>
                <w:szCs w:val="16"/>
              </w:rPr>
              <w:t>Expenses not requiring a</w:t>
            </w:r>
            <w:r w:rsidR="002A45AE">
              <w:rPr>
                <w:color w:val="auto"/>
                <w:sz w:val="16"/>
                <w:szCs w:val="16"/>
              </w:rPr>
              <w:t>ppropriation in the Budget year </w:t>
            </w:r>
            <w:r w:rsidRPr="00D06A06">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0B055C52" w14:textId="77777777" w:rsidR="00D06A06" w:rsidRPr="00D06A06" w:rsidRDefault="00D06A06" w:rsidP="00D06A06">
            <w:pPr>
              <w:spacing w:before="0" w:after="0"/>
              <w:jc w:val="right"/>
              <w:rPr>
                <w:color w:val="auto"/>
                <w:sz w:val="16"/>
                <w:szCs w:val="16"/>
              </w:rPr>
            </w:pPr>
            <w:r w:rsidRPr="00D06A06">
              <w:rPr>
                <w:color w:val="auto"/>
                <w:sz w:val="16"/>
                <w:szCs w:val="16"/>
              </w:rPr>
              <w:t>6,945</w:t>
            </w:r>
          </w:p>
        </w:tc>
        <w:tc>
          <w:tcPr>
            <w:tcW w:w="904" w:type="dxa"/>
            <w:tcBorders>
              <w:top w:val="nil"/>
              <w:left w:val="nil"/>
              <w:bottom w:val="nil"/>
              <w:right w:val="nil"/>
            </w:tcBorders>
            <w:shd w:val="clear" w:color="000000" w:fill="D9D9D9"/>
            <w:noWrap/>
            <w:tcMar>
              <w:left w:w="28" w:type="dxa"/>
              <w:right w:w="57" w:type="dxa"/>
            </w:tcMar>
            <w:vAlign w:val="bottom"/>
            <w:hideMark/>
          </w:tcPr>
          <w:p w14:paraId="67B3666A" w14:textId="77777777" w:rsidR="00D06A06" w:rsidRPr="00D06A06" w:rsidRDefault="00D06A06" w:rsidP="00D06A06">
            <w:pPr>
              <w:spacing w:before="0" w:after="0"/>
              <w:jc w:val="right"/>
              <w:rPr>
                <w:color w:val="auto"/>
                <w:sz w:val="16"/>
                <w:szCs w:val="16"/>
              </w:rPr>
            </w:pPr>
            <w:r w:rsidRPr="00D06A06">
              <w:rPr>
                <w:color w:val="auto"/>
                <w:sz w:val="16"/>
                <w:szCs w:val="16"/>
              </w:rPr>
              <w:t>9,315</w:t>
            </w:r>
          </w:p>
        </w:tc>
        <w:tc>
          <w:tcPr>
            <w:tcW w:w="904" w:type="dxa"/>
            <w:tcBorders>
              <w:top w:val="nil"/>
              <w:left w:val="nil"/>
              <w:bottom w:val="nil"/>
              <w:right w:val="nil"/>
            </w:tcBorders>
            <w:shd w:val="clear" w:color="auto" w:fill="auto"/>
            <w:noWrap/>
            <w:tcMar>
              <w:left w:w="28" w:type="dxa"/>
              <w:right w:w="57" w:type="dxa"/>
            </w:tcMar>
            <w:vAlign w:val="bottom"/>
            <w:hideMark/>
          </w:tcPr>
          <w:p w14:paraId="686CEC4A" w14:textId="77777777" w:rsidR="00D06A06" w:rsidRPr="00D06A06" w:rsidRDefault="00D06A06" w:rsidP="00D06A06">
            <w:pPr>
              <w:spacing w:before="0" w:after="0"/>
              <w:jc w:val="right"/>
              <w:rPr>
                <w:color w:val="auto"/>
                <w:sz w:val="16"/>
                <w:szCs w:val="16"/>
              </w:rPr>
            </w:pPr>
            <w:r w:rsidRPr="00D06A06">
              <w:rPr>
                <w:color w:val="auto"/>
                <w:sz w:val="16"/>
                <w:szCs w:val="16"/>
              </w:rPr>
              <w:t>8,445</w:t>
            </w:r>
          </w:p>
        </w:tc>
        <w:tc>
          <w:tcPr>
            <w:tcW w:w="904" w:type="dxa"/>
            <w:tcBorders>
              <w:top w:val="nil"/>
              <w:left w:val="nil"/>
              <w:bottom w:val="nil"/>
              <w:right w:val="nil"/>
            </w:tcBorders>
            <w:shd w:val="clear" w:color="auto" w:fill="auto"/>
            <w:noWrap/>
            <w:tcMar>
              <w:left w:w="28" w:type="dxa"/>
              <w:right w:w="57" w:type="dxa"/>
            </w:tcMar>
            <w:vAlign w:val="bottom"/>
            <w:hideMark/>
          </w:tcPr>
          <w:p w14:paraId="35B1AF6C" w14:textId="77777777" w:rsidR="00D06A06" w:rsidRPr="00D06A06" w:rsidRDefault="00D06A06" w:rsidP="00D06A06">
            <w:pPr>
              <w:spacing w:before="0" w:after="0"/>
              <w:jc w:val="right"/>
              <w:rPr>
                <w:color w:val="auto"/>
                <w:sz w:val="16"/>
                <w:szCs w:val="16"/>
              </w:rPr>
            </w:pPr>
            <w:r w:rsidRPr="00D06A06">
              <w:rPr>
                <w:color w:val="auto"/>
                <w:sz w:val="16"/>
                <w:szCs w:val="16"/>
              </w:rPr>
              <w:t>7,948</w:t>
            </w:r>
          </w:p>
        </w:tc>
        <w:tc>
          <w:tcPr>
            <w:tcW w:w="904" w:type="dxa"/>
            <w:tcBorders>
              <w:top w:val="nil"/>
              <w:left w:val="nil"/>
              <w:bottom w:val="nil"/>
              <w:right w:val="nil"/>
            </w:tcBorders>
            <w:shd w:val="clear" w:color="auto" w:fill="auto"/>
            <w:noWrap/>
            <w:tcMar>
              <w:left w:w="28" w:type="dxa"/>
              <w:right w:w="57" w:type="dxa"/>
            </w:tcMar>
            <w:vAlign w:val="bottom"/>
            <w:hideMark/>
          </w:tcPr>
          <w:p w14:paraId="7CA38238" w14:textId="77777777" w:rsidR="00D06A06" w:rsidRPr="00D06A06" w:rsidRDefault="00D06A06" w:rsidP="00D06A06">
            <w:pPr>
              <w:spacing w:before="0" w:after="0"/>
              <w:jc w:val="right"/>
              <w:rPr>
                <w:color w:val="auto"/>
                <w:sz w:val="16"/>
                <w:szCs w:val="16"/>
              </w:rPr>
            </w:pPr>
            <w:r w:rsidRPr="00D06A06">
              <w:rPr>
                <w:color w:val="auto"/>
                <w:sz w:val="16"/>
                <w:szCs w:val="16"/>
              </w:rPr>
              <w:t>7,058</w:t>
            </w:r>
          </w:p>
        </w:tc>
      </w:tr>
      <w:tr w:rsidR="00D06A06" w:rsidRPr="00D06A06" w14:paraId="121E0448"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30CC6A97" w14:textId="77777777" w:rsidR="00D06A06" w:rsidRPr="00D06A06" w:rsidRDefault="00D06A06" w:rsidP="00D06A06">
            <w:pPr>
              <w:spacing w:before="0" w:after="0"/>
              <w:ind w:firstLineChars="100" w:firstLine="160"/>
              <w:rPr>
                <w:b/>
                <w:bCs/>
                <w:color w:val="auto"/>
                <w:sz w:val="16"/>
                <w:szCs w:val="16"/>
              </w:rPr>
            </w:pPr>
            <w:r w:rsidRPr="00D06A06">
              <w:rPr>
                <w:b/>
                <w:bCs/>
                <w:color w:val="auto"/>
                <w:sz w:val="16"/>
                <w:szCs w:val="16"/>
              </w:rPr>
              <w:t>Total for Program 2.6</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D21E9E4" w14:textId="77777777" w:rsidR="00D06A06" w:rsidRPr="00D06A06" w:rsidRDefault="00D06A06" w:rsidP="00D06A06">
            <w:pPr>
              <w:spacing w:before="0" w:after="0"/>
              <w:jc w:val="right"/>
              <w:rPr>
                <w:b/>
                <w:bCs/>
                <w:color w:val="auto"/>
                <w:sz w:val="16"/>
                <w:szCs w:val="16"/>
              </w:rPr>
            </w:pPr>
            <w:r w:rsidRPr="00D06A06">
              <w:rPr>
                <w:b/>
                <w:bCs/>
                <w:color w:val="auto"/>
                <w:sz w:val="16"/>
                <w:szCs w:val="16"/>
              </w:rPr>
              <w:t>99,896</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09168ACD" w14:textId="77777777" w:rsidR="00D06A06" w:rsidRPr="00D06A06" w:rsidRDefault="00D06A06" w:rsidP="00D06A06">
            <w:pPr>
              <w:spacing w:before="0" w:after="0"/>
              <w:jc w:val="right"/>
              <w:rPr>
                <w:b/>
                <w:bCs/>
                <w:color w:val="auto"/>
                <w:sz w:val="16"/>
                <w:szCs w:val="16"/>
              </w:rPr>
            </w:pPr>
            <w:r w:rsidRPr="00D06A06">
              <w:rPr>
                <w:b/>
                <w:bCs/>
                <w:color w:val="auto"/>
                <w:sz w:val="16"/>
                <w:szCs w:val="16"/>
              </w:rPr>
              <w:t>99,846</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40D78C13" w14:textId="77777777" w:rsidR="00D06A06" w:rsidRPr="00D06A06" w:rsidRDefault="00D06A06" w:rsidP="00D06A06">
            <w:pPr>
              <w:spacing w:before="0" w:after="0"/>
              <w:jc w:val="right"/>
              <w:rPr>
                <w:b/>
                <w:bCs/>
                <w:color w:val="auto"/>
                <w:sz w:val="16"/>
                <w:szCs w:val="16"/>
              </w:rPr>
            </w:pPr>
            <w:r w:rsidRPr="00D06A06">
              <w:rPr>
                <w:b/>
                <w:bCs/>
                <w:color w:val="auto"/>
                <w:sz w:val="16"/>
                <w:szCs w:val="16"/>
              </w:rPr>
              <w:t>98,970</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825982F" w14:textId="77777777" w:rsidR="00D06A06" w:rsidRPr="00D06A06" w:rsidRDefault="00D06A06" w:rsidP="00D06A06">
            <w:pPr>
              <w:spacing w:before="0" w:after="0"/>
              <w:jc w:val="right"/>
              <w:rPr>
                <w:b/>
                <w:bCs/>
                <w:color w:val="auto"/>
                <w:sz w:val="16"/>
                <w:szCs w:val="16"/>
              </w:rPr>
            </w:pPr>
            <w:r w:rsidRPr="00D06A06">
              <w:rPr>
                <w:b/>
                <w:bCs/>
                <w:color w:val="auto"/>
                <w:sz w:val="16"/>
                <w:szCs w:val="16"/>
              </w:rPr>
              <w:t>98,812</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454C1066" w14:textId="77777777" w:rsidR="00D06A06" w:rsidRPr="00D06A06" w:rsidRDefault="00D06A06" w:rsidP="00D06A06">
            <w:pPr>
              <w:spacing w:before="0" w:after="0"/>
              <w:jc w:val="right"/>
              <w:rPr>
                <w:b/>
                <w:bCs/>
                <w:color w:val="auto"/>
                <w:sz w:val="16"/>
                <w:szCs w:val="16"/>
              </w:rPr>
            </w:pPr>
            <w:r w:rsidRPr="00D06A06">
              <w:rPr>
                <w:b/>
                <w:bCs/>
                <w:color w:val="auto"/>
                <w:sz w:val="16"/>
                <w:szCs w:val="16"/>
              </w:rPr>
              <w:t>98,235</w:t>
            </w:r>
          </w:p>
        </w:tc>
      </w:tr>
      <w:tr w:rsidR="00D06A06" w:rsidRPr="00D06A06" w14:paraId="4D564A4F" w14:textId="77777777" w:rsidTr="00D06A06">
        <w:trPr>
          <w:trHeight w:val="300"/>
          <w:jc w:val="center"/>
        </w:trPr>
        <w:tc>
          <w:tcPr>
            <w:tcW w:w="7320" w:type="dxa"/>
            <w:gridSpan w:val="6"/>
            <w:tcBorders>
              <w:top w:val="nil"/>
              <w:left w:val="nil"/>
              <w:bottom w:val="nil"/>
              <w:right w:val="nil"/>
            </w:tcBorders>
            <w:shd w:val="clear" w:color="auto" w:fill="auto"/>
            <w:tcMar>
              <w:left w:w="28" w:type="dxa"/>
              <w:right w:w="57" w:type="dxa"/>
            </w:tcMar>
            <w:vAlign w:val="bottom"/>
            <w:hideMark/>
          </w:tcPr>
          <w:p w14:paraId="2496EEDD" w14:textId="77777777" w:rsidR="00D06A06" w:rsidRPr="00D06A06" w:rsidRDefault="00D06A06" w:rsidP="00D06A06">
            <w:pPr>
              <w:spacing w:before="0" w:after="0"/>
              <w:rPr>
                <w:b/>
                <w:bCs/>
                <w:color w:val="auto"/>
                <w:sz w:val="16"/>
                <w:szCs w:val="16"/>
              </w:rPr>
            </w:pPr>
            <w:r w:rsidRPr="00D06A06">
              <w:rPr>
                <w:b/>
                <w:bCs/>
                <w:color w:val="auto"/>
                <w:sz w:val="16"/>
                <w:szCs w:val="16"/>
              </w:rPr>
              <w:t>Program 2.7: Assistance through Aids and Appliances</w:t>
            </w:r>
          </w:p>
        </w:tc>
      </w:tr>
      <w:tr w:rsidR="00D06A06" w:rsidRPr="00D06A06" w14:paraId="5B4542E8"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026D911E"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4064EC43" w14:textId="77777777" w:rsidR="00D06A06" w:rsidRPr="00D06A06" w:rsidRDefault="00D06A06" w:rsidP="00D06A0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7AC8A14D"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7DE10B71"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3D80F3A6"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170FFC0D"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5842AA71"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0B24A35D" w14:textId="77777777" w:rsidR="00D06A06" w:rsidRPr="00D06A06" w:rsidRDefault="00D06A06" w:rsidP="002A45AE">
            <w:pPr>
              <w:spacing w:before="0" w:after="0"/>
              <w:ind w:leftChars="150" w:left="270"/>
              <w:rPr>
                <w:color w:val="auto"/>
                <w:sz w:val="16"/>
                <w:szCs w:val="16"/>
              </w:rPr>
            </w:pPr>
            <w:r w:rsidRPr="00D06A06">
              <w:rPr>
                <w:color w:val="auto"/>
                <w:sz w:val="16"/>
                <w:szCs w:val="16"/>
              </w:rPr>
              <w:t xml:space="preserve">Ordinary annual services </w:t>
            </w:r>
            <w:r w:rsidRPr="00D06A06">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179BDB8A" w14:textId="77777777" w:rsidR="00D06A06" w:rsidRPr="00D06A06" w:rsidRDefault="00D06A06" w:rsidP="00D06A06">
            <w:pPr>
              <w:spacing w:before="0" w:after="0"/>
              <w:jc w:val="right"/>
              <w:rPr>
                <w:color w:val="auto"/>
                <w:sz w:val="16"/>
                <w:szCs w:val="16"/>
              </w:rPr>
            </w:pPr>
            <w:r w:rsidRPr="00D06A06">
              <w:rPr>
                <w:color w:val="auto"/>
                <w:sz w:val="16"/>
                <w:szCs w:val="16"/>
              </w:rPr>
              <w:t>1,592</w:t>
            </w:r>
          </w:p>
        </w:tc>
        <w:tc>
          <w:tcPr>
            <w:tcW w:w="904" w:type="dxa"/>
            <w:tcBorders>
              <w:top w:val="nil"/>
              <w:left w:val="nil"/>
              <w:bottom w:val="nil"/>
              <w:right w:val="nil"/>
            </w:tcBorders>
            <w:shd w:val="clear" w:color="000000" w:fill="D9D9D9"/>
            <w:noWrap/>
            <w:tcMar>
              <w:left w:w="28" w:type="dxa"/>
              <w:right w:w="57" w:type="dxa"/>
            </w:tcMar>
            <w:vAlign w:val="bottom"/>
            <w:hideMark/>
          </w:tcPr>
          <w:p w14:paraId="5141EBD0" w14:textId="77777777" w:rsidR="00D06A06" w:rsidRPr="00D06A06" w:rsidRDefault="00D06A06" w:rsidP="00D06A06">
            <w:pPr>
              <w:spacing w:before="0" w:after="0"/>
              <w:jc w:val="right"/>
              <w:rPr>
                <w:color w:val="auto"/>
                <w:sz w:val="16"/>
                <w:szCs w:val="16"/>
              </w:rPr>
            </w:pPr>
            <w:r w:rsidRPr="00D06A06">
              <w:rPr>
                <w:color w:val="auto"/>
                <w:sz w:val="16"/>
                <w:szCs w:val="16"/>
              </w:rPr>
              <w:t>1,592</w:t>
            </w:r>
          </w:p>
        </w:tc>
        <w:tc>
          <w:tcPr>
            <w:tcW w:w="904" w:type="dxa"/>
            <w:tcBorders>
              <w:top w:val="nil"/>
              <w:left w:val="nil"/>
              <w:bottom w:val="nil"/>
              <w:right w:val="nil"/>
            </w:tcBorders>
            <w:shd w:val="clear" w:color="auto" w:fill="auto"/>
            <w:noWrap/>
            <w:tcMar>
              <w:left w:w="28" w:type="dxa"/>
              <w:right w:w="57" w:type="dxa"/>
            </w:tcMar>
            <w:vAlign w:val="bottom"/>
            <w:hideMark/>
          </w:tcPr>
          <w:p w14:paraId="69006A9E" w14:textId="77777777" w:rsidR="00D06A06" w:rsidRPr="00D06A06" w:rsidRDefault="00D06A06" w:rsidP="00D06A06">
            <w:pPr>
              <w:spacing w:before="0" w:after="0"/>
              <w:jc w:val="right"/>
              <w:rPr>
                <w:color w:val="auto"/>
                <w:sz w:val="16"/>
                <w:szCs w:val="16"/>
              </w:rPr>
            </w:pPr>
            <w:r w:rsidRPr="00D06A06">
              <w:rPr>
                <w:color w:val="auto"/>
                <w:sz w:val="16"/>
                <w:szCs w:val="16"/>
              </w:rPr>
              <w:t>1,592</w:t>
            </w:r>
          </w:p>
        </w:tc>
        <w:tc>
          <w:tcPr>
            <w:tcW w:w="904" w:type="dxa"/>
            <w:tcBorders>
              <w:top w:val="nil"/>
              <w:left w:val="nil"/>
              <w:bottom w:val="nil"/>
              <w:right w:val="nil"/>
            </w:tcBorders>
            <w:shd w:val="clear" w:color="auto" w:fill="auto"/>
            <w:noWrap/>
            <w:tcMar>
              <w:left w:w="28" w:type="dxa"/>
              <w:right w:w="57" w:type="dxa"/>
            </w:tcMar>
            <w:vAlign w:val="bottom"/>
            <w:hideMark/>
          </w:tcPr>
          <w:p w14:paraId="50072A5B" w14:textId="77777777" w:rsidR="00D06A06" w:rsidRPr="00D06A06" w:rsidRDefault="00D06A06" w:rsidP="00D06A06">
            <w:pPr>
              <w:spacing w:before="0" w:after="0"/>
              <w:jc w:val="right"/>
              <w:rPr>
                <w:color w:val="auto"/>
                <w:sz w:val="16"/>
                <w:szCs w:val="16"/>
              </w:rPr>
            </w:pPr>
            <w:r w:rsidRPr="00D06A06">
              <w:rPr>
                <w:color w:val="auto"/>
                <w:sz w:val="16"/>
                <w:szCs w:val="16"/>
              </w:rPr>
              <w:t>1,592</w:t>
            </w:r>
          </w:p>
        </w:tc>
        <w:tc>
          <w:tcPr>
            <w:tcW w:w="904" w:type="dxa"/>
            <w:tcBorders>
              <w:top w:val="nil"/>
              <w:left w:val="nil"/>
              <w:bottom w:val="nil"/>
              <w:right w:val="nil"/>
            </w:tcBorders>
            <w:shd w:val="clear" w:color="auto" w:fill="auto"/>
            <w:noWrap/>
            <w:tcMar>
              <w:left w:w="28" w:type="dxa"/>
              <w:right w:w="57" w:type="dxa"/>
            </w:tcMar>
            <w:vAlign w:val="bottom"/>
            <w:hideMark/>
          </w:tcPr>
          <w:p w14:paraId="3DF0C1AC" w14:textId="77777777" w:rsidR="00D06A06" w:rsidRPr="00D06A06" w:rsidRDefault="00D06A06" w:rsidP="00D06A06">
            <w:pPr>
              <w:spacing w:before="0" w:after="0"/>
              <w:jc w:val="right"/>
              <w:rPr>
                <w:color w:val="auto"/>
                <w:sz w:val="16"/>
                <w:szCs w:val="16"/>
              </w:rPr>
            </w:pPr>
            <w:r w:rsidRPr="00D06A06">
              <w:rPr>
                <w:color w:val="auto"/>
                <w:sz w:val="16"/>
                <w:szCs w:val="16"/>
              </w:rPr>
              <w:t>1,592</w:t>
            </w:r>
          </w:p>
        </w:tc>
      </w:tr>
      <w:tr w:rsidR="00D06A06" w:rsidRPr="00D06A06" w14:paraId="40E81998"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10918B6B" w14:textId="77777777" w:rsidR="00D06A06" w:rsidRPr="00D06A06" w:rsidRDefault="00D06A06" w:rsidP="002A45AE">
            <w:pPr>
              <w:spacing w:before="0" w:after="0"/>
              <w:ind w:leftChars="150" w:left="270"/>
              <w:rPr>
                <w:color w:val="auto"/>
                <w:sz w:val="16"/>
                <w:szCs w:val="16"/>
              </w:rPr>
            </w:pPr>
            <w:r w:rsidRPr="00D06A06">
              <w:rPr>
                <w:color w:val="auto"/>
                <w:sz w:val="16"/>
                <w:szCs w:val="16"/>
              </w:rPr>
              <w:t>Special appropriations</w:t>
            </w:r>
          </w:p>
        </w:tc>
        <w:tc>
          <w:tcPr>
            <w:tcW w:w="903" w:type="dxa"/>
            <w:tcBorders>
              <w:top w:val="nil"/>
              <w:left w:val="nil"/>
              <w:bottom w:val="nil"/>
              <w:right w:val="nil"/>
            </w:tcBorders>
            <w:shd w:val="clear" w:color="auto" w:fill="auto"/>
            <w:noWrap/>
            <w:tcMar>
              <w:left w:w="28" w:type="dxa"/>
              <w:right w:w="57" w:type="dxa"/>
            </w:tcMar>
            <w:vAlign w:val="bottom"/>
            <w:hideMark/>
          </w:tcPr>
          <w:p w14:paraId="3A9E3D98" w14:textId="77777777" w:rsidR="00D06A06" w:rsidRPr="00D06A06" w:rsidRDefault="00D06A06" w:rsidP="00D06A06">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63ADD31F"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1E89437A"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12EE526D"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5BDCCE6D"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4E1EE3E8" w14:textId="77777777" w:rsidTr="00D06A06">
        <w:trPr>
          <w:trHeight w:val="450"/>
          <w:jc w:val="center"/>
        </w:trPr>
        <w:tc>
          <w:tcPr>
            <w:tcW w:w="2801" w:type="dxa"/>
            <w:tcBorders>
              <w:top w:val="nil"/>
              <w:left w:val="nil"/>
              <w:bottom w:val="nil"/>
              <w:right w:val="nil"/>
            </w:tcBorders>
            <w:shd w:val="clear" w:color="auto" w:fill="auto"/>
            <w:vAlign w:val="bottom"/>
            <w:hideMark/>
          </w:tcPr>
          <w:p w14:paraId="232AA893" w14:textId="77777777" w:rsidR="00D06A06" w:rsidRPr="00D06A06" w:rsidRDefault="00D06A06" w:rsidP="00B86E41">
            <w:pPr>
              <w:spacing w:before="0" w:after="0"/>
              <w:ind w:leftChars="225" w:left="405"/>
              <w:rPr>
                <w:i/>
                <w:iCs/>
                <w:color w:val="auto"/>
                <w:sz w:val="16"/>
                <w:szCs w:val="16"/>
              </w:rPr>
            </w:pPr>
            <w:r w:rsidRPr="00D06A06">
              <w:rPr>
                <w:i/>
                <w:iCs/>
                <w:color w:val="auto"/>
                <w:sz w:val="16"/>
                <w:szCs w:val="16"/>
              </w:rPr>
              <w:t>National Health Act 1953</w:t>
            </w:r>
            <w:r w:rsidRPr="00D06A06">
              <w:rPr>
                <w:color w:val="auto"/>
                <w:sz w:val="16"/>
                <w:szCs w:val="16"/>
              </w:rPr>
              <w:t xml:space="preserve"> </w:t>
            </w:r>
            <w:r w:rsidRPr="00D06A06">
              <w:rPr>
                <w:color w:val="auto"/>
                <w:sz w:val="16"/>
                <w:szCs w:val="16"/>
              </w:rPr>
              <w:br/>
              <w:t>-</w:t>
            </w:r>
            <w:r w:rsidRPr="00D06A06">
              <w:rPr>
                <w:i/>
                <w:iCs/>
                <w:color w:val="auto"/>
                <w:sz w:val="16"/>
                <w:szCs w:val="16"/>
              </w:rPr>
              <w:t xml:space="preserve"> </w:t>
            </w:r>
            <w:r w:rsidRPr="00D06A06">
              <w:rPr>
                <w:color w:val="auto"/>
                <w:sz w:val="16"/>
                <w:szCs w:val="16"/>
              </w:rPr>
              <w:t>aids and appliances</w:t>
            </w:r>
          </w:p>
        </w:tc>
        <w:tc>
          <w:tcPr>
            <w:tcW w:w="903" w:type="dxa"/>
            <w:tcBorders>
              <w:top w:val="nil"/>
              <w:left w:val="nil"/>
              <w:bottom w:val="nil"/>
              <w:right w:val="nil"/>
            </w:tcBorders>
            <w:shd w:val="clear" w:color="auto" w:fill="auto"/>
            <w:noWrap/>
            <w:tcMar>
              <w:left w:w="28" w:type="dxa"/>
              <w:right w:w="57" w:type="dxa"/>
            </w:tcMar>
            <w:vAlign w:val="bottom"/>
            <w:hideMark/>
          </w:tcPr>
          <w:p w14:paraId="3691C667" w14:textId="77777777" w:rsidR="00D06A06" w:rsidRPr="00D06A06" w:rsidRDefault="00D06A06" w:rsidP="00D06A06">
            <w:pPr>
              <w:spacing w:before="0" w:after="0"/>
              <w:jc w:val="right"/>
              <w:rPr>
                <w:color w:val="auto"/>
                <w:sz w:val="16"/>
                <w:szCs w:val="16"/>
              </w:rPr>
            </w:pPr>
            <w:r w:rsidRPr="00D06A06">
              <w:rPr>
                <w:color w:val="auto"/>
                <w:sz w:val="16"/>
                <w:szCs w:val="16"/>
              </w:rPr>
              <w:t>414,931</w:t>
            </w:r>
          </w:p>
        </w:tc>
        <w:tc>
          <w:tcPr>
            <w:tcW w:w="904" w:type="dxa"/>
            <w:tcBorders>
              <w:top w:val="nil"/>
              <w:left w:val="nil"/>
              <w:bottom w:val="nil"/>
              <w:right w:val="nil"/>
            </w:tcBorders>
            <w:shd w:val="clear" w:color="000000" w:fill="D9D9D9"/>
            <w:noWrap/>
            <w:tcMar>
              <w:left w:w="28" w:type="dxa"/>
              <w:right w:w="57" w:type="dxa"/>
            </w:tcMar>
            <w:vAlign w:val="bottom"/>
            <w:hideMark/>
          </w:tcPr>
          <w:p w14:paraId="11751D56" w14:textId="77777777" w:rsidR="00D06A06" w:rsidRPr="00D06A06" w:rsidRDefault="00D06A06" w:rsidP="00D06A06">
            <w:pPr>
              <w:spacing w:before="0" w:after="0"/>
              <w:jc w:val="right"/>
              <w:rPr>
                <w:color w:val="auto"/>
                <w:sz w:val="16"/>
                <w:szCs w:val="16"/>
              </w:rPr>
            </w:pPr>
            <w:r w:rsidRPr="00D06A06">
              <w:rPr>
                <w:color w:val="auto"/>
                <w:sz w:val="16"/>
                <w:szCs w:val="16"/>
              </w:rPr>
              <w:t>420,228</w:t>
            </w:r>
          </w:p>
        </w:tc>
        <w:tc>
          <w:tcPr>
            <w:tcW w:w="904" w:type="dxa"/>
            <w:tcBorders>
              <w:top w:val="nil"/>
              <w:left w:val="nil"/>
              <w:bottom w:val="nil"/>
              <w:right w:val="nil"/>
            </w:tcBorders>
            <w:shd w:val="clear" w:color="auto" w:fill="auto"/>
            <w:noWrap/>
            <w:tcMar>
              <w:left w:w="28" w:type="dxa"/>
              <w:right w:w="57" w:type="dxa"/>
            </w:tcMar>
            <w:vAlign w:val="bottom"/>
            <w:hideMark/>
          </w:tcPr>
          <w:p w14:paraId="54F31D65" w14:textId="77777777" w:rsidR="00D06A06" w:rsidRPr="00D06A06" w:rsidRDefault="00D06A06" w:rsidP="00D06A06">
            <w:pPr>
              <w:spacing w:before="0" w:after="0"/>
              <w:jc w:val="right"/>
              <w:rPr>
                <w:color w:val="auto"/>
                <w:sz w:val="16"/>
                <w:szCs w:val="16"/>
              </w:rPr>
            </w:pPr>
            <w:r w:rsidRPr="00D06A06">
              <w:rPr>
                <w:color w:val="auto"/>
                <w:sz w:val="16"/>
                <w:szCs w:val="16"/>
              </w:rPr>
              <w:t>420,335</w:t>
            </w:r>
          </w:p>
        </w:tc>
        <w:tc>
          <w:tcPr>
            <w:tcW w:w="904" w:type="dxa"/>
            <w:tcBorders>
              <w:top w:val="nil"/>
              <w:left w:val="nil"/>
              <w:bottom w:val="nil"/>
              <w:right w:val="nil"/>
            </w:tcBorders>
            <w:shd w:val="clear" w:color="auto" w:fill="auto"/>
            <w:noWrap/>
            <w:tcMar>
              <w:left w:w="28" w:type="dxa"/>
              <w:right w:w="57" w:type="dxa"/>
            </w:tcMar>
            <w:vAlign w:val="bottom"/>
            <w:hideMark/>
          </w:tcPr>
          <w:p w14:paraId="0DBB8B87" w14:textId="77777777" w:rsidR="00D06A06" w:rsidRPr="00D06A06" w:rsidRDefault="00D06A06" w:rsidP="00D06A06">
            <w:pPr>
              <w:spacing w:before="0" w:after="0"/>
              <w:jc w:val="right"/>
              <w:rPr>
                <w:color w:val="auto"/>
                <w:sz w:val="16"/>
                <w:szCs w:val="16"/>
              </w:rPr>
            </w:pPr>
            <w:r w:rsidRPr="00D06A06">
              <w:rPr>
                <w:color w:val="auto"/>
                <w:sz w:val="16"/>
                <w:szCs w:val="16"/>
              </w:rPr>
              <w:t>420,458</w:t>
            </w:r>
          </w:p>
        </w:tc>
        <w:tc>
          <w:tcPr>
            <w:tcW w:w="904" w:type="dxa"/>
            <w:tcBorders>
              <w:top w:val="nil"/>
              <w:left w:val="nil"/>
              <w:bottom w:val="nil"/>
              <w:right w:val="nil"/>
            </w:tcBorders>
            <w:shd w:val="clear" w:color="auto" w:fill="auto"/>
            <w:noWrap/>
            <w:tcMar>
              <w:left w:w="28" w:type="dxa"/>
              <w:right w:w="57" w:type="dxa"/>
            </w:tcMar>
            <w:vAlign w:val="bottom"/>
            <w:hideMark/>
          </w:tcPr>
          <w:p w14:paraId="6EE479BB" w14:textId="77777777" w:rsidR="00D06A06" w:rsidRPr="00D06A06" w:rsidRDefault="00D06A06" w:rsidP="00D06A06">
            <w:pPr>
              <w:spacing w:before="0" w:after="0"/>
              <w:jc w:val="right"/>
              <w:rPr>
                <w:color w:val="auto"/>
                <w:sz w:val="16"/>
                <w:szCs w:val="16"/>
              </w:rPr>
            </w:pPr>
            <w:r w:rsidRPr="00D06A06">
              <w:rPr>
                <w:color w:val="auto"/>
                <w:sz w:val="16"/>
                <w:szCs w:val="16"/>
              </w:rPr>
              <w:t>420,458</w:t>
            </w:r>
          </w:p>
        </w:tc>
      </w:tr>
      <w:tr w:rsidR="00D06A06" w:rsidRPr="00D06A06" w14:paraId="1493EE46"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121A278E"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106C381F" w14:textId="77777777" w:rsidR="00D06A06" w:rsidRPr="00D06A06" w:rsidRDefault="00D06A06" w:rsidP="00D06A0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22B1C652"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1911EF17"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600DFAC7"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135A91B1"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42E9110A"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0A28A509" w14:textId="77777777" w:rsidR="00D06A06" w:rsidRPr="00D06A06" w:rsidRDefault="00D06A06" w:rsidP="002A45AE">
            <w:pPr>
              <w:spacing w:before="0" w:after="0"/>
              <w:ind w:leftChars="150" w:left="270"/>
              <w:rPr>
                <w:color w:val="auto"/>
                <w:sz w:val="16"/>
                <w:szCs w:val="16"/>
              </w:rPr>
            </w:pPr>
            <w:r w:rsidRPr="00D06A06">
              <w:rPr>
                <w:color w:val="auto"/>
                <w:sz w:val="16"/>
                <w:szCs w:val="16"/>
              </w:rPr>
              <w:t xml:space="preserve">Departmental appropriation </w:t>
            </w:r>
            <w:r w:rsidRPr="00D06A06">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5450072F" w14:textId="77777777" w:rsidR="00D06A06" w:rsidRPr="00D06A06" w:rsidRDefault="00D06A06" w:rsidP="00D06A06">
            <w:pPr>
              <w:spacing w:before="0" w:after="0"/>
              <w:jc w:val="right"/>
              <w:rPr>
                <w:color w:val="auto"/>
                <w:sz w:val="16"/>
                <w:szCs w:val="16"/>
              </w:rPr>
            </w:pPr>
            <w:r w:rsidRPr="00D06A06">
              <w:rPr>
                <w:color w:val="auto"/>
                <w:sz w:val="16"/>
                <w:szCs w:val="16"/>
              </w:rPr>
              <w:t>3,787</w:t>
            </w:r>
          </w:p>
        </w:tc>
        <w:tc>
          <w:tcPr>
            <w:tcW w:w="904" w:type="dxa"/>
            <w:tcBorders>
              <w:top w:val="nil"/>
              <w:left w:val="nil"/>
              <w:bottom w:val="nil"/>
              <w:right w:val="nil"/>
            </w:tcBorders>
            <w:shd w:val="clear" w:color="000000" w:fill="D9D9D9"/>
            <w:noWrap/>
            <w:tcMar>
              <w:left w:w="28" w:type="dxa"/>
              <w:right w:w="57" w:type="dxa"/>
            </w:tcMar>
            <w:vAlign w:val="bottom"/>
            <w:hideMark/>
          </w:tcPr>
          <w:p w14:paraId="1D3089C4" w14:textId="77777777" w:rsidR="00D06A06" w:rsidRPr="00D06A06" w:rsidRDefault="00D06A06" w:rsidP="00D06A06">
            <w:pPr>
              <w:spacing w:before="0" w:after="0"/>
              <w:jc w:val="right"/>
              <w:rPr>
                <w:color w:val="auto"/>
                <w:sz w:val="16"/>
                <w:szCs w:val="16"/>
              </w:rPr>
            </w:pPr>
            <w:r w:rsidRPr="00D06A06">
              <w:rPr>
                <w:color w:val="auto"/>
                <w:sz w:val="16"/>
                <w:szCs w:val="16"/>
              </w:rPr>
              <w:t>3,703</w:t>
            </w:r>
          </w:p>
        </w:tc>
        <w:tc>
          <w:tcPr>
            <w:tcW w:w="904" w:type="dxa"/>
            <w:tcBorders>
              <w:top w:val="nil"/>
              <w:left w:val="nil"/>
              <w:bottom w:val="nil"/>
              <w:right w:val="nil"/>
            </w:tcBorders>
            <w:shd w:val="clear" w:color="auto" w:fill="auto"/>
            <w:noWrap/>
            <w:tcMar>
              <w:left w:w="28" w:type="dxa"/>
              <w:right w:w="57" w:type="dxa"/>
            </w:tcMar>
            <w:vAlign w:val="bottom"/>
            <w:hideMark/>
          </w:tcPr>
          <w:p w14:paraId="6A21E90F" w14:textId="77777777" w:rsidR="00D06A06" w:rsidRPr="00D06A06" w:rsidRDefault="00D06A06" w:rsidP="00D06A06">
            <w:pPr>
              <w:spacing w:before="0" w:after="0"/>
              <w:jc w:val="right"/>
              <w:rPr>
                <w:color w:val="auto"/>
                <w:sz w:val="16"/>
                <w:szCs w:val="16"/>
              </w:rPr>
            </w:pPr>
            <w:r w:rsidRPr="00D06A06">
              <w:rPr>
                <w:color w:val="auto"/>
                <w:sz w:val="16"/>
                <w:szCs w:val="16"/>
              </w:rPr>
              <w:t>3,702</w:t>
            </w:r>
          </w:p>
        </w:tc>
        <w:tc>
          <w:tcPr>
            <w:tcW w:w="904" w:type="dxa"/>
            <w:tcBorders>
              <w:top w:val="nil"/>
              <w:left w:val="nil"/>
              <w:bottom w:val="nil"/>
              <w:right w:val="nil"/>
            </w:tcBorders>
            <w:shd w:val="clear" w:color="auto" w:fill="auto"/>
            <w:noWrap/>
            <w:tcMar>
              <w:left w:w="28" w:type="dxa"/>
              <w:right w:w="57" w:type="dxa"/>
            </w:tcMar>
            <w:vAlign w:val="bottom"/>
            <w:hideMark/>
          </w:tcPr>
          <w:p w14:paraId="31F6E1E1" w14:textId="77777777" w:rsidR="00D06A06" w:rsidRPr="00D06A06" w:rsidRDefault="00D06A06" w:rsidP="00D06A06">
            <w:pPr>
              <w:spacing w:before="0" w:after="0"/>
              <w:jc w:val="right"/>
              <w:rPr>
                <w:color w:val="auto"/>
                <w:sz w:val="16"/>
                <w:szCs w:val="16"/>
              </w:rPr>
            </w:pPr>
            <w:r w:rsidRPr="00D06A06">
              <w:rPr>
                <w:color w:val="auto"/>
                <w:sz w:val="16"/>
                <w:szCs w:val="16"/>
              </w:rPr>
              <w:t>3,719</w:t>
            </w:r>
          </w:p>
        </w:tc>
        <w:tc>
          <w:tcPr>
            <w:tcW w:w="904" w:type="dxa"/>
            <w:tcBorders>
              <w:top w:val="nil"/>
              <w:left w:val="nil"/>
              <w:bottom w:val="nil"/>
              <w:right w:val="nil"/>
            </w:tcBorders>
            <w:shd w:val="clear" w:color="auto" w:fill="auto"/>
            <w:noWrap/>
            <w:tcMar>
              <w:left w:w="28" w:type="dxa"/>
              <w:right w:w="57" w:type="dxa"/>
            </w:tcMar>
            <w:vAlign w:val="bottom"/>
            <w:hideMark/>
          </w:tcPr>
          <w:p w14:paraId="6744511F" w14:textId="77777777" w:rsidR="00D06A06" w:rsidRPr="00D06A06" w:rsidRDefault="00D06A06" w:rsidP="00D06A06">
            <w:pPr>
              <w:spacing w:before="0" w:after="0"/>
              <w:jc w:val="right"/>
              <w:rPr>
                <w:color w:val="auto"/>
                <w:sz w:val="16"/>
                <w:szCs w:val="16"/>
              </w:rPr>
            </w:pPr>
            <w:r w:rsidRPr="00D06A06">
              <w:rPr>
                <w:color w:val="auto"/>
                <w:sz w:val="16"/>
                <w:szCs w:val="16"/>
              </w:rPr>
              <w:t>3,736</w:t>
            </w:r>
          </w:p>
        </w:tc>
      </w:tr>
      <w:tr w:rsidR="00D06A06" w:rsidRPr="00D06A06" w14:paraId="709BC2E0" w14:textId="77777777" w:rsidTr="002A45AE">
        <w:trPr>
          <w:trHeight w:val="624"/>
          <w:jc w:val="center"/>
        </w:trPr>
        <w:tc>
          <w:tcPr>
            <w:tcW w:w="2801" w:type="dxa"/>
            <w:tcBorders>
              <w:top w:val="nil"/>
              <w:left w:val="nil"/>
              <w:bottom w:val="nil"/>
              <w:right w:val="nil"/>
            </w:tcBorders>
            <w:shd w:val="clear" w:color="auto" w:fill="auto"/>
            <w:vAlign w:val="bottom"/>
            <w:hideMark/>
          </w:tcPr>
          <w:p w14:paraId="023F935D" w14:textId="5F34B6BA" w:rsidR="00D06A06" w:rsidRPr="00D06A06" w:rsidRDefault="00D06A06" w:rsidP="002A45AE">
            <w:pPr>
              <w:spacing w:before="0" w:after="0"/>
              <w:ind w:leftChars="150" w:left="270"/>
              <w:rPr>
                <w:color w:val="auto"/>
                <w:sz w:val="16"/>
                <w:szCs w:val="16"/>
              </w:rPr>
            </w:pPr>
            <w:r w:rsidRPr="00D06A06">
              <w:rPr>
                <w:color w:val="auto"/>
                <w:sz w:val="16"/>
                <w:szCs w:val="16"/>
              </w:rPr>
              <w:t>Expenses not requiring a</w:t>
            </w:r>
            <w:r w:rsidR="002A45AE">
              <w:rPr>
                <w:color w:val="auto"/>
                <w:sz w:val="16"/>
                <w:szCs w:val="16"/>
              </w:rPr>
              <w:t>ppropriation in the Budget year </w:t>
            </w:r>
            <w:r w:rsidRPr="00D06A06">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5C050B62" w14:textId="77777777" w:rsidR="00D06A06" w:rsidRPr="00D06A06" w:rsidRDefault="00D06A06" w:rsidP="00D06A06">
            <w:pPr>
              <w:spacing w:before="0" w:after="0"/>
              <w:jc w:val="right"/>
              <w:rPr>
                <w:color w:val="auto"/>
                <w:sz w:val="16"/>
                <w:szCs w:val="16"/>
              </w:rPr>
            </w:pPr>
            <w:r w:rsidRPr="00D06A06">
              <w:rPr>
                <w:color w:val="auto"/>
                <w:sz w:val="16"/>
                <w:szCs w:val="16"/>
              </w:rPr>
              <w:t>300</w:t>
            </w:r>
          </w:p>
        </w:tc>
        <w:tc>
          <w:tcPr>
            <w:tcW w:w="904" w:type="dxa"/>
            <w:tcBorders>
              <w:top w:val="nil"/>
              <w:left w:val="nil"/>
              <w:bottom w:val="nil"/>
              <w:right w:val="nil"/>
            </w:tcBorders>
            <w:shd w:val="clear" w:color="000000" w:fill="D9D9D9"/>
            <w:noWrap/>
            <w:tcMar>
              <w:left w:w="28" w:type="dxa"/>
              <w:right w:w="57" w:type="dxa"/>
            </w:tcMar>
            <w:vAlign w:val="bottom"/>
            <w:hideMark/>
          </w:tcPr>
          <w:p w14:paraId="48929C13" w14:textId="77777777" w:rsidR="00D06A06" w:rsidRPr="00D06A06" w:rsidRDefault="00D06A06" w:rsidP="00D06A06">
            <w:pPr>
              <w:spacing w:before="0" w:after="0"/>
              <w:jc w:val="right"/>
              <w:rPr>
                <w:color w:val="auto"/>
                <w:sz w:val="16"/>
                <w:szCs w:val="16"/>
              </w:rPr>
            </w:pPr>
            <w:r w:rsidRPr="00D06A06">
              <w:rPr>
                <w:color w:val="auto"/>
                <w:sz w:val="16"/>
                <w:szCs w:val="16"/>
              </w:rPr>
              <w:t>450</w:t>
            </w:r>
          </w:p>
        </w:tc>
        <w:tc>
          <w:tcPr>
            <w:tcW w:w="904" w:type="dxa"/>
            <w:tcBorders>
              <w:top w:val="nil"/>
              <w:left w:val="nil"/>
              <w:bottom w:val="nil"/>
              <w:right w:val="nil"/>
            </w:tcBorders>
            <w:shd w:val="clear" w:color="auto" w:fill="auto"/>
            <w:noWrap/>
            <w:tcMar>
              <w:left w:w="28" w:type="dxa"/>
              <w:right w:w="57" w:type="dxa"/>
            </w:tcMar>
            <w:vAlign w:val="bottom"/>
            <w:hideMark/>
          </w:tcPr>
          <w:p w14:paraId="3B7A5DD8" w14:textId="77777777" w:rsidR="00D06A06" w:rsidRPr="00D06A06" w:rsidRDefault="00D06A06" w:rsidP="00D06A06">
            <w:pPr>
              <w:spacing w:before="0" w:after="0"/>
              <w:jc w:val="right"/>
              <w:rPr>
                <w:color w:val="auto"/>
                <w:sz w:val="16"/>
                <w:szCs w:val="16"/>
              </w:rPr>
            </w:pPr>
            <w:r w:rsidRPr="00D06A06">
              <w:rPr>
                <w:color w:val="auto"/>
                <w:sz w:val="16"/>
                <w:szCs w:val="16"/>
              </w:rPr>
              <w:t>412</w:t>
            </w:r>
          </w:p>
        </w:tc>
        <w:tc>
          <w:tcPr>
            <w:tcW w:w="904" w:type="dxa"/>
            <w:tcBorders>
              <w:top w:val="nil"/>
              <w:left w:val="nil"/>
              <w:bottom w:val="nil"/>
              <w:right w:val="nil"/>
            </w:tcBorders>
            <w:shd w:val="clear" w:color="auto" w:fill="auto"/>
            <w:noWrap/>
            <w:tcMar>
              <w:left w:w="28" w:type="dxa"/>
              <w:right w:w="57" w:type="dxa"/>
            </w:tcMar>
            <w:vAlign w:val="bottom"/>
            <w:hideMark/>
          </w:tcPr>
          <w:p w14:paraId="606EF23F" w14:textId="77777777" w:rsidR="00D06A06" w:rsidRPr="00D06A06" w:rsidRDefault="00D06A06" w:rsidP="00D06A06">
            <w:pPr>
              <w:spacing w:before="0" w:after="0"/>
              <w:jc w:val="right"/>
              <w:rPr>
                <w:color w:val="auto"/>
                <w:sz w:val="16"/>
                <w:szCs w:val="16"/>
              </w:rPr>
            </w:pPr>
            <w:r w:rsidRPr="00D06A06">
              <w:rPr>
                <w:color w:val="auto"/>
                <w:sz w:val="16"/>
                <w:szCs w:val="16"/>
              </w:rPr>
              <w:t>389</w:t>
            </w:r>
          </w:p>
        </w:tc>
        <w:tc>
          <w:tcPr>
            <w:tcW w:w="904" w:type="dxa"/>
            <w:tcBorders>
              <w:top w:val="nil"/>
              <w:left w:val="nil"/>
              <w:bottom w:val="nil"/>
              <w:right w:val="nil"/>
            </w:tcBorders>
            <w:shd w:val="clear" w:color="auto" w:fill="auto"/>
            <w:noWrap/>
            <w:tcMar>
              <w:left w:w="28" w:type="dxa"/>
              <w:right w:w="57" w:type="dxa"/>
            </w:tcMar>
            <w:vAlign w:val="bottom"/>
            <w:hideMark/>
          </w:tcPr>
          <w:p w14:paraId="1B503F5E" w14:textId="77777777" w:rsidR="00D06A06" w:rsidRPr="00D06A06" w:rsidRDefault="00D06A06" w:rsidP="00D06A06">
            <w:pPr>
              <w:spacing w:before="0" w:after="0"/>
              <w:jc w:val="right"/>
              <w:rPr>
                <w:color w:val="auto"/>
                <w:sz w:val="16"/>
                <w:szCs w:val="16"/>
              </w:rPr>
            </w:pPr>
            <w:r w:rsidRPr="00D06A06">
              <w:rPr>
                <w:color w:val="auto"/>
                <w:sz w:val="16"/>
                <w:szCs w:val="16"/>
              </w:rPr>
              <w:t>345</w:t>
            </w:r>
          </w:p>
        </w:tc>
      </w:tr>
      <w:tr w:rsidR="00D06A06" w:rsidRPr="00D06A06" w14:paraId="6E909799"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22900164" w14:textId="77777777" w:rsidR="00D06A06" w:rsidRPr="00D06A06" w:rsidRDefault="00D06A06" w:rsidP="00D06A06">
            <w:pPr>
              <w:spacing w:before="0" w:after="0"/>
              <w:ind w:firstLineChars="100" w:firstLine="160"/>
              <w:rPr>
                <w:b/>
                <w:bCs/>
                <w:color w:val="auto"/>
                <w:sz w:val="16"/>
                <w:szCs w:val="16"/>
              </w:rPr>
            </w:pPr>
            <w:r w:rsidRPr="00D06A06">
              <w:rPr>
                <w:b/>
                <w:bCs/>
                <w:color w:val="auto"/>
                <w:sz w:val="16"/>
                <w:szCs w:val="16"/>
              </w:rPr>
              <w:t>Total for Program 2.7</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992101B" w14:textId="77777777" w:rsidR="00D06A06" w:rsidRPr="00D06A06" w:rsidRDefault="00D06A06" w:rsidP="00D06A06">
            <w:pPr>
              <w:spacing w:before="0" w:after="0"/>
              <w:jc w:val="right"/>
              <w:rPr>
                <w:b/>
                <w:bCs/>
                <w:color w:val="auto"/>
                <w:sz w:val="16"/>
                <w:szCs w:val="16"/>
              </w:rPr>
            </w:pPr>
            <w:r w:rsidRPr="00D06A06">
              <w:rPr>
                <w:b/>
                <w:bCs/>
                <w:color w:val="auto"/>
                <w:sz w:val="16"/>
                <w:szCs w:val="16"/>
              </w:rPr>
              <w:t>420,610</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438086D1" w14:textId="77777777" w:rsidR="00D06A06" w:rsidRPr="00D06A06" w:rsidRDefault="00D06A06" w:rsidP="00D06A06">
            <w:pPr>
              <w:spacing w:before="0" w:after="0"/>
              <w:jc w:val="right"/>
              <w:rPr>
                <w:b/>
                <w:bCs/>
                <w:color w:val="auto"/>
                <w:sz w:val="16"/>
                <w:szCs w:val="16"/>
              </w:rPr>
            </w:pPr>
            <w:r w:rsidRPr="00D06A06">
              <w:rPr>
                <w:b/>
                <w:bCs/>
                <w:color w:val="auto"/>
                <w:sz w:val="16"/>
                <w:szCs w:val="16"/>
              </w:rPr>
              <w:t>425,973</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4C0E3CE" w14:textId="77777777" w:rsidR="00D06A06" w:rsidRPr="00D06A06" w:rsidRDefault="00D06A06" w:rsidP="00D06A06">
            <w:pPr>
              <w:spacing w:before="0" w:after="0"/>
              <w:jc w:val="right"/>
              <w:rPr>
                <w:b/>
                <w:bCs/>
                <w:color w:val="auto"/>
                <w:sz w:val="16"/>
                <w:szCs w:val="16"/>
              </w:rPr>
            </w:pPr>
            <w:r w:rsidRPr="00D06A06">
              <w:rPr>
                <w:b/>
                <w:bCs/>
                <w:color w:val="auto"/>
                <w:sz w:val="16"/>
                <w:szCs w:val="16"/>
              </w:rPr>
              <w:t>426,041</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66F0348B" w14:textId="77777777" w:rsidR="00D06A06" w:rsidRPr="00D06A06" w:rsidRDefault="00D06A06" w:rsidP="00D06A06">
            <w:pPr>
              <w:spacing w:before="0" w:after="0"/>
              <w:jc w:val="right"/>
              <w:rPr>
                <w:b/>
                <w:bCs/>
                <w:color w:val="auto"/>
                <w:sz w:val="16"/>
                <w:szCs w:val="16"/>
              </w:rPr>
            </w:pPr>
            <w:r w:rsidRPr="00D06A06">
              <w:rPr>
                <w:b/>
                <w:bCs/>
                <w:color w:val="auto"/>
                <w:sz w:val="16"/>
                <w:szCs w:val="16"/>
              </w:rPr>
              <w:t>426,158</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281CA91D" w14:textId="77777777" w:rsidR="00D06A06" w:rsidRPr="00D06A06" w:rsidRDefault="00D06A06" w:rsidP="00D06A06">
            <w:pPr>
              <w:spacing w:before="0" w:after="0"/>
              <w:jc w:val="right"/>
              <w:rPr>
                <w:b/>
                <w:bCs/>
                <w:color w:val="auto"/>
                <w:sz w:val="16"/>
                <w:szCs w:val="16"/>
              </w:rPr>
            </w:pPr>
            <w:r w:rsidRPr="00D06A06">
              <w:rPr>
                <w:b/>
                <w:bCs/>
                <w:color w:val="auto"/>
                <w:sz w:val="16"/>
                <w:szCs w:val="16"/>
              </w:rPr>
              <w:t>426,131</w:t>
            </w:r>
          </w:p>
        </w:tc>
      </w:tr>
      <w:tr w:rsidR="00D06A06" w:rsidRPr="00D06A06" w14:paraId="00908500" w14:textId="77777777" w:rsidTr="00D06A06">
        <w:trPr>
          <w:trHeight w:val="375"/>
          <w:jc w:val="center"/>
        </w:trPr>
        <w:tc>
          <w:tcPr>
            <w:tcW w:w="7320" w:type="dxa"/>
            <w:gridSpan w:val="6"/>
            <w:tcBorders>
              <w:top w:val="nil"/>
              <w:left w:val="nil"/>
              <w:bottom w:val="nil"/>
              <w:right w:val="nil"/>
            </w:tcBorders>
            <w:shd w:val="clear" w:color="auto" w:fill="auto"/>
            <w:tcMar>
              <w:left w:w="28" w:type="dxa"/>
              <w:right w:w="57" w:type="dxa"/>
            </w:tcMar>
            <w:vAlign w:val="bottom"/>
            <w:hideMark/>
          </w:tcPr>
          <w:p w14:paraId="3C14AF29" w14:textId="77777777" w:rsidR="00D06A06" w:rsidRPr="00D06A06" w:rsidRDefault="00D06A06" w:rsidP="00D06A06">
            <w:pPr>
              <w:spacing w:before="0" w:after="0"/>
              <w:rPr>
                <w:b/>
                <w:bCs/>
                <w:color w:val="auto"/>
                <w:sz w:val="16"/>
                <w:szCs w:val="16"/>
              </w:rPr>
            </w:pPr>
            <w:r w:rsidRPr="00D06A06">
              <w:rPr>
                <w:b/>
                <w:bCs/>
                <w:color w:val="auto"/>
                <w:sz w:val="16"/>
                <w:szCs w:val="16"/>
              </w:rPr>
              <w:t>Outcome 2 totals by appropriation type</w:t>
            </w:r>
          </w:p>
        </w:tc>
      </w:tr>
      <w:tr w:rsidR="00D06A06" w:rsidRPr="00D06A06" w14:paraId="1A7D085C"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434B00F4"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Administered expenses</w:t>
            </w:r>
          </w:p>
        </w:tc>
        <w:tc>
          <w:tcPr>
            <w:tcW w:w="903" w:type="dxa"/>
            <w:tcBorders>
              <w:top w:val="nil"/>
              <w:left w:val="nil"/>
              <w:bottom w:val="nil"/>
              <w:right w:val="nil"/>
            </w:tcBorders>
            <w:shd w:val="clear" w:color="auto" w:fill="auto"/>
            <w:noWrap/>
            <w:tcMar>
              <w:left w:w="28" w:type="dxa"/>
              <w:right w:w="57" w:type="dxa"/>
            </w:tcMar>
            <w:vAlign w:val="bottom"/>
            <w:hideMark/>
          </w:tcPr>
          <w:p w14:paraId="2F707413" w14:textId="77777777" w:rsidR="00D06A06" w:rsidRPr="00D06A06" w:rsidRDefault="00D06A06" w:rsidP="00D06A0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0821BD45"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1166B4AB"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2C2DCB3B"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73DA585E"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3FD2F383"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49B66ECA" w14:textId="77777777" w:rsidR="00D06A06" w:rsidRPr="00D06A06" w:rsidRDefault="00D06A06" w:rsidP="002A45AE">
            <w:pPr>
              <w:spacing w:before="0" w:after="0"/>
              <w:ind w:leftChars="150" w:left="270"/>
              <w:rPr>
                <w:color w:val="auto"/>
                <w:sz w:val="16"/>
                <w:szCs w:val="16"/>
              </w:rPr>
            </w:pPr>
            <w:r w:rsidRPr="00D06A06">
              <w:rPr>
                <w:color w:val="auto"/>
                <w:sz w:val="16"/>
                <w:szCs w:val="16"/>
              </w:rPr>
              <w:t xml:space="preserve">Ordinary annual services </w:t>
            </w:r>
            <w:r w:rsidRPr="00D06A06">
              <w:rPr>
                <w:color w:val="auto"/>
                <w:sz w:val="16"/>
                <w:szCs w:val="16"/>
                <w:vertAlign w:val="superscript"/>
              </w:rPr>
              <w:t>(a)</w:t>
            </w:r>
          </w:p>
        </w:tc>
        <w:tc>
          <w:tcPr>
            <w:tcW w:w="903" w:type="dxa"/>
            <w:tcBorders>
              <w:top w:val="nil"/>
              <w:left w:val="nil"/>
              <w:bottom w:val="nil"/>
              <w:right w:val="nil"/>
            </w:tcBorders>
            <w:shd w:val="clear" w:color="auto" w:fill="auto"/>
            <w:noWrap/>
            <w:tcMar>
              <w:left w:w="28" w:type="dxa"/>
              <w:right w:w="57" w:type="dxa"/>
            </w:tcMar>
            <w:vAlign w:val="bottom"/>
            <w:hideMark/>
          </w:tcPr>
          <w:p w14:paraId="76C50C27" w14:textId="77777777" w:rsidR="00D06A06" w:rsidRPr="00D06A06" w:rsidRDefault="00D06A06" w:rsidP="00D06A06">
            <w:pPr>
              <w:spacing w:before="0" w:after="0"/>
              <w:jc w:val="right"/>
              <w:rPr>
                <w:color w:val="auto"/>
                <w:sz w:val="16"/>
                <w:szCs w:val="16"/>
              </w:rPr>
            </w:pPr>
            <w:r w:rsidRPr="00D06A06">
              <w:rPr>
                <w:color w:val="auto"/>
                <w:sz w:val="16"/>
                <w:szCs w:val="16"/>
              </w:rPr>
              <w:t>1,673,325</w:t>
            </w:r>
          </w:p>
        </w:tc>
        <w:tc>
          <w:tcPr>
            <w:tcW w:w="904" w:type="dxa"/>
            <w:tcBorders>
              <w:top w:val="nil"/>
              <w:left w:val="nil"/>
              <w:bottom w:val="nil"/>
              <w:right w:val="nil"/>
            </w:tcBorders>
            <w:shd w:val="clear" w:color="000000" w:fill="D9D9D9"/>
            <w:noWrap/>
            <w:tcMar>
              <w:left w:w="28" w:type="dxa"/>
              <w:right w:w="57" w:type="dxa"/>
            </w:tcMar>
            <w:vAlign w:val="bottom"/>
            <w:hideMark/>
          </w:tcPr>
          <w:p w14:paraId="00702D08" w14:textId="77777777" w:rsidR="00D06A06" w:rsidRPr="00D06A06" w:rsidRDefault="00D06A06" w:rsidP="00D06A06">
            <w:pPr>
              <w:spacing w:before="0" w:after="0"/>
              <w:jc w:val="right"/>
              <w:rPr>
                <w:color w:val="auto"/>
                <w:sz w:val="16"/>
                <w:szCs w:val="16"/>
              </w:rPr>
            </w:pPr>
            <w:r w:rsidRPr="00D06A06">
              <w:rPr>
                <w:color w:val="auto"/>
                <w:sz w:val="16"/>
                <w:szCs w:val="16"/>
              </w:rPr>
              <w:t>1,263,086</w:t>
            </w:r>
          </w:p>
        </w:tc>
        <w:tc>
          <w:tcPr>
            <w:tcW w:w="904" w:type="dxa"/>
            <w:tcBorders>
              <w:top w:val="nil"/>
              <w:left w:val="nil"/>
              <w:bottom w:val="nil"/>
              <w:right w:val="nil"/>
            </w:tcBorders>
            <w:shd w:val="clear" w:color="auto" w:fill="auto"/>
            <w:noWrap/>
            <w:tcMar>
              <w:left w:w="28" w:type="dxa"/>
              <w:right w:w="57" w:type="dxa"/>
            </w:tcMar>
            <w:vAlign w:val="bottom"/>
            <w:hideMark/>
          </w:tcPr>
          <w:p w14:paraId="6A7C3EEE" w14:textId="77777777" w:rsidR="00D06A06" w:rsidRPr="00D06A06" w:rsidRDefault="00D06A06" w:rsidP="00D06A06">
            <w:pPr>
              <w:spacing w:before="0" w:after="0"/>
              <w:jc w:val="right"/>
              <w:rPr>
                <w:color w:val="auto"/>
                <w:sz w:val="16"/>
                <w:szCs w:val="16"/>
              </w:rPr>
            </w:pPr>
            <w:r w:rsidRPr="00D06A06">
              <w:rPr>
                <w:color w:val="auto"/>
                <w:sz w:val="16"/>
                <w:szCs w:val="16"/>
              </w:rPr>
              <w:t>1,258,436</w:t>
            </w:r>
          </w:p>
        </w:tc>
        <w:tc>
          <w:tcPr>
            <w:tcW w:w="904" w:type="dxa"/>
            <w:tcBorders>
              <w:top w:val="nil"/>
              <w:left w:val="nil"/>
              <w:bottom w:val="nil"/>
              <w:right w:val="nil"/>
            </w:tcBorders>
            <w:shd w:val="clear" w:color="auto" w:fill="auto"/>
            <w:noWrap/>
            <w:tcMar>
              <w:left w:w="28" w:type="dxa"/>
              <w:right w:w="57" w:type="dxa"/>
            </w:tcMar>
            <w:vAlign w:val="bottom"/>
            <w:hideMark/>
          </w:tcPr>
          <w:p w14:paraId="3B87250D" w14:textId="77777777" w:rsidR="00D06A06" w:rsidRPr="00D06A06" w:rsidRDefault="00D06A06" w:rsidP="00D06A06">
            <w:pPr>
              <w:spacing w:before="0" w:after="0"/>
              <w:jc w:val="right"/>
              <w:rPr>
                <w:color w:val="auto"/>
                <w:sz w:val="16"/>
                <w:szCs w:val="16"/>
              </w:rPr>
            </w:pPr>
            <w:r w:rsidRPr="00D06A06">
              <w:rPr>
                <w:color w:val="auto"/>
                <w:sz w:val="16"/>
                <w:szCs w:val="16"/>
              </w:rPr>
              <w:t>1,351,830</w:t>
            </w:r>
          </w:p>
        </w:tc>
        <w:tc>
          <w:tcPr>
            <w:tcW w:w="904" w:type="dxa"/>
            <w:tcBorders>
              <w:top w:val="nil"/>
              <w:left w:val="nil"/>
              <w:bottom w:val="nil"/>
              <w:right w:val="nil"/>
            </w:tcBorders>
            <w:shd w:val="clear" w:color="auto" w:fill="auto"/>
            <w:noWrap/>
            <w:tcMar>
              <w:left w:w="28" w:type="dxa"/>
              <w:right w:w="57" w:type="dxa"/>
            </w:tcMar>
            <w:vAlign w:val="bottom"/>
            <w:hideMark/>
          </w:tcPr>
          <w:p w14:paraId="4AA53AF0" w14:textId="77777777" w:rsidR="00D06A06" w:rsidRPr="00D06A06" w:rsidRDefault="00D06A06" w:rsidP="00D06A06">
            <w:pPr>
              <w:spacing w:before="0" w:after="0"/>
              <w:jc w:val="right"/>
              <w:rPr>
                <w:color w:val="auto"/>
                <w:sz w:val="16"/>
                <w:szCs w:val="16"/>
              </w:rPr>
            </w:pPr>
            <w:r w:rsidRPr="00D06A06">
              <w:rPr>
                <w:color w:val="auto"/>
                <w:sz w:val="16"/>
                <w:szCs w:val="16"/>
              </w:rPr>
              <w:t>1,346,890</w:t>
            </w:r>
          </w:p>
        </w:tc>
      </w:tr>
      <w:tr w:rsidR="00D06A06" w:rsidRPr="00D06A06" w14:paraId="4E449110"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1AD4B8C4" w14:textId="77777777" w:rsidR="00D06A06" w:rsidRPr="00D06A06" w:rsidRDefault="00D06A06" w:rsidP="002A45AE">
            <w:pPr>
              <w:spacing w:before="0" w:after="0"/>
              <w:ind w:leftChars="150" w:left="270"/>
              <w:rPr>
                <w:color w:val="auto"/>
                <w:sz w:val="16"/>
                <w:szCs w:val="16"/>
              </w:rPr>
            </w:pPr>
            <w:r w:rsidRPr="00D06A06">
              <w:rPr>
                <w:color w:val="auto"/>
                <w:sz w:val="16"/>
                <w:szCs w:val="16"/>
              </w:rPr>
              <w:t>Special appropriations</w:t>
            </w:r>
          </w:p>
        </w:tc>
        <w:tc>
          <w:tcPr>
            <w:tcW w:w="903" w:type="dxa"/>
            <w:tcBorders>
              <w:top w:val="nil"/>
              <w:left w:val="nil"/>
              <w:bottom w:val="nil"/>
              <w:right w:val="nil"/>
            </w:tcBorders>
            <w:shd w:val="clear" w:color="auto" w:fill="auto"/>
            <w:noWrap/>
            <w:tcMar>
              <w:left w:w="28" w:type="dxa"/>
              <w:right w:w="57" w:type="dxa"/>
            </w:tcMar>
            <w:vAlign w:val="bottom"/>
            <w:hideMark/>
          </w:tcPr>
          <w:p w14:paraId="6DC0F850" w14:textId="77777777" w:rsidR="00D06A06" w:rsidRPr="00D06A06" w:rsidRDefault="00D06A06" w:rsidP="00D06A06">
            <w:pPr>
              <w:spacing w:before="0" w:after="0"/>
              <w:jc w:val="right"/>
              <w:rPr>
                <w:color w:val="auto"/>
                <w:sz w:val="16"/>
                <w:szCs w:val="16"/>
              </w:rPr>
            </w:pPr>
            <w:r w:rsidRPr="00D06A06">
              <w:rPr>
                <w:color w:val="auto"/>
                <w:sz w:val="16"/>
                <w:szCs w:val="16"/>
              </w:rPr>
              <w:t>7,247,317</w:t>
            </w:r>
          </w:p>
        </w:tc>
        <w:tc>
          <w:tcPr>
            <w:tcW w:w="904" w:type="dxa"/>
            <w:tcBorders>
              <w:top w:val="nil"/>
              <w:left w:val="nil"/>
              <w:bottom w:val="nil"/>
              <w:right w:val="nil"/>
            </w:tcBorders>
            <w:shd w:val="clear" w:color="000000" w:fill="D9D9D9"/>
            <w:noWrap/>
            <w:tcMar>
              <w:left w:w="28" w:type="dxa"/>
              <w:right w:w="57" w:type="dxa"/>
            </w:tcMar>
            <w:vAlign w:val="bottom"/>
            <w:hideMark/>
          </w:tcPr>
          <w:p w14:paraId="1F030F59" w14:textId="77777777" w:rsidR="00D06A06" w:rsidRPr="00D06A06" w:rsidRDefault="00D06A06" w:rsidP="00D06A06">
            <w:pPr>
              <w:spacing w:before="0" w:after="0"/>
              <w:jc w:val="right"/>
              <w:rPr>
                <w:color w:val="auto"/>
                <w:sz w:val="16"/>
                <w:szCs w:val="16"/>
              </w:rPr>
            </w:pPr>
            <w:r w:rsidRPr="00D06A06">
              <w:rPr>
                <w:color w:val="auto"/>
                <w:sz w:val="16"/>
                <w:szCs w:val="16"/>
              </w:rPr>
              <w:t>7,411,716</w:t>
            </w:r>
          </w:p>
        </w:tc>
        <w:tc>
          <w:tcPr>
            <w:tcW w:w="904" w:type="dxa"/>
            <w:tcBorders>
              <w:top w:val="nil"/>
              <w:left w:val="nil"/>
              <w:bottom w:val="nil"/>
              <w:right w:val="nil"/>
            </w:tcBorders>
            <w:shd w:val="clear" w:color="auto" w:fill="auto"/>
            <w:noWrap/>
            <w:tcMar>
              <w:left w:w="28" w:type="dxa"/>
              <w:right w:w="57" w:type="dxa"/>
            </w:tcMar>
            <w:vAlign w:val="bottom"/>
            <w:hideMark/>
          </w:tcPr>
          <w:p w14:paraId="53708D97" w14:textId="77777777" w:rsidR="00D06A06" w:rsidRPr="00D06A06" w:rsidRDefault="00D06A06" w:rsidP="00D06A06">
            <w:pPr>
              <w:spacing w:before="0" w:after="0"/>
              <w:jc w:val="right"/>
              <w:rPr>
                <w:color w:val="auto"/>
                <w:sz w:val="16"/>
                <w:szCs w:val="16"/>
              </w:rPr>
            </w:pPr>
            <w:r w:rsidRPr="00D06A06">
              <w:rPr>
                <w:color w:val="auto"/>
                <w:sz w:val="16"/>
                <w:szCs w:val="16"/>
              </w:rPr>
              <w:t>7,585,119</w:t>
            </w:r>
          </w:p>
        </w:tc>
        <w:tc>
          <w:tcPr>
            <w:tcW w:w="904" w:type="dxa"/>
            <w:tcBorders>
              <w:top w:val="nil"/>
              <w:left w:val="nil"/>
              <w:bottom w:val="nil"/>
              <w:right w:val="nil"/>
            </w:tcBorders>
            <w:shd w:val="clear" w:color="auto" w:fill="auto"/>
            <w:noWrap/>
            <w:tcMar>
              <w:left w:w="28" w:type="dxa"/>
              <w:right w:w="57" w:type="dxa"/>
            </w:tcMar>
            <w:vAlign w:val="bottom"/>
            <w:hideMark/>
          </w:tcPr>
          <w:p w14:paraId="1FF4C5E8" w14:textId="77777777" w:rsidR="00D06A06" w:rsidRPr="00D06A06" w:rsidRDefault="00D06A06" w:rsidP="00D06A06">
            <w:pPr>
              <w:spacing w:before="0" w:after="0"/>
              <w:jc w:val="right"/>
              <w:rPr>
                <w:color w:val="auto"/>
                <w:sz w:val="16"/>
                <w:szCs w:val="16"/>
              </w:rPr>
            </w:pPr>
            <w:r w:rsidRPr="00D06A06">
              <w:rPr>
                <w:color w:val="auto"/>
                <w:sz w:val="16"/>
                <w:szCs w:val="16"/>
              </w:rPr>
              <w:t>7,760,289</w:t>
            </w:r>
          </w:p>
        </w:tc>
        <w:tc>
          <w:tcPr>
            <w:tcW w:w="904" w:type="dxa"/>
            <w:tcBorders>
              <w:top w:val="nil"/>
              <w:left w:val="nil"/>
              <w:bottom w:val="nil"/>
              <w:right w:val="nil"/>
            </w:tcBorders>
            <w:shd w:val="clear" w:color="auto" w:fill="auto"/>
            <w:noWrap/>
            <w:tcMar>
              <w:left w:w="28" w:type="dxa"/>
              <w:right w:w="57" w:type="dxa"/>
            </w:tcMar>
            <w:vAlign w:val="bottom"/>
            <w:hideMark/>
          </w:tcPr>
          <w:p w14:paraId="0C5905EA" w14:textId="77777777" w:rsidR="00D06A06" w:rsidRPr="00D06A06" w:rsidRDefault="00D06A06" w:rsidP="00D06A06">
            <w:pPr>
              <w:spacing w:before="0" w:after="0"/>
              <w:jc w:val="right"/>
              <w:rPr>
                <w:color w:val="auto"/>
                <w:sz w:val="16"/>
                <w:szCs w:val="16"/>
              </w:rPr>
            </w:pPr>
            <w:r w:rsidRPr="00D06A06">
              <w:rPr>
                <w:color w:val="auto"/>
                <w:sz w:val="16"/>
                <w:szCs w:val="16"/>
              </w:rPr>
              <w:t>7,954,619</w:t>
            </w:r>
          </w:p>
        </w:tc>
      </w:tr>
      <w:tr w:rsidR="00D06A06" w:rsidRPr="00D06A06" w14:paraId="40612A51"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377DEF5A" w14:textId="77777777" w:rsidR="00D06A06" w:rsidRPr="00D06A06" w:rsidRDefault="00D06A06" w:rsidP="002A45AE">
            <w:pPr>
              <w:spacing w:before="0" w:after="0"/>
              <w:ind w:leftChars="150" w:left="270"/>
              <w:rPr>
                <w:color w:val="auto"/>
                <w:sz w:val="16"/>
                <w:szCs w:val="16"/>
              </w:rPr>
            </w:pPr>
            <w:r w:rsidRPr="00D06A06">
              <w:rPr>
                <w:color w:val="auto"/>
                <w:sz w:val="16"/>
                <w:szCs w:val="16"/>
              </w:rPr>
              <w:t>Special account</w:t>
            </w:r>
          </w:p>
        </w:tc>
        <w:tc>
          <w:tcPr>
            <w:tcW w:w="903" w:type="dxa"/>
            <w:tcBorders>
              <w:top w:val="nil"/>
              <w:left w:val="nil"/>
              <w:bottom w:val="nil"/>
              <w:right w:val="nil"/>
            </w:tcBorders>
            <w:shd w:val="clear" w:color="auto" w:fill="auto"/>
            <w:noWrap/>
            <w:tcMar>
              <w:left w:w="28" w:type="dxa"/>
              <w:right w:w="57" w:type="dxa"/>
            </w:tcMar>
            <w:vAlign w:val="bottom"/>
            <w:hideMark/>
          </w:tcPr>
          <w:p w14:paraId="75540FAE" w14:textId="77777777" w:rsidR="00D06A06" w:rsidRPr="00D06A06" w:rsidRDefault="00D06A06" w:rsidP="00D06A06">
            <w:pPr>
              <w:spacing w:before="0" w:after="0"/>
              <w:jc w:val="right"/>
              <w:rPr>
                <w:color w:val="auto"/>
                <w:sz w:val="16"/>
                <w:szCs w:val="16"/>
              </w:rPr>
            </w:pPr>
            <w:r w:rsidRPr="00D06A06">
              <w:rPr>
                <w:color w:val="auto"/>
                <w:sz w:val="16"/>
                <w:szCs w:val="16"/>
              </w:rPr>
              <w:t>44,867,877</w:t>
            </w:r>
          </w:p>
        </w:tc>
        <w:tc>
          <w:tcPr>
            <w:tcW w:w="904" w:type="dxa"/>
            <w:tcBorders>
              <w:top w:val="nil"/>
              <w:left w:val="nil"/>
              <w:bottom w:val="nil"/>
              <w:right w:val="nil"/>
            </w:tcBorders>
            <w:shd w:val="clear" w:color="000000" w:fill="D9D9D9"/>
            <w:noWrap/>
            <w:tcMar>
              <w:left w:w="28" w:type="dxa"/>
              <w:right w:w="57" w:type="dxa"/>
            </w:tcMar>
            <w:vAlign w:val="bottom"/>
            <w:hideMark/>
          </w:tcPr>
          <w:p w14:paraId="34EA8B0F" w14:textId="77777777" w:rsidR="00D06A06" w:rsidRPr="00D06A06" w:rsidRDefault="00D06A06" w:rsidP="00D06A06">
            <w:pPr>
              <w:spacing w:before="0" w:after="0"/>
              <w:jc w:val="right"/>
              <w:rPr>
                <w:color w:val="auto"/>
                <w:sz w:val="16"/>
                <w:szCs w:val="16"/>
              </w:rPr>
            </w:pPr>
            <w:r w:rsidRPr="00D06A06">
              <w:rPr>
                <w:color w:val="auto"/>
                <w:sz w:val="16"/>
                <w:szCs w:val="16"/>
              </w:rPr>
              <w:t>46,467,038</w:t>
            </w:r>
          </w:p>
        </w:tc>
        <w:tc>
          <w:tcPr>
            <w:tcW w:w="904" w:type="dxa"/>
            <w:tcBorders>
              <w:top w:val="nil"/>
              <w:left w:val="nil"/>
              <w:bottom w:val="nil"/>
              <w:right w:val="nil"/>
            </w:tcBorders>
            <w:shd w:val="clear" w:color="auto" w:fill="auto"/>
            <w:noWrap/>
            <w:tcMar>
              <w:left w:w="28" w:type="dxa"/>
              <w:right w:w="57" w:type="dxa"/>
            </w:tcMar>
            <w:vAlign w:val="bottom"/>
            <w:hideMark/>
          </w:tcPr>
          <w:p w14:paraId="24E59A3D" w14:textId="77777777" w:rsidR="00D06A06" w:rsidRPr="00D06A06" w:rsidRDefault="00D06A06" w:rsidP="00D06A06">
            <w:pPr>
              <w:spacing w:before="0" w:after="0"/>
              <w:jc w:val="right"/>
              <w:rPr>
                <w:color w:val="auto"/>
                <w:sz w:val="16"/>
                <w:szCs w:val="16"/>
              </w:rPr>
            </w:pPr>
            <w:r w:rsidRPr="00D06A06">
              <w:rPr>
                <w:color w:val="auto"/>
                <w:sz w:val="16"/>
                <w:szCs w:val="16"/>
              </w:rPr>
              <w:t>47,296,749</w:t>
            </w:r>
          </w:p>
        </w:tc>
        <w:tc>
          <w:tcPr>
            <w:tcW w:w="904" w:type="dxa"/>
            <w:tcBorders>
              <w:top w:val="nil"/>
              <w:left w:val="nil"/>
              <w:bottom w:val="nil"/>
              <w:right w:val="nil"/>
            </w:tcBorders>
            <w:shd w:val="clear" w:color="auto" w:fill="auto"/>
            <w:noWrap/>
            <w:tcMar>
              <w:left w:w="28" w:type="dxa"/>
              <w:right w:w="57" w:type="dxa"/>
            </w:tcMar>
            <w:vAlign w:val="bottom"/>
            <w:hideMark/>
          </w:tcPr>
          <w:p w14:paraId="175ADD32" w14:textId="77777777" w:rsidR="00D06A06" w:rsidRPr="00D06A06" w:rsidRDefault="00D06A06" w:rsidP="00D06A06">
            <w:pPr>
              <w:spacing w:before="0" w:after="0"/>
              <w:jc w:val="right"/>
              <w:rPr>
                <w:color w:val="auto"/>
                <w:sz w:val="16"/>
                <w:szCs w:val="16"/>
              </w:rPr>
            </w:pPr>
            <w:r w:rsidRPr="00D06A06">
              <w:rPr>
                <w:color w:val="auto"/>
                <w:sz w:val="16"/>
                <w:szCs w:val="16"/>
              </w:rPr>
              <w:t>49,001,481</w:t>
            </w:r>
          </w:p>
        </w:tc>
        <w:tc>
          <w:tcPr>
            <w:tcW w:w="904" w:type="dxa"/>
            <w:tcBorders>
              <w:top w:val="nil"/>
              <w:left w:val="nil"/>
              <w:bottom w:val="nil"/>
              <w:right w:val="nil"/>
            </w:tcBorders>
            <w:shd w:val="clear" w:color="auto" w:fill="auto"/>
            <w:noWrap/>
            <w:tcMar>
              <w:left w:w="28" w:type="dxa"/>
              <w:right w:w="57" w:type="dxa"/>
            </w:tcMar>
            <w:vAlign w:val="bottom"/>
            <w:hideMark/>
          </w:tcPr>
          <w:p w14:paraId="13E48223" w14:textId="77777777" w:rsidR="00D06A06" w:rsidRPr="00D06A06" w:rsidRDefault="00D06A06" w:rsidP="00D06A06">
            <w:pPr>
              <w:spacing w:before="0" w:after="0"/>
              <w:jc w:val="right"/>
              <w:rPr>
                <w:color w:val="auto"/>
                <w:sz w:val="16"/>
                <w:szCs w:val="16"/>
              </w:rPr>
            </w:pPr>
            <w:r w:rsidRPr="00D06A06">
              <w:rPr>
                <w:color w:val="auto"/>
                <w:sz w:val="16"/>
                <w:szCs w:val="16"/>
              </w:rPr>
              <w:t>50,770,771</w:t>
            </w:r>
          </w:p>
        </w:tc>
      </w:tr>
      <w:tr w:rsidR="00D06A06" w:rsidRPr="00D06A06" w14:paraId="3B840959" w14:textId="77777777" w:rsidTr="00D06A06">
        <w:trPr>
          <w:trHeight w:val="225"/>
          <w:jc w:val="center"/>
        </w:trPr>
        <w:tc>
          <w:tcPr>
            <w:tcW w:w="2801" w:type="dxa"/>
            <w:tcBorders>
              <w:top w:val="nil"/>
              <w:left w:val="nil"/>
              <w:bottom w:val="nil"/>
              <w:right w:val="nil"/>
            </w:tcBorders>
            <w:shd w:val="clear" w:color="000000" w:fill="FFFFFF"/>
            <w:vAlign w:val="bottom"/>
            <w:hideMark/>
          </w:tcPr>
          <w:p w14:paraId="6AA148B4" w14:textId="77777777" w:rsidR="00D06A06" w:rsidRPr="00D06A06" w:rsidRDefault="00D06A06" w:rsidP="00D06A06">
            <w:pPr>
              <w:spacing w:before="0" w:after="0"/>
              <w:ind w:firstLineChars="300" w:firstLine="480"/>
              <w:rPr>
                <w:color w:val="auto"/>
                <w:sz w:val="16"/>
                <w:szCs w:val="16"/>
              </w:rPr>
            </w:pPr>
            <w:r w:rsidRPr="00D06A06">
              <w:rPr>
                <w:color w:val="auto"/>
                <w:sz w:val="16"/>
                <w:szCs w:val="16"/>
              </w:rPr>
              <w:t xml:space="preserve">accrual adjustment </w:t>
            </w:r>
          </w:p>
        </w:tc>
        <w:tc>
          <w:tcPr>
            <w:tcW w:w="903" w:type="dxa"/>
            <w:tcBorders>
              <w:top w:val="nil"/>
              <w:left w:val="nil"/>
              <w:bottom w:val="nil"/>
              <w:right w:val="nil"/>
            </w:tcBorders>
            <w:shd w:val="clear" w:color="auto" w:fill="auto"/>
            <w:noWrap/>
            <w:tcMar>
              <w:left w:w="28" w:type="dxa"/>
              <w:right w:w="57" w:type="dxa"/>
            </w:tcMar>
            <w:vAlign w:val="bottom"/>
            <w:hideMark/>
          </w:tcPr>
          <w:p w14:paraId="486F1514" w14:textId="77777777" w:rsidR="00D06A06" w:rsidRPr="00D06A06" w:rsidRDefault="00D06A06" w:rsidP="00D06A06">
            <w:pPr>
              <w:spacing w:before="0" w:after="0"/>
              <w:jc w:val="right"/>
              <w:rPr>
                <w:color w:val="auto"/>
                <w:sz w:val="16"/>
                <w:szCs w:val="16"/>
              </w:rPr>
            </w:pPr>
            <w:r w:rsidRPr="00D06A06">
              <w:rPr>
                <w:color w:val="auto"/>
                <w:sz w:val="16"/>
                <w:szCs w:val="16"/>
              </w:rPr>
              <w:t>83,231</w:t>
            </w:r>
          </w:p>
        </w:tc>
        <w:tc>
          <w:tcPr>
            <w:tcW w:w="904" w:type="dxa"/>
            <w:tcBorders>
              <w:top w:val="nil"/>
              <w:left w:val="nil"/>
              <w:bottom w:val="nil"/>
              <w:right w:val="nil"/>
            </w:tcBorders>
            <w:shd w:val="clear" w:color="000000" w:fill="D9D9D9"/>
            <w:noWrap/>
            <w:tcMar>
              <w:left w:w="28" w:type="dxa"/>
              <w:right w:w="57" w:type="dxa"/>
            </w:tcMar>
            <w:vAlign w:val="bottom"/>
            <w:hideMark/>
          </w:tcPr>
          <w:p w14:paraId="68888B7C" w14:textId="77777777" w:rsidR="00D06A06" w:rsidRPr="00D06A06" w:rsidRDefault="00D06A06" w:rsidP="00D06A06">
            <w:pPr>
              <w:spacing w:before="0" w:after="0"/>
              <w:jc w:val="right"/>
              <w:rPr>
                <w:color w:val="auto"/>
                <w:sz w:val="16"/>
                <w:szCs w:val="16"/>
              </w:rPr>
            </w:pPr>
            <w:r w:rsidRPr="00D06A06">
              <w:rPr>
                <w:color w:val="auto"/>
                <w:sz w:val="16"/>
                <w:szCs w:val="16"/>
              </w:rPr>
              <w:t>44,734</w:t>
            </w:r>
          </w:p>
        </w:tc>
        <w:tc>
          <w:tcPr>
            <w:tcW w:w="904" w:type="dxa"/>
            <w:tcBorders>
              <w:top w:val="nil"/>
              <w:left w:val="nil"/>
              <w:bottom w:val="nil"/>
              <w:right w:val="nil"/>
            </w:tcBorders>
            <w:shd w:val="clear" w:color="auto" w:fill="auto"/>
            <w:noWrap/>
            <w:tcMar>
              <w:left w:w="28" w:type="dxa"/>
              <w:right w:w="57" w:type="dxa"/>
            </w:tcMar>
            <w:vAlign w:val="bottom"/>
            <w:hideMark/>
          </w:tcPr>
          <w:p w14:paraId="595C117A" w14:textId="77777777" w:rsidR="00D06A06" w:rsidRPr="00D06A06" w:rsidRDefault="00D06A06" w:rsidP="00D06A06">
            <w:pPr>
              <w:spacing w:before="0" w:after="0"/>
              <w:jc w:val="right"/>
              <w:rPr>
                <w:color w:val="auto"/>
                <w:sz w:val="16"/>
                <w:szCs w:val="16"/>
              </w:rPr>
            </w:pPr>
            <w:r w:rsidRPr="00D06A06">
              <w:rPr>
                <w:color w:val="auto"/>
                <w:sz w:val="16"/>
                <w:szCs w:val="16"/>
              </w:rPr>
              <w:t>19,704</w:t>
            </w:r>
          </w:p>
        </w:tc>
        <w:tc>
          <w:tcPr>
            <w:tcW w:w="904" w:type="dxa"/>
            <w:tcBorders>
              <w:top w:val="nil"/>
              <w:left w:val="nil"/>
              <w:bottom w:val="nil"/>
              <w:right w:val="nil"/>
            </w:tcBorders>
            <w:shd w:val="clear" w:color="auto" w:fill="auto"/>
            <w:noWrap/>
            <w:tcMar>
              <w:left w:w="28" w:type="dxa"/>
              <w:right w:w="57" w:type="dxa"/>
            </w:tcMar>
            <w:vAlign w:val="bottom"/>
            <w:hideMark/>
          </w:tcPr>
          <w:p w14:paraId="3C1751B5" w14:textId="77777777" w:rsidR="00D06A06" w:rsidRPr="00D06A06" w:rsidRDefault="00D06A06" w:rsidP="00D06A06">
            <w:pPr>
              <w:spacing w:before="0" w:after="0"/>
              <w:jc w:val="right"/>
              <w:rPr>
                <w:color w:val="auto"/>
                <w:sz w:val="16"/>
                <w:szCs w:val="16"/>
              </w:rPr>
            </w:pPr>
            <w:r w:rsidRPr="00D06A06">
              <w:rPr>
                <w:color w:val="auto"/>
                <w:sz w:val="16"/>
                <w:szCs w:val="16"/>
              </w:rPr>
              <w:t>33,596</w:t>
            </w:r>
          </w:p>
        </w:tc>
        <w:tc>
          <w:tcPr>
            <w:tcW w:w="904" w:type="dxa"/>
            <w:tcBorders>
              <w:top w:val="nil"/>
              <w:left w:val="nil"/>
              <w:bottom w:val="nil"/>
              <w:right w:val="nil"/>
            </w:tcBorders>
            <w:shd w:val="clear" w:color="auto" w:fill="auto"/>
            <w:noWrap/>
            <w:tcMar>
              <w:left w:w="28" w:type="dxa"/>
              <w:right w:w="57" w:type="dxa"/>
            </w:tcMar>
            <w:vAlign w:val="bottom"/>
            <w:hideMark/>
          </w:tcPr>
          <w:p w14:paraId="65A6652B" w14:textId="77777777" w:rsidR="00D06A06" w:rsidRPr="00D06A06" w:rsidRDefault="00D06A06" w:rsidP="00D06A06">
            <w:pPr>
              <w:spacing w:before="0" w:after="0"/>
              <w:jc w:val="right"/>
              <w:rPr>
                <w:color w:val="auto"/>
                <w:sz w:val="16"/>
                <w:szCs w:val="16"/>
              </w:rPr>
            </w:pPr>
            <w:r w:rsidRPr="00D06A06">
              <w:rPr>
                <w:color w:val="auto"/>
                <w:sz w:val="16"/>
                <w:szCs w:val="16"/>
              </w:rPr>
              <w:t>5,121</w:t>
            </w:r>
          </w:p>
        </w:tc>
      </w:tr>
      <w:tr w:rsidR="00D06A06" w:rsidRPr="00D06A06" w14:paraId="747AE5BF" w14:textId="77777777" w:rsidTr="00D06A06">
        <w:trPr>
          <w:trHeight w:val="300"/>
          <w:jc w:val="center"/>
        </w:trPr>
        <w:tc>
          <w:tcPr>
            <w:tcW w:w="2801" w:type="dxa"/>
            <w:tcBorders>
              <w:top w:val="nil"/>
              <w:left w:val="nil"/>
              <w:bottom w:val="nil"/>
              <w:right w:val="nil"/>
            </w:tcBorders>
            <w:shd w:val="clear" w:color="auto" w:fill="auto"/>
            <w:noWrap/>
            <w:vAlign w:val="bottom"/>
            <w:hideMark/>
          </w:tcPr>
          <w:p w14:paraId="5367764B"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Departmental expenses</w:t>
            </w:r>
          </w:p>
        </w:tc>
        <w:tc>
          <w:tcPr>
            <w:tcW w:w="903" w:type="dxa"/>
            <w:tcBorders>
              <w:top w:val="nil"/>
              <w:left w:val="nil"/>
              <w:bottom w:val="nil"/>
              <w:right w:val="nil"/>
            </w:tcBorders>
            <w:shd w:val="clear" w:color="auto" w:fill="auto"/>
            <w:noWrap/>
            <w:tcMar>
              <w:left w:w="28" w:type="dxa"/>
              <w:right w:w="57" w:type="dxa"/>
            </w:tcMar>
            <w:vAlign w:val="bottom"/>
            <w:hideMark/>
          </w:tcPr>
          <w:p w14:paraId="433208B7" w14:textId="77777777" w:rsidR="00D06A06" w:rsidRPr="00D06A06" w:rsidRDefault="00D06A06" w:rsidP="00D06A06">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28" w:type="dxa"/>
              <w:right w:w="57" w:type="dxa"/>
            </w:tcMar>
            <w:vAlign w:val="bottom"/>
            <w:hideMark/>
          </w:tcPr>
          <w:p w14:paraId="71853CC7" w14:textId="77777777" w:rsidR="00D06A06" w:rsidRPr="00D06A06" w:rsidRDefault="00D06A06" w:rsidP="00D06A06">
            <w:pPr>
              <w:spacing w:before="0" w:after="0"/>
              <w:jc w:val="right"/>
              <w:rPr>
                <w:color w:val="auto"/>
                <w:sz w:val="16"/>
                <w:szCs w:val="16"/>
              </w:rPr>
            </w:pPr>
            <w:r w:rsidRPr="00D06A06">
              <w:rPr>
                <w:color w:val="auto"/>
                <w:sz w:val="16"/>
                <w:szCs w:val="16"/>
              </w:rPr>
              <w:t> </w:t>
            </w:r>
          </w:p>
        </w:tc>
        <w:tc>
          <w:tcPr>
            <w:tcW w:w="904" w:type="dxa"/>
            <w:tcBorders>
              <w:top w:val="nil"/>
              <w:left w:val="nil"/>
              <w:bottom w:val="nil"/>
              <w:right w:val="nil"/>
            </w:tcBorders>
            <w:shd w:val="clear" w:color="auto" w:fill="auto"/>
            <w:noWrap/>
            <w:tcMar>
              <w:left w:w="28" w:type="dxa"/>
              <w:right w:w="57" w:type="dxa"/>
            </w:tcMar>
            <w:vAlign w:val="bottom"/>
            <w:hideMark/>
          </w:tcPr>
          <w:p w14:paraId="1F799881"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noWrap/>
            <w:tcMar>
              <w:left w:w="28" w:type="dxa"/>
              <w:right w:w="57" w:type="dxa"/>
            </w:tcMar>
            <w:vAlign w:val="bottom"/>
            <w:hideMark/>
          </w:tcPr>
          <w:p w14:paraId="16DC4A3B"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28" w:type="dxa"/>
              <w:right w:w="57" w:type="dxa"/>
            </w:tcMar>
            <w:vAlign w:val="bottom"/>
            <w:hideMark/>
          </w:tcPr>
          <w:p w14:paraId="1C188A35"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6D763FCD"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29CCD011" w14:textId="77777777" w:rsidR="00D06A06" w:rsidRPr="00D06A06" w:rsidRDefault="00D06A06" w:rsidP="002A45AE">
            <w:pPr>
              <w:spacing w:before="0" w:after="0"/>
              <w:ind w:leftChars="150" w:left="270"/>
              <w:rPr>
                <w:color w:val="auto"/>
                <w:sz w:val="16"/>
                <w:szCs w:val="16"/>
              </w:rPr>
            </w:pPr>
            <w:r w:rsidRPr="00D06A06">
              <w:rPr>
                <w:color w:val="auto"/>
                <w:sz w:val="16"/>
                <w:szCs w:val="16"/>
              </w:rPr>
              <w:t xml:space="preserve">Departmental appropriation </w:t>
            </w:r>
            <w:r w:rsidRPr="00D06A06">
              <w:rPr>
                <w:color w:val="auto"/>
                <w:sz w:val="16"/>
                <w:szCs w:val="16"/>
                <w:vertAlign w:val="superscript"/>
              </w:rPr>
              <w:t>(b)</w:t>
            </w:r>
          </w:p>
        </w:tc>
        <w:tc>
          <w:tcPr>
            <w:tcW w:w="903" w:type="dxa"/>
            <w:tcBorders>
              <w:top w:val="nil"/>
              <w:left w:val="nil"/>
              <w:bottom w:val="nil"/>
              <w:right w:val="nil"/>
            </w:tcBorders>
            <w:shd w:val="clear" w:color="auto" w:fill="auto"/>
            <w:noWrap/>
            <w:tcMar>
              <w:left w:w="28" w:type="dxa"/>
              <w:right w:w="57" w:type="dxa"/>
            </w:tcMar>
            <w:vAlign w:val="bottom"/>
            <w:hideMark/>
          </w:tcPr>
          <w:p w14:paraId="3156E36F" w14:textId="77777777" w:rsidR="00D06A06" w:rsidRPr="00D06A06" w:rsidRDefault="00D06A06" w:rsidP="00D06A06">
            <w:pPr>
              <w:spacing w:before="0" w:after="0"/>
              <w:jc w:val="right"/>
              <w:rPr>
                <w:color w:val="auto"/>
                <w:sz w:val="16"/>
                <w:szCs w:val="16"/>
              </w:rPr>
            </w:pPr>
            <w:r w:rsidRPr="00D06A06">
              <w:rPr>
                <w:color w:val="auto"/>
                <w:sz w:val="16"/>
                <w:szCs w:val="16"/>
              </w:rPr>
              <w:t>200,128</w:t>
            </w:r>
          </w:p>
        </w:tc>
        <w:tc>
          <w:tcPr>
            <w:tcW w:w="904" w:type="dxa"/>
            <w:tcBorders>
              <w:top w:val="nil"/>
              <w:left w:val="nil"/>
              <w:bottom w:val="nil"/>
              <w:right w:val="nil"/>
            </w:tcBorders>
            <w:shd w:val="clear" w:color="000000" w:fill="D9D9D9"/>
            <w:noWrap/>
            <w:tcMar>
              <w:left w:w="28" w:type="dxa"/>
              <w:right w:w="57" w:type="dxa"/>
            </w:tcMar>
            <w:vAlign w:val="bottom"/>
            <w:hideMark/>
          </w:tcPr>
          <w:p w14:paraId="6D5FE932" w14:textId="77777777" w:rsidR="00D06A06" w:rsidRPr="00D06A06" w:rsidRDefault="00D06A06" w:rsidP="00D06A06">
            <w:pPr>
              <w:spacing w:before="0" w:after="0"/>
              <w:jc w:val="right"/>
              <w:rPr>
                <w:color w:val="auto"/>
                <w:sz w:val="16"/>
                <w:szCs w:val="16"/>
              </w:rPr>
            </w:pPr>
            <w:r w:rsidRPr="00D06A06">
              <w:rPr>
                <w:color w:val="auto"/>
                <w:sz w:val="16"/>
                <w:szCs w:val="16"/>
              </w:rPr>
              <w:t>193,719</w:t>
            </w:r>
          </w:p>
        </w:tc>
        <w:tc>
          <w:tcPr>
            <w:tcW w:w="904" w:type="dxa"/>
            <w:tcBorders>
              <w:top w:val="nil"/>
              <w:left w:val="nil"/>
              <w:bottom w:val="nil"/>
              <w:right w:val="nil"/>
            </w:tcBorders>
            <w:shd w:val="clear" w:color="auto" w:fill="auto"/>
            <w:noWrap/>
            <w:tcMar>
              <w:left w:w="28" w:type="dxa"/>
              <w:right w:w="57" w:type="dxa"/>
            </w:tcMar>
            <w:vAlign w:val="bottom"/>
            <w:hideMark/>
          </w:tcPr>
          <w:p w14:paraId="13821522" w14:textId="77777777" w:rsidR="00D06A06" w:rsidRPr="00D06A06" w:rsidRDefault="00D06A06" w:rsidP="00D06A06">
            <w:pPr>
              <w:spacing w:before="0" w:after="0"/>
              <w:jc w:val="right"/>
              <w:rPr>
                <w:color w:val="auto"/>
                <w:sz w:val="16"/>
                <w:szCs w:val="16"/>
              </w:rPr>
            </w:pPr>
            <w:r w:rsidRPr="00D06A06">
              <w:rPr>
                <w:color w:val="auto"/>
                <w:sz w:val="16"/>
                <w:szCs w:val="16"/>
              </w:rPr>
              <w:t>183,988</w:t>
            </w:r>
          </w:p>
        </w:tc>
        <w:tc>
          <w:tcPr>
            <w:tcW w:w="904" w:type="dxa"/>
            <w:tcBorders>
              <w:top w:val="nil"/>
              <w:left w:val="nil"/>
              <w:bottom w:val="nil"/>
              <w:right w:val="nil"/>
            </w:tcBorders>
            <w:shd w:val="clear" w:color="auto" w:fill="auto"/>
            <w:noWrap/>
            <w:tcMar>
              <w:left w:w="28" w:type="dxa"/>
              <w:right w:w="57" w:type="dxa"/>
            </w:tcMar>
            <w:vAlign w:val="bottom"/>
            <w:hideMark/>
          </w:tcPr>
          <w:p w14:paraId="00717779" w14:textId="77777777" w:rsidR="00D06A06" w:rsidRPr="00D06A06" w:rsidRDefault="00D06A06" w:rsidP="00D06A06">
            <w:pPr>
              <w:spacing w:before="0" w:after="0"/>
              <w:jc w:val="right"/>
              <w:rPr>
                <w:color w:val="auto"/>
                <w:sz w:val="16"/>
                <w:szCs w:val="16"/>
              </w:rPr>
            </w:pPr>
            <w:r w:rsidRPr="00D06A06">
              <w:rPr>
                <w:color w:val="auto"/>
                <w:sz w:val="16"/>
                <w:szCs w:val="16"/>
              </w:rPr>
              <w:t>181,103</w:t>
            </w:r>
          </w:p>
        </w:tc>
        <w:tc>
          <w:tcPr>
            <w:tcW w:w="904" w:type="dxa"/>
            <w:tcBorders>
              <w:top w:val="nil"/>
              <w:left w:val="nil"/>
              <w:bottom w:val="nil"/>
              <w:right w:val="nil"/>
            </w:tcBorders>
            <w:shd w:val="clear" w:color="auto" w:fill="auto"/>
            <w:noWrap/>
            <w:tcMar>
              <w:left w:w="28" w:type="dxa"/>
              <w:right w:w="57" w:type="dxa"/>
            </w:tcMar>
            <w:vAlign w:val="bottom"/>
            <w:hideMark/>
          </w:tcPr>
          <w:p w14:paraId="1C010053" w14:textId="77777777" w:rsidR="00D06A06" w:rsidRPr="00D06A06" w:rsidRDefault="00D06A06" w:rsidP="00D06A06">
            <w:pPr>
              <w:spacing w:before="0" w:after="0"/>
              <w:jc w:val="right"/>
              <w:rPr>
                <w:color w:val="auto"/>
                <w:sz w:val="16"/>
                <w:szCs w:val="16"/>
              </w:rPr>
            </w:pPr>
            <w:r w:rsidRPr="00D06A06">
              <w:rPr>
                <w:color w:val="auto"/>
                <w:sz w:val="16"/>
                <w:szCs w:val="16"/>
              </w:rPr>
              <w:t>178,830</w:t>
            </w:r>
          </w:p>
        </w:tc>
      </w:tr>
      <w:tr w:rsidR="00D06A06" w:rsidRPr="00D06A06" w14:paraId="19EAF43C" w14:textId="77777777" w:rsidTr="002A45AE">
        <w:trPr>
          <w:trHeight w:val="624"/>
          <w:jc w:val="center"/>
        </w:trPr>
        <w:tc>
          <w:tcPr>
            <w:tcW w:w="2801" w:type="dxa"/>
            <w:tcBorders>
              <w:top w:val="nil"/>
              <w:left w:val="nil"/>
              <w:bottom w:val="nil"/>
              <w:right w:val="nil"/>
            </w:tcBorders>
            <w:shd w:val="clear" w:color="auto" w:fill="auto"/>
            <w:vAlign w:val="bottom"/>
            <w:hideMark/>
          </w:tcPr>
          <w:p w14:paraId="6C7A8408" w14:textId="2978DE80" w:rsidR="00D06A06" w:rsidRPr="00D06A06" w:rsidRDefault="00D06A06" w:rsidP="002A45AE">
            <w:pPr>
              <w:spacing w:before="0" w:after="0"/>
              <w:ind w:leftChars="150" w:left="270"/>
              <w:rPr>
                <w:color w:val="auto"/>
                <w:sz w:val="16"/>
                <w:szCs w:val="16"/>
              </w:rPr>
            </w:pPr>
            <w:r w:rsidRPr="00D06A06">
              <w:rPr>
                <w:color w:val="auto"/>
                <w:sz w:val="16"/>
                <w:szCs w:val="16"/>
              </w:rPr>
              <w:t>Expenses not requiring a</w:t>
            </w:r>
            <w:r w:rsidR="002A45AE">
              <w:rPr>
                <w:color w:val="auto"/>
                <w:sz w:val="16"/>
                <w:szCs w:val="16"/>
              </w:rPr>
              <w:t>ppropriation in the Budget year </w:t>
            </w:r>
            <w:r w:rsidRPr="00D06A06">
              <w:rPr>
                <w:color w:val="auto"/>
                <w:sz w:val="16"/>
                <w:szCs w:val="16"/>
                <w:vertAlign w:val="superscript"/>
              </w:rPr>
              <w:t>(c)</w:t>
            </w:r>
          </w:p>
        </w:tc>
        <w:tc>
          <w:tcPr>
            <w:tcW w:w="903" w:type="dxa"/>
            <w:tcBorders>
              <w:top w:val="nil"/>
              <w:left w:val="nil"/>
              <w:bottom w:val="nil"/>
              <w:right w:val="nil"/>
            </w:tcBorders>
            <w:shd w:val="clear" w:color="auto" w:fill="auto"/>
            <w:noWrap/>
            <w:tcMar>
              <w:left w:w="28" w:type="dxa"/>
              <w:right w:w="57" w:type="dxa"/>
            </w:tcMar>
            <w:vAlign w:val="bottom"/>
            <w:hideMark/>
          </w:tcPr>
          <w:p w14:paraId="3328265C" w14:textId="77777777" w:rsidR="00D06A06" w:rsidRPr="00D06A06" w:rsidRDefault="00D06A06" w:rsidP="00D06A06">
            <w:pPr>
              <w:spacing w:before="0" w:after="0"/>
              <w:jc w:val="right"/>
              <w:rPr>
                <w:color w:val="auto"/>
                <w:sz w:val="16"/>
                <w:szCs w:val="16"/>
              </w:rPr>
            </w:pPr>
            <w:r w:rsidRPr="00D06A06">
              <w:rPr>
                <w:color w:val="auto"/>
                <w:sz w:val="16"/>
                <w:szCs w:val="16"/>
              </w:rPr>
              <w:t>25,604</w:t>
            </w:r>
          </w:p>
        </w:tc>
        <w:tc>
          <w:tcPr>
            <w:tcW w:w="904" w:type="dxa"/>
            <w:tcBorders>
              <w:top w:val="nil"/>
              <w:left w:val="nil"/>
              <w:bottom w:val="nil"/>
              <w:right w:val="nil"/>
            </w:tcBorders>
            <w:shd w:val="clear" w:color="000000" w:fill="D9D9D9"/>
            <w:noWrap/>
            <w:tcMar>
              <w:left w:w="28" w:type="dxa"/>
              <w:right w:w="57" w:type="dxa"/>
            </w:tcMar>
            <w:vAlign w:val="bottom"/>
            <w:hideMark/>
          </w:tcPr>
          <w:p w14:paraId="26547037" w14:textId="77777777" w:rsidR="00D06A06" w:rsidRPr="00D06A06" w:rsidRDefault="00D06A06" w:rsidP="00D06A06">
            <w:pPr>
              <w:spacing w:before="0" w:after="0"/>
              <w:jc w:val="right"/>
              <w:rPr>
                <w:color w:val="auto"/>
                <w:sz w:val="16"/>
                <w:szCs w:val="16"/>
              </w:rPr>
            </w:pPr>
            <w:r w:rsidRPr="00D06A06">
              <w:rPr>
                <w:color w:val="auto"/>
                <w:sz w:val="16"/>
                <w:szCs w:val="16"/>
              </w:rPr>
              <w:t>25,456</w:t>
            </w:r>
          </w:p>
        </w:tc>
        <w:tc>
          <w:tcPr>
            <w:tcW w:w="904" w:type="dxa"/>
            <w:tcBorders>
              <w:top w:val="nil"/>
              <w:left w:val="nil"/>
              <w:bottom w:val="nil"/>
              <w:right w:val="nil"/>
            </w:tcBorders>
            <w:shd w:val="clear" w:color="auto" w:fill="auto"/>
            <w:noWrap/>
            <w:tcMar>
              <w:left w:w="28" w:type="dxa"/>
              <w:right w:w="57" w:type="dxa"/>
            </w:tcMar>
            <w:vAlign w:val="bottom"/>
            <w:hideMark/>
          </w:tcPr>
          <w:p w14:paraId="1061AAD3" w14:textId="77777777" w:rsidR="00D06A06" w:rsidRPr="00D06A06" w:rsidRDefault="00D06A06" w:rsidP="00D06A06">
            <w:pPr>
              <w:spacing w:before="0" w:after="0"/>
              <w:jc w:val="right"/>
              <w:rPr>
                <w:color w:val="auto"/>
                <w:sz w:val="16"/>
                <w:szCs w:val="16"/>
              </w:rPr>
            </w:pPr>
            <w:r w:rsidRPr="00D06A06">
              <w:rPr>
                <w:color w:val="auto"/>
                <w:sz w:val="16"/>
                <w:szCs w:val="16"/>
              </w:rPr>
              <w:t>22,250</w:t>
            </w:r>
          </w:p>
        </w:tc>
        <w:tc>
          <w:tcPr>
            <w:tcW w:w="904" w:type="dxa"/>
            <w:tcBorders>
              <w:top w:val="nil"/>
              <w:left w:val="nil"/>
              <w:bottom w:val="nil"/>
              <w:right w:val="nil"/>
            </w:tcBorders>
            <w:shd w:val="clear" w:color="auto" w:fill="auto"/>
            <w:noWrap/>
            <w:tcMar>
              <w:left w:w="28" w:type="dxa"/>
              <w:right w:w="57" w:type="dxa"/>
            </w:tcMar>
            <w:vAlign w:val="bottom"/>
            <w:hideMark/>
          </w:tcPr>
          <w:p w14:paraId="0DE32703" w14:textId="77777777" w:rsidR="00D06A06" w:rsidRPr="00D06A06" w:rsidRDefault="00D06A06" w:rsidP="00D06A06">
            <w:pPr>
              <w:spacing w:before="0" w:after="0"/>
              <w:jc w:val="right"/>
              <w:rPr>
                <w:color w:val="auto"/>
                <w:sz w:val="16"/>
                <w:szCs w:val="16"/>
              </w:rPr>
            </w:pPr>
            <w:r w:rsidRPr="00D06A06">
              <w:rPr>
                <w:color w:val="auto"/>
                <w:sz w:val="16"/>
                <w:szCs w:val="16"/>
              </w:rPr>
              <w:t>20,650</w:t>
            </w:r>
          </w:p>
        </w:tc>
        <w:tc>
          <w:tcPr>
            <w:tcW w:w="904" w:type="dxa"/>
            <w:tcBorders>
              <w:top w:val="nil"/>
              <w:left w:val="nil"/>
              <w:bottom w:val="nil"/>
              <w:right w:val="nil"/>
            </w:tcBorders>
            <w:shd w:val="clear" w:color="auto" w:fill="auto"/>
            <w:noWrap/>
            <w:tcMar>
              <w:left w:w="28" w:type="dxa"/>
              <w:right w:w="57" w:type="dxa"/>
            </w:tcMar>
            <w:vAlign w:val="bottom"/>
            <w:hideMark/>
          </w:tcPr>
          <w:p w14:paraId="5E5C6712" w14:textId="77777777" w:rsidR="00D06A06" w:rsidRPr="00D06A06" w:rsidRDefault="00D06A06" w:rsidP="00D06A06">
            <w:pPr>
              <w:spacing w:before="0" w:after="0"/>
              <w:jc w:val="right"/>
              <w:rPr>
                <w:color w:val="auto"/>
                <w:sz w:val="16"/>
                <w:szCs w:val="16"/>
              </w:rPr>
            </w:pPr>
            <w:r w:rsidRPr="00D06A06">
              <w:rPr>
                <w:color w:val="auto"/>
                <w:sz w:val="16"/>
                <w:szCs w:val="16"/>
              </w:rPr>
              <w:t>18,541</w:t>
            </w:r>
          </w:p>
        </w:tc>
      </w:tr>
      <w:tr w:rsidR="00D06A06" w:rsidRPr="00D06A06" w14:paraId="657B0897" w14:textId="77777777" w:rsidTr="00D06A06">
        <w:trPr>
          <w:trHeight w:val="300"/>
          <w:jc w:val="center"/>
        </w:trPr>
        <w:tc>
          <w:tcPr>
            <w:tcW w:w="2801" w:type="dxa"/>
            <w:tcBorders>
              <w:top w:val="nil"/>
              <w:left w:val="nil"/>
              <w:bottom w:val="single" w:sz="4" w:space="0" w:color="auto"/>
              <w:right w:val="nil"/>
            </w:tcBorders>
            <w:shd w:val="clear" w:color="auto" w:fill="auto"/>
            <w:noWrap/>
            <w:vAlign w:val="bottom"/>
            <w:hideMark/>
          </w:tcPr>
          <w:p w14:paraId="65A85B57" w14:textId="77777777" w:rsidR="00D06A06" w:rsidRPr="00D06A06" w:rsidRDefault="00D06A06" w:rsidP="00D06A06">
            <w:pPr>
              <w:spacing w:before="0" w:after="0"/>
              <w:rPr>
                <w:b/>
                <w:bCs/>
                <w:color w:val="auto"/>
                <w:sz w:val="16"/>
                <w:szCs w:val="16"/>
              </w:rPr>
            </w:pPr>
            <w:r w:rsidRPr="00D06A06">
              <w:rPr>
                <w:b/>
                <w:bCs/>
                <w:color w:val="auto"/>
                <w:sz w:val="16"/>
                <w:szCs w:val="16"/>
              </w:rPr>
              <w:t>Total expenses for Outcome 2</w:t>
            </w:r>
          </w:p>
        </w:tc>
        <w:tc>
          <w:tcPr>
            <w:tcW w:w="903"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06C505A1" w14:textId="77777777" w:rsidR="00D06A06" w:rsidRPr="00D06A06" w:rsidRDefault="00D06A06" w:rsidP="00D06A06">
            <w:pPr>
              <w:spacing w:before="0" w:after="0"/>
              <w:jc w:val="right"/>
              <w:rPr>
                <w:b/>
                <w:bCs/>
                <w:color w:val="auto"/>
                <w:sz w:val="16"/>
                <w:szCs w:val="16"/>
              </w:rPr>
            </w:pPr>
            <w:r w:rsidRPr="00D06A06">
              <w:rPr>
                <w:b/>
                <w:bCs/>
                <w:color w:val="auto"/>
                <w:sz w:val="16"/>
                <w:szCs w:val="16"/>
              </w:rPr>
              <w:t>54,097,482</w:t>
            </w:r>
          </w:p>
        </w:tc>
        <w:tc>
          <w:tcPr>
            <w:tcW w:w="904" w:type="dxa"/>
            <w:tcBorders>
              <w:top w:val="single" w:sz="4" w:space="0" w:color="auto"/>
              <w:left w:val="nil"/>
              <w:bottom w:val="single" w:sz="4" w:space="0" w:color="auto"/>
              <w:right w:val="nil"/>
            </w:tcBorders>
            <w:shd w:val="clear" w:color="000000" w:fill="D9D9D9"/>
            <w:noWrap/>
            <w:tcMar>
              <w:left w:w="28" w:type="dxa"/>
              <w:right w:w="57" w:type="dxa"/>
            </w:tcMar>
            <w:vAlign w:val="bottom"/>
            <w:hideMark/>
          </w:tcPr>
          <w:p w14:paraId="4F75AFFA" w14:textId="77777777" w:rsidR="00D06A06" w:rsidRPr="00D06A06" w:rsidRDefault="00D06A06" w:rsidP="00D06A06">
            <w:pPr>
              <w:spacing w:before="0" w:after="0"/>
              <w:jc w:val="right"/>
              <w:rPr>
                <w:b/>
                <w:bCs/>
                <w:color w:val="auto"/>
                <w:sz w:val="16"/>
                <w:szCs w:val="16"/>
              </w:rPr>
            </w:pPr>
            <w:r w:rsidRPr="00D06A06">
              <w:rPr>
                <w:b/>
                <w:bCs/>
                <w:color w:val="auto"/>
                <w:sz w:val="16"/>
                <w:szCs w:val="16"/>
              </w:rPr>
              <w:t>55,405,749</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70ECF664" w14:textId="77777777" w:rsidR="00D06A06" w:rsidRPr="00D06A06" w:rsidRDefault="00D06A06" w:rsidP="00D06A06">
            <w:pPr>
              <w:spacing w:before="0" w:after="0"/>
              <w:jc w:val="right"/>
              <w:rPr>
                <w:b/>
                <w:bCs/>
                <w:color w:val="auto"/>
                <w:sz w:val="16"/>
                <w:szCs w:val="16"/>
              </w:rPr>
            </w:pPr>
            <w:r w:rsidRPr="00D06A06">
              <w:rPr>
                <w:b/>
                <w:bCs/>
                <w:color w:val="auto"/>
                <w:sz w:val="16"/>
                <w:szCs w:val="16"/>
              </w:rPr>
              <w:t>56,366,246</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4DB53BBC" w14:textId="77777777" w:rsidR="00D06A06" w:rsidRPr="00D06A06" w:rsidRDefault="00D06A06" w:rsidP="00D06A06">
            <w:pPr>
              <w:spacing w:before="0" w:after="0"/>
              <w:jc w:val="right"/>
              <w:rPr>
                <w:b/>
                <w:bCs/>
                <w:color w:val="auto"/>
                <w:sz w:val="16"/>
                <w:szCs w:val="16"/>
              </w:rPr>
            </w:pPr>
            <w:r w:rsidRPr="00D06A06">
              <w:rPr>
                <w:b/>
                <w:bCs/>
                <w:color w:val="auto"/>
                <w:sz w:val="16"/>
                <w:szCs w:val="16"/>
              </w:rPr>
              <w:t>58,348,949</w:t>
            </w:r>
          </w:p>
        </w:tc>
        <w:tc>
          <w:tcPr>
            <w:tcW w:w="904" w:type="dxa"/>
            <w:tcBorders>
              <w:top w:val="single" w:sz="4" w:space="0" w:color="auto"/>
              <w:left w:val="nil"/>
              <w:bottom w:val="single" w:sz="4" w:space="0" w:color="auto"/>
              <w:right w:val="nil"/>
            </w:tcBorders>
            <w:shd w:val="clear" w:color="auto" w:fill="auto"/>
            <w:noWrap/>
            <w:tcMar>
              <w:left w:w="28" w:type="dxa"/>
              <w:right w:w="57" w:type="dxa"/>
            </w:tcMar>
            <w:vAlign w:val="bottom"/>
            <w:hideMark/>
          </w:tcPr>
          <w:p w14:paraId="3CC17A3B" w14:textId="77777777" w:rsidR="00D06A06" w:rsidRPr="00D06A06" w:rsidRDefault="00D06A06" w:rsidP="00D06A06">
            <w:pPr>
              <w:spacing w:before="0" w:after="0"/>
              <w:jc w:val="right"/>
              <w:rPr>
                <w:b/>
                <w:bCs/>
                <w:color w:val="auto"/>
                <w:sz w:val="16"/>
                <w:szCs w:val="16"/>
              </w:rPr>
            </w:pPr>
            <w:r w:rsidRPr="00D06A06">
              <w:rPr>
                <w:b/>
                <w:bCs/>
                <w:color w:val="auto"/>
                <w:sz w:val="16"/>
                <w:szCs w:val="16"/>
              </w:rPr>
              <w:t>60,274,772</w:t>
            </w:r>
          </w:p>
        </w:tc>
      </w:tr>
      <w:tr w:rsidR="00D06A06" w:rsidRPr="00D06A06" w14:paraId="4D6301B0" w14:textId="77777777" w:rsidTr="00D06A06">
        <w:trPr>
          <w:trHeight w:val="225"/>
          <w:jc w:val="center"/>
        </w:trPr>
        <w:tc>
          <w:tcPr>
            <w:tcW w:w="2801" w:type="dxa"/>
            <w:tcBorders>
              <w:top w:val="nil"/>
              <w:left w:val="nil"/>
              <w:bottom w:val="nil"/>
              <w:right w:val="nil"/>
            </w:tcBorders>
            <w:shd w:val="clear" w:color="auto" w:fill="auto"/>
            <w:noWrap/>
            <w:vAlign w:val="bottom"/>
            <w:hideMark/>
          </w:tcPr>
          <w:p w14:paraId="3C057CEC" w14:textId="77777777" w:rsidR="00D06A06" w:rsidRPr="00D06A06" w:rsidRDefault="00D06A06" w:rsidP="00D06A06">
            <w:pPr>
              <w:spacing w:before="0" w:after="0"/>
              <w:jc w:val="right"/>
              <w:rPr>
                <w:b/>
                <w:bCs/>
                <w:color w:val="auto"/>
                <w:sz w:val="16"/>
                <w:szCs w:val="16"/>
              </w:rPr>
            </w:pPr>
          </w:p>
        </w:tc>
        <w:tc>
          <w:tcPr>
            <w:tcW w:w="903" w:type="dxa"/>
            <w:tcBorders>
              <w:top w:val="nil"/>
              <w:left w:val="nil"/>
              <w:bottom w:val="single" w:sz="4" w:space="0" w:color="auto"/>
              <w:right w:val="nil"/>
            </w:tcBorders>
            <w:shd w:val="clear" w:color="auto" w:fill="auto"/>
            <w:noWrap/>
            <w:vAlign w:val="bottom"/>
            <w:hideMark/>
          </w:tcPr>
          <w:p w14:paraId="39962B13" w14:textId="77777777" w:rsidR="00D06A06" w:rsidRPr="00D06A06" w:rsidRDefault="00D06A06" w:rsidP="00D06A06">
            <w:pPr>
              <w:spacing w:before="0" w:after="0"/>
              <w:jc w:val="right"/>
              <w:rPr>
                <w:b/>
                <w:bCs/>
                <w:color w:val="auto"/>
                <w:sz w:val="16"/>
                <w:szCs w:val="16"/>
              </w:rPr>
            </w:pPr>
            <w:r w:rsidRPr="00D06A06">
              <w:rPr>
                <w:b/>
                <w:bCs/>
                <w:color w:val="auto"/>
                <w:sz w:val="16"/>
                <w:szCs w:val="16"/>
              </w:rPr>
              <w:t> </w:t>
            </w:r>
          </w:p>
        </w:tc>
        <w:tc>
          <w:tcPr>
            <w:tcW w:w="904" w:type="dxa"/>
            <w:tcBorders>
              <w:top w:val="nil"/>
              <w:left w:val="nil"/>
              <w:bottom w:val="single" w:sz="4" w:space="0" w:color="auto"/>
              <w:right w:val="nil"/>
            </w:tcBorders>
            <w:shd w:val="clear" w:color="auto" w:fill="auto"/>
            <w:noWrap/>
            <w:vAlign w:val="bottom"/>
            <w:hideMark/>
          </w:tcPr>
          <w:p w14:paraId="50FF3A5D" w14:textId="77777777" w:rsidR="00D06A06" w:rsidRPr="00D06A06" w:rsidRDefault="00D06A06" w:rsidP="00D06A06">
            <w:pPr>
              <w:spacing w:before="0" w:after="0"/>
              <w:jc w:val="right"/>
              <w:rPr>
                <w:b/>
                <w:bCs/>
                <w:color w:val="auto"/>
                <w:sz w:val="16"/>
                <w:szCs w:val="16"/>
              </w:rPr>
            </w:pPr>
            <w:r w:rsidRPr="00D06A06">
              <w:rPr>
                <w:b/>
                <w:bCs/>
                <w:color w:val="auto"/>
                <w:sz w:val="16"/>
                <w:szCs w:val="16"/>
              </w:rPr>
              <w:t> </w:t>
            </w:r>
          </w:p>
        </w:tc>
        <w:tc>
          <w:tcPr>
            <w:tcW w:w="904" w:type="dxa"/>
            <w:tcBorders>
              <w:top w:val="nil"/>
              <w:left w:val="nil"/>
              <w:bottom w:val="nil"/>
              <w:right w:val="nil"/>
            </w:tcBorders>
            <w:shd w:val="clear" w:color="auto" w:fill="auto"/>
            <w:noWrap/>
            <w:vAlign w:val="bottom"/>
            <w:hideMark/>
          </w:tcPr>
          <w:p w14:paraId="6A6EE00B" w14:textId="77777777" w:rsidR="00D06A06" w:rsidRPr="00D06A06" w:rsidRDefault="00D06A06" w:rsidP="00D06A06">
            <w:pPr>
              <w:spacing w:before="0" w:after="0"/>
              <w:jc w:val="right"/>
              <w:rPr>
                <w:b/>
                <w:bCs/>
                <w:color w:val="auto"/>
                <w:sz w:val="16"/>
                <w:szCs w:val="16"/>
              </w:rPr>
            </w:pPr>
          </w:p>
        </w:tc>
        <w:tc>
          <w:tcPr>
            <w:tcW w:w="904" w:type="dxa"/>
            <w:tcBorders>
              <w:top w:val="nil"/>
              <w:left w:val="nil"/>
              <w:bottom w:val="nil"/>
              <w:right w:val="nil"/>
            </w:tcBorders>
            <w:shd w:val="clear" w:color="auto" w:fill="auto"/>
            <w:noWrap/>
            <w:vAlign w:val="bottom"/>
            <w:hideMark/>
          </w:tcPr>
          <w:p w14:paraId="3A95F32B"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259E850D"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0E69C2D4" w14:textId="77777777" w:rsidTr="00D06A06">
        <w:trPr>
          <w:trHeight w:val="225"/>
          <w:jc w:val="center"/>
        </w:trPr>
        <w:tc>
          <w:tcPr>
            <w:tcW w:w="2801" w:type="dxa"/>
            <w:tcBorders>
              <w:top w:val="single" w:sz="4" w:space="0" w:color="auto"/>
              <w:left w:val="nil"/>
              <w:bottom w:val="nil"/>
              <w:right w:val="nil"/>
            </w:tcBorders>
            <w:shd w:val="clear" w:color="auto" w:fill="auto"/>
            <w:noWrap/>
            <w:vAlign w:val="center"/>
            <w:hideMark/>
          </w:tcPr>
          <w:p w14:paraId="6A449F17" w14:textId="77777777" w:rsidR="00D06A06" w:rsidRPr="00D06A06" w:rsidRDefault="00D06A06" w:rsidP="00D06A06">
            <w:pPr>
              <w:spacing w:before="0" w:after="0"/>
              <w:ind w:firstLineChars="100" w:firstLine="160"/>
              <w:rPr>
                <w:color w:val="auto"/>
                <w:sz w:val="16"/>
                <w:szCs w:val="16"/>
              </w:rPr>
            </w:pPr>
            <w:r w:rsidRPr="00D06A06">
              <w:rPr>
                <w:color w:val="auto"/>
                <w:sz w:val="16"/>
                <w:szCs w:val="16"/>
              </w:rPr>
              <w:t> </w:t>
            </w:r>
          </w:p>
        </w:tc>
        <w:tc>
          <w:tcPr>
            <w:tcW w:w="903" w:type="dxa"/>
            <w:tcBorders>
              <w:top w:val="nil"/>
              <w:left w:val="nil"/>
              <w:bottom w:val="single" w:sz="4" w:space="0" w:color="auto"/>
              <w:right w:val="nil"/>
            </w:tcBorders>
            <w:shd w:val="clear" w:color="auto" w:fill="auto"/>
            <w:noWrap/>
            <w:vAlign w:val="bottom"/>
            <w:hideMark/>
          </w:tcPr>
          <w:p w14:paraId="6598339C" w14:textId="77777777" w:rsidR="00D06A06" w:rsidRPr="00D06A06" w:rsidRDefault="00D06A06" w:rsidP="00D06A06">
            <w:pPr>
              <w:spacing w:before="0" w:after="0"/>
              <w:jc w:val="right"/>
              <w:rPr>
                <w:b/>
                <w:bCs/>
                <w:color w:val="auto"/>
                <w:sz w:val="16"/>
                <w:szCs w:val="16"/>
              </w:rPr>
            </w:pPr>
            <w:r w:rsidRPr="00D06A06">
              <w:rPr>
                <w:b/>
                <w:bCs/>
                <w:color w:val="auto"/>
                <w:sz w:val="16"/>
                <w:szCs w:val="16"/>
              </w:rPr>
              <w:t>2021–22</w:t>
            </w:r>
          </w:p>
        </w:tc>
        <w:tc>
          <w:tcPr>
            <w:tcW w:w="904" w:type="dxa"/>
            <w:tcBorders>
              <w:top w:val="nil"/>
              <w:left w:val="nil"/>
              <w:bottom w:val="single" w:sz="4" w:space="0" w:color="auto"/>
              <w:right w:val="nil"/>
            </w:tcBorders>
            <w:shd w:val="clear" w:color="000000" w:fill="D9D9D9"/>
            <w:noWrap/>
            <w:vAlign w:val="bottom"/>
            <w:hideMark/>
          </w:tcPr>
          <w:p w14:paraId="1B00C3FC" w14:textId="77777777" w:rsidR="00D06A06" w:rsidRPr="00D06A06" w:rsidRDefault="00D06A06" w:rsidP="00D06A06">
            <w:pPr>
              <w:spacing w:before="0" w:after="0"/>
              <w:jc w:val="right"/>
              <w:rPr>
                <w:b/>
                <w:bCs/>
                <w:color w:val="auto"/>
                <w:sz w:val="16"/>
                <w:szCs w:val="16"/>
              </w:rPr>
            </w:pPr>
            <w:r w:rsidRPr="00D06A06">
              <w:rPr>
                <w:b/>
                <w:bCs/>
                <w:color w:val="auto"/>
                <w:sz w:val="16"/>
                <w:szCs w:val="16"/>
              </w:rPr>
              <w:t>2022–23</w:t>
            </w:r>
          </w:p>
        </w:tc>
        <w:tc>
          <w:tcPr>
            <w:tcW w:w="904" w:type="dxa"/>
            <w:tcBorders>
              <w:top w:val="nil"/>
              <w:left w:val="nil"/>
              <w:bottom w:val="nil"/>
              <w:right w:val="nil"/>
            </w:tcBorders>
            <w:shd w:val="clear" w:color="auto" w:fill="auto"/>
            <w:vAlign w:val="bottom"/>
            <w:hideMark/>
          </w:tcPr>
          <w:p w14:paraId="076B6BFF" w14:textId="77777777" w:rsidR="00D06A06" w:rsidRPr="00D06A06" w:rsidRDefault="00D06A06" w:rsidP="00D06A06">
            <w:pPr>
              <w:spacing w:before="0" w:after="0"/>
              <w:jc w:val="right"/>
              <w:rPr>
                <w:b/>
                <w:bCs/>
                <w:color w:val="auto"/>
                <w:sz w:val="16"/>
                <w:szCs w:val="16"/>
              </w:rPr>
            </w:pPr>
          </w:p>
        </w:tc>
        <w:tc>
          <w:tcPr>
            <w:tcW w:w="904" w:type="dxa"/>
            <w:tcBorders>
              <w:top w:val="nil"/>
              <w:left w:val="nil"/>
              <w:bottom w:val="nil"/>
              <w:right w:val="nil"/>
            </w:tcBorders>
            <w:shd w:val="clear" w:color="auto" w:fill="auto"/>
            <w:vAlign w:val="bottom"/>
            <w:hideMark/>
          </w:tcPr>
          <w:p w14:paraId="3F1ADA1F" w14:textId="77777777" w:rsidR="00D06A06" w:rsidRPr="00D06A06" w:rsidRDefault="00D06A06" w:rsidP="00D06A06">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vAlign w:val="bottom"/>
            <w:hideMark/>
          </w:tcPr>
          <w:p w14:paraId="042EB1DB" w14:textId="77777777" w:rsidR="00D06A06" w:rsidRPr="00D06A06" w:rsidRDefault="00D06A06" w:rsidP="00D06A06">
            <w:pPr>
              <w:spacing w:before="0" w:after="0"/>
              <w:jc w:val="right"/>
              <w:rPr>
                <w:rFonts w:ascii="Times New Roman" w:hAnsi="Times New Roman" w:cs="Times New Roman"/>
                <w:color w:val="auto"/>
                <w:sz w:val="20"/>
                <w:szCs w:val="20"/>
              </w:rPr>
            </w:pPr>
          </w:p>
        </w:tc>
      </w:tr>
      <w:tr w:rsidR="00D06A06" w:rsidRPr="00D06A06" w14:paraId="20810FC2" w14:textId="77777777" w:rsidTr="00D06A06">
        <w:trPr>
          <w:trHeight w:val="225"/>
          <w:jc w:val="center"/>
        </w:trPr>
        <w:tc>
          <w:tcPr>
            <w:tcW w:w="2801" w:type="dxa"/>
            <w:tcBorders>
              <w:top w:val="nil"/>
              <w:left w:val="nil"/>
              <w:bottom w:val="single" w:sz="4" w:space="0" w:color="auto"/>
              <w:right w:val="nil"/>
            </w:tcBorders>
            <w:shd w:val="clear" w:color="auto" w:fill="auto"/>
            <w:noWrap/>
            <w:vAlign w:val="bottom"/>
            <w:hideMark/>
          </w:tcPr>
          <w:p w14:paraId="0A63EF33" w14:textId="77777777" w:rsidR="00D06A06" w:rsidRPr="00D06A06" w:rsidRDefault="00D06A06" w:rsidP="00D06A06">
            <w:pPr>
              <w:spacing w:before="0" w:after="0"/>
              <w:rPr>
                <w:b/>
                <w:bCs/>
                <w:sz w:val="16"/>
                <w:szCs w:val="16"/>
              </w:rPr>
            </w:pPr>
            <w:r w:rsidRPr="00D06A06">
              <w:rPr>
                <w:b/>
                <w:bCs/>
                <w:sz w:val="16"/>
                <w:szCs w:val="16"/>
              </w:rPr>
              <w:t xml:space="preserve">Average </w:t>
            </w:r>
            <w:r w:rsidRPr="00D06A06">
              <w:rPr>
                <w:b/>
                <w:bCs/>
                <w:color w:val="auto"/>
                <w:sz w:val="16"/>
                <w:szCs w:val="16"/>
              </w:rPr>
              <w:t>s</w:t>
            </w:r>
            <w:r w:rsidRPr="00D06A06">
              <w:rPr>
                <w:b/>
                <w:bCs/>
                <w:sz w:val="16"/>
                <w:szCs w:val="16"/>
              </w:rPr>
              <w:t xml:space="preserve">taffing </w:t>
            </w:r>
            <w:r w:rsidRPr="00D06A06">
              <w:rPr>
                <w:b/>
                <w:bCs/>
                <w:color w:val="auto"/>
                <w:sz w:val="16"/>
                <w:szCs w:val="16"/>
              </w:rPr>
              <w:t>l</w:t>
            </w:r>
            <w:r w:rsidRPr="00D06A06">
              <w:rPr>
                <w:b/>
                <w:bCs/>
                <w:sz w:val="16"/>
                <w:szCs w:val="16"/>
              </w:rPr>
              <w:t>evel (number)</w:t>
            </w:r>
          </w:p>
        </w:tc>
        <w:tc>
          <w:tcPr>
            <w:tcW w:w="903" w:type="dxa"/>
            <w:tcBorders>
              <w:top w:val="nil"/>
              <w:left w:val="nil"/>
              <w:bottom w:val="single" w:sz="4" w:space="0" w:color="auto"/>
              <w:right w:val="nil"/>
            </w:tcBorders>
            <w:shd w:val="clear" w:color="auto" w:fill="auto"/>
            <w:noWrap/>
            <w:vAlign w:val="bottom"/>
            <w:hideMark/>
          </w:tcPr>
          <w:p w14:paraId="36DC2323" w14:textId="77777777" w:rsidR="00D06A06" w:rsidRPr="00D06A06" w:rsidRDefault="00D06A06" w:rsidP="00D06A06">
            <w:pPr>
              <w:spacing w:before="0" w:after="0"/>
              <w:jc w:val="right"/>
              <w:rPr>
                <w:color w:val="auto"/>
                <w:sz w:val="16"/>
                <w:szCs w:val="16"/>
              </w:rPr>
            </w:pPr>
            <w:r w:rsidRPr="00D06A06">
              <w:rPr>
                <w:color w:val="auto"/>
                <w:sz w:val="16"/>
                <w:szCs w:val="16"/>
              </w:rPr>
              <w:t>917</w:t>
            </w:r>
          </w:p>
        </w:tc>
        <w:tc>
          <w:tcPr>
            <w:tcW w:w="904" w:type="dxa"/>
            <w:tcBorders>
              <w:top w:val="nil"/>
              <w:left w:val="nil"/>
              <w:bottom w:val="single" w:sz="4" w:space="0" w:color="auto"/>
              <w:right w:val="nil"/>
            </w:tcBorders>
            <w:shd w:val="clear" w:color="000000" w:fill="D9D9D9"/>
            <w:noWrap/>
            <w:vAlign w:val="bottom"/>
            <w:hideMark/>
          </w:tcPr>
          <w:p w14:paraId="363CC49E" w14:textId="77777777" w:rsidR="00D06A06" w:rsidRPr="00D06A06" w:rsidRDefault="00D06A06" w:rsidP="00D06A06">
            <w:pPr>
              <w:spacing w:before="0" w:after="0"/>
              <w:jc w:val="right"/>
              <w:rPr>
                <w:color w:val="auto"/>
                <w:sz w:val="16"/>
                <w:szCs w:val="16"/>
              </w:rPr>
            </w:pPr>
            <w:r w:rsidRPr="00D06A06">
              <w:rPr>
                <w:color w:val="auto"/>
                <w:sz w:val="16"/>
                <w:szCs w:val="16"/>
              </w:rPr>
              <w:t>900</w:t>
            </w:r>
          </w:p>
        </w:tc>
        <w:tc>
          <w:tcPr>
            <w:tcW w:w="904" w:type="dxa"/>
            <w:tcBorders>
              <w:top w:val="nil"/>
              <w:left w:val="nil"/>
              <w:bottom w:val="nil"/>
              <w:right w:val="nil"/>
            </w:tcBorders>
            <w:shd w:val="clear" w:color="auto" w:fill="auto"/>
            <w:vAlign w:val="bottom"/>
            <w:hideMark/>
          </w:tcPr>
          <w:p w14:paraId="544F9F23" w14:textId="77777777" w:rsidR="00D06A06" w:rsidRPr="00D06A06" w:rsidRDefault="00D06A06" w:rsidP="00D06A06">
            <w:pPr>
              <w:spacing w:before="0" w:after="0"/>
              <w:jc w:val="right"/>
              <w:rPr>
                <w:color w:val="auto"/>
                <w:sz w:val="16"/>
                <w:szCs w:val="16"/>
              </w:rPr>
            </w:pPr>
          </w:p>
        </w:tc>
        <w:tc>
          <w:tcPr>
            <w:tcW w:w="904" w:type="dxa"/>
            <w:tcBorders>
              <w:top w:val="nil"/>
              <w:left w:val="nil"/>
              <w:bottom w:val="nil"/>
              <w:right w:val="nil"/>
            </w:tcBorders>
            <w:shd w:val="clear" w:color="auto" w:fill="auto"/>
            <w:vAlign w:val="bottom"/>
            <w:hideMark/>
          </w:tcPr>
          <w:p w14:paraId="0D98F555" w14:textId="77777777" w:rsidR="00D06A06" w:rsidRPr="00D06A06" w:rsidRDefault="00D06A06" w:rsidP="00D06A06">
            <w:pPr>
              <w:spacing w:before="0" w:after="0"/>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vAlign w:val="bottom"/>
            <w:hideMark/>
          </w:tcPr>
          <w:p w14:paraId="40087BC5" w14:textId="77777777" w:rsidR="00D06A06" w:rsidRPr="00D06A06" w:rsidRDefault="00D06A06" w:rsidP="00D06A06">
            <w:pPr>
              <w:spacing w:before="0" w:after="0"/>
              <w:rPr>
                <w:rFonts w:ascii="Times New Roman" w:hAnsi="Times New Roman" w:cs="Times New Roman"/>
                <w:color w:val="auto"/>
                <w:sz w:val="20"/>
                <w:szCs w:val="20"/>
              </w:rPr>
            </w:pPr>
          </w:p>
        </w:tc>
      </w:tr>
    </w:tbl>
    <w:p w14:paraId="2238C476" w14:textId="27C10EEA" w:rsidR="002A45AE" w:rsidRPr="002A45AE" w:rsidRDefault="002A45AE" w:rsidP="002A45AE">
      <w:pPr>
        <w:pStyle w:val="FootnoteText"/>
        <w:spacing w:before="120"/>
      </w:pPr>
      <w:r w:rsidRPr="002A45AE">
        <w:rPr>
          <w:vertAlign w:val="superscript"/>
        </w:rPr>
        <w:t>(a)</w:t>
      </w:r>
      <w:r>
        <w:tab/>
      </w:r>
      <w:r w:rsidRPr="00673DAE">
        <w:rPr>
          <w:i/>
        </w:rPr>
        <w:t>Appropriation Act (No. 1) 2022–23.</w:t>
      </w:r>
    </w:p>
    <w:p w14:paraId="76D5B549" w14:textId="6B7D6CCC" w:rsidR="002A45AE" w:rsidRPr="002A45AE" w:rsidRDefault="002A45AE" w:rsidP="001D364A">
      <w:pPr>
        <w:pStyle w:val="FootnoteText"/>
        <w:spacing w:before="0"/>
      </w:pPr>
      <w:r w:rsidRPr="002A45AE">
        <w:rPr>
          <w:vertAlign w:val="superscript"/>
        </w:rPr>
        <w:t>(b)</w:t>
      </w:r>
      <w:r>
        <w:tab/>
      </w:r>
      <w:r w:rsidRPr="002A45AE">
        <w:t>Departmental appropriation combines 'Ordinary annual services Appropria</w:t>
      </w:r>
      <w:r w:rsidR="001D364A">
        <w:t>tion Bill (No. 1)' and 'Revenue </w:t>
      </w:r>
      <w:r w:rsidRPr="002A45AE">
        <w:t>from independent sour</w:t>
      </w:r>
      <w:r>
        <w:t>ces (s74)'.</w:t>
      </w:r>
    </w:p>
    <w:p w14:paraId="7F98AA3A" w14:textId="1F94333F" w:rsidR="002A45AE" w:rsidRPr="002A45AE" w:rsidRDefault="002A45AE" w:rsidP="002A45AE">
      <w:pPr>
        <w:pStyle w:val="FootnoteText"/>
        <w:spacing w:before="0"/>
      </w:pPr>
      <w:r w:rsidRPr="002A45AE">
        <w:rPr>
          <w:vertAlign w:val="superscript"/>
        </w:rPr>
        <w:t>(c)</w:t>
      </w:r>
      <w:r>
        <w:tab/>
      </w:r>
      <w:r w:rsidRPr="002A45AE">
        <w:t xml:space="preserve">Expenses not requiring appropriation in the Budget year are made up of depreciation expense, amortisation expense, </w:t>
      </w:r>
      <w:proofErr w:type="spellStart"/>
      <w:r w:rsidRPr="002A45AE">
        <w:t>makeg</w:t>
      </w:r>
      <w:r>
        <w:t>ood</w:t>
      </w:r>
      <w:proofErr w:type="spellEnd"/>
      <w:r>
        <w:t xml:space="preserve"> expense and audit fees.</w:t>
      </w:r>
    </w:p>
    <w:p w14:paraId="1A815B35" w14:textId="7373023F" w:rsidR="00D06A06" w:rsidRDefault="002A45AE" w:rsidP="002A45AE">
      <w:pPr>
        <w:pStyle w:val="FootnoteText"/>
        <w:spacing w:before="0"/>
      </w:pPr>
      <w:r w:rsidRPr="002A45AE">
        <w:rPr>
          <w:vertAlign w:val="superscript"/>
        </w:rPr>
        <w:t>(d)</w:t>
      </w:r>
      <w:r>
        <w:tab/>
      </w:r>
      <w:r w:rsidRPr="002A45AE">
        <w:t>Budget estimates for this program exclude National Partnership funding paid to state and territory governments by Treasury as part of the Federal Financial Relations (FFR) Framework. National Partnerships are listed in this chapter under each program. For Budget estimates relating to the National Partnership component of this program, please refer to Budget Paper No. 3 or Program 1.9 of Treasury's P</w:t>
      </w:r>
      <w:r>
        <w:t>ortfolio Budget Statements.</w:t>
      </w:r>
    </w:p>
    <w:p w14:paraId="02FD336A" w14:textId="77777777" w:rsidR="00F76F6B" w:rsidRPr="00FE6768" w:rsidRDefault="00F76F6B" w:rsidP="00F76F6B">
      <w:pPr>
        <w:pStyle w:val="Heading4"/>
        <w:pageBreakBefore/>
        <w:rPr>
          <w:color w:val="auto"/>
        </w:rPr>
      </w:pPr>
      <w:r w:rsidRPr="00FE6768">
        <w:rPr>
          <w:color w:val="auto"/>
        </w:rPr>
        <w:lastRenderedPageBreak/>
        <w:t>P</w:t>
      </w:r>
      <w:r w:rsidR="006E230F" w:rsidRPr="00FE6768">
        <w:rPr>
          <w:color w:val="auto"/>
        </w:rPr>
        <w:t>lanned Performance for Outcome 2</w:t>
      </w:r>
    </w:p>
    <w:p w14:paraId="58BC4051" w14:textId="48B1CF37" w:rsidR="00562C40" w:rsidRDefault="00F76F6B" w:rsidP="00F76F6B">
      <w:pPr>
        <w:pStyle w:val="NormalBookAntiqua"/>
        <w:rPr>
          <w:color w:val="auto"/>
        </w:rPr>
      </w:pPr>
      <w:proofErr w:type="gramStart"/>
      <w:r w:rsidRPr="00FE6768">
        <w:rPr>
          <w:color w:val="auto"/>
        </w:rPr>
        <w:t>Tables</w:t>
      </w:r>
      <w:proofErr w:type="gramEnd"/>
      <w:r w:rsidRPr="00FE6768">
        <w:rPr>
          <w:color w:val="auto"/>
        </w:rPr>
        <w:t xml:space="preserve"> </w:t>
      </w:r>
      <w:r w:rsidR="006E230F" w:rsidRPr="00FE6768">
        <w:rPr>
          <w:color w:val="auto"/>
        </w:rPr>
        <w:t>2.2</w:t>
      </w:r>
      <w:r w:rsidRPr="00FE6768">
        <w:rPr>
          <w:color w:val="auto"/>
        </w:rPr>
        <w:t>.2</w:t>
      </w:r>
      <w:r w:rsidR="009E3512">
        <w:rPr>
          <w:color w:val="auto"/>
        </w:rPr>
        <w:t>–</w:t>
      </w:r>
      <w:r w:rsidR="006E230F" w:rsidRPr="00FE6768">
        <w:rPr>
          <w:color w:val="auto"/>
        </w:rPr>
        <w:t>2.2</w:t>
      </w:r>
      <w:r w:rsidR="00D26B6C" w:rsidRPr="00FE6768">
        <w:rPr>
          <w:color w:val="auto"/>
        </w:rPr>
        <w:t>.</w:t>
      </w:r>
      <w:r w:rsidR="006E230F" w:rsidRPr="00FE6768">
        <w:rPr>
          <w:color w:val="auto"/>
        </w:rPr>
        <w:t>8</w:t>
      </w:r>
      <w:r w:rsidRPr="00FE6768">
        <w:rPr>
          <w:color w:val="auto"/>
        </w:rPr>
        <w:t xml:space="preserve"> detail the performance </w:t>
      </w:r>
      <w:r w:rsidR="000F2A3B" w:rsidRPr="00FE6768">
        <w:rPr>
          <w:color w:val="auto"/>
        </w:rPr>
        <w:t>measures</w:t>
      </w:r>
      <w:r w:rsidRPr="00FE6768">
        <w:rPr>
          <w:color w:val="auto"/>
        </w:rPr>
        <w:t xml:space="preserve"> for each p</w:t>
      </w:r>
      <w:r w:rsidR="006E230F" w:rsidRPr="00FE6768">
        <w:rPr>
          <w:color w:val="auto"/>
        </w:rPr>
        <w:t>rogram associated with Outcome 2</w:t>
      </w:r>
      <w:r w:rsidRPr="00FE6768">
        <w:rPr>
          <w:color w:val="auto"/>
        </w:rPr>
        <w:t xml:space="preserve">. </w:t>
      </w:r>
      <w:r w:rsidR="00562C40">
        <w:rPr>
          <w:color w:val="auto"/>
        </w:rPr>
        <w:t xml:space="preserve">These tables also </w:t>
      </w:r>
      <w:r w:rsidR="00562C40" w:rsidRPr="00562C40">
        <w:rPr>
          <w:color w:val="auto"/>
        </w:rPr>
        <w:t xml:space="preserve">provide the related key activities as expressed in the current </w:t>
      </w:r>
      <w:r w:rsidR="001F3024">
        <w:rPr>
          <w:color w:val="auto"/>
        </w:rPr>
        <w:t>C</w:t>
      </w:r>
      <w:r w:rsidR="00562C40" w:rsidRPr="00562C40">
        <w:rPr>
          <w:color w:val="auto"/>
        </w:rPr>
        <w:t xml:space="preserve">orporate </w:t>
      </w:r>
      <w:r w:rsidR="001F3024">
        <w:rPr>
          <w:color w:val="auto"/>
        </w:rPr>
        <w:t>P</w:t>
      </w:r>
      <w:r w:rsidR="00562C40" w:rsidRPr="00562C40">
        <w:rPr>
          <w:color w:val="auto"/>
        </w:rPr>
        <w:t>lan where further detail is provided about the delivery of the activities related to the program, the context in which these activities are delivered and how the performance of these activities will be measured. Where rel</w:t>
      </w:r>
      <w:r w:rsidR="00BA122B">
        <w:rPr>
          <w:color w:val="auto"/>
        </w:rPr>
        <w:t>evant, details of 2022–</w:t>
      </w:r>
      <w:r w:rsidR="00562C40" w:rsidRPr="00562C40">
        <w:rPr>
          <w:color w:val="auto"/>
        </w:rPr>
        <w:t>23 Budget measures that have created new programs or materially changed existing programs are provided.</w:t>
      </w:r>
    </w:p>
    <w:p w14:paraId="04C55CA4" w14:textId="1777BD6A" w:rsidR="00F76F6B" w:rsidRPr="00FE6768" w:rsidRDefault="006E230F" w:rsidP="00F76F6B">
      <w:pPr>
        <w:pStyle w:val="Tablenumberandreference"/>
        <w:rPr>
          <w:color w:val="auto"/>
        </w:rPr>
      </w:pPr>
      <w:r w:rsidRPr="00FE6768">
        <w:rPr>
          <w:color w:val="auto"/>
        </w:rPr>
        <w:t>Table 2.2</w:t>
      </w:r>
      <w:r w:rsidR="00F76F6B" w:rsidRPr="00FE6768">
        <w:rPr>
          <w:color w:val="auto"/>
        </w:rPr>
        <w:t>.2: Pe</w:t>
      </w:r>
      <w:r w:rsidR="00D26B6C" w:rsidRPr="00FE6768">
        <w:rPr>
          <w:color w:val="auto"/>
        </w:rPr>
        <w:t xml:space="preserve">rformance </w:t>
      </w:r>
      <w:r w:rsidR="000F2A3B" w:rsidRPr="00FE6768">
        <w:rPr>
          <w:color w:val="auto"/>
        </w:rPr>
        <w:t>Measures</w:t>
      </w:r>
      <w:r w:rsidR="00D26B6C" w:rsidRPr="00FE6768">
        <w:rPr>
          <w:color w:val="auto"/>
        </w:rPr>
        <w:t xml:space="preserve"> for Progra</w:t>
      </w:r>
      <w:r w:rsidRPr="00FE6768">
        <w:rPr>
          <w:color w:val="auto"/>
        </w:rPr>
        <w:t>m 2</w:t>
      </w:r>
      <w:r w:rsidR="00F76F6B" w:rsidRPr="00FE6768">
        <w:rPr>
          <w:color w:val="auto"/>
        </w:rPr>
        <w:t>.1</w:t>
      </w:r>
      <w:r w:rsidR="00CA7C52">
        <w:rPr>
          <w:color w:val="auto"/>
        </w:rPr>
        <w:t xml:space="preserve"> </w:t>
      </w:r>
    </w:p>
    <w:tbl>
      <w:tblPr>
        <w:tblStyle w:val="TableGrid"/>
        <w:tblW w:w="7677" w:type="dxa"/>
        <w:jc w:val="center"/>
        <w:tblLayout w:type="fixed"/>
        <w:tblLook w:val="04A0" w:firstRow="1" w:lastRow="0" w:firstColumn="1" w:lastColumn="0" w:noHBand="0" w:noVBand="1"/>
        <w:tblCaption w:val="Table 2.2.2: Performance Measures for Program 2.1"/>
        <w:tblDescription w:val="This table outlines Outcome 2's outcome statement, Program 2.1's objective and the key activities for Program 2.1"/>
      </w:tblPr>
      <w:tblGrid>
        <w:gridCol w:w="7677"/>
      </w:tblGrid>
      <w:tr w:rsidR="00FE6768" w:rsidRPr="00FE6768" w14:paraId="1A18B9D6" w14:textId="77777777" w:rsidTr="008C63CE">
        <w:trPr>
          <w:trHeight w:val="106"/>
          <w:jc w:val="center"/>
        </w:trPr>
        <w:tc>
          <w:tcPr>
            <w:tcW w:w="7677" w:type="dxa"/>
            <w:shd w:val="clear" w:color="auto" w:fill="D9D9D9" w:themeFill="background1" w:themeFillShade="D9"/>
          </w:tcPr>
          <w:p w14:paraId="227FC0EB" w14:textId="77777777" w:rsidR="00564EA0" w:rsidRPr="00FE6768" w:rsidRDefault="00564EA0" w:rsidP="006E230F">
            <w:pPr>
              <w:tabs>
                <w:tab w:val="left" w:pos="3119"/>
                <w:tab w:val="left" w:pos="9027"/>
              </w:tabs>
              <w:rPr>
                <w:b/>
                <w:color w:val="auto"/>
              </w:rPr>
            </w:pPr>
            <w:r w:rsidRPr="00FE6768">
              <w:rPr>
                <w:b/>
                <w:color w:val="auto"/>
              </w:rPr>
              <w:t xml:space="preserve">Outcome </w:t>
            </w:r>
            <w:r w:rsidR="006E230F" w:rsidRPr="00FE6768">
              <w:rPr>
                <w:b/>
                <w:color w:val="auto"/>
              </w:rPr>
              <w:t>2</w:t>
            </w:r>
            <w:r w:rsidRPr="00FE6768">
              <w:rPr>
                <w:b/>
                <w:color w:val="auto"/>
              </w:rPr>
              <w:t xml:space="preserve">: </w:t>
            </w:r>
            <w:r w:rsidR="006E230F" w:rsidRPr="00FE6768">
              <w:rPr>
                <w:b/>
                <w:color w:val="auto"/>
              </w:rPr>
              <w:t>Individual Health Benefits</w:t>
            </w:r>
          </w:p>
        </w:tc>
      </w:tr>
      <w:tr w:rsidR="00FE6768" w:rsidRPr="00FE6768" w14:paraId="653EA062" w14:textId="77777777" w:rsidTr="008C63CE">
        <w:trPr>
          <w:jc w:val="center"/>
        </w:trPr>
        <w:tc>
          <w:tcPr>
            <w:tcW w:w="7677" w:type="dxa"/>
          </w:tcPr>
          <w:p w14:paraId="419DFEA4" w14:textId="33BD0286" w:rsidR="00C136AF" w:rsidRPr="003C24BF" w:rsidRDefault="006E230F" w:rsidP="003C24BF">
            <w:pPr>
              <w:pStyle w:val="Heading2"/>
              <w:outlineLvl w:val="1"/>
              <w:rPr>
                <w:color w:val="auto"/>
              </w:rPr>
            </w:pPr>
            <w:r w:rsidRPr="00FE6768">
              <w:rPr>
                <w:color w:val="auto"/>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tc>
      </w:tr>
      <w:tr w:rsidR="00FE6768" w:rsidRPr="00FE6768" w14:paraId="287D5AA9" w14:textId="77777777" w:rsidTr="008C63CE">
        <w:trPr>
          <w:trHeight w:val="50"/>
          <w:jc w:val="center"/>
        </w:trPr>
        <w:tc>
          <w:tcPr>
            <w:tcW w:w="7677" w:type="dxa"/>
            <w:shd w:val="clear" w:color="auto" w:fill="D9D9D9" w:themeFill="background1" w:themeFillShade="D9"/>
          </w:tcPr>
          <w:p w14:paraId="2E9BC265" w14:textId="2785071E" w:rsidR="00C136AF" w:rsidRPr="00FE6768" w:rsidRDefault="00564EA0" w:rsidP="00B70339">
            <w:pPr>
              <w:pStyle w:val="Tableheadingrow9pt"/>
              <w:rPr>
                <w:color w:val="auto"/>
              </w:rPr>
            </w:pPr>
            <w:r w:rsidRPr="00FE6768">
              <w:rPr>
                <w:color w:val="auto"/>
              </w:rPr>
              <w:t xml:space="preserve">Program Objective – Program </w:t>
            </w:r>
            <w:r w:rsidR="006E230F" w:rsidRPr="00FE6768">
              <w:rPr>
                <w:color w:val="auto"/>
              </w:rPr>
              <w:t>2</w:t>
            </w:r>
            <w:r w:rsidRPr="00FE6768">
              <w:rPr>
                <w:color w:val="auto"/>
              </w:rPr>
              <w:t xml:space="preserve">.1: </w:t>
            </w:r>
            <w:r w:rsidR="006E230F" w:rsidRPr="00FE6768">
              <w:rPr>
                <w:color w:val="auto"/>
              </w:rPr>
              <w:t>Medical Benefits</w:t>
            </w:r>
          </w:p>
        </w:tc>
      </w:tr>
      <w:tr w:rsidR="00FE6768" w:rsidRPr="00FE6768" w14:paraId="19FF2655" w14:textId="77777777" w:rsidTr="008C63CE">
        <w:trPr>
          <w:jc w:val="center"/>
        </w:trPr>
        <w:tc>
          <w:tcPr>
            <w:tcW w:w="7677" w:type="dxa"/>
          </w:tcPr>
          <w:p w14:paraId="6C0BC12F" w14:textId="1C12CDA2" w:rsidR="00564EA0" w:rsidRPr="00FE6768" w:rsidRDefault="002C0A1C" w:rsidP="000114B5">
            <w:pPr>
              <w:pStyle w:val="Heading2"/>
              <w:outlineLvl w:val="1"/>
              <w:rPr>
                <w:color w:val="auto"/>
              </w:rPr>
            </w:pPr>
            <w:r w:rsidRPr="00FE6768">
              <w:rPr>
                <w:color w:val="auto"/>
              </w:rPr>
              <w:t xml:space="preserve">Deliver a modern, sustainable Medicare program that supports all Australians to access high quality and cost-effective professional services. </w:t>
            </w:r>
            <w:r w:rsidR="00BE4D0C" w:rsidRPr="00FE6768">
              <w:rPr>
                <w:color w:val="auto"/>
              </w:rPr>
              <w:t>W</w:t>
            </w:r>
            <w:r w:rsidRPr="00FE6768">
              <w:rPr>
                <w:color w:val="auto"/>
              </w:rPr>
              <w:t xml:space="preserve">ork with consumers, health professionals, private health insurers, and states and territories to continue strengthening Medicare and progressing the </w:t>
            </w:r>
            <w:r w:rsidR="000114B5" w:rsidRPr="00FE6768">
              <w:rPr>
                <w:color w:val="auto"/>
              </w:rPr>
              <w:t>L</w:t>
            </w:r>
            <w:r w:rsidRPr="00FE6768">
              <w:rPr>
                <w:color w:val="auto"/>
              </w:rPr>
              <w:t xml:space="preserve">ong </w:t>
            </w:r>
            <w:r w:rsidR="000114B5" w:rsidRPr="00FE6768">
              <w:rPr>
                <w:color w:val="auto"/>
              </w:rPr>
              <w:t>T</w:t>
            </w:r>
            <w:r w:rsidRPr="00FE6768">
              <w:rPr>
                <w:color w:val="auto"/>
              </w:rPr>
              <w:t xml:space="preserve">erm </w:t>
            </w:r>
            <w:r w:rsidR="000114B5" w:rsidRPr="00FE6768">
              <w:rPr>
                <w:color w:val="auto"/>
              </w:rPr>
              <w:t>National H</w:t>
            </w:r>
            <w:r w:rsidRPr="00FE6768">
              <w:rPr>
                <w:color w:val="auto"/>
              </w:rPr>
              <w:t xml:space="preserve">ealth </w:t>
            </w:r>
            <w:r w:rsidR="000114B5" w:rsidRPr="00FE6768">
              <w:rPr>
                <w:color w:val="auto"/>
              </w:rPr>
              <w:t>P</w:t>
            </w:r>
            <w:r w:rsidRPr="00FE6768">
              <w:rPr>
                <w:color w:val="auto"/>
              </w:rPr>
              <w:t>lan to improve health outcomes for patients.</w:t>
            </w:r>
          </w:p>
        </w:tc>
      </w:tr>
      <w:tr w:rsidR="00FE6768" w:rsidRPr="00FE6768" w14:paraId="5CBCB655" w14:textId="77777777" w:rsidTr="008C63CE">
        <w:trPr>
          <w:jc w:val="center"/>
        </w:trPr>
        <w:tc>
          <w:tcPr>
            <w:tcW w:w="7677" w:type="dxa"/>
            <w:shd w:val="clear" w:color="auto" w:fill="D9D9D9" w:themeFill="background1" w:themeFillShade="D9"/>
          </w:tcPr>
          <w:p w14:paraId="6C6E40E6" w14:textId="3796F97A" w:rsidR="00C136AF" w:rsidRPr="00FE6768" w:rsidRDefault="002D03EF" w:rsidP="00B70339">
            <w:pPr>
              <w:pStyle w:val="Tableheadingrow9pt"/>
              <w:rPr>
                <w:color w:val="auto"/>
              </w:rPr>
            </w:pPr>
            <w:r>
              <w:rPr>
                <w:color w:val="auto"/>
              </w:rPr>
              <w:t>Key Activities</w:t>
            </w:r>
          </w:p>
        </w:tc>
      </w:tr>
      <w:tr w:rsidR="00FE6768" w:rsidRPr="00FE6768" w14:paraId="571E9E2E" w14:textId="77777777" w:rsidTr="008C63CE">
        <w:trPr>
          <w:jc w:val="center"/>
        </w:trPr>
        <w:tc>
          <w:tcPr>
            <w:tcW w:w="7677" w:type="dxa"/>
          </w:tcPr>
          <w:p w14:paraId="57022932" w14:textId="5ECD8D27" w:rsidR="002D03EF" w:rsidRPr="002D03EF" w:rsidRDefault="002D03EF" w:rsidP="00B70339">
            <w:pPr>
              <w:pStyle w:val="Tabletextnormal9pt"/>
              <w:numPr>
                <w:ilvl w:val="0"/>
                <w:numId w:val="13"/>
              </w:numPr>
              <w:ind w:left="284" w:hanging="284"/>
              <w:rPr>
                <w:color w:val="auto"/>
              </w:rPr>
            </w:pPr>
            <w:r w:rsidRPr="002D03EF">
              <w:rPr>
                <w:color w:val="auto"/>
              </w:rPr>
              <w:t xml:space="preserve">Implementing recommendations of the </w:t>
            </w:r>
            <w:r w:rsidR="009E3512">
              <w:rPr>
                <w:color w:val="auto"/>
              </w:rPr>
              <w:t>Medicare</w:t>
            </w:r>
            <w:r w:rsidR="002548F7">
              <w:rPr>
                <w:color w:val="auto"/>
              </w:rPr>
              <w:t xml:space="preserve"> Benefits Schedule (</w:t>
            </w:r>
            <w:r w:rsidRPr="002D03EF">
              <w:rPr>
                <w:color w:val="auto"/>
              </w:rPr>
              <w:t>MBS</w:t>
            </w:r>
            <w:r w:rsidR="002548F7">
              <w:rPr>
                <w:color w:val="auto"/>
              </w:rPr>
              <w:t>)</w:t>
            </w:r>
            <w:r w:rsidRPr="002D03EF">
              <w:rPr>
                <w:color w:val="auto"/>
              </w:rPr>
              <w:t xml:space="preserve"> Review to ensure over 5,700 items on the MBS are aligned with contemporary clinical evidence and best practice.</w:t>
            </w:r>
          </w:p>
          <w:p w14:paraId="08F33B95" w14:textId="77777777" w:rsidR="002D03EF" w:rsidRPr="002D03EF" w:rsidRDefault="002D03EF" w:rsidP="00B70339">
            <w:pPr>
              <w:pStyle w:val="Tabletextnormal9pt"/>
              <w:numPr>
                <w:ilvl w:val="0"/>
                <w:numId w:val="13"/>
              </w:numPr>
              <w:ind w:left="284" w:hanging="284"/>
              <w:rPr>
                <w:color w:val="auto"/>
              </w:rPr>
            </w:pPr>
            <w:r w:rsidRPr="002D03EF">
              <w:rPr>
                <w:color w:val="auto"/>
              </w:rPr>
              <w:t>Increasing access to health services in areas of need by providing higher, scaled bulk billing rebates for eligible patients in rural and remote locations.</w:t>
            </w:r>
          </w:p>
          <w:p w14:paraId="7641837D" w14:textId="7015B2A0" w:rsidR="002D03EF" w:rsidRPr="002D03EF" w:rsidRDefault="002D03EF" w:rsidP="00B70339">
            <w:pPr>
              <w:pStyle w:val="Tabletextnormal9pt"/>
              <w:numPr>
                <w:ilvl w:val="0"/>
                <w:numId w:val="13"/>
              </w:numPr>
              <w:ind w:left="284" w:hanging="284"/>
              <w:rPr>
                <w:color w:val="auto"/>
              </w:rPr>
            </w:pPr>
            <w:r w:rsidRPr="002D03EF">
              <w:rPr>
                <w:color w:val="auto"/>
              </w:rPr>
              <w:t>Supporting patient access to radiation oncology services by providing targeted financial contributions to the capital cost of radiation oncology linear accelerators</w:t>
            </w:r>
            <w:r w:rsidR="003C24BF">
              <w:rPr>
                <w:color w:val="auto"/>
              </w:rPr>
              <w:t>,</w:t>
            </w:r>
            <w:r w:rsidRPr="002D03EF">
              <w:rPr>
                <w:color w:val="auto"/>
              </w:rPr>
              <w:t xml:space="preserve"> and grants to rural providers for equipment upgrades for diagnostic imaging.</w:t>
            </w:r>
          </w:p>
          <w:p w14:paraId="4A5E53BC" w14:textId="77777777" w:rsidR="002D03EF" w:rsidRPr="002D03EF" w:rsidRDefault="002D03EF" w:rsidP="00B70339">
            <w:pPr>
              <w:pStyle w:val="Tabletextnormal9pt"/>
              <w:numPr>
                <w:ilvl w:val="0"/>
                <w:numId w:val="13"/>
              </w:numPr>
              <w:ind w:left="284" w:hanging="284"/>
              <w:rPr>
                <w:color w:val="auto"/>
              </w:rPr>
            </w:pPr>
            <w:r w:rsidRPr="002D03EF">
              <w:rPr>
                <w:color w:val="auto"/>
              </w:rPr>
              <w:t>Supporting access to COVID-19 pathology testing through MBS items and targeted programs.</w:t>
            </w:r>
          </w:p>
          <w:p w14:paraId="1FBF40EB" w14:textId="1BF7093E" w:rsidR="002D03EF" w:rsidRPr="002D03EF" w:rsidRDefault="002D03EF" w:rsidP="00B70339">
            <w:pPr>
              <w:pStyle w:val="Tabletextnormal9pt"/>
              <w:numPr>
                <w:ilvl w:val="0"/>
                <w:numId w:val="13"/>
              </w:numPr>
              <w:ind w:left="284" w:hanging="284"/>
              <w:rPr>
                <w:color w:val="auto"/>
              </w:rPr>
            </w:pPr>
            <w:r w:rsidRPr="002D03EF">
              <w:rPr>
                <w:color w:val="auto"/>
              </w:rPr>
              <w:t>Supporting patient access to telehealth services during the COVID-19 pandemic to assist with quarantine, social isolation and infection control.</w:t>
            </w:r>
            <w:r w:rsidR="00963A3B">
              <w:rPr>
                <w:color w:val="auto"/>
              </w:rPr>
              <w:t xml:space="preserve"> </w:t>
            </w:r>
            <w:r w:rsidR="00B4767A">
              <w:rPr>
                <w:color w:val="auto"/>
              </w:rPr>
              <w:t>Telehealth</w:t>
            </w:r>
            <w:r w:rsidR="00963A3B">
              <w:rPr>
                <w:color w:val="auto"/>
              </w:rPr>
              <w:t xml:space="preserve"> services were made p</w:t>
            </w:r>
            <w:r w:rsidR="00963A3B" w:rsidRPr="00FA44B3">
              <w:rPr>
                <w:color w:val="auto"/>
              </w:rPr>
              <w:t xml:space="preserve">ermanent </w:t>
            </w:r>
            <w:r w:rsidR="00963A3B">
              <w:rPr>
                <w:color w:val="auto"/>
              </w:rPr>
              <w:t xml:space="preserve">on the MBS through the </w:t>
            </w:r>
            <w:r w:rsidR="002548F7" w:rsidRPr="009E3512">
              <w:rPr>
                <w:i/>
                <w:color w:val="auto"/>
              </w:rPr>
              <w:t xml:space="preserve">Mid-Year Economic and Fiscal Outlook </w:t>
            </w:r>
            <w:r w:rsidR="00BA122B" w:rsidRPr="009E3512">
              <w:rPr>
                <w:i/>
                <w:color w:val="auto"/>
              </w:rPr>
              <w:t>2021–</w:t>
            </w:r>
            <w:r w:rsidR="00963A3B" w:rsidRPr="009E3512">
              <w:rPr>
                <w:i/>
                <w:color w:val="auto"/>
              </w:rPr>
              <w:t>22</w:t>
            </w:r>
            <w:r w:rsidR="00963A3B" w:rsidRPr="00FA44B3">
              <w:rPr>
                <w:color w:val="auto"/>
              </w:rPr>
              <w:t>.</w:t>
            </w:r>
          </w:p>
          <w:p w14:paraId="072A4740" w14:textId="688C4E09" w:rsidR="002D03EF" w:rsidRPr="002D03EF" w:rsidRDefault="002D03EF" w:rsidP="00B70339">
            <w:pPr>
              <w:pStyle w:val="Tabletextnormal9pt"/>
              <w:numPr>
                <w:ilvl w:val="0"/>
                <w:numId w:val="13"/>
              </w:numPr>
              <w:ind w:left="284" w:hanging="284"/>
              <w:rPr>
                <w:color w:val="auto"/>
              </w:rPr>
            </w:pPr>
            <w:r w:rsidRPr="002D03EF">
              <w:rPr>
                <w:color w:val="auto"/>
              </w:rPr>
              <w:t>Assessing applications for, and providing targeted financial assistance to, Australians who require life</w:t>
            </w:r>
            <w:r w:rsidR="00B70339">
              <w:rPr>
                <w:color w:val="auto"/>
              </w:rPr>
              <w:t xml:space="preserve"> </w:t>
            </w:r>
            <w:r w:rsidRPr="002D03EF">
              <w:rPr>
                <w:color w:val="auto"/>
              </w:rPr>
              <w:t>saving medical treatment not available in Australia</w:t>
            </w:r>
            <w:r w:rsidR="00B70339">
              <w:rPr>
                <w:color w:val="auto"/>
              </w:rPr>
              <w:t>,</w:t>
            </w:r>
            <w:r w:rsidRPr="002D03EF">
              <w:rPr>
                <w:color w:val="auto"/>
              </w:rPr>
              <w:t xml:space="preserve"> and patients who incur ill health or injury as a result of a specific act of international terrorism.</w:t>
            </w:r>
          </w:p>
          <w:p w14:paraId="7BFC077C" w14:textId="77777777" w:rsidR="002D03EF" w:rsidRPr="002D03EF" w:rsidRDefault="002D03EF" w:rsidP="00B70339">
            <w:pPr>
              <w:pStyle w:val="Tabletextnormal9pt"/>
              <w:numPr>
                <w:ilvl w:val="0"/>
                <w:numId w:val="13"/>
              </w:numPr>
              <w:ind w:left="284" w:hanging="284"/>
              <w:rPr>
                <w:color w:val="auto"/>
              </w:rPr>
            </w:pPr>
            <w:r w:rsidRPr="002D03EF">
              <w:rPr>
                <w:color w:val="auto"/>
              </w:rPr>
              <w:t>Establishing a continuous MBS Review mechanism to ensure the MBS reflects contemporary and evidence-based care.</w:t>
            </w:r>
          </w:p>
          <w:p w14:paraId="42E7F13E" w14:textId="0EB82AD1" w:rsidR="00AB5507" w:rsidRPr="00FE6768" w:rsidRDefault="002D03EF" w:rsidP="00B70339">
            <w:pPr>
              <w:pStyle w:val="Tabletextnormal9pt"/>
              <w:numPr>
                <w:ilvl w:val="0"/>
                <w:numId w:val="13"/>
              </w:numPr>
              <w:ind w:left="284" w:hanging="284"/>
              <w:rPr>
                <w:color w:val="auto"/>
              </w:rPr>
            </w:pPr>
            <w:r w:rsidRPr="002D03EF">
              <w:rPr>
                <w:color w:val="auto"/>
              </w:rPr>
              <w:t>Streamlining the Health Products Digital Pathways (the Health Products Portal) to reduce red tape for the pharmaceutical industry, medical devices industry and medical services companies.</w:t>
            </w:r>
          </w:p>
        </w:tc>
      </w:tr>
    </w:tbl>
    <w:p w14:paraId="1FAA2FEB" w14:textId="77777777" w:rsidR="00E82A3B" w:rsidRDefault="00E82A3B">
      <w:pPr>
        <w:spacing w:before="0" w:after="160" w:line="259" w:lineRule="auto"/>
        <w:rPr>
          <w:color w:val="auto"/>
        </w:rPr>
      </w:pPr>
      <w:r>
        <w:rPr>
          <w:color w:val="auto"/>
        </w:rPr>
        <w:br w:type="page"/>
      </w:r>
    </w:p>
    <w:tbl>
      <w:tblPr>
        <w:tblStyle w:val="TableGrid"/>
        <w:tblW w:w="7677" w:type="dxa"/>
        <w:jc w:val="center"/>
        <w:tblLayout w:type="fixed"/>
        <w:tblLook w:val="04A0" w:firstRow="1" w:lastRow="0" w:firstColumn="1" w:lastColumn="0" w:noHBand="0" w:noVBand="1"/>
        <w:tblCaption w:val="Table 2.2.2: Performance Measures for Program 2.1 (continued)"/>
        <w:tblDescription w:val="This table outlines 2 performance measures for Program 2.1, with expected performance results for 2021-22, and planned performance results for 2022-23 and the forward estimates"/>
      </w:tblPr>
      <w:tblGrid>
        <w:gridCol w:w="1645"/>
        <w:gridCol w:w="1425"/>
        <w:gridCol w:w="83"/>
        <w:gridCol w:w="1453"/>
        <w:gridCol w:w="55"/>
        <w:gridCol w:w="1480"/>
        <w:gridCol w:w="28"/>
        <w:gridCol w:w="1508"/>
      </w:tblGrid>
      <w:tr w:rsidR="00FE6768" w:rsidRPr="00FE6768" w14:paraId="44D893E2" w14:textId="77777777" w:rsidTr="008C63CE">
        <w:trPr>
          <w:jc w:val="center"/>
        </w:trPr>
        <w:tc>
          <w:tcPr>
            <w:tcW w:w="7677" w:type="dxa"/>
            <w:gridSpan w:val="8"/>
            <w:shd w:val="clear" w:color="auto" w:fill="D9D9D9" w:themeFill="background1" w:themeFillShade="D9"/>
          </w:tcPr>
          <w:p w14:paraId="4CA72F90" w14:textId="603C27C6" w:rsidR="00C136AF" w:rsidRPr="00FE6768" w:rsidRDefault="00564EA0" w:rsidP="00B12FB2">
            <w:pPr>
              <w:pStyle w:val="Tableheadingrow9pt"/>
              <w:keepNext/>
              <w:keepLines/>
              <w:rPr>
                <w:color w:val="auto"/>
              </w:rPr>
            </w:pPr>
            <w:r w:rsidRPr="00FE6768">
              <w:rPr>
                <w:color w:val="auto"/>
              </w:rPr>
              <w:lastRenderedPageBreak/>
              <w:t xml:space="preserve">Performance </w:t>
            </w:r>
            <w:r w:rsidR="00C746B7" w:rsidRPr="00FE6768">
              <w:rPr>
                <w:color w:val="auto"/>
              </w:rPr>
              <w:t>Measure</w:t>
            </w:r>
            <w:r w:rsidR="000F6EC3" w:rsidRPr="00FE6768">
              <w:rPr>
                <w:color w:val="auto"/>
              </w:rPr>
              <w:t>s</w:t>
            </w:r>
          </w:p>
        </w:tc>
      </w:tr>
      <w:tr w:rsidR="00FE6768" w:rsidRPr="00FE6768" w14:paraId="0B08282A" w14:textId="77777777" w:rsidTr="008C63CE">
        <w:trPr>
          <w:jc w:val="center"/>
        </w:trPr>
        <w:tc>
          <w:tcPr>
            <w:tcW w:w="7677" w:type="dxa"/>
            <w:gridSpan w:val="8"/>
            <w:shd w:val="clear" w:color="auto" w:fill="D9D9D9" w:themeFill="background1" w:themeFillShade="D9"/>
          </w:tcPr>
          <w:p w14:paraId="43AE2682" w14:textId="0BA4D81D" w:rsidR="00B12FB2" w:rsidRPr="00FE6768" w:rsidRDefault="002C0A1C" w:rsidP="00B12FB2">
            <w:pPr>
              <w:keepNext/>
              <w:keepLines/>
              <w:rPr>
                <w:b/>
                <w:color w:val="auto"/>
                <w:sz w:val="17"/>
                <w:szCs w:val="17"/>
              </w:rPr>
            </w:pPr>
            <w:r w:rsidRPr="00FE6768">
              <w:rPr>
                <w:b/>
                <w:color w:val="auto"/>
                <w:sz w:val="17"/>
                <w:szCs w:val="17"/>
              </w:rPr>
              <w:t xml:space="preserve">Percentage of Australians accessing </w:t>
            </w:r>
            <w:r w:rsidR="0044633E" w:rsidRPr="00FE6768">
              <w:rPr>
                <w:b/>
                <w:color w:val="auto"/>
                <w:sz w:val="17"/>
                <w:szCs w:val="17"/>
              </w:rPr>
              <w:t>Medicare Benefits Schedule</w:t>
            </w:r>
            <w:r w:rsidRPr="00FE6768">
              <w:rPr>
                <w:b/>
                <w:color w:val="auto"/>
                <w:sz w:val="17"/>
                <w:szCs w:val="17"/>
              </w:rPr>
              <w:t xml:space="preserve"> services.</w:t>
            </w:r>
          </w:p>
        </w:tc>
      </w:tr>
      <w:tr w:rsidR="003C7643" w:rsidRPr="00FE6768" w14:paraId="2D6DFBAB" w14:textId="77777777" w:rsidTr="00D06A06">
        <w:trPr>
          <w:jc w:val="center"/>
        </w:trPr>
        <w:tc>
          <w:tcPr>
            <w:tcW w:w="1645" w:type="dxa"/>
            <w:shd w:val="clear" w:color="auto" w:fill="auto"/>
          </w:tcPr>
          <w:p w14:paraId="52F98C0D" w14:textId="1393FF7C" w:rsidR="003C7643" w:rsidRPr="00FE6768" w:rsidRDefault="003C7643" w:rsidP="003C7643">
            <w:pPr>
              <w:pStyle w:val="Tableheadingrowmeasures85pt"/>
              <w:rPr>
                <w:color w:val="auto"/>
              </w:rPr>
            </w:pPr>
            <w:r>
              <w:rPr>
                <w:color w:val="auto"/>
              </w:rPr>
              <w:t>Current Year</w:t>
            </w:r>
            <w:r>
              <w:rPr>
                <w:color w:val="auto"/>
              </w:rPr>
              <w:br/>
            </w:r>
            <w:r w:rsidRPr="005D0368">
              <w:rPr>
                <w:color w:val="auto"/>
              </w:rPr>
              <w:t>202</w:t>
            </w:r>
            <w:r>
              <w:rPr>
                <w:color w:val="auto"/>
              </w:rPr>
              <w:t>1</w:t>
            </w:r>
            <w:r w:rsidR="00BA122B">
              <w:rPr>
                <w:color w:val="auto"/>
              </w:rPr>
              <w:t>–</w:t>
            </w:r>
            <w:r w:rsidRPr="005D0368">
              <w:rPr>
                <w:color w:val="auto"/>
              </w:rPr>
              <w:t>2</w:t>
            </w:r>
            <w:r>
              <w:rPr>
                <w:color w:val="auto"/>
              </w:rPr>
              <w:t>2</w:t>
            </w:r>
            <w:r>
              <w:rPr>
                <w:color w:val="auto"/>
              </w:rPr>
              <w:br/>
              <w:t>Planned Performance Result</w:t>
            </w:r>
          </w:p>
        </w:tc>
        <w:tc>
          <w:tcPr>
            <w:tcW w:w="1508" w:type="dxa"/>
            <w:gridSpan w:val="2"/>
            <w:shd w:val="clear" w:color="auto" w:fill="auto"/>
          </w:tcPr>
          <w:p w14:paraId="54276F79" w14:textId="7AB8E280"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08" w:type="dxa"/>
            <w:gridSpan w:val="2"/>
            <w:shd w:val="clear" w:color="auto" w:fill="auto"/>
          </w:tcPr>
          <w:p w14:paraId="4A7EC2C9" w14:textId="71E81ACF"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08" w:type="dxa"/>
            <w:gridSpan w:val="2"/>
            <w:shd w:val="clear" w:color="auto" w:fill="auto"/>
          </w:tcPr>
          <w:p w14:paraId="7649635D" w14:textId="4325E6A9"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08" w:type="dxa"/>
            <w:shd w:val="clear" w:color="auto" w:fill="auto"/>
          </w:tcPr>
          <w:p w14:paraId="7C0380B8" w14:textId="4272133E"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5E38EB72" w14:textId="77777777" w:rsidTr="008C63CE">
        <w:trPr>
          <w:jc w:val="center"/>
        </w:trPr>
        <w:tc>
          <w:tcPr>
            <w:tcW w:w="1645" w:type="dxa"/>
            <w:shd w:val="clear" w:color="auto" w:fill="auto"/>
            <w:vAlign w:val="center"/>
          </w:tcPr>
          <w:p w14:paraId="195FDF26" w14:textId="312CBC95" w:rsidR="0012246B" w:rsidRPr="001A590E" w:rsidRDefault="00C136AF" w:rsidP="00DD3EB4">
            <w:pPr>
              <w:rPr>
                <w:color w:val="auto"/>
                <w:sz w:val="17"/>
                <w:szCs w:val="17"/>
              </w:rPr>
            </w:pPr>
            <w:r w:rsidRPr="001A590E">
              <w:rPr>
                <w:color w:val="auto"/>
                <w:sz w:val="17"/>
                <w:szCs w:val="17"/>
              </w:rPr>
              <w:t>&gt;90%</w:t>
            </w:r>
          </w:p>
        </w:tc>
        <w:tc>
          <w:tcPr>
            <w:tcW w:w="1508" w:type="dxa"/>
            <w:gridSpan w:val="2"/>
            <w:vMerge w:val="restart"/>
            <w:shd w:val="clear" w:color="auto" w:fill="auto"/>
          </w:tcPr>
          <w:p w14:paraId="3EE7DD0C" w14:textId="42227511" w:rsidR="00CA43A9" w:rsidRPr="001A590E" w:rsidRDefault="00D25408" w:rsidP="00BE4D0C">
            <w:pPr>
              <w:rPr>
                <w:color w:val="auto"/>
                <w:sz w:val="17"/>
                <w:szCs w:val="17"/>
              </w:rPr>
            </w:pPr>
            <w:r w:rsidRPr="001A590E">
              <w:rPr>
                <w:color w:val="auto"/>
                <w:sz w:val="17"/>
                <w:szCs w:val="17"/>
              </w:rPr>
              <w:t>&gt;90%</w:t>
            </w:r>
          </w:p>
        </w:tc>
        <w:tc>
          <w:tcPr>
            <w:tcW w:w="1508" w:type="dxa"/>
            <w:gridSpan w:val="2"/>
            <w:vMerge w:val="restart"/>
            <w:shd w:val="clear" w:color="auto" w:fill="auto"/>
          </w:tcPr>
          <w:p w14:paraId="0E007CD0" w14:textId="1CAAD874" w:rsidR="0012246B" w:rsidRPr="001A590E" w:rsidRDefault="00D25408" w:rsidP="00BE4D0C">
            <w:pPr>
              <w:rPr>
                <w:color w:val="auto"/>
                <w:sz w:val="17"/>
                <w:szCs w:val="17"/>
              </w:rPr>
            </w:pPr>
            <w:r w:rsidRPr="001A590E">
              <w:rPr>
                <w:color w:val="auto"/>
                <w:sz w:val="17"/>
                <w:szCs w:val="17"/>
              </w:rPr>
              <w:t>&gt;90%</w:t>
            </w:r>
          </w:p>
        </w:tc>
        <w:tc>
          <w:tcPr>
            <w:tcW w:w="1508" w:type="dxa"/>
            <w:gridSpan w:val="2"/>
            <w:vMerge w:val="restart"/>
            <w:shd w:val="clear" w:color="auto" w:fill="auto"/>
          </w:tcPr>
          <w:p w14:paraId="0D7A16D2" w14:textId="47723B0B" w:rsidR="0012246B" w:rsidRPr="001A590E" w:rsidRDefault="0012246B" w:rsidP="0012246B">
            <w:pPr>
              <w:rPr>
                <w:color w:val="auto"/>
                <w:sz w:val="17"/>
                <w:szCs w:val="17"/>
              </w:rPr>
            </w:pPr>
            <w:r w:rsidRPr="001A590E">
              <w:rPr>
                <w:color w:val="auto"/>
                <w:sz w:val="17"/>
                <w:szCs w:val="17"/>
              </w:rPr>
              <w:t>&gt;90%</w:t>
            </w:r>
          </w:p>
        </w:tc>
        <w:tc>
          <w:tcPr>
            <w:tcW w:w="1508" w:type="dxa"/>
            <w:vMerge w:val="restart"/>
            <w:shd w:val="clear" w:color="auto" w:fill="auto"/>
          </w:tcPr>
          <w:p w14:paraId="43C10065" w14:textId="10E03448" w:rsidR="0012246B" w:rsidRPr="001A590E" w:rsidRDefault="001A590E" w:rsidP="00BE4D0C">
            <w:pPr>
              <w:rPr>
                <w:color w:val="auto"/>
                <w:sz w:val="17"/>
                <w:szCs w:val="17"/>
              </w:rPr>
            </w:pPr>
            <w:r w:rsidRPr="001A590E">
              <w:rPr>
                <w:color w:val="auto"/>
                <w:sz w:val="17"/>
                <w:szCs w:val="17"/>
              </w:rPr>
              <w:t>&gt;90%</w:t>
            </w:r>
          </w:p>
        </w:tc>
      </w:tr>
      <w:tr w:rsidR="00FE6768" w:rsidRPr="00FE6768" w14:paraId="37471065" w14:textId="77777777" w:rsidTr="008C63CE">
        <w:trPr>
          <w:jc w:val="center"/>
        </w:trPr>
        <w:tc>
          <w:tcPr>
            <w:tcW w:w="1645" w:type="dxa"/>
            <w:shd w:val="clear" w:color="auto" w:fill="auto"/>
            <w:vAlign w:val="center"/>
          </w:tcPr>
          <w:p w14:paraId="1FCFE181" w14:textId="28C24DC7" w:rsidR="0012246B" w:rsidRPr="001A590E" w:rsidRDefault="00BA122B" w:rsidP="00C136AF">
            <w:pPr>
              <w:pStyle w:val="Tableheadingrowmeasures85pt"/>
              <w:rPr>
                <w:color w:val="auto"/>
              </w:rPr>
            </w:pPr>
            <w:r>
              <w:rPr>
                <w:color w:val="auto"/>
              </w:rPr>
              <w:t>2021–</w:t>
            </w:r>
            <w:r w:rsidR="00CF0C4F" w:rsidRPr="001A590E">
              <w:rPr>
                <w:color w:val="auto"/>
              </w:rPr>
              <w:t>22</w:t>
            </w:r>
            <w:r w:rsidR="00CF0C4F" w:rsidRPr="001A590E">
              <w:rPr>
                <w:color w:val="auto"/>
              </w:rPr>
              <w:br/>
              <w:t>Expected Performance Result</w:t>
            </w:r>
          </w:p>
        </w:tc>
        <w:tc>
          <w:tcPr>
            <w:tcW w:w="1508" w:type="dxa"/>
            <w:gridSpan w:val="2"/>
            <w:vMerge/>
            <w:shd w:val="clear" w:color="auto" w:fill="auto"/>
            <w:vAlign w:val="center"/>
          </w:tcPr>
          <w:p w14:paraId="216464DE" w14:textId="77777777" w:rsidR="0012246B" w:rsidRPr="001A590E" w:rsidRDefault="0012246B" w:rsidP="0012246B">
            <w:pPr>
              <w:rPr>
                <w:color w:val="auto"/>
              </w:rPr>
            </w:pPr>
          </w:p>
        </w:tc>
        <w:tc>
          <w:tcPr>
            <w:tcW w:w="1508" w:type="dxa"/>
            <w:gridSpan w:val="2"/>
            <w:vMerge/>
            <w:shd w:val="clear" w:color="auto" w:fill="auto"/>
            <w:vAlign w:val="center"/>
          </w:tcPr>
          <w:p w14:paraId="050AD7B3" w14:textId="442D856C" w:rsidR="0012246B" w:rsidRPr="001A590E" w:rsidRDefault="0012246B" w:rsidP="0012246B">
            <w:pPr>
              <w:rPr>
                <w:color w:val="auto"/>
              </w:rPr>
            </w:pPr>
          </w:p>
        </w:tc>
        <w:tc>
          <w:tcPr>
            <w:tcW w:w="1508" w:type="dxa"/>
            <w:gridSpan w:val="2"/>
            <w:vMerge/>
            <w:shd w:val="clear" w:color="auto" w:fill="auto"/>
            <w:vAlign w:val="center"/>
          </w:tcPr>
          <w:p w14:paraId="239B2F75" w14:textId="77777777" w:rsidR="0012246B" w:rsidRPr="001A590E" w:rsidRDefault="0012246B" w:rsidP="0012246B">
            <w:pPr>
              <w:rPr>
                <w:color w:val="auto"/>
              </w:rPr>
            </w:pPr>
          </w:p>
        </w:tc>
        <w:tc>
          <w:tcPr>
            <w:tcW w:w="1508" w:type="dxa"/>
            <w:vMerge/>
            <w:shd w:val="clear" w:color="auto" w:fill="auto"/>
            <w:vAlign w:val="center"/>
          </w:tcPr>
          <w:p w14:paraId="0C01AC99" w14:textId="154C1A57" w:rsidR="0012246B" w:rsidRPr="001A590E" w:rsidRDefault="0012246B" w:rsidP="0012246B">
            <w:pPr>
              <w:rPr>
                <w:color w:val="auto"/>
              </w:rPr>
            </w:pPr>
          </w:p>
        </w:tc>
      </w:tr>
      <w:tr w:rsidR="00FE6768" w:rsidRPr="00FE6768" w14:paraId="77A7444F" w14:textId="77777777" w:rsidTr="008C63CE">
        <w:trPr>
          <w:jc w:val="center"/>
        </w:trPr>
        <w:tc>
          <w:tcPr>
            <w:tcW w:w="1645" w:type="dxa"/>
            <w:shd w:val="clear" w:color="auto" w:fill="auto"/>
          </w:tcPr>
          <w:p w14:paraId="6F5CAD74" w14:textId="688EDDE0" w:rsidR="0012246B" w:rsidRPr="001A590E" w:rsidRDefault="001A590E" w:rsidP="00DD3EB4">
            <w:pPr>
              <w:rPr>
                <w:color w:val="auto"/>
                <w:sz w:val="17"/>
                <w:szCs w:val="17"/>
              </w:rPr>
            </w:pPr>
            <w:r w:rsidRPr="001A590E">
              <w:rPr>
                <w:color w:val="auto"/>
                <w:sz w:val="17"/>
                <w:szCs w:val="17"/>
              </w:rPr>
              <w:t>&gt;90%</w:t>
            </w:r>
          </w:p>
        </w:tc>
        <w:tc>
          <w:tcPr>
            <w:tcW w:w="1508" w:type="dxa"/>
            <w:gridSpan w:val="2"/>
            <w:vMerge/>
            <w:shd w:val="clear" w:color="auto" w:fill="auto"/>
          </w:tcPr>
          <w:p w14:paraId="6DCBF2C6" w14:textId="77777777" w:rsidR="0012246B" w:rsidRPr="001A590E" w:rsidRDefault="0012246B" w:rsidP="0012246B">
            <w:pPr>
              <w:rPr>
                <w:color w:val="auto"/>
              </w:rPr>
            </w:pPr>
          </w:p>
        </w:tc>
        <w:tc>
          <w:tcPr>
            <w:tcW w:w="1508" w:type="dxa"/>
            <w:gridSpan w:val="2"/>
            <w:vMerge/>
            <w:shd w:val="clear" w:color="auto" w:fill="auto"/>
          </w:tcPr>
          <w:p w14:paraId="51772F47" w14:textId="3BACC345" w:rsidR="0012246B" w:rsidRPr="001A590E" w:rsidRDefault="0012246B" w:rsidP="0012246B">
            <w:pPr>
              <w:rPr>
                <w:color w:val="auto"/>
              </w:rPr>
            </w:pPr>
          </w:p>
        </w:tc>
        <w:tc>
          <w:tcPr>
            <w:tcW w:w="1508" w:type="dxa"/>
            <w:gridSpan w:val="2"/>
            <w:vMerge/>
            <w:shd w:val="clear" w:color="auto" w:fill="auto"/>
          </w:tcPr>
          <w:p w14:paraId="1E82A6F7" w14:textId="77777777" w:rsidR="0012246B" w:rsidRPr="001A590E" w:rsidRDefault="0012246B" w:rsidP="0012246B">
            <w:pPr>
              <w:rPr>
                <w:b/>
                <w:color w:val="auto"/>
              </w:rPr>
            </w:pPr>
          </w:p>
        </w:tc>
        <w:tc>
          <w:tcPr>
            <w:tcW w:w="1508" w:type="dxa"/>
            <w:vMerge/>
            <w:shd w:val="clear" w:color="auto" w:fill="auto"/>
          </w:tcPr>
          <w:p w14:paraId="645DA59C" w14:textId="0C1F0EAC" w:rsidR="0012246B" w:rsidRPr="001A590E" w:rsidRDefault="0012246B" w:rsidP="0012246B">
            <w:pPr>
              <w:rPr>
                <w:b/>
                <w:color w:val="auto"/>
              </w:rPr>
            </w:pPr>
          </w:p>
        </w:tc>
      </w:tr>
      <w:tr w:rsidR="00FE6768" w:rsidRPr="00FE6768" w14:paraId="31D5DA7D" w14:textId="77777777" w:rsidTr="008C63CE">
        <w:trPr>
          <w:jc w:val="center"/>
        </w:trPr>
        <w:tc>
          <w:tcPr>
            <w:tcW w:w="7677" w:type="dxa"/>
            <w:gridSpan w:val="8"/>
            <w:shd w:val="clear" w:color="auto" w:fill="D0CECE" w:themeFill="background2" w:themeFillShade="E6"/>
          </w:tcPr>
          <w:p w14:paraId="6BCCFB69" w14:textId="097081AC" w:rsidR="00B12FB2" w:rsidRPr="00BF6849" w:rsidRDefault="00BE4D0C" w:rsidP="00B12FB2">
            <w:pPr>
              <w:keepNext/>
              <w:rPr>
                <w:b/>
                <w:bCs/>
                <w:color w:val="auto"/>
                <w:sz w:val="17"/>
                <w:szCs w:val="17"/>
              </w:rPr>
            </w:pPr>
            <w:r w:rsidRPr="00FE6768">
              <w:rPr>
                <w:b/>
                <w:color w:val="auto"/>
                <w:sz w:val="17"/>
                <w:szCs w:val="17"/>
              </w:rPr>
              <w:t>Percentage</w:t>
            </w:r>
            <w:r w:rsidRPr="00FE6768">
              <w:rPr>
                <w:b/>
                <w:bCs/>
                <w:color w:val="auto"/>
                <w:sz w:val="17"/>
                <w:szCs w:val="17"/>
              </w:rPr>
              <w:t xml:space="preserve"> of Government agreed </w:t>
            </w:r>
            <w:r w:rsidR="0044633E" w:rsidRPr="00FE6768">
              <w:rPr>
                <w:b/>
                <w:bCs/>
                <w:color w:val="auto"/>
                <w:sz w:val="17"/>
                <w:szCs w:val="17"/>
              </w:rPr>
              <w:t>Medicare Benefits Schedule</w:t>
            </w:r>
            <w:r w:rsidRPr="00FE6768">
              <w:rPr>
                <w:b/>
                <w:bCs/>
                <w:color w:val="auto"/>
                <w:sz w:val="17"/>
                <w:szCs w:val="17"/>
              </w:rPr>
              <w:t xml:space="preserve"> Taskforce recommendations that have been implemented.</w:t>
            </w:r>
          </w:p>
        </w:tc>
      </w:tr>
      <w:tr w:rsidR="003C7643" w:rsidRPr="00FE6768" w14:paraId="68E8B806" w14:textId="77777777" w:rsidTr="00D06A06">
        <w:trPr>
          <w:jc w:val="center"/>
        </w:trPr>
        <w:tc>
          <w:tcPr>
            <w:tcW w:w="1645" w:type="dxa"/>
            <w:shd w:val="clear" w:color="auto" w:fill="auto"/>
          </w:tcPr>
          <w:p w14:paraId="55EE68A2" w14:textId="1896F429" w:rsidR="003C7643" w:rsidRPr="00FE6768" w:rsidRDefault="003C7643" w:rsidP="003C7643">
            <w:pPr>
              <w:pStyle w:val="Tableheadingrow9pt"/>
              <w:keepNex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A122B">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425" w:type="dxa"/>
            <w:shd w:val="clear" w:color="auto" w:fill="auto"/>
          </w:tcPr>
          <w:p w14:paraId="3630F368" w14:textId="31623DAB" w:rsidR="003C7643" w:rsidRPr="00FE6768" w:rsidRDefault="003C7643" w:rsidP="003C7643">
            <w:pPr>
              <w:pStyle w:val="Tableheadingrow9pt"/>
              <w:keepNex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6" w:type="dxa"/>
            <w:gridSpan w:val="2"/>
            <w:shd w:val="clear" w:color="auto" w:fill="auto"/>
          </w:tcPr>
          <w:p w14:paraId="0EF6B8F2" w14:textId="22DC23F9" w:rsidR="003C7643" w:rsidRPr="00FE6768" w:rsidRDefault="003C7643" w:rsidP="003C7643">
            <w:pPr>
              <w:pStyle w:val="Tableheadingrow9pt"/>
              <w:keepNex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5" w:type="dxa"/>
            <w:gridSpan w:val="2"/>
            <w:shd w:val="clear" w:color="auto" w:fill="auto"/>
          </w:tcPr>
          <w:p w14:paraId="2A21DF6D" w14:textId="6A3BCDA9" w:rsidR="003C7643" w:rsidRPr="00FE6768" w:rsidRDefault="003C7643" w:rsidP="003C7643">
            <w:pPr>
              <w:pStyle w:val="Tableheadingrow9pt"/>
              <w:keepNex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gridSpan w:val="2"/>
            <w:shd w:val="clear" w:color="auto" w:fill="auto"/>
          </w:tcPr>
          <w:p w14:paraId="0FA931D0" w14:textId="45A66FD9" w:rsidR="003C7643" w:rsidRPr="00FE6768" w:rsidRDefault="003C7643" w:rsidP="003C7643">
            <w:pPr>
              <w:pStyle w:val="Tableheadingrow9pt"/>
              <w:keepNex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C136AF" w:rsidRPr="00FE6768" w14:paraId="14ED5817" w14:textId="77777777" w:rsidTr="008C63CE">
        <w:trPr>
          <w:jc w:val="center"/>
        </w:trPr>
        <w:tc>
          <w:tcPr>
            <w:tcW w:w="1645" w:type="dxa"/>
            <w:shd w:val="clear" w:color="auto" w:fill="auto"/>
          </w:tcPr>
          <w:p w14:paraId="64324C7B" w14:textId="6BE5FE07" w:rsidR="00C136AF" w:rsidRPr="00FE6768" w:rsidRDefault="00C136AF" w:rsidP="00C136AF">
            <w:pPr>
              <w:pStyle w:val="Tableheadingrow9pt"/>
              <w:keepNext/>
              <w:rPr>
                <w:b w:val="0"/>
                <w:color w:val="auto"/>
                <w:sz w:val="17"/>
                <w:szCs w:val="17"/>
              </w:rPr>
            </w:pPr>
            <w:r w:rsidRPr="00FE6768">
              <w:rPr>
                <w:b w:val="0"/>
                <w:color w:val="auto"/>
                <w:sz w:val="17"/>
                <w:szCs w:val="17"/>
              </w:rPr>
              <w:t>80%</w:t>
            </w:r>
          </w:p>
        </w:tc>
        <w:tc>
          <w:tcPr>
            <w:tcW w:w="1425" w:type="dxa"/>
            <w:vMerge w:val="restart"/>
            <w:shd w:val="clear" w:color="auto" w:fill="auto"/>
          </w:tcPr>
          <w:p w14:paraId="78ACFD19" w14:textId="2ED7B938" w:rsidR="00C136AF" w:rsidRPr="00FE6768" w:rsidRDefault="00C136AF" w:rsidP="00C136AF">
            <w:pPr>
              <w:pStyle w:val="Tableheadingrow9pt"/>
              <w:keepNext/>
              <w:rPr>
                <w:color w:val="auto"/>
                <w:sz w:val="17"/>
                <w:szCs w:val="17"/>
              </w:rPr>
            </w:pPr>
            <w:r w:rsidRPr="00FE6768">
              <w:rPr>
                <w:b w:val="0"/>
                <w:color w:val="auto"/>
                <w:sz w:val="17"/>
                <w:szCs w:val="17"/>
              </w:rPr>
              <w:t>90%</w:t>
            </w:r>
          </w:p>
        </w:tc>
        <w:tc>
          <w:tcPr>
            <w:tcW w:w="1536" w:type="dxa"/>
            <w:gridSpan w:val="2"/>
            <w:vMerge w:val="restart"/>
            <w:shd w:val="clear" w:color="auto" w:fill="auto"/>
          </w:tcPr>
          <w:p w14:paraId="1F768FEF" w14:textId="718CE4B4" w:rsidR="00C136AF" w:rsidRPr="00FE6768" w:rsidRDefault="00C136AF" w:rsidP="00C136AF">
            <w:pPr>
              <w:pStyle w:val="Tableheadingrow9pt"/>
              <w:keepNext/>
              <w:rPr>
                <w:color w:val="auto"/>
                <w:sz w:val="17"/>
                <w:szCs w:val="17"/>
              </w:rPr>
            </w:pPr>
            <w:r w:rsidRPr="00FE6768">
              <w:rPr>
                <w:b w:val="0"/>
                <w:color w:val="auto"/>
                <w:sz w:val="17"/>
                <w:szCs w:val="17"/>
              </w:rPr>
              <w:t>95%</w:t>
            </w:r>
          </w:p>
        </w:tc>
        <w:tc>
          <w:tcPr>
            <w:tcW w:w="1535" w:type="dxa"/>
            <w:gridSpan w:val="2"/>
            <w:vMerge w:val="restart"/>
            <w:shd w:val="clear" w:color="auto" w:fill="auto"/>
          </w:tcPr>
          <w:p w14:paraId="227C9460" w14:textId="23E7CEF7" w:rsidR="00C136AF" w:rsidRPr="00BF6849" w:rsidRDefault="00C136AF" w:rsidP="00C136AF">
            <w:pPr>
              <w:pStyle w:val="Tableheadingrow9pt"/>
              <w:keepNext/>
              <w:rPr>
                <w:color w:val="auto"/>
                <w:sz w:val="17"/>
                <w:szCs w:val="17"/>
              </w:rPr>
            </w:pPr>
            <w:r w:rsidRPr="00BF6849">
              <w:rPr>
                <w:b w:val="0"/>
                <w:color w:val="auto"/>
                <w:sz w:val="17"/>
                <w:szCs w:val="17"/>
              </w:rPr>
              <w:t>100%</w:t>
            </w:r>
          </w:p>
        </w:tc>
        <w:tc>
          <w:tcPr>
            <w:tcW w:w="1536" w:type="dxa"/>
            <w:gridSpan w:val="2"/>
            <w:vMerge w:val="restart"/>
            <w:shd w:val="clear" w:color="auto" w:fill="auto"/>
          </w:tcPr>
          <w:p w14:paraId="28FD352A" w14:textId="0D13CBAC" w:rsidR="00C136AF" w:rsidRPr="00BF6849" w:rsidRDefault="00BF6849" w:rsidP="00C136AF">
            <w:pPr>
              <w:pStyle w:val="Tableheadingrow9pt"/>
              <w:keepNext/>
              <w:rPr>
                <w:b w:val="0"/>
                <w:color w:val="auto"/>
                <w:sz w:val="17"/>
                <w:szCs w:val="17"/>
              </w:rPr>
            </w:pPr>
            <w:r w:rsidRPr="00BF6849">
              <w:rPr>
                <w:b w:val="0"/>
                <w:color w:val="auto"/>
                <w:sz w:val="17"/>
                <w:szCs w:val="17"/>
              </w:rPr>
              <w:t>100%</w:t>
            </w:r>
          </w:p>
        </w:tc>
      </w:tr>
      <w:tr w:rsidR="00C136AF" w:rsidRPr="00FE6768" w14:paraId="1A39A294" w14:textId="77777777" w:rsidTr="008C63CE">
        <w:trPr>
          <w:trHeight w:val="293"/>
          <w:jc w:val="center"/>
        </w:trPr>
        <w:tc>
          <w:tcPr>
            <w:tcW w:w="1645" w:type="dxa"/>
            <w:shd w:val="clear" w:color="auto" w:fill="auto"/>
          </w:tcPr>
          <w:p w14:paraId="5F1066DC" w14:textId="72B34935" w:rsidR="00C136AF" w:rsidRPr="00FE6768" w:rsidRDefault="00BA122B" w:rsidP="00C136AF">
            <w:pPr>
              <w:pStyle w:val="Tableheadingrow9pt"/>
              <w:keepNext/>
              <w:rPr>
                <w:color w:val="auto"/>
                <w:sz w:val="17"/>
                <w:szCs w:val="17"/>
              </w:rPr>
            </w:pPr>
            <w:r>
              <w:rPr>
                <w:color w:val="auto"/>
                <w:sz w:val="17"/>
                <w:szCs w:val="17"/>
              </w:rPr>
              <w:t>2021–</w:t>
            </w:r>
            <w:r w:rsidR="00CF0C4F">
              <w:rPr>
                <w:color w:val="auto"/>
                <w:sz w:val="17"/>
                <w:szCs w:val="17"/>
              </w:rPr>
              <w:t>22</w:t>
            </w:r>
            <w:r w:rsidR="00CF0C4F">
              <w:rPr>
                <w:color w:val="auto"/>
                <w:sz w:val="17"/>
                <w:szCs w:val="17"/>
              </w:rPr>
              <w:br/>
              <w:t>Expected Performance Result</w:t>
            </w:r>
          </w:p>
        </w:tc>
        <w:tc>
          <w:tcPr>
            <w:tcW w:w="1425" w:type="dxa"/>
            <w:vMerge/>
            <w:shd w:val="clear" w:color="auto" w:fill="auto"/>
          </w:tcPr>
          <w:p w14:paraId="1346E040"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2115BCA3" w14:textId="77777777" w:rsidR="00C136AF" w:rsidRPr="00FE6768" w:rsidRDefault="00C136AF" w:rsidP="00C136AF">
            <w:pPr>
              <w:pStyle w:val="Tableheadingrow9pt"/>
              <w:keepNext/>
              <w:rPr>
                <w:color w:val="auto"/>
              </w:rPr>
            </w:pPr>
          </w:p>
        </w:tc>
        <w:tc>
          <w:tcPr>
            <w:tcW w:w="1535" w:type="dxa"/>
            <w:gridSpan w:val="2"/>
            <w:vMerge/>
            <w:shd w:val="clear" w:color="auto" w:fill="auto"/>
          </w:tcPr>
          <w:p w14:paraId="59F27455"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2F639436" w14:textId="15F47A9C" w:rsidR="00C136AF" w:rsidRPr="00FE6768" w:rsidRDefault="00C136AF" w:rsidP="00C136AF">
            <w:pPr>
              <w:pStyle w:val="Tableheadingrow9pt"/>
              <w:keepNext/>
              <w:rPr>
                <w:color w:val="auto"/>
              </w:rPr>
            </w:pPr>
          </w:p>
        </w:tc>
      </w:tr>
      <w:tr w:rsidR="00C136AF" w:rsidRPr="00FE6768" w14:paraId="7B337A04" w14:textId="77777777" w:rsidTr="008C63CE">
        <w:trPr>
          <w:trHeight w:val="292"/>
          <w:jc w:val="center"/>
        </w:trPr>
        <w:tc>
          <w:tcPr>
            <w:tcW w:w="1645" w:type="dxa"/>
            <w:shd w:val="clear" w:color="auto" w:fill="auto"/>
          </w:tcPr>
          <w:p w14:paraId="0A9E9A40" w14:textId="15CA8515" w:rsidR="00C136AF" w:rsidRPr="00FE6768" w:rsidRDefault="00BF6849" w:rsidP="00C136AF">
            <w:pPr>
              <w:pStyle w:val="Tableheadingrow9pt"/>
              <w:keepNext/>
              <w:rPr>
                <w:color w:val="auto"/>
                <w:sz w:val="17"/>
                <w:szCs w:val="17"/>
              </w:rPr>
            </w:pPr>
            <w:r>
              <w:rPr>
                <w:b w:val="0"/>
                <w:color w:val="auto"/>
                <w:sz w:val="17"/>
                <w:szCs w:val="17"/>
              </w:rPr>
              <w:t>&gt;80%</w:t>
            </w:r>
          </w:p>
        </w:tc>
        <w:tc>
          <w:tcPr>
            <w:tcW w:w="1425" w:type="dxa"/>
            <w:vMerge/>
            <w:shd w:val="clear" w:color="auto" w:fill="auto"/>
          </w:tcPr>
          <w:p w14:paraId="01904413"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16903092" w14:textId="77777777" w:rsidR="00C136AF" w:rsidRPr="00FE6768" w:rsidRDefault="00C136AF" w:rsidP="00C136AF">
            <w:pPr>
              <w:pStyle w:val="Tableheadingrow9pt"/>
              <w:keepNext/>
              <w:rPr>
                <w:color w:val="auto"/>
              </w:rPr>
            </w:pPr>
          </w:p>
        </w:tc>
        <w:tc>
          <w:tcPr>
            <w:tcW w:w="1535" w:type="dxa"/>
            <w:gridSpan w:val="2"/>
            <w:vMerge/>
            <w:shd w:val="clear" w:color="auto" w:fill="auto"/>
          </w:tcPr>
          <w:p w14:paraId="34A41633"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4D6A1EFC" w14:textId="5BE8BCC4" w:rsidR="00C136AF" w:rsidRPr="00FE6768" w:rsidRDefault="00C136AF" w:rsidP="00C136AF">
            <w:pPr>
              <w:pStyle w:val="Tableheadingrow9pt"/>
              <w:keepNext/>
              <w:rPr>
                <w:color w:val="auto"/>
              </w:rPr>
            </w:pPr>
          </w:p>
        </w:tc>
      </w:tr>
      <w:tr w:rsidR="00C136AF" w:rsidRPr="00FE6768" w14:paraId="2A03479A" w14:textId="77777777" w:rsidTr="008C63CE">
        <w:trPr>
          <w:jc w:val="center"/>
        </w:trPr>
        <w:tc>
          <w:tcPr>
            <w:tcW w:w="7677" w:type="dxa"/>
            <w:gridSpan w:val="8"/>
            <w:shd w:val="clear" w:color="auto" w:fill="auto"/>
          </w:tcPr>
          <w:p w14:paraId="581D2E98" w14:textId="77777777" w:rsidR="00C136AF" w:rsidRPr="00FE6768" w:rsidRDefault="00C136AF" w:rsidP="00C136AF">
            <w:pPr>
              <w:pStyle w:val="Tableheadingrow9pt"/>
              <w:keepNext/>
              <w:rPr>
                <w:color w:val="auto"/>
              </w:rPr>
            </w:pPr>
            <w:r w:rsidRPr="00FE6768">
              <w:rPr>
                <w:color w:val="auto"/>
              </w:rPr>
              <w:t>Material changes to Program 2.1 resulting from the following measures:</w:t>
            </w:r>
          </w:p>
          <w:p w14:paraId="213FDCB8" w14:textId="5671BF7C" w:rsidR="00C136AF" w:rsidRPr="00511B58" w:rsidRDefault="005E4D65" w:rsidP="005E4D65">
            <w:pPr>
              <w:pStyle w:val="Tableheadingrow9pt"/>
              <w:keepNext/>
              <w:rPr>
                <w:b w:val="0"/>
                <w:color w:val="auto"/>
              </w:rPr>
            </w:pPr>
            <w:r w:rsidRPr="00511B58">
              <w:rPr>
                <w:b w:val="0"/>
                <w:sz w:val="17"/>
                <w:szCs w:val="17"/>
              </w:rPr>
              <w:t>There are no material changes to Program 2.1 resulting from measures.</w:t>
            </w:r>
          </w:p>
        </w:tc>
      </w:tr>
    </w:tbl>
    <w:p w14:paraId="742BC440" w14:textId="6B5DF9D8" w:rsidR="00D26B6C" w:rsidRPr="00FE6768" w:rsidRDefault="00D26B6C" w:rsidP="00D26B6C">
      <w:pPr>
        <w:rPr>
          <w:color w:val="auto"/>
          <w:szCs w:val="20"/>
        </w:rPr>
      </w:pPr>
      <w:r w:rsidRPr="00FE6768">
        <w:rPr>
          <w:color w:val="auto"/>
        </w:rPr>
        <w:br w:type="page"/>
      </w:r>
    </w:p>
    <w:p w14:paraId="4E14B918" w14:textId="0D919615" w:rsidR="00D26B6C" w:rsidRPr="00FE6768" w:rsidRDefault="006E230F" w:rsidP="00D26B6C">
      <w:pPr>
        <w:pStyle w:val="Tablenumberandreference"/>
        <w:rPr>
          <w:color w:val="auto"/>
        </w:rPr>
      </w:pPr>
      <w:r w:rsidRPr="00FE6768">
        <w:rPr>
          <w:color w:val="auto"/>
        </w:rPr>
        <w:lastRenderedPageBreak/>
        <w:t>Table 2.2</w:t>
      </w:r>
      <w:r w:rsidR="00D26B6C" w:rsidRPr="00FE6768">
        <w:rPr>
          <w:color w:val="auto"/>
        </w:rPr>
        <w:t>.</w:t>
      </w:r>
      <w:r w:rsidR="00D628C2" w:rsidRPr="00FE6768">
        <w:rPr>
          <w:color w:val="auto"/>
        </w:rPr>
        <w:t>3</w:t>
      </w:r>
      <w:r w:rsidR="00D26B6C" w:rsidRPr="00FE6768">
        <w:rPr>
          <w:color w:val="auto"/>
        </w:rPr>
        <w:t>: Perf</w:t>
      </w:r>
      <w:r w:rsidRPr="00FE6768">
        <w:rPr>
          <w:color w:val="auto"/>
        </w:rPr>
        <w:t xml:space="preserve">ormance </w:t>
      </w:r>
      <w:r w:rsidR="000F2A3B" w:rsidRPr="00FE6768">
        <w:rPr>
          <w:color w:val="auto"/>
        </w:rPr>
        <w:t>Measures</w:t>
      </w:r>
      <w:r w:rsidRPr="00FE6768">
        <w:rPr>
          <w:color w:val="auto"/>
        </w:rPr>
        <w:t xml:space="preserve"> for Program 2.2</w:t>
      </w:r>
      <w:r w:rsidR="00CA7C52">
        <w:rPr>
          <w:color w:val="auto"/>
        </w:rPr>
        <w:t xml:space="preserve"> </w:t>
      </w:r>
    </w:p>
    <w:tbl>
      <w:tblPr>
        <w:tblStyle w:val="TableGrid"/>
        <w:tblW w:w="7677" w:type="dxa"/>
        <w:jc w:val="center"/>
        <w:tblLayout w:type="fixed"/>
        <w:tblLook w:val="04A0" w:firstRow="1" w:lastRow="0" w:firstColumn="1" w:lastColumn="0" w:noHBand="0" w:noVBand="1"/>
        <w:tblCaption w:val="Table 2.2.3: Performance Measures for Program 2.2"/>
        <w:tblDescription w:val="This table outlines Program 2.2's objective and the key activities for Program 2.2. It also includes a performance measure for Program 2.2, with an expected performance result for 2021-22, and planned performance results for 2022-23 and the forward estimates"/>
      </w:tblPr>
      <w:tblGrid>
        <w:gridCol w:w="1536"/>
        <w:gridCol w:w="1536"/>
        <w:gridCol w:w="1535"/>
        <w:gridCol w:w="1535"/>
        <w:gridCol w:w="1535"/>
      </w:tblGrid>
      <w:tr w:rsidR="00FE6768" w:rsidRPr="00FE6768" w14:paraId="048B577C" w14:textId="77777777" w:rsidTr="005E4D65">
        <w:trPr>
          <w:trHeight w:val="50"/>
          <w:jc w:val="center"/>
        </w:trPr>
        <w:tc>
          <w:tcPr>
            <w:tcW w:w="7677" w:type="dxa"/>
            <w:gridSpan w:val="5"/>
            <w:shd w:val="clear" w:color="auto" w:fill="D9D9D9" w:themeFill="background1" w:themeFillShade="D9"/>
          </w:tcPr>
          <w:p w14:paraId="0C0DB2A7" w14:textId="4077696D" w:rsidR="005E4D65" w:rsidRPr="00FE6768" w:rsidRDefault="00D26B6C" w:rsidP="00B70339">
            <w:pPr>
              <w:pStyle w:val="Tableheadingrow9pt"/>
              <w:rPr>
                <w:color w:val="auto"/>
              </w:rPr>
            </w:pPr>
            <w:r w:rsidRPr="00FE6768">
              <w:rPr>
                <w:color w:val="auto"/>
              </w:rPr>
              <w:t xml:space="preserve">Program Objective – Program </w:t>
            </w:r>
            <w:r w:rsidR="006E230F" w:rsidRPr="00FE6768">
              <w:rPr>
                <w:color w:val="auto"/>
              </w:rPr>
              <w:t>2</w:t>
            </w:r>
            <w:r w:rsidR="00D628C2" w:rsidRPr="00FE6768">
              <w:rPr>
                <w:color w:val="auto"/>
              </w:rPr>
              <w:t xml:space="preserve">.2: </w:t>
            </w:r>
            <w:r w:rsidR="006E230F" w:rsidRPr="00FE6768">
              <w:rPr>
                <w:color w:val="auto"/>
              </w:rPr>
              <w:t>Hearing Services</w:t>
            </w:r>
          </w:p>
        </w:tc>
      </w:tr>
      <w:tr w:rsidR="00FE6768" w:rsidRPr="00FE6768" w14:paraId="74549766" w14:textId="77777777" w:rsidTr="005E4D65">
        <w:trPr>
          <w:jc w:val="center"/>
        </w:trPr>
        <w:tc>
          <w:tcPr>
            <w:tcW w:w="7677" w:type="dxa"/>
            <w:gridSpan w:val="5"/>
          </w:tcPr>
          <w:p w14:paraId="70A7E6F7" w14:textId="7E0EF736" w:rsidR="00D26B6C" w:rsidRPr="00FE6768" w:rsidRDefault="007C3185" w:rsidP="00471C03">
            <w:pPr>
              <w:pStyle w:val="Heading2"/>
              <w:outlineLvl w:val="1"/>
              <w:rPr>
                <w:color w:val="auto"/>
              </w:rPr>
            </w:pPr>
            <w:r w:rsidRPr="00FE6768">
              <w:rPr>
                <w:color w:val="auto"/>
              </w:rPr>
              <w:t>Provide hearing services, including devices, to eligible people to help manage their hearing loss and improve engagement with the community. Continue support for hearing research, with a focus on ways to reduce the impact of hearing loss and the incidence and consequence of avoidable hearing loss.</w:t>
            </w:r>
          </w:p>
        </w:tc>
      </w:tr>
      <w:tr w:rsidR="00FE6768" w:rsidRPr="00FE6768" w14:paraId="1A5DC69F" w14:textId="77777777" w:rsidTr="005E4D65">
        <w:trPr>
          <w:jc w:val="center"/>
        </w:trPr>
        <w:tc>
          <w:tcPr>
            <w:tcW w:w="7677" w:type="dxa"/>
            <w:gridSpan w:val="5"/>
            <w:shd w:val="clear" w:color="auto" w:fill="D9D9D9" w:themeFill="background1" w:themeFillShade="D9"/>
          </w:tcPr>
          <w:p w14:paraId="6C41260E" w14:textId="3730C531" w:rsidR="005E4D65" w:rsidRPr="00B70339" w:rsidRDefault="002D03EF" w:rsidP="00B70339">
            <w:pPr>
              <w:pStyle w:val="Tableheadingrow9pt"/>
              <w:rPr>
                <w:color w:val="auto"/>
              </w:rPr>
            </w:pPr>
            <w:r>
              <w:rPr>
                <w:color w:val="auto"/>
              </w:rPr>
              <w:t>Key Activities</w:t>
            </w:r>
          </w:p>
        </w:tc>
      </w:tr>
      <w:tr w:rsidR="00FE6768" w:rsidRPr="00FE6768" w14:paraId="72E850AC" w14:textId="77777777" w:rsidTr="005E4D65">
        <w:trPr>
          <w:jc w:val="center"/>
        </w:trPr>
        <w:tc>
          <w:tcPr>
            <w:tcW w:w="7677" w:type="dxa"/>
            <w:gridSpan w:val="5"/>
          </w:tcPr>
          <w:p w14:paraId="298BA83A" w14:textId="592F2373" w:rsidR="002D03EF" w:rsidRPr="002D03EF" w:rsidRDefault="002D03EF" w:rsidP="00B70339">
            <w:pPr>
              <w:pStyle w:val="Tabletextnormal9pt"/>
              <w:numPr>
                <w:ilvl w:val="0"/>
                <w:numId w:val="1"/>
              </w:numPr>
              <w:ind w:left="284" w:hanging="284"/>
              <w:rPr>
                <w:color w:val="auto"/>
              </w:rPr>
            </w:pPr>
            <w:r w:rsidRPr="002D03EF">
              <w:rPr>
                <w:color w:val="auto"/>
              </w:rPr>
              <w:t xml:space="preserve">Supporting access to high quality hearing services through delivery of the voucher component of the </w:t>
            </w:r>
            <w:r w:rsidR="00B70339">
              <w:rPr>
                <w:color w:val="auto"/>
              </w:rPr>
              <w:t>Hearing Services Program (</w:t>
            </w:r>
            <w:r w:rsidRPr="002D03EF">
              <w:rPr>
                <w:color w:val="auto"/>
              </w:rPr>
              <w:t>HSP</w:t>
            </w:r>
            <w:r w:rsidR="00B70339">
              <w:rPr>
                <w:color w:val="auto"/>
              </w:rPr>
              <w:t>)</w:t>
            </w:r>
            <w:r w:rsidRPr="002D03EF">
              <w:rPr>
                <w:color w:val="auto"/>
              </w:rPr>
              <w:t>.</w:t>
            </w:r>
          </w:p>
          <w:p w14:paraId="6DC174A3" w14:textId="699A96E5" w:rsidR="002D03EF" w:rsidRPr="002D03EF" w:rsidRDefault="002D03EF" w:rsidP="00B70339">
            <w:pPr>
              <w:pStyle w:val="Tabletextnormal9pt"/>
              <w:numPr>
                <w:ilvl w:val="0"/>
                <w:numId w:val="1"/>
              </w:numPr>
              <w:ind w:left="284" w:hanging="284"/>
              <w:rPr>
                <w:color w:val="auto"/>
              </w:rPr>
            </w:pPr>
            <w:r w:rsidRPr="002D03EF">
              <w:rPr>
                <w:color w:val="auto"/>
              </w:rPr>
              <w:t>Administering the Community Service Obligations component of the HSP</w:t>
            </w:r>
            <w:r w:rsidR="00BF24BB">
              <w:rPr>
                <w:color w:val="auto"/>
              </w:rPr>
              <w:t xml:space="preserve"> and</w:t>
            </w:r>
            <w:r w:rsidRPr="002D03EF">
              <w:rPr>
                <w:color w:val="auto"/>
              </w:rPr>
              <w:t xml:space="preserve"> providing specialist services to children and other eligible groups through Hearing Australia.</w:t>
            </w:r>
          </w:p>
          <w:p w14:paraId="31A47A91" w14:textId="3571568C" w:rsidR="002D03EF" w:rsidRPr="002D03EF" w:rsidRDefault="002D03EF" w:rsidP="00B70339">
            <w:pPr>
              <w:pStyle w:val="Tabletextnormal9pt"/>
              <w:numPr>
                <w:ilvl w:val="0"/>
                <w:numId w:val="1"/>
              </w:numPr>
              <w:ind w:left="284" w:hanging="284"/>
              <w:rPr>
                <w:color w:val="auto"/>
              </w:rPr>
            </w:pPr>
            <w:r w:rsidRPr="002D03EF">
              <w:rPr>
                <w:color w:val="auto"/>
              </w:rPr>
              <w:t>Supporting hearing research and development projects through t</w:t>
            </w:r>
            <w:r w:rsidR="00A20C87">
              <w:rPr>
                <w:color w:val="auto"/>
              </w:rPr>
              <w:t>he National Acoustics Laboratories</w:t>
            </w:r>
            <w:r w:rsidRPr="002D03EF">
              <w:rPr>
                <w:color w:val="auto"/>
              </w:rPr>
              <w:t>.</w:t>
            </w:r>
          </w:p>
          <w:p w14:paraId="4A6E8CA1" w14:textId="77777777" w:rsidR="00D26B6C" w:rsidRDefault="002D03EF" w:rsidP="00A20C87">
            <w:pPr>
              <w:pStyle w:val="Tabletextnormal9pt"/>
              <w:numPr>
                <w:ilvl w:val="0"/>
                <w:numId w:val="1"/>
              </w:numPr>
              <w:ind w:left="284" w:hanging="284"/>
              <w:rPr>
                <w:color w:val="auto"/>
              </w:rPr>
            </w:pPr>
            <w:r w:rsidRPr="002D03EF">
              <w:rPr>
                <w:color w:val="auto"/>
              </w:rPr>
              <w:t>Administering the pilot voluntary hearing screenings for school age students.</w:t>
            </w:r>
          </w:p>
          <w:p w14:paraId="26AA6B6F" w14:textId="5A529170" w:rsidR="00550AB6" w:rsidRPr="00A20C87" w:rsidRDefault="00550AB6" w:rsidP="00A20C87">
            <w:pPr>
              <w:pStyle w:val="Tabletextnormal9pt"/>
              <w:numPr>
                <w:ilvl w:val="0"/>
                <w:numId w:val="1"/>
              </w:numPr>
              <w:ind w:left="284" w:hanging="284"/>
              <w:rPr>
                <w:color w:val="auto"/>
              </w:rPr>
            </w:pPr>
            <w:r>
              <w:rPr>
                <w:color w:val="auto"/>
              </w:rPr>
              <w:t>Implementing the Roadmap for Hearing Health.</w:t>
            </w:r>
          </w:p>
        </w:tc>
      </w:tr>
      <w:tr w:rsidR="00FE6768" w:rsidRPr="00FE6768" w14:paraId="21663A4F" w14:textId="77777777" w:rsidTr="005E4D65">
        <w:trPr>
          <w:jc w:val="center"/>
        </w:trPr>
        <w:tc>
          <w:tcPr>
            <w:tcW w:w="7677" w:type="dxa"/>
            <w:gridSpan w:val="5"/>
            <w:shd w:val="clear" w:color="auto" w:fill="D9D9D9" w:themeFill="background1" w:themeFillShade="D9"/>
          </w:tcPr>
          <w:p w14:paraId="556BBE09" w14:textId="18324718" w:rsidR="005E4D65" w:rsidRPr="00FE6768" w:rsidRDefault="00D26B6C" w:rsidP="00B12FB2">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138BAE1D" w14:textId="77777777" w:rsidTr="005E4D65">
        <w:trPr>
          <w:jc w:val="center"/>
        </w:trPr>
        <w:tc>
          <w:tcPr>
            <w:tcW w:w="7677" w:type="dxa"/>
            <w:gridSpan w:val="5"/>
            <w:shd w:val="clear" w:color="auto" w:fill="D9D9D9" w:themeFill="background1" w:themeFillShade="D9"/>
          </w:tcPr>
          <w:p w14:paraId="41077AEB" w14:textId="2F3E6FFA" w:rsidR="00FC0825" w:rsidRPr="00FE6768" w:rsidRDefault="007C3185" w:rsidP="004E0E89">
            <w:pPr>
              <w:pStyle w:val="ListParagraph"/>
              <w:keepNext/>
              <w:keepLines/>
              <w:numPr>
                <w:ilvl w:val="0"/>
                <w:numId w:val="11"/>
              </w:numPr>
              <w:spacing w:before="40" w:after="40"/>
              <w:ind w:left="284" w:hanging="284"/>
              <w:contextualSpacing w:val="0"/>
              <w:rPr>
                <w:rFonts w:ascii="Arial" w:hAnsi="Arial" w:cs="Arial"/>
                <w:b/>
                <w:sz w:val="17"/>
                <w:szCs w:val="17"/>
              </w:rPr>
            </w:pPr>
            <w:r w:rsidRPr="00FE6768">
              <w:rPr>
                <w:rFonts w:ascii="Arial" w:hAnsi="Arial" w:cs="Arial"/>
                <w:b/>
                <w:sz w:val="17"/>
                <w:szCs w:val="17"/>
              </w:rPr>
              <w:t xml:space="preserve">Number of </w:t>
            </w:r>
            <w:r w:rsidR="001D26DF" w:rsidRPr="00FE6768">
              <w:rPr>
                <w:rFonts w:ascii="Arial" w:hAnsi="Arial" w:cs="Arial"/>
                <w:b/>
                <w:sz w:val="17"/>
                <w:szCs w:val="17"/>
              </w:rPr>
              <w:t xml:space="preserve">active </w:t>
            </w:r>
            <w:r w:rsidRPr="00FE6768">
              <w:rPr>
                <w:rFonts w:ascii="Arial" w:hAnsi="Arial" w:cs="Arial"/>
                <w:b/>
                <w:sz w:val="17"/>
                <w:szCs w:val="17"/>
              </w:rPr>
              <w:t>vouchered clients</w:t>
            </w:r>
            <w:r w:rsidR="00901774" w:rsidRPr="00FE6768">
              <w:rPr>
                <w:rStyle w:val="FootnoteReference"/>
                <w:rFonts w:ascii="Arial" w:hAnsi="Arial" w:cs="Arial"/>
                <w:b/>
                <w:sz w:val="17"/>
                <w:szCs w:val="17"/>
              </w:rPr>
              <w:footnoteReference w:id="4"/>
            </w:r>
            <w:r w:rsidRPr="00FE6768">
              <w:rPr>
                <w:rFonts w:ascii="Arial" w:hAnsi="Arial" w:cs="Arial"/>
                <w:b/>
                <w:sz w:val="17"/>
                <w:szCs w:val="17"/>
              </w:rPr>
              <w:t xml:space="preserve"> who receive hearing services</w:t>
            </w:r>
            <w:r w:rsidR="00BE4D0C" w:rsidRPr="00FE6768">
              <w:rPr>
                <w:rFonts w:ascii="Arial" w:hAnsi="Arial" w:cs="Arial"/>
                <w:b/>
                <w:sz w:val="17"/>
                <w:szCs w:val="17"/>
              </w:rPr>
              <w:t>.</w:t>
            </w:r>
          </w:p>
          <w:p w14:paraId="69D7B6C6" w14:textId="78AEB9C2" w:rsidR="00866E79" w:rsidRPr="00180DCC" w:rsidRDefault="007C3185" w:rsidP="00866E79">
            <w:pPr>
              <w:pStyle w:val="ListParagraph"/>
              <w:keepNext/>
              <w:keepLines/>
              <w:numPr>
                <w:ilvl w:val="0"/>
                <w:numId w:val="11"/>
              </w:numPr>
              <w:spacing w:before="40" w:after="40"/>
              <w:ind w:left="284" w:hanging="284"/>
              <w:contextualSpacing w:val="0"/>
              <w:rPr>
                <w:rFonts w:ascii="Arial" w:hAnsi="Arial" w:cs="Arial"/>
                <w:b/>
                <w:sz w:val="17"/>
                <w:szCs w:val="17"/>
              </w:rPr>
            </w:pPr>
            <w:r w:rsidRPr="00FE6768">
              <w:rPr>
                <w:rFonts w:ascii="Arial" w:hAnsi="Arial" w:cs="Arial"/>
                <w:b/>
                <w:sz w:val="17"/>
                <w:szCs w:val="17"/>
              </w:rPr>
              <w:t xml:space="preserve">Number of </w:t>
            </w:r>
            <w:r w:rsidR="000F6EC3" w:rsidRPr="00FE6768">
              <w:rPr>
                <w:rFonts w:ascii="Arial" w:hAnsi="Arial" w:cs="Arial"/>
                <w:b/>
                <w:sz w:val="17"/>
                <w:szCs w:val="17"/>
              </w:rPr>
              <w:t xml:space="preserve">active </w:t>
            </w:r>
            <w:r w:rsidRPr="00FE6768">
              <w:rPr>
                <w:rFonts w:ascii="Arial" w:hAnsi="Arial" w:cs="Arial"/>
                <w:b/>
                <w:sz w:val="17"/>
                <w:szCs w:val="17"/>
              </w:rPr>
              <w:t>Community Service Obligations clients who receive hearing services</w:t>
            </w:r>
            <w:r w:rsidR="00BE4D0C" w:rsidRPr="00FE6768">
              <w:rPr>
                <w:rFonts w:ascii="Arial" w:hAnsi="Arial" w:cs="Arial"/>
                <w:b/>
                <w:sz w:val="17"/>
                <w:szCs w:val="17"/>
              </w:rPr>
              <w:t>.</w:t>
            </w:r>
          </w:p>
        </w:tc>
      </w:tr>
      <w:tr w:rsidR="003C7643" w:rsidRPr="00FE6768" w14:paraId="529D1560" w14:textId="77777777" w:rsidTr="005E4D65">
        <w:trPr>
          <w:jc w:val="center"/>
        </w:trPr>
        <w:tc>
          <w:tcPr>
            <w:tcW w:w="1536" w:type="dxa"/>
            <w:shd w:val="clear" w:color="auto" w:fill="auto"/>
          </w:tcPr>
          <w:p w14:paraId="4726246E" w14:textId="423A074A" w:rsidR="003C7643" w:rsidRPr="00FE6768" w:rsidRDefault="003C7643" w:rsidP="003C7643">
            <w:pPr>
              <w:pStyle w:val="Tableheadingrow9p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A122B">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6" w:type="dxa"/>
            <w:shd w:val="clear" w:color="auto" w:fill="auto"/>
          </w:tcPr>
          <w:p w14:paraId="1D5062C2" w14:textId="378C0451" w:rsidR="003C7643" w:rsidRPr="00FE6768" w:rsidRDefault="003C7643" w:rsidP="003C7643">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2FE97B4D" w14:textId="5B0A902B"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2B2C161C" w14:textId="62701687"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5559018B" w14:textId="52135786"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FE6768" w:rsidRPr="00FE6768" w14:paraId="6F60849D" w14:textId="77777777" w:rsidTr="005E4D65">
        <w:trPr>
          <w:jc w:val="center"/>
        </w:trPr>
        <w:tc>
          <w:tcPr>
            <w:tcW w:w="1536" w:type="dxa"/>
            <w:shd w:val="clear" w:color="auto" w:fill="auto"/>
          </w:tcPr>
          <w:p w14:paraId="56889220" w14:textId="77777777" w:rsidR="005E4D65" w:rsidRPr="00FE6768" w:rsidRDefault="005E4D65" w:rsidP="005E4D65">
            <w:pPr>
              <w:rPr>
                <w:color w:val="auto"/>
                <w:sz w:val="17"/>
                <w:szCs w:val="17"/>
              </w:rPr>
            </w:pPr>
            <w:r w:rsidRPr="00FE6768">
              <w:rPr>
                <w:color w:val="auto"/>
                <w:sz w:val="17"/>
                <w:szCs w:val="17"/>
              </w:rPr>
              <w:t>a. 821,070</w:t>
            </w:r>
          </w:p>
          <w:p w14:paraId="5F5D363A" w14:textId="0CDB8DA9" w:rsidR="00234637" w:rsidRPr="00FE6768" w:rsidRDefault="005E4D65" w:rsidP="005E4D65">
            <w:pPr>
              <w:rPr>
                <w:color w:val="auto"/>
                <w:sz w:val="17"/>
                <w:szCs w:val="17"/>
              </w:rPr>
            </w:pPr>
            <w:r w:rsidRPr="00FE6768">
              <w:rPr>
                <w:color w:val="auto"/>
                <w:sz w:val="17"/>
                <w:szCs w:val="17"/>
              </w:rPr>
              <w:t>b. 74,819</w:t>
            </w:r>
          </w:p>
        </w:tc>
        <w:tc>
          <w:tcPr>
            <w:tcW w:w="1536" w:type="dxa"/>
            <w:vMerge w:val="restart"/>
            <w:shd w:val="clear" w:color="auto" w:fill="auto"/>
          </w:tcPr>
          <w:p w14:paraId="13CFFC12" w14:textId="22FE1A28" w:rsidR="005E4D65" w:rsidRPr="00FE6768" w:rsidRDefault="00180DCC" w:rsidP="005E4D65">
            <w:pPr>
              <w:rPr>
                <w:color w:val="auto"/>
                <w:sz w:val="17"/>
                <w:szCs w:val="17"/>
              </w:rPr>
            </w:pPr>
            <w:r>
              <w:rPr>
                <w:color w:val="auto"/>
                <w:sz w:val="17"/>
                <w:szCs w:val="17"/>
              </w:rPr>
              <w:t>843,000</w:t>
            </w:r>
          </w:p>
          <w:p w14:paraId="4658D224" w14:textId="5F6AB7C6" w:rsidR="00660163" w:rsidRDefault="00180DCC" w:rsidP="005E4D65">
            <w:pPr>
              <w:pStyle w:val="Tableheadingrow9pt"/>
              <w:rPr>
                <w:b w:val="0"/>
                <w:color w:val="FF0000"/>
                <w:sz w:val="17"/>
                <w:szCs w:val="17"/>
              </w:rPr>
            </w:pPr>
            <w:r>
              <w:rPr>
                <w:b w:val="0"/>
                <w:color w:val="auto"/>
                <w:sz w:val="17"/>
                <w:szCs w:val="17"/>
              </w:rPr>
              <w:t>77,000</w:t>
            </w:r>
          </w:p>
          <w:p w14:paraId="15F63161" w14:textId="5D58E14F" w:rsidR="00866E79" w:rsidRPr="00866E79" w:rsidRDefault="00866E79" w:rsidP="00866E79">
            <w:pPr>
              <w:pStyle w:val="Tableheadingrow9pt"/>
              <w:rPr>
                <w:color w:val="FF0000"/>
                <w:sz w:val="17"/>
                <w:szCs w:val="17"/>
              </w:rPr>
            </w:pPr>
          </w:p>
        </w:tc>
        <w:tc>
          <w:tcPr>
            <w:tcW w:w="1535" w:type="dxa"/>
            <w:vMerge w:val="restart"/>
            <w:shd w:val="clear" w:color="auto" w:fill="auto"/>
          </w:tcPr>
          <w:p w14:paraId="785462FF" w14:textId="6792CCF3" w:rsidR="005E4D65" w:rsidRPr="00FE6768" w:rsidRDefault="00180DCC" w:rsidP="005E4D65">
            <w:pPr>
              <w:rPr>
                <w:color w:val="auto"/>
                <w:sz w:val="17"/>
                <w:szCs w:val="17"/>
              </w:rPr>
            </w:pPr>
            <w:r>
              <w:rPr>
                <w:color w:val="auto"/>
                <w:sz w:val="17"/>
                <w:szCs w:val="17"/>
              </w:rPr>
              <w:t>865,000</w:t>
            </w:r>
          </w:p>
          <w:p w14:paraId="20D115B4" w14:textId="36EC7E40" w:rsidR="00660163" w:rsidRPr="00FE6768" w:rsidRDefault="00180DCC" w:rsidP="005E4D65">
            <w:pPr>
              <w:pStyle w:val="Tableheadingrow9pt"/>
              <w:rPr>
                <w:color w:val="auto"/>
                <w:sz w:val="17"/>
                <w:szCs w:val="17"/>
              </w:rPr>
            </w:pPr>
            <w:r>
              <w:rPr>
                <w:b w:val="0"/>
                <w:color w:val="auto"/>
                <w:sz w:val="17"/>
                <w:szCs w:val="17"/>
              </w:rPr>
              <w:t>79,300</w:t>
            </w:r>
          </w:p>
        </w:tc>
        <w:tc>
          <w:tcPr>
            <w:tcW w:w="1535" w:type="dxa"/>
            <w:vMerge w:val="restart"/>
            <w:shd w:val="clear" w:color="auto" w:fill="auto"/>
          </w:tcPr>
          <w:p w14:paraId="3D754FF2" w14:textId="4C49275F" w:rsidR="005E4D65" w:rsidRPr="00FE6768" w:rsidRDefault="00180DCC" w:rsidP="005E4D65">
            <w:pPr>
              <w:rPr>
                <w:color w:val="auto"/>
                <w:sz w:val="17"/>
                <w:szCs w:val="17"/>
              </w:rPr>
            </w:pPr>
            <w:r>
              <w:rPr>
                <w:color w:val="auto"/>
                <w:sz w:val="17"/>
                <w:szCs w:val="17"/>
              </w:rPr>
              <w:t>899,000</w:t>
            </w:r>
          </w:p>
          <w:p w14:paraId="103A6E77" w14:textId="56DFBDA7" w:rsidR="00660163" w:rsidRPr="00FE6768" w:rsidRDefault="00180DCC" w:rsidP="005E4D65">
            <w:pPr>
              <w:pStyle w:val="Tableheadingrow9pt"/>
              <w:rPr>
                <w:color w:val="auto"/>
                <w:sz w:val="17"/>
                <w:szCs w:val="17"/>
              </w:rPr>
            </w:pPr>
            <w:r>
              <w:rPr>
                <w:b w:val="0"/>
                <w:color w:val="auto"/>
                <w:sz w:val="17"/>
                <w:szCs w:val="17"/>
              </w:rPr>
              <w:t>81,700</w:t>
            </w:r>
          </w:p>
        </w:tc>
        <w:tc>
          <w:tcPr>
            <w:tcW w:w="1535" w:type="dxa"/>
            <w:vMerge w:val="restart"/>
            <w:shd w:val="clear" w:color="auto" w:fill="auto"/>
          </w:tcPr>
          <w:p w14:paraId="58A80C7B" w14:textId="51434724" w:rsidR="00660163" w:rsidRPr="00180DCC" w:rsidRDefault="000F594F" w:rsidP="00660163">
            <w:pPr>
              <w:pStyle w:val="Tableheadingrow9pt"/>
              <w:rPr>
                <w:b w:val="0"/>
                <w:color w:val="auto"/>
                <w:sz w:val="17"/>
                <w:szCs w:val="17"/>
              </w:rPr>
            </w:pPr>
            <w:r>
              <w:rPr>
                <w:b w:val="0"/>
                <w:color w:val="auto"/>
                <w:sz w:val="17"/>
                <w:szCs w:val="17"/>
              </w:rPr>
              <w:t>914,00</w:t>
            </w:r>
            <w:r w:rsidR="00C079CD">
              <w:rPr>
                <w:b w:val="0"/>
                <w:color w:val="auto"/>
                <w:sz w:val="17"/>
                <w:szCs w:val="17"/>
              </w:rPr>
              <w:t>0</w:t>
            </w:r>
          </w:p>
          <w:p w14:paraId="2CAC7711" w14:textId="1E273DED" w:rsidR="00A20C87" w:rsidRPr="00180DCC" w:rsidRDefault="000F594F" w:rsidP="00660163">
            <w:pPr>
              <w:pStyle w:val="Tableheadingrow9pt"/>
              <w:rPr>
                <w:b w:val="0"/>
                <w:color w:val="auto"/>
                <w:sz w:val="17"/>
                <w:szCs w:val="17"/>
              </w:rPr>
            </w:pPr>
            <w:r>
              <w:rPr>
                <w:b w:val="0"/>
                <w:color w:val="auto"/>
                <w:sz w:val="17"/>
                <w:szCs w:val="17"/>
              </w:rPr>
              <w:t>83,800</w:t>
            </w:r>
          </w:p>
        </w:tc>
      </w:tr>
      <w:tr w:rsidR="00FE6768" w:rsidRPr="00FE6768" w14:paraId="470F01F8" w14:textId="77777777" w:rsidTr="005E4D65">
        <w:trPr>
          <w:jc w:val="center"/>
        </w:trPr>
        <w:tc>
          <w:tcPr>
            <w:tcW w:w="1536" w:type="dxa"/>
            <w:shd w:val="clear" w:color="auto" w:fill="auto"/>
            <w:tcMar>
              <w:left w:w="108" w:type="dxa"/>
              <w:right w:w="0" w:type="dxa"/>
            </w:tcMar>
          </w:tcPr>
          <w:p w14:paraId="6BEEC37F" w14:textId="545713AB" w:rsidR="00660163" w:rsidRPr="00FE6768" w:rsidRDefault="00BA122B" w:rsidP="00660163">
            <w:pPr>
              <w:pStyle w:val="Tableheadingrow9pt"/>
              <w:rPr>
                <w:color w:val="auto"/>
                <w:sz w:val="17"/>
                <w:szCs w:val="17"/>
              </w:rPr>
            </w:pPr>
            <w:r>
              <w:rPr>
                <w:color w:val="auto"/>
                <w:sz w:val="17"/>
                <w:szCs w:val="17"/>
              </w:rPr>
              <w:t>2021–</w:t>
            </w:r>
            <w:r w:rsidR="00CF0C4F">
              <w:rPr>
                <w:color w:val="auto"/>
                <w:sz w:val="17"/>
                <w:szCs w:val="17"/>
              </w:rPr>
              <w:t>22</w:t>
            </w:r>
            <w:r w:rsidR="00CF0C4F">
              <w:rPr>
                <w:color w:val="auto"/>
                <w:sz w:val="17"/>
                <w:szCs w:val="17"/>
              </w:rPr>
              <w:br/>
              <w:t>Expected Performance Result</w:t>
            </w:r>
          </w:p>
        </w:tc>
        <w:tc>
          <w:tcPr>
            <w:tcW w:w="1536" w:type="dxa"/>
            <w:vMerge/>
            <w:shd w:val="clear" w:color="auto" w:fill="auto"/>
          </w:tcPr>
          <w:p w14:paraId="41CEC809" w14:textId="6FD03899" w:rsidR="00660163" w:rsidRPr="00FE6768" w:rsidRDefault="00660163" w:rsidP="00660163">
            <w:pPr>
              <w:pStyle w:val="Tableheadingrow9pt"/>
              <w:rPr>
                <w:color w:val="auto"/>
                <w:sz w:val="17"/>
                <w:szCs w:val="17"/>
              </w:rPr>
            </w:pPr>
          </w:p>
        </w:tc>
        <w:tc>
          <w:tcPr>
            <w:tcW w:w="1535" w:type="dxa"/>
            <w:vMerge/>
            <w:shd w:val="clear" w:color="auto" w:fill="auto"/>
          </w:tcPr>
          <w:p w14:paraId="34DCE680" w14:textId="60C91909" w:rsidR="00660163" w:rsidRPr="00FE6768" w:rsidRDefault="00660163" w:rsidP="00660163">
            <w:pPr>
              <w:pStyle w:val="Tableheadingrow9pt"/>
              <w:rPr>
                <w:color w:val="auto"/>
                <w:sz w:val="17"/>
                <w:szCs w:val="17"/>
              </w:rPr>
            </w:pPr>
          </w:p>
        </w:tc>
        <w:tc>
          <w:tcPr>
            <w:tcW w:w="1535" w:type="dxa"/>
            <w:vMerge/>
            <w:shd w:val="clear" w:color="auto" w:fill="auto"/>
          </w:tcPr>
          <w:p w14:paraId="19837F30" w14:textId="0042E273" w:rsidR="00660163" w:rsidRPr="00FE6768" w:rsidRDefault="00660163" w:rsidP="00660163">
            <w:pPr>
              <w:pStyle w:val="Tableheadingrow9pt"/>
              <w:rPr>
                <w:color w:val="auto"/>
                <w:sz w:val="17"/>
                <w:szCs w:val="17"/>
              </w:rPr>
            </w:pPr>
          </w:p>
        </w:tc>
        <w:tc>
          <w:tcPr>
            <w:tcW w:w="1535" w:type="dxa"/>
            <w:vMerge/>
            <w:shd w:val="clear" w:color="auto" w:fill="auto"/>
          </w:tcPr>
          <w:p w14:paraId="64B3213D" w14:textId="18DBF8FB" w:rsidR="00660163" w:rsidRPr="00FE6768" w:rsidRDefault="00660163" w:rsidP="00660163">
            <w:pPr>
              <w:pStyle w:val="Tableheadingrow9pt"/>
              <w:rPr>
                <w:color w:val="auto"/>
                <w:sz w:val="17"/>
                <w:szCs w:val="17"/>
              </w:rPr>
            </w:pPr>
          </w:p>
        </w:tc>
      </w:tr>
      <w:tr w:rsidR="00FE6768" w:rsidRPr="00FE6768" w14:paraId="65C36539" w14:textId="77777777" w:rsidTr="005E4D65">
        <w:trPr>
          <w:trHeight w:val="290"/>
          <w:jc w:val="center"/>
        </w:trPr>
        <w:tc>
          <w:tcPr>
            <w:tcW w:w="1536" w:type="dxa"/>
            <w:shd w:val="clear" w:color="auto" w:fill="auto"/>
          </w:tcPr>
          <w:p w14:paraId="51CC80B5" w14:textId="77777777" w:rsidR="00A20C87" w:rsidRDefault="00180DCC" w:rsidP="00180DCC">
            <w:pPr>
              <w:pStyle w:val="Tableheadingrow9pt"/>
              <w:rPr>
                <w:b w:val="0"/>
                <w:color w:val="auto"/>
                <w:sz w:val="17"/>
                <w:szCs w:val="17"/>
              </w:rPr>
            </w:pPr>
            <w:r w:rsidRPr="00180DCC">
              <w:rPr>
                <w:b w:val="0"/>
                <w:color w:val="auto"/>
                <w:sz w:val="17"/>
                <w:szCs w:val="17"/>
              </w:rPr>
              <w:t>a.</w:t>
            </w:r>
            <w:r>
              <w:rPr>
                <w:b w:val="0"/>
                <w:color w:val="auto"/>
                <w:sz w:val="17"/>
                <w:szCs w:val="17"/>
              </w:rPr>
              <w:t xml:space="preserve"> 821,000</w:t>
            </w:r>
          </w:p>
          <w:p w14:paraId="25CB54A5" w14:textId="3FCEB7D0" w:rsidR="00180DCC" w:rsidRPr="00FE6768" w:rsidRDefault="00180DCC" w:rsidP="00180DCC">
            <w:pPr>
              <w:pStyle w:val="Tableheadingrow9pt"/>
              <w:rPr>
                <w:b w:val="0"/>
                <w:color w:val="auto"/>
                <w:sz w:val="17"/>
                <w:szCs w:val="17"/>
              </w:rPr>
            </w:pPr>
            <w:r>
              <w:rPr>
                <w:b w:val="0"/>
                <w:color w:val="auto"/>
                <w:sz w:val="17"/>
                <w:szCs w:val="17"/>
              </w:rPr>
              <w:t>b. 74,800</w:t>
            </w:r>
          </w:p>
        </w:tc>
        <w:tc>
          <w:tcPr>
            <w:tcW w:w="1536" w:type="dxa"/>
            <w:vMerge/>
            <w:shd w:val="clear" w:color="auto" w:fill="auto"/>
          </w:tcPr>
          <w:p w14:paraId="047B17B6" w14:textId="221836F3" w:rsidR="00660163" w:rsidRPr="00FE6768" w:rsidRDefault="00660163" w:rsidP="00660163">
            <w:pPr>
              <w:pStyle w:val="Tableheadingrow9pt"/>
              <w:rPr>
                <w:b w:val="0"/>
                <w:color w:val="auto"/>
              </w:rPr>
            </w:pPr>
          </w:p>
        </w:tc>
        <w:tc>
          <w:tcPr>
            <w:tcW w:w="1535" w:type="dxa"/>
            <w:vMerge/>
            <w:shd w:val="clear" w:color="auto" w:fill="auto"/>
          </w:tcPr>
          <w:p w14:paraId="01494576" w14:textId="1DD2676E" w:rsidR="00660163" w:rsidRPr="00FE6768" w:rsidRDefault="00660163" w:rsidP="00660163">
            <w:pPr>
              <w:pStyle w:val="Tableheadingrow9pt"/>
              <w:rPr>
                <w:b w:val="0"/>
                <w:color w:val="auto"/>
              </w:rPr>
            </w:pPr>
          </w:p>
        </w:tc>
        <w:tc>
          <w:tcPr>
            <w:tcW w:w="1535" w:type="dxa"/>
            <w:vMerge/>
            <w:shd w:val="clear" w:color="auto" w:fill="auto"/>
          </w:tcPr>
          <w:p w14:paraId="72FA7703" w14:textId="20F6007D" w:rsidR="00660163" w:rsidRPr="00FE6768" w:rsidRDefault="00660163" w:rsidP="00660163">
            <w:pPr>
              <w:pStyle w:val="Tableheadingrow9pt"/>
              <w:rPr>
                <w:b w:val="0"/>
                <w:color w:val="auto"/>
              </w:rPr>
            </w:pPr>
          </w:p>
        </w:tc>
        <w:tc>
          <w:tcPr>
            <w:tcW w:w="1535" w:type="dxa"/>
            <w:vMerge/>
            <w:shd w:val="clear" w:color="auto" w:fill="auto"/>
          </w:tcPr>
          <w:p w14:paraId="0DB4A24F" w14:textId="49EB8030" w:rsidR="00660163" w:rsidRPr="00FE6768" w:rsidRDefault="00660163" w:rsidP="00660163">
            <w:pPr>
              <w:pStyle w:val="Tableheadingrow9pt"/>
              <w:rPr>
                <w:b w:val="0"/>
                <w:color w:val="auto"/>
              </w:rPr>
            </w:pPr>
          </w:p>
        </w:tc>
      </w:tr>
      <w:tr w:rsidR="00FE6768" w:rsidRPr="00FE6768" w14:paraId="3E7BE1BB" w14:textId="77777777" w:rsidTr="005E4D65">
        <w:trPr>
          <w:jc w:val="center"/>
        </w:trPr>
        <w:tc>
          <w:tcPr>
            <w:tcW w:w="7677" w:type="dxa"/>
            <w:gridSpan w:val="5"/>
            <w:shd w:val="clear" w:color="auto" w:fill="auto"/>
          </w:tcPr>
          <w:p w14:paraId="5D6A699B" w14:textId="702066B6" w:rsidR="00660163" w:rsidRPr="00FE6768" w:rsidRDefault="00660163" w:rsidP="00660163">
            <w:pPr>
              <w:pStyle w:val="Tableheadingrow9pt"/>
              <w:rPr>
                <w:color w:val="auto"/>
              </w:rPr>
            </w:pPr>
            <w:r w:rsidRPr="00FE6768">
              <w:rPr>
                <w:color w:val="auto"/>
              </w:rPr>
              <w:t>Material changes to Program 2.2 resulting from the following measures:</w:t>
            </w:r>
          </w:p>
          <w:p w14:paraId="56B024AD" w14:textId="18A89FEB" w:rsidR="00660163" w:rsidRPr="00511B58" w:rsidRDefault="00463DF2" w:rsidP="00463DF2">
            <w:pPr>
              <w:pStyle w:val="Tableheadingrow9pt"/>
              <w:rPr>
                <w:b w:val="0"/>
                <w:bCs/>
                <w:i/>
                <w:color w:val="auto"/>
              </w:rPr>
            </w:pPr>
            <w:r w:rsidRPr="00511B58">
              <w:rPr>
                <w:b w:val="0"/>
                <w:sz w:val="17"/>
                <w:szCs w:val="17"/>
              </w:rPr>
              <w:t>There are no material changes to Program 2.2 resulting from measures.</w:t>
            </w:r>
          </w:p>
        </w:tc>
      </w:tr>
    </w:tbl>
    <w:p w14:paraId="318F9774" w14:textId="4824B555" w:rsidR="00D26B6C" w:rsidRPr="00FE6768" w:rsidRDefault="006E230F" w:rsidP="00D26B6C">
      <w:pPr>
        <w:pStyle w:val="Tablenumberandreference"/>
        <w:pageBreakBefore/>
        <w:rPr>
          <w:color w:val="auto"/>
        </w:rPr>
      </w:pPr>
      <w:r w:rsidRPr="00FE6768">
        <w:rPr>
          <w:color w:val="auto"/>
        </w:rPr>
        <w:lastRenderedPageBreak/>
        <w:t>Table 2.2</w:t>
      </w:r>
      <w:r w:rsidR="00D628C2" w:rsidRPr="00FE6768">
        <w:rPr>
          <w:color w:val="auto"/>
        </w:rPr>
        <w:t>.4</w:t>
      </w:r>
      <w:r w:rsidR="00D26B6C" w:rsidRPr="00FE6768">
        <w:rPr>
          <w:color w:val="auto"/>
        </w:rPr>
        <w:t>: Pe</w:t>
      </w:r>
      <w:r w:rsidRPr="00FE6768">
        <w:rPr>
          <w:color w:val="auto"/>
        </w:rPr>
        <w:t xml:space="preserve">rformance </w:t>
      </w:r>
      <w:r w:rsidR="000F2A3B" w:rsidRPr="00FE6768">
        <w:rPr>
          <w:color w:val="auto"/>
        </w:rPr>
        <w:t>Measures</w:t>
      </w:r>
      <w:r w:rsidRPr="00FE6768">
        <w:rPr>
          <w:color w:val="auto"/>
        </w:rPr>
        <w:t xml:space="preserve"> for Program 2.3</w:t>
      </w:r>
      <w:r w:rsidR="00CA7C52">
        <w:rPr>
          <w:color w:val="auto"/>
        </w:rPr>
        <w:t xml:space="preserve"> </w:t>
      </w:r>
    </w:p>
    <w:tbl>
      <w:tblPr>
        <w:tblStyle w:val="TableGrid"/>
        <w:tblW w:w="7677" w:type="dxa"/>
        <w:jc w:val="center"/>
        <w:tblLayout w:type="fixed"/>
        <w:tblLook w:val="04A0" w:firstRow="1" w:lastRow="0" w:firstColumn="1" w:lastColumn="0" w:noHBand="0" w:noVBand="1"/>
        <w:tblCaption w:val="Table 2.2.4: Performance Measures for Program 2.3"/>
        <w:tblDescription w:val="This table outlines Program 2.3's objective and the key activities for Program 2.3. It also includes a performance measure for Program 2.3, with an expected performance result for 2021-22, and planned performance results for 2022-23 and the forward estimates"/>
      </w:tblPr>
      <w:tblGrid>
        <w:gridCol w:w="1534"/>
        <w:gridCol w:w="1536"/>
        <w:gridCol w:w="1535"/>
        <w:gridCol w:w="1536"/>
        <w:gridCol w:w="1518"/>
        <w:gridCol w:w="18"/>
      </w:tblGrid>
      <w:tr w:rsidR="00FE6768" w:rsidRPr="00FE6768" w14:paraId="0687741A" w14:textId="77777777" w:rsidTr="00FB0C67">
        <w:trPr>
          <w:jc w:val="center"/>
        </w:trPr>
        <w:tc>
          <w:tcPr>
            <w:tcW w:w="7677" w:type="dxa"/>
            <w:gridSpan w:val="6"/>
            <w:shd w:val="clear" w:color="auto" w:fill="D9D9D9" w:themeFill="background1" w:themeFillShade="D9"/>
          </w:tcPr>
          <w:p w14:paraId="6CB212C8" w14:textId="73637911" w:rsidR="00F04A54" w:rsidRPr="00FE6768" w:rsidRDefault="00D26B6C" w:rsidP="00B70339">
            <w:pPr>
              <w:pStyle w:val="Tableheadingrow9pt"/>
              <w:rPr>
                <w:color w:val="auto"/>
              </w:rPr>
            </w:pPr>
            <w:r w:rsidRPr="00FE6768">
              <w:rPr>
                <w:color w:val="auto"/>
              </w:rPr>
              <w:t xml:space="preserve">Program Objective – Program </w:t>
            </w:r>
            <w:r w:rsidR="006E230F" w:rsidRPr="00FE6768">
              <w:rPr>
                <w:color w:val="auto"/>
              </w:rPr>
              <w:t>2</w:t>
            </w:r>
            <w:r w:rsidR="000A74AA" w:rsidRPr="00FE6768">
              <w:rPr>
                <w:color w:val="auto"/>
              </w:rPr>
              <w:t>.3</w:t>
            </w:r>
            <w:r w:rsidRPr="00FE6768">
              <w:rPr>
                <w:color w:val="auto"/>
              </w:rPr>
              <w:t xml:space="preserve">: </w:t>
            </w:r>
            <w:r w:rsidR="006E230F" w:rsidRPr="00FE6768">
              <w:rPr>
                <w:color w:val="auto"/>
              </w:rPr>
              <w:t>Pharmaceutical Benefits</w:t>
            </w:r>
          </w:p>
        </w:tc>
      </w:tr>
      <w:tr w:rsidR="00FE6768" w:rsidRPr="00FE6768" w14:paraId="13D0FAE4" w14:textId="77777777" w:rsidTr="00FB0C67">
        <w:trPr>
          <w:jc w:val="center"/>
        </w:trPr>
        <w:tc>
          <w:tcPr>
            <w:tcW w:w="7677" w:type="dxa"/>
            <w:gridSpan w:val="6"/>
          </w:tcPr>
          <w:p w14:paraId="157DBD39" w14:textId="006FE98B" w:rsidR="00D26B6C" w:rsidRPr="00FE6768" w:rsidRDefault="00326645" w:rsidP="003C24BF">
            <w:pPr>
              <w:pStyle w:val="Heading2"/>
              <w:outlineLvl w:val="1"/>
              <w:rPr>
                <w:b/>
                <w:color w:val="auto"/>
              </w:rPr>
            </w:pPr>
            <w:r w:rsidRPr="00FE6768">
              <w:rPr>
                <w:color w:val="auto"/>
              </w:rPr>
              <w:t>Provide all eligible Australians with reliable, timely, and affordable access to high quality, cost</w:t>
            </w:r>
            <w:r w:rsidRPr="00FE6768">
              <w:rPr>
                <w:color w:val="auto"/>
              </w:rPr>
              <w:noBreakHyphen/>
              <w:t>effective, innovative, clinically effective medicines, and sustainable pharmaceutical services by subsidising the cost of medicines through the Pharmaceutical Benefits Scheme</w:t>
            </w:r>
            <w:r w:rsidR="003C24BF">
              <w:rPr>
                <w:color w:val="auto"/>
              </w:rPr>
              <w:t> </w:t>
            </w:r>
            <w:r w:rsidRPr="00FE6768">
              <w:rPr>
                <w:color w:val="auto"/>
              </w:rPr>
              <w:t>(PBS) and the Life Saving Drugs Program (LSDP).</w:t>
            </w:r>
          </w:p>
        </w:tc>
      </w:tr>
      <w:tr w:rsidR="00FE6768" w:rsidRPr="00FE6768" w14:paraId="6CD53C38" w14:textId="77777777" w:rsidTr="00FB0C67">
        <w:trPr>
          <w:gridAfter w:val="1"/>
          <w:wAfter w:w="18" w:type="dxa"/>
          <w:jc w:val="center"/>
        </w:trPr>
        <w:tc>
          <w:tcPr>
            <w:tcW w:w="7659" w:type="dxa"/>
            <w:gridSpan w:val="5"/>
            <w:shd w:val="clear" w:color="auto" w:fill="D9D9D9" w:themeFill="background1" w:themeFillShade="D9"/>
          </w:tcPr>
          <w:p w14:paraId="7D096784" w14:textId="6B32FC6A" w:rsidR="00F04A54" w:rsidRPr="00B70339" w:rsidRDefault="005A53D6" w:rsidP="00B70339">
            <w:pPr>
              <w:pStyle w:val="Tableheadingrow9pt"/>
              <w:rPr>
                <w:color w:val="auto"/>
              </w:rPr>
            </w:pPr>
            <w:r>
              <w:rPr>
                <w:color w:val="auto"/>
              </w:rPr>
              <w:t>Key Activities</w:t>
            </w:r>
          </w:p>
        </w:tc>
      </w:tr>
      <w:tr w:rsidR="00FE6768" w:rsidRPr="00FE6768" w14:paraId="2FB01496" w14:textId="77777777" w:rsidTr="00FB0C67">
        <w:trPr>
          <w:jc w:val="center"/>
        </w:trPr>
        <w:tc>
          <w:tcPr>
            <w:tcW w:w="7677" w:type="dxa"/>
            <w:gridSpan w:val="6"/>
          </w:tcPr>
          <w:p w14:paraId="5EA13450" w14:textId="77777777" w:rsidR="005A53D6" w:rsidRPr="005A53D6" w:rsidRDefault="005A53D6" w:rsidP="005A53D6">
            <w:pPr>
              <w:pStyle w:val="Tabletextnormal9pt"/>
              <w:keepNext/>
              <w:keepLines/>
              <w:numPr>
                <w:ilvl w:val="0"/>
                <w:numId w:val="1"/>
              </w:numPr>
              <w:ind w:left="314" w:hanging="284"/>
              <w:rPr>
                <w:color w:val="auto"/>
              </w:rPr>
            </w:pPr>
            <w:r w:rsidRPr="005A53D6">
              <w:rPr>
                <w:color w:val="auto"/>
              </w:rPr>
              <w:t>Facilitating equitable access to essential PBS medicines for all Australians, including people living in remote and Aboriginal and Torres Strait Islander communities.</w:t>
            </w:r>
          </w:p>
          <w:p w14:paraId="6960B7D4" w14:textId="1116E8A6" w:rsidR="005A53D6" w:rsidRPr="005A53D6" w:rsidRDefault="005A53D6" w:rsidP="005A53D6">
            <w:pPr>
              <w:pStyle w:val="Tabletextnormal9pt"/>
              <w:keepNext/>
              <w:keepLines/>
              <w:numPr>
                <w:ilvl w:val="0"/>
                <w:numId w:val="1"/>
              </w:numPr>
              <w:ind w:left="314" w:hanging="284"/>
              <w:rPr>
                <w:color w:val="auto"/>
              </w:rPr>
            </w:pPr>
            <w:r w:rsidRPr="005A53D6">
              <w:rPr>
                <w:color w:val="auto"/>
              </w:rPr>
              <w:t xml:space="preserve">Contributing to a sustainable PBS by supporting the </w:t>
            </w:r>
            <w:r w:rsidR="00771303">
              <w:rPr>
                <w:color w:val="auto"/>
              </w:rPr>
              <w:t xml:space="preserve">Pharmaceutical Benefits Advisory Committee </w:t>
            </w:r>
            <w:r w:rsidRPr="005A53D6">
              <w:rPr>
                <w:color w:val="auto"/>
              </w:rPr>
              <w:t>to assess each medicine’s safety, clinical effectiveness and cost effectiveness compared with other comparable treatments.</w:t>
            </w:r>
          </w:p>
          <w:p w14:paraId="3E7926E5" w14:textId="71E3FBBD" w:rsidR="005A53D6" w:rsidRPr="005A53D6" w:rsidRDefault="005A53D6" w:rsidP="005A53D6">
            <w:pPr>
              <w:pStyle w:val="Tabletextnormal9pt"/>
              <w:keepNext/>
              <w:keepLines/>
              <w:numPr>
                <w:ilvl w:val="0"/>
                <w:numId w:val="1"/>
              </w:numPr>
              <w:ind w:left="314" w:hanging="284"/>
              <w:rPr>
                <w:color w:val="auto"/>
              </w:rPr>
            </w:pPr>
            <w:r w:rsidRPr="005A53D6">
              <w:rPr>
                <w:color w:val="auto"/>
              </w:rPr>
              <w:t>Ensuring patients have access to medicines and professional pharmacy services that support the safe and quality use of medicines through the Seventh Community Pharmacy Agreement.</w:t>
            </w:r>
          </w:p>
          <w:p w14:paraId="48D5E1BA" w14:textId="77777777" w:rsidR="005A53D6" w:rsidRPr="005A53D6" w:rsidRDefault="005A53D6" w:rsidP="005A53D6">
            <w:pPr>
              <w:pStyle w:val="Tabletextnormal9pt"/>
              <w:keepNext/>
              <w:keepLines/>
              <w:numPr>
                <w:ilvl w:val="0"/>
                <w:numId w:val="1"/>
              </w:numPr>
              <w:ind w:left="314" w:hanging="284"/>
              <w:rPr>
                <w:color w:val="auto"/>
              </w:rPr>
            </w:pPr>
            <w:r w:rsidRPr="005A53D6">
              <w:rPr>
                <w:color w:val="auto"/>
              </w:rPr>
              <w:t>Supporting and monitoring pharmaceutical wholesalers participating in the Community Service Obligation Funding Pool to ensure all eligible Australians have timely access to PBS medicines, including delivering subsidised PBS units to community pharmacies within agreed timeframes.</w:t>
            </w:r>
          </w:p>
          <w:p w14:paraId="504181CC" w14:textId="77777777" w:rsidR="005A53D6" w:rsidRPr="005A53D6" w:rsidRDefault="005A53D6" w:rsidP="005A53D6">
            <w:pPr>
              <w:pStyle w:val="Tabletextnormal9pt"/>
              <w:keepNext/>
              <w:keepLines/>
              <w:numPr>
                <w:ilvl w:val="0"/>
                <w:numId w:val="1"/>
              </w:numPr>
              <w:ind w:left="314" w:hanging="284"/>
              <w:rPr>
                <w:color w:val="auto"/>
              </w:rPr>
            </w:pPr>
            <w:r w:rsidRPr="005A53D6">
              <w:rPr>
                <w:color w:val="auto"/>
              </w:rPr>
              <w:t>Monitoring the number and location of PBS suppliers to ensure suppliers are being approved in appropriate locations.</w:t>
            </w:r>
          </w:p>
          <w:p w14:paraId="5815C4A6" w14:textId="78A1BE60" w:rsidR="0085437E" w:rsidRPr="005A53D6" w:rsidRDefault="0085437E" w:rsidP="0085437E">
            <w:pPr>
              <w:pStyle w:val="Tabletextnormal9pt"/>
              <w:keepNext/>
              <w:keepLines/>
              <w:numPr>
                <w:ilvl w:val="0"/>
                <w:numId w:val="1"/>
              </w:numPr>
              <w:ind w:left="314" w:hanging="284"/>
              <w:rPr>
                <w:color w:val="auto"/>
              </w:rPr>
            </w:pPr>
            <w:r w:rsidRPr="005A53D6">
              <w:rPr>
                <w:color w:val="auto"/>
              </w:rPr>
              <w:t xml:space="preserve">Undertaking post market </w:t>
            </w:r>
            <w:r>
              <w:rPr>
                <w:color w:val="auto"/>
              </w:rPr>
              <w:t xml:space="preserve">health technology assessment </w:t>
            </w:r>
            <w:r w:rsidRPr="005A53D6">
              <w:rPr>
                <w:color w:val="auto"/>
              </w:rPr>
              <w:t>and ongoing reviews of PBS listed medicines to ensure they are clinically appropriate and cost</w:t>
            </w:r>
            <w:r w:rsidR="00BB2922">
              <w:rPr>
                <w:color w:val="auto"/>
              </w:rPr>
              <w:t>-</w:t>
            </w:r>
            <w:r w:rsidRPr="005A53D6">
              <w:rPr>
                <w:color w:val="auto"/>
              </w:rPr>
              <w:t>effective for patients.</w:t>
            </w:r>
          </w:p>
          <w:p w14:paraId="6B6C2ABA" w14:textId="54C1F9C3" w:rsidR="00B70339" w:rsidRPr="003C24BF" w:rsidRDefault="005A53D6" w:rsidP="003C24BF">
            <w:pPr>
              <w:pStyle w:val="Tabletextnormal9pt"/>
              <w:keepNext/>
              <w:keepLines/>
              <w:numPr>
                <w:ilvl w:val="0"/>
                <w:numId w:val="1"/>
              </w:numPr>
              <w:ind w:left="314" w:hanging="284"/>
              <w:rPr>
                <w:color w:val="auto"/>
              </w:rPr>
            </w:pPr>
            <w:r w:rsidRPr="005A53D6">
              <w:rPr>
                <w:color w:val="auto"/>
              </w:rPr>
              <w:t>Providing access to new and existing medicines for patients with life threatening conditions, assessing applications against eligibility criteria for LSDP medicines, and administering medicine orders within agreed timeframes.</w:t>
            </w:r>
          </w:p>
        </w:tc>
      </w:tr>
      <w:tr w:rsidR="00FE6768" w:rsidRPr="00FE6768" w14:paraId="10625274" w14:textId="77777777" w:rsidTr="00FB0C67">
        <w:trPr>
          <w:jc w:val="center"/>
        </w:trPr>
        <w:tc>
          <w:tcPr>
            <w:tcW w:w="7677" w:type="dxa"/>
            <w:gridSpan w:val="6"/>
            <w:shd w:val="clear" w:color="auto" w:fill="D9D9D9" w:themeFill="background1" w:themeFillShade="D9"/>
          </w:tcPr>
          <w:p w14:paraId="11129171" w14:textId="35982D84" w:rsidR="001D531E" w:rsidRPr="00FE6768" w:rsidRDefault="00D26B6C" w:rsidP="00193356">
            <w:pPr>
              <w:pStyle w:val="Tableheadingrow9pt"/>
              <w:rPr>
                <w:color w:val="auto"/>
              </w:rPr>
            </w:pPr>
            <w:r w:rsidRPr="00FE6768">
              <w:rPr>
                <w:color w:val="auto"/>
              </w:rPr>
              <w:t xml:space="preserve">Performance </w:t>
            </w:r>
            <w:r w:rsidR="000F2A3B" w:rsidRPr="00FE6768">
              <w:rPr>
                <w:color w:val="auto"/>
              </w:rPr>
              <w:t>Measure</w:t>
            </w:r>
            <w:r w:rsidR="00C76C06" w:rsidRPr="00FE6768">
              <w:rPr>
                <w:color w:val="auto"/>
              </w:rPr>
              <w:t>s</w:t>
            </w:r>
          </w:p>
        </w:tc>
      </w:tr>
      <w:tr w:rsidR="00FE6768" w:rsidRPr="00FE6768" w14:paraId="0D2ECA9C" w14:textId="77777777" w:rsidTr="00FB0C67">
        <w:trPr>
          <w:jc w:val="center"/>
        </w:trPr>
        <w:tc>
          <w:tcPr>
            <w:tcW w:w="7677" w:type="dxa"/>
            <w:gridSpan w:val="6"/>
            <w:shd w:val="clear" w:color="auto" w:fill="D9D9D9" w:themeFill="background1" w:themeFillShade="D9"/>
          </w:tcPr>
          <w:p w14:paraId="2701DAAC" w14:textId="286FD9DB" w:rsidR="00193356" w:rsidRPr="00094FD6" w:rsidRDefault="00094FD6" w:rsidP="00193356">
            <w:pPr>
              <w:rPr>
                <w:b/>
                <w:color w:val="auto"/>
                <w:sz w:val="17"/>
                <w:szCs w:val="17"/>
              </w:rPr>
            </w:pPr>
            <w:r w:rsidRPr="00FE6768">
              <w:rPr>
                <w:b/>
                <w:color w:val="auto"/>
                <w:sz w:val="17"/>
                <w:szCs w:val="17"/>
              </w:rPr>
              <w:t>Percentage of new medicines recommended by the Pharmaceutical Benefits Advisory Committee (PBAC)</w:t>
            </w:r>
            <w:r>
              <w:rPr>
                <w:b/>
                <w:color w:val="auto"/>
                <w:sz w:val="17"/>
                <w:szCs w:val="17"/>
              </w:rPr>
              <w:t xml:space="preserve"> that</w:t>
            </w:r>
            <w:r w:rsidRPr="00FE6768">
              <w:rPr>
                <w:b/>
                <w:color w:val="auto"/>
                <w:sz w:val="17"/>
                <w:szCs w:val="17"/>
              </w:rPr>
              <w:t xml:space="preserve"> are listed on the Pharmaceutical Benefits Scheme within 6 months of in</w:t>
            </w:r>
            <w:r w:rsidRPr="00FE6768">
              <w:rPr>
                <w:b/>
                <w:color w:val="auto"/>
                <w:sz w:val="17"/>
                <w:szCs w:val="17"/>
              </w:rPr>
              <w:noBreakHyphen/>
              <w:t>principle agreement to listing arrangements</w:t>
            </w:r>
            <w:r>
              <w:rPr>
                <w:b/>
                <w:color w:val="auto"/>
                <w:sz w:val="17"/>
                <w:szCs w:val="17"/>
              </w:rPr>
              <w:t>.</w:t>
            </w:r>
          </w:p>
        </w:tc>
      </w:tr>
      <w:tr w:rsidR="003C7643" w:rsidRPr="00FE6768" w14:paraId="0F8851BF" w14:textId="77777777" w:rsidTr="00FB0C67">
        <w:trPr>
          <w:jc w:val="center"/>
        </w:trPr>
        <w:tc>
          <w:tcPr>
            <w:tcW w:w="1534" w:type="dxa"/>
            <w:shd w:val="clear" w:color="auto" w:fill="auto"/>
          </w:tcPr>
          <w:p w14:paraId="4B04F506" w14:textId="5D2D2C1A" w:rsidR="003C7643" w:rsidRPr="00FE6768" w:rsidRDefault="003C7643" w:rsidP="003C7643">
            <w:pPr>
              <w:pStyle w:val="Tableheadingrowmeasures85pt"/>
              <w:rPr>
                <w:color w:val="auto"/>
              </w:rPr>
            </w:pPr>
            <w:r>
              <w:rPr>
                <w:color w:val="auto"/>
              </w:rPr>
              <w:t>Current Year</w:t>
            </w:r>
            <w:r>
              <w:rPr>
                <w:color w:val="auto"/>
              </w:rPr>
              <w:br/>
            </w:r>
            <w:r w:rsidRPr="005D0368">
              <w:rPr>
                <w:color w:val="auto"/>
              </w:rPr>
              <w:t>202</w:t>
            </w:r>
            <w:r>
              <w:rPr>
                <w:color w:val="auto"/>
              </w:rPr>
              <w:t>1</w:t>
            </w:r>
            <w:r w:rsidR="00BA122B">
              <w:rPr>
                <w:color w:val="auto"/>
              </w:rPr>
              <w:t>–</w:t>
            </w:r>
            <w:r w:rsidRPr="005D0368">
              <w:rPr>
                <w:color w:val="auto"/>
              </w:rPr>
              <w:t>2</w:t>
            </w:r>
            <w:r>
              <w:rPr>
                <w:color w:val="auto"/>
              </w:rPr>
              <w:t>2</w:t>
            </w:r>
            <w:r>
              <w:rPr>
                <w:color w:val="auto"/>
              </w:rPr>
              <w:br/>
              <w:t>Planned Performance Result</w:t>
            </w:r>
          </w:p>
        </w:tc>
        <w:tc>
          <w:tcPr>
            <w:tcW w:w="1536" w:type="dxa"/>
            <w:shd w:val="clear" w:color="auto" w:fill="auto"/>
          </w:tcPr>
          <w:p w14:paraId="06E09E24" w14:textId="577A17EE"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5" w:type="dxa"/>
            <w:shd w:val="clear" w:color="auto" w:fill="auto"/>
          </w:tcPr>
          <w:p w14:paraId="1838CCB6" w14:textId="47E35E43"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6" w:type="dxa"/>
            <w:shd w:val="clear" w:color="auto" w:fill="auto"/>
          </w:tcPr>
          <w:p w14:paraId="1F24FA95" w14:textId="5BEE517A"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6" w:type="dxa"/>
            <w:gridSpan w:val="2"/>
            <w:shd w:val="clear" w:color="auto" w:fill="auto"/>
          </w:tcPr>
          <w:p w14:paraId="56121A50" w14:textId="35291B2B"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2490EA10" w14:textId="77777777" w:rsidTr="00FB0C67">
        <w:trPr>
          <w:jc w:val="center"/>
        </w:trPr>
        <w:tc>
          <w:tcPr>
            <w:tcW w:w="1534" w:type="dxa"/>
            <w:shd w:val="clear" w:color="auto" w:fill="auto"/>
            <w:vAlign w:val="center"/>
          </w:tcPr>
          <w:p w14:paraId="6C653644" w14:textId="50EE69D0"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3A1B76C7" w14:textId="77777777" w:rsidR="00C770C6" w:rsidRPr="00FE6768" w:rsidRDefault="00C770C6" w:rsidP="00C770C6">
            <w:pPr>
              <w:pStyle w:val="Tableheadingrowmeasures85pt"/>
              <w:rPr>
                <w:color w:val="auto"/>
              </w:rPr>
            </w:pPr>
            <w:r w:rsidRPr="00FE6768">
              <w:rPr>
                <w:b w:val="0"/>
                <w:bCs/>
                <w:color w:val="auto"/>
              </w:rPr>
              <w:t>≥80%</w:t>
            </w:r>
          </w:p>
        </w:tc>
        <w:tc>
          <w:tcPr>
            <w:tcW w:w="1535" w:type="dxa"/>
            <w:vMerge w:val="restart"/>
            <w:shd w:val="clear" w:color="auto" w:fill="auto"/>
          </w:tcPr>
          <w:p w14:paraId="01DFD0DC" w14:textId="17C6398F"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504ED7F1" w14:textId="1180F51B" w:rsidR="00C770C6" w:rsidRPr="00FE6768" w:rsidRDefault="00C770C6" w:rsidP="00C770C6">
            <w:pPr>
              <w:pStyle w:val="Tableheadingrowmeasures85pt"/>
              <w:rPr>
                <w:color w:val="auto"/>
              </w:rPr>
            </w:pPr>
            <w:r w:rsidRPr="00FE6768">
              <w:rPr>
                <w:b w:val="0"/>
                <w:bCs/>
                <w:color w:val="auto"/>
              </w:rPr>
              <w:t>≥80%</w:t>
            </w:r>
          </w:p>
        </w:tc>
        <w:tc>
          <w:tcPr>
            <w:tcW w:w="1536" w:type="dxa"/>
            <w:gridSpan w:val="2"/>
            <w:vMerge w:val="restart"/>
            <w:shd w:val="clear" w:color="auto" w:fill="auto"/>
          </w:tcPr>
          <w:p w14:paraId="025C28AB" w14:textId="13ECB361" w:rsidR="00C770C6" w:rsidRPr="00FE6768" w:rsidRDefault="006B141A" w:rsidP="00C770C6">
            <w:pPr>
              <w:pStyle w:val="Tableheadingrowmeasures85pt"/>
              <w:rPr>
                <w:color w:val="auto"/>
              </w:rPr>
            </w:pPr>
            <w:r w:rsidRPr="00FE6768">
              <w:rPr>
                <w:b w:val="0"/>
                <w:bCs/>
                <w:color w:val="auto"/>
              </w:rPr>
              <w:t>≥80%</w:t>
            </w:r>
          </w:p>
        </w:tc>
      </w:tr>
      <w:tr w:rsidR="00FE6768" w:rsidRPr="00FE6768" w14:paraId="4B56C287" w14:textId="77777777" w:rsidTr="00FB0C67">
        <w:trPr>
          <w:jc w:val="center"/>
        </w:trPr>
        <w:tc>
          <w:tcPr>
            <w:tcW w:w="1534" w:type="dxa"/>
            <w:shd w:val="clear" w:color="auto" w:fill="auto"/>
            <w:tcMar>
              <w:right w:w="0" w:type="dxa"/>
            </w:tcMar>
            <w:vAlign w:val="center"/>
          </w:tcPr>
          <w:p w14:paraId="571F7925" w14:textId="79F499FF" w:rsidR="00C770C6" w:rsidRPr="00FE6768" w:rsidRDefault="00BA122B" w:rsidP="00C770C6">
            <w:pPr>
              <w:pStyle w:val="Tableheadingrowmeasures85pt"/>
              <w:rPr>
                <w:color w:val="auto"/>
              </w:rPr>
            </w:pPr>
            <w:r>
              <w:rPr>
                <w:color w:val="auto"/>
              </w:rPr>
              <w:t>2021–</w:t>
            </w:r>
            <w:r w:rsidR="00CF0C4F">
              <w:rPr>
                <w:color w:val="auto"/>
              </w:rPr>
              <w:t>22</w:t>
            </w:r>
            <w:r w:rsidR="00CF0C4F">
              <w:rPr>
                <w:color w:val="auto"/>
              </w:rPr>
              <w:br/>
              <w:t>Expected Performance Result</w:t>
            </w:r>
          </w:p>
        </w:tc>
        <w:tc>
          <w:tcPr>
            <w:tcW w:w="1536" w:type="dxa"/>
            <w:vMerge/>
            <w:shd w:val="clear" w:color="auto" w:fill="auto"/>
            <w:vAlign w:val="center"/>
          </w:tcPr>
          <w:p w14:paraId="3B711E3B" w14:textId="77777777" w:rsidR="00C770C6" w:rsidRPr="00FE6768" w:rsidRDefault="00C770C6" w:rsidP="00C770C6">
            <w:pPr>
              <w:pStyle w:val="Tableheadingrowmeasures85pt"/>
              <w:rPr>
                <w:color w:val="auto"/>
                <w:sz w:val="18"/>
                <w:szCs w:val="18"/>
              </w:rPr>
            </w:pPr>
          </w:p>
        </w:tc>
        <w:tc>
          <w:tcPr>
            <w:tcW w:w="1535" w:type="dxa"/>
            <w:vMerge/>
            <w:shd w:val="clear" w:color="auto" w:fill="auto"/>
            <w:vAlign w:val="center"/>
          </w:tcPr>
          <w:p w14:paraId="6D775C4D" w14:textId="76873109" w:rsidR="00C770C6" w:rsidRPr="00FE6768" w:rsidRDefault="00C770C6" w:rsidP="00C770C6">
            <w:pPr>
              <w:pStyle w:val="Tableheadingrowmeasures85pt"/>
              <w:rPr>
                <w:color w:val="auto"/>
                <w:sz w:val="18"/>
                <w:szCs w:val="18"/>
              </w:rPr>
            </w:pPr>
          </w:p>
        </w:tc>
        <w:tc>
          <w:tcPr>
            <w:tcW w:w="1536" w:type="dxa"/>
            <w:vMerge/>
            <w:shd w:val="clear" w:color="auto" w:fill="auto"/>
            <w:vAlign w:val="center"/>
          </w:tcPr>
          <w:p w14:paraId="1CE598AD" w14:textId="77777777" w:rsidR="00C770C6" w:rsidRPr="00FE6768" w:rsidRDefault="00C770C6" w:rsidP="00C770C6">
            <w:pPr>
              <w:pStyle w:val="Tableheadingrowmeasures85pt"/>
              <w:rPr>
                <w:color w:val="auto"/>
              </w:rPr>
            </w:pPr>
          </w:p>
        </w:tc>
        <w:tc>
          <w:tcPr>
            <w:tcW w:w="1536" w:type="dxa"/>
            <w:gridSpan w:val="2"/>
            <w:vMerge/>
            <w:shd w:val="clear" w:color="auto" w:fill="auto"/>
            <w:vAlign w:val="center"/>
          </w:tcPr>
          <w:p w14:paraId="171CEA57" w14:textId="7BFFBC3E" w:rsidR="00C770C6" w:rsidRPr="00FE6768" w:rsidRDefault="00C770C6" w:rsidP="00C770C6">
            <w:pPr>
              <w:pStyle w:val="Tableheadingrowmeasures85pt"/>
              <w:rPr>
                <w:color w:val="auto"/>
              </w:rPr>
            </w:pPr>
          </w:p>
        </w:tc>
      </w:tr>
      <w:tr w:rsidR="00FE6768" w:rsidRPr="00FE6768" w14:paraId="1F0E74D2" w14:textId="77777777" w:rsidTr="00FB0C67">
        <w:trPr>
          <w:jc w:val="center"/>
        </w:trPr>
        <w:tc>
          <w:tcPr>
            <w:tcW w:w="1534" w:type="dxa"/>
            <w:shd w:val="clear" w:color="auto" w:fill="auto"/>
          </w:tcPr>
          <w:p w14:paraId="5A71945A" w14:textId="20C39280" w:rsidR="002548F7" w:rsidRPr="002548F7" w:rsidRDefault="004317A6" w:rsidP="00771303">
            <w:pPr>
              <w:pStyle w:val="Tableheadingrow9pt"/>
              <w:rPr>
                <w:b w:val="0"/>
                <w:color w:val="FF0000"/>
                <w:sz w:val="17"/>
                <w:szCs w:val="17"/>
              </w:rPr>
            </w:pPr>
            <w:r w:rsidRPr="00FE6768">
              <w:rPr>
                <w:b w:val="0"/>
                <w:bCs/>
                <w:color w:val="auto"/>
              </w:rPr>
              <w:t>≥80%</w:t>
            </w:r>
          </w:p>
        </w:tc>
        <w:tc>
          <w:tcPr>
            <w:tcW w:w="1536" w:type="dxa"/>
            <w:vMerge/>
            <w:shd w:val="clear" w:color="auto" w:fill="auto"/>
          </w:tcPr>
          <w:p w14:paraId="330589E0" w14:textId="77777777" w:rsidR="00C770C6" w:rsidRPr="00FE6768" w:rsidRDefault="00C770C6" w:rsidP="00C770C6">
            <w:pPr>
              <w:pStyle w:val="Tableheadingrow9pt"/>
              <w:rPr>
                <w:b w:val="0"/>
                <w:color w:val="auto"/>
              </w:rPr>
            </w:pPr>
          </w:p>
        </w:tc>
        <w:tc>
          <w:tcPr>
            <w:tcW w:w="1535" w:type="dxa"/>
            <w:vMerge/>
            <w:shd w:val="clear" w:color="auto" w:fill="auto"/>
          </w:tcPr>
          <w:p w14:paraId="52551C55" w14:textId="3F8A2DA3" w:rsidR="00C770C6" w:rsidRPr="00FE6768" w:rsidRDefault="00C770C6" w:rsidP="00C770C6">
            <w:pPr>
              <w:pStyle w:val="Tableheadingrow9pt"/>
              <w:rPr>
                <w:b w:val="0"/>
                <w:color w:val="auto"/>
              </w:rPr>
            </w:pPr>
          </w:p>
        </w:tc>
        <w:tc>
          <w:tcPr>
            <w:tcW w:w="1536" w:type="dxa"/>
            <w:vMerge/>
            <w:shd w:val="clear" w:color="auto" w:fill="auto"/>
          </w:tcPr>
          <w:p w14:paraId="366C838E" w14:textId="77777777" w:rsidR="00C770C6" w:rsidRPr="00FE6768" w:rsidRDefault="00C770C6" w:rsidP="00C770C6">
            <w:pPr>
              <w:pStyle w:val="Tableheadingrow9pt"/>
              <w:rPr>
                <w:b w:val="0"/>
                <w:color w:val="auto"/>
                <w:sz w:val="17"/>
                <w:szCs w:val="17"/>
              </w:rPr>
            </w:pPr>
          </w:p>
        </w:tc>
        <w:tc>
          <w:tcPr>
            <w:tcW w:w="1536" w:type="dxa"/>
            <w:gridSpan w:val="2"/>
            <w:vMerge/>
            <w:shd w:val="clear" w:color="auto" w:fill="auto"/>
          </w:tcPr>
          <w:p w14:paraId="262CC857" w14:textId="411DFC80" w:rsidR="00C770C6" w:rsidRPr="00FE6768" w:rsidRDefault="00C770C6" w:rsidP="00C770C6">
            <w:pPr>
              <w:pStyle w:val="Tableheadingrow9pt"/>
              <w:rPr>
                <w:b w:val="0"/>
                <w:color w:val="auto"/>
                <w:sz w:val="17"/>
                <w:szCs w:val="17"/>
              </w:rPr>
            </w:pPr>
          </w:p>
        </w:tc>
      </w:tr>
      <w:tr w:rsidR="00FE6768" w:rsidRPr="00FE6768" w14:paraId="22304867" w14:textId="77777777" w:rsidTr="00FB0C67">
        <w:trPr>
          <w:jc w:val="center"/>
        </w:trPr>
        <w:tc>
          <w:tcPr>
            <w:tcW w:w="7677" w:type="dxa"/>
            <w:gridSpan w:val="6"/>
            <w:shd w:val="clear" w:color="auto" w:fill="D9D9D9" w:themeFill="background1" w:themeFillShade="D9"/>
          </w:tcPr>
          <w:p w14:paraId="08A44D25" w14:textId="06A92E46" w:rsidR="00193356" w:rsidRPr="00FE6768" w:rsidRDefault="00B84DCE" w:rsidP="00193356">
            <w:pPr>
              <w:keepNext/>
              <w:keepLines/>
              <w:rPr>
                <w:b/>
                <w:color w:val="auto"/>
                <w:sz w:val="17"/>
                <w:szCs w:val="17"/>
              </w:rPr>
            </w:pPr>
            <w:r w:rsidRPr="00FE6768">
              <w:rPr>
                <w:b/>
                <w:color w:val="auto"/>
                <w:sz w:val="17"/>
                <w:szCs w:val="17"/>
              </w:rPr>
              <w:lastRenderedPageBreak/>
              <w:t>P</w:t>
            </w:r>
            <w:r w:rsidR="00C770C6" w:rsidRPr="00FE6768">
              <w:rPr>
                <w:b/>
                <w:color w:val="auto"/>
                <w:sz w:val="17"/>
                <w:szCs w:val="17"/>
              </w:rPr>
              <w:t>rocessing time of applications</w:t>
            </w:r>
            <w:r w:rsidR="00933D4B" w:rsidRPr="00FE6768">
              <w:rPr>
                <w:b/>
                <w:color w:val="auto"/>
                <w:sz w:val="17"/>
                <w:szCs w:val="17"/>
              </w:rPr>
              <w:t xml:space="preserve"> </w:t>
            </w:r>
            <w:r w:rsidRPr="00FE6768">
              <w:rPr>
                <w:b/>
                <w:color w:val="auto"/>
                <w:sz w:val="17"/>
                <w:szCs w:val="17"/>
              </w:rPr>
              <w:t xml:space="preserve">for access to the Life Saving Drugs Program </w:t>
            </w:r>
            <w:r w:rsidR="00933D4B" w:rsidRPr="00FE6768">
              <w:rPr>
                <w:b/>
                <w:color w:val="auto"/>
                <w:sz w:val="17"/>
                <w:szCs w:val="17"/>
              </w:rPr>
              <w:t>f</w:t>
            </w:r>
            <w:r w:rsidR="00C770C6" w:rsidRPr="00FE6768">
              <w:rPr>
                <w:b/>
                <w:color w:val="auto"/>
                <w:sz w:val="17"/>
                <w:szCs w:val="17"/>
              </w:rPr>
              <w:t>ollowing receipt of a complete application</w:t>
            </w:r>
            <w:r w:rsidRPr="00FE6768">
              <w:rPr>
                <w:b/>
                <w:color w:val="auto"/>
                <w:sz w:val="17"/>
                <w:szCs w:val="17"/>
              </w:rPr>
              <w:t>.</w:t>
            </w:r>
          </w:p>
        </w:tc>
      </w:tr>
      <w:tr w:rsidR="003C7643" w:rsidRPr="00FE6768" w14:paraId="21924EC4" w14:textId="77777777" w:rsidTr="00FB0C67">
        <w:trPr>
          <w:jc w:val="center"/>
        </w:trPr>
        <w:tc>
          <w:tcPr>
            <w:tcW w:w="1534" w:type="dxa"/>
            <w:shd w:val="clear" w:color="auto" w:fill="auto"/>
          </w:tcPr>
          <w:p w14:paraId="125CBE37" w14:textId="3392766A" w:rsidR="003C7643" w:rsidRPr="00FE6768" w:rsidRDefault="003C7643" w:rsidP="003C7643">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A122B">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6" w:type="dxa"/>
            <w:shd w:val="clear" w:color="auto" w:fill="auto"/>
          </w:tcPr>
          <w:p w14:paraId="4B4B47EE" w14:textId="757CA1A6" w:rsidR="003C7643" w:rsidRPr="00FE6768" w:rsidRDefault="003C7643" w:rsidP="003C7643">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5" w:type="dxa"/>
            <w:shd w:val="clear" w:color="auto" w:fill="auto"/>
          </w:tcPr>
          <w:p w14:paraId="0AFA101C" w14:textId="40D1855B" w:rsidR="003C7643" w:rsidRPr="00FE6768" w:rsidRDefault="003C7643" w:rsidP="003C7643">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26AEFDD3" w14:textId="4BFCDF71" w:rsidR="003C7643" w:rsidRPr="00FE6768" w:rsidRDefault="003C7643" w:rsidP="003C7643">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gridSpan w:val="2"/>
            <w:shd w:val="clear" w:color="auto" w:fill="auto"/>
          </w:tcPr>
          <w:p w14:paraId="3648CAA1" w14:textId="73904480" w:rsidR="003C7643" w:rsidRPr="00FE6768" w:rsidRDefault="003C7643" w:rsidP="003C7643">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FE6768" w:rsidRPr="00FE6768" w14:paraId="54097A60" w14:textId="77777777" w:rsidTr="00FB0C67">
        <w:trPr>
          <w:jc w:val="center"/>
        </w:trPr>
        <w:tc>
          <w:tcPr>
            <w:tcW w:w="1534" w:type="dxa"/>
            <w:shd w:val="clear" w:color="auto" w:fill="auto"/>
          </w:tcPr>
          <w:p w14:paraId="248BFF2E"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90% within 8 calendar days.</w:t>
            </w:r>
          </w:p>
          <w:p w14:paraId="29C9509E"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100% within 30 calendar days.</w:t>
            </w:r>
          </w:p>
          <w:p w14:paraId="7AA78BDE" w14:textId="2B268D20" w:rsidR="00C770C6" w:rsidRPr="00FE6768" w:rsidRDefault="0096648B" w:rsidP="0096648B">
            <w:pPr>
              <w:pStyle w:val="Tableheadingrow9pt"/>
              <w:keepNext/>
              <w:keepLines/>
              <w:rPr>
                <w:b w:val="0"/>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5AC63D19"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90% within 8 calendar days.</w:t>
            </w:r>
          </w:p>
          <w:p w14:paraId="0222D6E8"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100% within 30 calendar days.</w:t>
            </w:r>
          </w:p>
          <w:p w14:paraId="1CEF8E12" w14:textId="0D9B2833" w:rsidR="00C770C6" w:rsidRPr="00FE6768" w:rsidRDefault="0096648B" w:rsidP="0096648B">
            <w:pPr>
              <w:pStyle w:val="Tableheadingrow9pt"/>
              <w:keepNext/>
              <w:keepLines/>
              <w:rPr>
                <w:b w:val="0"/>
                <w:color w:val="auto"/>
                <w:sz w:val="17"/>
                <w:szCs w:val="17"/>
              </w:rPr>
            </w:pPr>
            <w:r w:rsidRPr="00FE6768">
              <w:rPr>
                <w:b w:val="0"/>
                <w:color w:val="auto"/>
                <w:sz w:val="17"/>
                <w:szCs w:val="17"/>
              </w:rPr>
              <w:t>100% of urgent applications within 48 hours.</w:t>
            </w:r>
          </w:p>
        </w:tc>
        <w:tc>
          <w:tcPr>
            <w:tcW w:w="1535" w:type="dxa"/>
            <w:vMerge w:val="restart"/>
            <w:shd w:val="clear" w:color="auto" w:fill="auto"/>
          </w:tcPr>
          <w:p w14:paraId="62EBA027"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046BD6CE"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08ADAE33" w14:textId="381C601F" w:rsidR="00C770C6" w:rsidRPr="00FE6768" w:rsidRDefault="00F84057" w:rsidP="00F84057">
            <w:pPr>
              <w:pStyle w:val="Tableheadingrow9pt"/>
              <w:keepNext/>
              <w:keepLines/>
              <w:rPr>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49236FA5"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6F7EE834"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423DC443" w14:textId="729EF5DE" w:rsidR="00C770C6" w:rsidRPr="00FE6768" w:rsidRDefault="00F84057" w:rsidP="00F84057">
            <w:pPr>
              <w:pStyle w:val="Tableheadingrow9pt"/>
              <w:keepNext/>
              <w:keepLines/>
              <w:rPr>
                <w:color w:val="auto"/>
                <w:sz w:val="17"/>
                <w:szCs w:val="17"/>
              </w:rPr>
            </w:pPr>
            <w:r w:rsidRPr="00FE6768">
              <w:rPr>
                <w:b w:val="0"/>
                <w:color w:val="auto"/>
                <w:sz w:val="17"/>
                <w:szCs w:val="17"/>
              </w:rPr>
              <w:t>100% of urgent applications within 48 hours.</w:t>
            </w:r>
          </w:p>
        </w:tc>
        <w:tc>
          <w:tcPr>
            <w:tcW w:w="1536" w:type="dxa"/>
            <w:gridSpan w:val="2"/>
            <w:vMerge w:val="restart"/>
            <w:shd w:val="clear" w:color="auto" w:fill="auto"/>
          </w:tcPr>
          <w:p w14:paraId="564F6FE6"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4084AFEF"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0A009965" w14:textId="3D5E3473" w:rsidR="00C770C6" w:rsidRPr="0096648B" w:rsidRDefault="00F84057" w:rsidP="00F84057">
            <w:pPr>
              <w:pStyle w:val="Tableheadingrow9pt"/>
              <w:keepNext/>
              <w:keepLines/>
              <w:rPr>
                <w:b w:val="0"/>
                <w:color w:val="auto"/>
                <w:sz w:val="17"/>
                <w:szCs w:val="17"/>
              </w:rPr>
            </w:pPr>
            <w:r w:rsidRPr="00FE6768">
              <w:rPr>
                <w:b w:val="0"/>
                <w:color w:val="auto"/>
                <w:sz w:val="17"/>
                <w:szCs w:val="17"/>
              </w:rPr>
              <w:t>100% of urgent applications within 48 hours.</w:t>
            </w:r>
          </w:p>
        </w:tc>
      </w:tr>
      <w:tr w:rsidR="00FE6768" w:rsidRPr="00FE6768" w14:paraId="46E3902D" w14:textId="77777777" w:rsidTr="00FB0C67">
        <w:trPr>
          <w:jc w:val="center"/>
        </w:trPr>
        <w:tc>
          <w:tcPr>
            <w:tcW w:w="1534" w:type="dxa"/>
            <w:shd w:val="clear" w:color="auto" w:fill="auto"/>
            <w:tcMar>
              <w:right w:w="0" w:type="dxa"/>
            </w:tcMar>
          </w:tcPr>
          <w:p w14:paraId="31566798" w14:textId="4984B69D" w:rsidR="00C770C6" w:rsidRPr="00FE6768" w:rsidRDefault="00BA122B" w:rsidP="00C770C6">
            <w:pPr>
              <w:pStyle w:val="Tableheadingrow9pt"/>
              <w:keepNext/>
              <w:keepLines/>
              <w:rPr>
                <w:color w:val="auto"/>
                <w:sz w:val="17"/>
                <w:szCs w:val="17"/>
              </w:rPr>
            </w:pPr>
            <w:r>
              <w:rPr>
                <w:color w:val="auto"/>
                <w:sz w:val="17"/>
                <w:szCs w:val="17"/>
              </w:rPr>
              <w:t>2021–</w:t>
            </w:r>
            <w:r w:rsidR="00CF0C4F">
              <w:rPr>
                <w:color w:val="auto"/>
                <w:sz w:val="17"/>
                <w:szCs w:val="17"/>
              </w:rPr>
              <w:t>22</w:t>
            </w:r>
            <w:r w:rsidR="00CF0C4F">
              <w:rPr>
                <w:color w:val="auto"/>
                <w:sz w:val="17"/>
                <w:szCs w:val="17"/>
              </w:rPr>
              <w:br/>
              <w:t>Expected Performance Result</w:t>
            </w:r>
          </w:p>
        </w:tc>
        <w:tc>
          <w:tcPr>
            <w:tcW w:w="1536" w:type="dxa"/>
            <w:vMerge/>
            <w:shd w:val="clear" w:color="auto" w:fill="auto"/>
          </w:tcPr>
          <w:p w14:paraId="46C71B9F" w14:textId="77777777" w:rsidR="00C770C6" w:rsidRPr="00FE6768" w:rsidRDefault="00C770C6" w:rsidP="00C770C6">
            <w:pPr>
              <w:pStyle w:val="Tableheadingrow9pt"/>
              <w:keepNext/>
              <w:keepLines/>
              <w:rPr>
                <w:color w:val="auto"/>
                <w:sz w:val="17"/>
                <w:szCs w:val="17"/>
              </w:rPr>
            </w:pPr>
          </w:p>
        </w:tc>
        <w:tc>
          <w:tcPr>
            <w:tcW w:w="1535" w:type="dxa"/>
            <w:vMerge/>
            <w:shd w:val="clear" w:color="auto" w:fill="auto"/>
          </w:tcPr>
          <w:p w14:paraId="5AD0F355" w14:textId="0DA324CA" w:rsidR="00C770C6" w:rsidRPr="00FE6768" w:rsidRDefault="00C770C6" w:rsidP="00C770C6">
            <w:pPr>
              <w:pStyle w:val="Tableheadingrow9pt"/>
              <w:keepNext/>
              <w:keepLines/>
              <w:rPr>
                <w:color w:val="auto"/>
              </w:rPr>
            </w:pPr>
          </w:p>
        </w:tc>
        <w:tc>
          <w:tcPr>
            <w:tcW w:w="1536" w:type="dxa"/>
            <w:vMerge/>
            <w:shd w:val="clear" w:color="auto" w:fill="auto"/>
          </w:tcPr>
          <w:p w14:paraId="6C91B55B" w14:textId="77777777" w:rsidR="00C770C6" w:rsidRPr="00FE6768" w:rsidRDefault="00C770C6" w:rsidP="00C770C6">
            <w:pPr>
              <w:pStyle w:val="Tableheadingrow9pt"/>
              <w:keepNext/>
              <w:keepLines/>
              <w:rPr>
                <w:color w:val="auto"/>
                <w:sz w:val="17"/>
                <w:szCs w:val="17"/>
              </w:rPr>
            </w:pPr>
          </w:p>
        </w:tc>
        <w:tc>
          <w:tcPr>
            <w:tcW w:w="1536" w:type="dxa"/>
            <w:gridSpan w:val="2"/>
            <w:vMerge/>
            <w:shd w:val="clear" w:color="auto" w:fill="auto"/>
          </w:tcPr>
          <w:p w14:paraId="1D13D7CD" w14:textId="4FD9AB69" w:rsidR="00C770C6" w:rsidRPr="00FE6768" w:rsidRDefault="00C770C6" w:rsidP="00C770C6">
            <w:pPr>
              <w:pStyle w:val="Tableheadingrow9pt"/>
              <w:keepNext/>
              <w:keepLines/>
              <w:rPr>
                <w:color w:val="auto"/>
                <w:sz w:val="17"/>
                <w:szCs w:val="17"/>
              </w:rPr>
            </w:pPr>
          </w:p>
        </w:tc>
      </w:tr>
      <w:tr w:rsidR="00FE6768" w:rsidRPr="00FE6768" w14:paraId="411A719D" w14:textId="77777777" w:rsidTr="00FB0C67">
        <w:trPr>
          <w:trHeight w:val="96"/>
          <w:jc w:val="center"/>
        </w:trPr>
        <w:tc>
          <w:tcPr>
            <w:tcW w:w="1534" w:type="dxa"/>
            <w:shd w:val="clear" w:color="auto" w:fill="auto"/>
          </w:tcPr>
          <w:p w14:paraId="7FB232D9" w14:textId="77777777" w:rsidR="008F366C" w:rsidRPr="00FE6768" w:rsidRDefault="008F366C" w:rsidP="008F366C">
            <w:pPr>
              <w:pStyle w:val="Tableheadingrow9pt"/>
              <w:keepNext/>
              <w:keepLines/>
              <w:rPr>
                <w:b w:val="0"/>
                <w:color w:val="auto"/>
                <w:sz w:val="17"/>
                <w:szCs w:val="17"/>
              </w:rPr>
            </w:pPr>
            <w:r w:rsidRPr="00FE6768">
              <w:rPr>
                <w:b w:val="0"/>
                <w:color w:val="auto"/>
                <w:sz w:val="17"/>
                <w:szCs w:val="17"/>
              </w:rPr>
              <w:t>90% within 8 calendar days.</w:t>
            </w:r>
          </w:p>
          <w:p w14:paraId="7255BDB8" w14:textId="77777777" w:rsidR="008F366C" w:rsidRPr="00FE6768" w:rsidRDefault="008F366C" w:rsidP="008F366C">
            <w:pPr>
              <w:pStyle w:val="Tableheadingrow9pt"/>
              <w:keepNext/>
              <w:keepLines/>
              <w:rPr>
                <w:b w:val="0"/>
                <w:color w:val="auto"/>
                <w:sz w:val="17"/>
                <w:szCs w:val="17"/>
              </w:rPr>
            </w:pPr>
            <w:r w:rsidRPr="00FE6768">
              <w:rPr>
                <w:b w:val="0"/>
                <w:color w:val="auto"/>
                <w:sz w:val="17"/>
                <w:szCs w:val="17"/>
              </w:rPr>
              <w:t>100% within 30 calendar days.</w:t>
            </w:r>
          </w:p>
          <w:p w14:paraId="231EE3C5" w14:textId="0C182070" w:rsidR="00BF24BB" w:rsidRPr="00FE6768" w:rsidRDefault="008F366C" w:rsidP="000779AB">
            <w:pPr>
              <w:pStyle w:val="Tableheadingrow9pt"/>
              <w:keepNext/>
              <w:keepLines/>
              <w:rPr>
                <w:b w:val="0"/>
                <w:color w:val="auto"/>
                <w:sz w:val="17"/>
                <w:szCs w:val="17"/>
              </w:rPr>
            </w:pPr>
            <w:r w:rsidRPr="00FE6768">
              <w:rPr>
                <w:b w:val="0"/>
                <w:color w:val="auto"/>
                <w:sz w:val="17"/>
                <w:szCs w:val="17"/>
              </w:rPr>
              <w:t>100% of urgent applications within 48 hours.</w:t>
            </w:r>
          </w:p>
        </w:tc>
        <w:tc>
          <w:tcPr>
            <w:tcW w:w="1536" w:type="dxa"/>
            <w:vMerge/>
            <w:shd w:val="clear" w:color="auto" w:fill="auto"/>
          </w:tcPr>
          <w:p w14:paraId="455CA141" w14:textId="77777777" w:rsidR="00C770C6" w:rsidRPr="00FE6768" w:rsidRDefault="00C770C6" w:rsidP="00C770C6">
            <w:pPr>
              <w:pStyle w:val="Tableheadingrow9pt"/>
              <w:keepNext/>
              <w:keepLines/>
              <w:rPr>
                <w:b w:val="0"/>
                <w:color w:val="auto"/>
                <w:sz w:val="17"/>
                <w:szCs w:val="17"/>
              </w:rPr>
            </w:pPr>
          </w:p>
        </w:tc>
        <w:tc>
          <w:tcPr>
            <w:tcW w:w="1535" w:type="dxa"/>
            <w:vMerge/>
            <w:shd w:val="clear" w:color="auto" w:fill="auto"/>
          </w:tcPr>
          <w:p w14:paraId="7314B2BD" w14:textId="6A3D1BB3" w:rsidR="00C770C6" w:rsidRPr="00FE6768" w:rsidRDefault="00C770C6" w:rsidP="00C770C6">
            <w:pPr>
              <w:pStyle w:val="Tableheadingrow9pt"/>
              <w:keepNext/>
              <w:keepLines/>
              <w:rPr>
                <w:b w:val="0"/>
                <w:color w:val="auto"/>
              </w:rPr>
            </w:pPr>
          </w:p>
        </w:tc>
        <w:tc>
          <w:tcPr>
            <w:tcW w:w="1536" w:type="dxa"/>
            <w:vMerge/>
            <w:shd w:val="clear" w:color="auto" w:fill="auto"/>
          </w:tcPr>
          <w:p w14:paraId="08EEE526" w14:textId="77777777" w:rsidR="00C770C6" w:rsidRPr="00FE6768" w:rsidRDefault="00C770C6" w:rsidP="00C770C6">
            <w:pPr>
              <w:pStyle w:val="Tableheadingrow9pt"/>
              <w:keepNext/>
              <w:keepLines/>
              <w:rPr>
                <w:b w:val="0"/>
                <w:color w:val="auto"/>
                <w:sz w:val="17"/>
                <w:szCs w:val="17"/>
              </w:rPr>
            </w:pPr>
          </w:p>
        </w:tc>
        <w:tc>
          <w:tcPr>
            <w:tcW w:w="1536" w:type="dxa"/>
            <w:gridSpan w:val="2"/>
            <w:vMerge/>
            <w:shd w:val="clear" w:color="auto" w:fill="auto"/>
          </w:tcPr>
          <w:p w14:paraId="7C19E302" w14:textId="3BB424A7" w:rsidR="00C770C6" w:rsidRPr="00FE6768" w:rsidRDefault="00C770C6" w:rsidP="00C770C6">
            <w:pPr>
              <w:pStyle w:val="Tableheadingrow9pt"/>
              <w:keepNext/>
              <w:keepLines/>
              <w:rPr>
                <w:b w:val="0"/>
                <w:color w:val="auto"/>
                <w:sz w:val="17"/>
                <w:szCs w:val="17"/>
              </w:rPr>
            </w:pPr>
          </w:p>
        </w:tc>
      </w:tr>
      <w:tr w:rsidR="00FE6768" w:rsidRPr="00FE6768" w14:paraId="18908E44" w14:textId="77777777" w:rsidTr="00FB0C67">
        <w:trPr>
          <w:jc w:val="center"/>
        </w:trPr>
        <w:tc>
          <w:tcPr>
            <w:tcW w:w="7677" w:type="dxa"/>
            <w:gridSpan w:val="6"/>
            <w:shd w:val="clear" w:color="auto" w:fill="auto"/>
          </w:tcPr>
          <w:p w14:paraId="681713D5" w14:textId="77777777" w:rsidR="00C770C6" w:rsidRPr="00FE6768" w:rsidRDefault="00C770C6" w:rsidP="00C770C6">
            <w:pPr>
              <w:pStyle w:val="Tableheadingrow9pt"/>
              <w:keepNext/>
              <w:keepLines/>
              <w:rPr>
                <w:color w:val="auto"/>
              </w:rPr>
            </w:pPr>
            <w:r w:rsidRPr="00FE6768">
              <w:rPr>
                <w:color w:val="auto"/>
              </w:rPr>
              <w:t>Material changes to Program 2.3 resulting from the following measures:</w:t>
            </w:r>
          </w:p>
          <w:p w14:paraId="76BBAAB3" w14:textId="2BF73232" w:rsidR="00C770C6" w:rsidRPr="00FE6768" w:rsidRDefault="0096648B" w:rsidP="0096648B">
            <w:pPr>
              <w:keepNext/>
              <w:keepLines/>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3</w:t>
            </w:r>
            <w:r w:rsidRPr="00473719">
              <w:rPr>
                <w:sz w:val="17"/>
                <w:szCs w:val="17"/>
              </w:rPr>
              <w:t xml:space="preserve"> resulting from measures</w:t>
            </w:r>
          </w:p>
        </w:tc>
      </w:tr>
    </w:tbl>
    <w:p w14:paraId="7CAE7647" w14:textId="0CC14BCB" w:rsidR="002A7508" w:rsidRPr="00FE6768" w:rsidRDefault="002A7508" w:rsidP="002A7508">
      <w:pPr>
        <w:pStyle w:val="Tablenumberandreference"/>
        <w:pageBreakBefore/>
        <w:rPr>
          <w:color w:val="auto"/>
        </w:rPr>
      </w:pPr>
      <w:r w:rsidRPr="00FE6768">
        <w:rPr>
          <w:color w:val="auto"/>
        </w:rPr>
        <w:lastRenderedPageBreak/>
        <w:t xml:space="preserve">Table 2.2.5: Performance </w:t>
      </w:r>
      <w:r w:rsidR="000F2A3B" w:rsidRPr="00FE6768">
        <w:rPr>
          <w:color w:val="auto"/>
        </w:rPr>
        <w:t>Measures</w:t>
      </w:r>
      <w:r w:rsidRPr="00FE6768">
        <w:rPr>
          <w:color w:val="auto"/>
        </w:rPr>
        <w:t xml:space="preserve"> for Program 2.4</w:t>
      </w:r>
    </w:p>
    <w:tbl>
      <w:tblPr>
        <w:tblStyle w:val="TableGrid"/>
        <w:tblW w:w="7677" w:type="dxa"/>
        <w:jc w:val="center"/>
        <w:tblLayout w:type="fixed"/>
        <w:tblLook w:val="04A0" w:firstRow="1" w:lastRow="0" w:firstColumn="1" w:lastColumn="0" w:noHBand="0" w:noVBand="1"/>
        <w:tblCaption w:val="Table 2.2.5: Performance Measures for Program 2.4"/>
        <w:tblDescription w:val="This table outlines Program 2.4's objective and the key activities for Program 2.4. It also includes a performance measure for Program 2.4, with an expected performance result for 2021-22, and planned performance results for 2022-23 and the forward estimates"/>
      </w:tblPr>
      <w:tblGrid>
        <w:gridCol w:w="1696"/>
        <w:gridCol w:w="1418"/>
        <w:gridCol w:w="1492"/>
        <w:gridCol w:w="1535"/>
        <w:gridCol w:w="1536"/>
      </w:tblGrid>
      <w:tr w:rsidR="00FE6768" w:rsidRPr="00FE6768" w14:paraId="330AEED4" w14:textId="77777777" w:rsidTr="00471C03">
        <w:trPr>
          <w:trHeight w:val="50"/>
          <w:jc w:val="center"/>
        </w:trPr>
        <w:tc>
          <w:tcPr>
            <w:tcW w:w="7677" w:type="dxa"/>
            <w:gridSpan w:val="5"/>
            <w:shd w:val="clear" w:color="auto" w:fill="D9D9D9" w:themeFill="background1" w:themeFillShade="D9"/>
          </w:tcPr>
          <w:p w14:paraId="4BFC8F1B" w14:textId="419A4487" w:rsidR="001D531E" w:rsidRPr="00FE6768" w:rsidRDefault="002A7508" w:rsidP="00771303">
            <w:pPr>
              <w:pStyle w:val="Tableheadingrow9pt"/>
              <w:rPr>
                <w:color w:val="auto"/>
              </w:rPr>
            </w:pPr>
            <w:r w:rsidRPr="00FE6768">
              <w:rPr>
                <w:color w:val="auto"/>
              </w:rPr>
              <w:t>Program Objective – Program 2.4: Private Health Insurance</w:t>
            </w:r>
          </w:p>
        </w:tc>
      </w:tr>
      <w:tr w:rsidR="00FE6768" w:rsidRPr="00FE6768" w14:paraId="4E8FA4D8" w14:textId="77777777" w:rsidTr="00471C03">
        <w:trPr>
          <w:jc w:val="center"/>
        </w:trPr>
        <w:tc>
          <w:tcPr>
            <w:tcW w:w="7677" w:type="dxa"/>
            <w:gridSpan w:val="5"/>
          </w:tcPr>
          <w:p w14:paraId="457903B2" w14:textId="540445EB" w:rsidR="002A7508" w:rsidRPr="00FE6768" w:rsidRDefault="0002109E" w:rsidP="00471C03">
            <w:pPr>
              <w:pStyle w:val="Heading2"/>
              <w:outlineLvl w:val="1"/>
              <w:rPr>
                <w:b/>
                <w:color w:val="auto"/>
              </w:rPr>
            </w:pPr>
            <w:r w:rsidRPr="00FE6768">
              <w:rPr>
                <w:color w:val="auto"/>
              </w:rPr>
              <w:t xml:space="preserve">Promote affordable, quality private health insurance </w:t>
            </w:r>
            <w:r w:rsidR="00733A6D" w:rsidRPr="00FE6768">
              <w:rPr>
                <w:color w:val="auto"/>
              </w:rPr>
              <w:t xml:space="preserve">(PHI) </w:t>
            </w:r>
            <w:r w:rsidRPr="00FE6768">
              <w:rPr>
                <w:color w:val="auto"/>
              </w:rPr>
              <w:t>and greater choice for consumers.</w:t>
            </w:r>
          </w:p>
        </w:tc>
      </w:tr>
      <w:tr w:rsidR="00FE6768" w:rsidRPr="00FE6768" w14:paraId="4B12FD72" w14:textId="77777777" w:rsidTr="00471C03">
        <w:trPr>
          <w:jc w:val="center"/>
        </w:trPr>
        <w:tc>
          <w:tcPr>
            <w:tcW w:w="7677" w:type="dxa"/>
            <w:gridSpan w:val="5"/>
            <w:shd w:val="clear" w:color="auto" w:fill="D9D9D9" w:themeFill="background1" w:themeFillShade="D9"/>
          </w:tcPr>
          <w:p w14:paraId="77B3E2DC" w14:textId="7058AEF9" w:rsidR="001D531E" w:rsidRPr="00771303" w:rsidRDefault="00F815B7" w:rsidP="00771303">
            <w:pPr>
              <w:pStyle w:val="Tableheadingrow9pt"/>
              <w:rPr>
                <w:color w:val="auto"/>
              </w:rPr>
            </w:pPr>
            <w:r>
              <w:rPr>
                <w:color w:val="auto"/>
              </w:rPr>
              <w:t>Key Activities</w:t>
            </w:r>
          </w:p>
        </w:tc>
      </w:tr>
      <w:tr w:rsidR="00FE6768" w:rsidRPr="00FE6768" w14:paraId="0010E5A7" w14:textId="77777777" w:rsidTr="00471C03">
        <w:trPr>
          <w:jc w:val="center"/>
        </w:trPr>
        <w:tc>
          <w:tcPr>
            <w:tcW w:w="7677" w:type="dxa"/>
            <w:gridSpan w:val="5"/>
          </w:tcPr>
          <w:p w14:paraId="4A0E06A9" w14:textId="77777777" w:rsidR="00F815B7" w:rsidRPr="00F815B7" w:rsidRDefault="00F815B7" w:rsidP="00771303">
            <w:pPr>
              <w:pStyle w:val="Tabletextnormal9pt"/>
              <w:numPr>
                <w:ilvl w:val="0"/>
                <w:numId w:val="1"/>
              </w:numPr>
              <w:ind w:left="284" w:hanging="284"/>
              <w:rPr>
                <w:color w:val="auto"/>
              </w:rPr>
            </w:pPr>
            <w:r w:rsidRPr="00F815B7">
              <w:rPr>
                <w:color w:val="auto"/>
              </w:rPr>
              <w:t>Supporting a viable, sustainable and cost effective PHI sector, including through the PHI rebate.</w:t>
            </w:r>
          </w:p>
          <w:p w14:paraId="26B3CBE4" w14:textId="79FF64A7" w:rsidR="000B6F29" w:rsidRPr="00F815B7" w:rsidRDefault="000B6F29" w:rsidP="00771303">
            <w:pPr>
              <w:pStyle w:val="Tabletextnormal9pt"/>
              <w:numPr>
                <w:ilvl w:val="0"/>
                <w:numId w:val="1"/>
              </w:numPr>
              <w:ind w:left="284" w:hanging="284"/>
              <w:rPr>
                <w:color w:val="auto"/>
              </w:rPr>
            </w:pPr>
            <w:r w:rsidRPr="00F815B7">
              <w:rPr>
                <w:color w:val="auto"/>
              </w:rPr>
              <w:t>Worki</w:t>
            </w:r>
            <w:r>
              <w:rPr>
                <w:color w:val="auto"/>
              </w:rPr>
              <w:t xml:space="preserve">ng with private health insurers, private hospitals and private healthcare providers </w:t>
            </w:r>
            <w:r w:rsidRPr="00F815B7">
              <w:rPr>
                <w:color w:val="auto"/>
              </w:rPr>
              <w:t>to ensure choice to consumers across a range of cost</w:t>
            </w:r>
            <w:r w:rsidR="00771303">
              <w:rPr>
                <w:color w:val="auto"/>
              </w:rPr>
              <w:t>-</w:t>
            </w:r>
            <w:r w:rsidRPr="00F815B7">
              <w:rPr>
                <w:color w:val="auto"/>
              </w:rPr>
              <w:t>effective PHI products</w:t>
            </w:r>
            <w:r>
              <w:rPr>
                <w:color w:val="auto"/>
              </w:rPr>
              <w:t xml:space="preserve"> and healthcare services</w:t>
            </w:r>
            <w:r w:rsidRPr="00F815B7">
              <w:rPr>
                <w:color w:val="auto"/>
              </w:rPr>
              <w:t>.</w:t>
            </w:r>
          </w:p>
          <w:p w14:paraId="1CE4B508" w14:textId="77777777" w:rsidR="00F815B7" w:rsidRPr="00F815B7" w:rsidRDefault="00F815B7" w:rsidP="00771303">
            <w:pPr>
              <w:pStyle w:val="Tabletextnormal9pt"/>
              <w:numPr>
                <w:ilvl w:val="0"/>
                <w:numId w:val="1"/>
              </w:numPr>
              <w:ind w:left="284" w:hanging="284"/>
              <w:rPr>
                <w:color w:val="auto"/>
              </w:rPr>
            </w:pPr>
            <w:r w:rsidRPr="00F815B7">
              <w:rPr>
                <w:color w:val="auto"/>
              </w:rPr>
              <w:t>Encouraging Australians to take up PHI by ensuring access to quality and up to date information in relation to PHI.</w:t>
            </w:r>
          </w:p>
          <w:p w14:paraId="0D01AD01" w14:textId="0B875971" w:rsidR="00F815B7" w:rsidRPr="00F815B7" w:rsidRDefault="00F815B7" w:rsidP="00771303">
            <w:pPr>
              <w:pStyle w:val="Tabletextnormal9pt"/>
              <w:numPr>
                <w:ilvl w:val="0"/>
                <w:numId w:val="1"/>
              </w:numPr>
              <w:ind w:left="284" w:hanging="284"/>
              <w:rPr>
                <w:color w:val="auto"/>
              </w:rPr>
            </w:pPr>
            <w:r w:rsidRPr="00F815B7">
              <w:rPr>
                <w:color w:val="auto"/>
              </w:rPr>
              <w:t>Providing a website and education initiative to improve information availability and transparency of medical specialist out</w:t>
            </w:r>
            <w:r w:rsidR="00771303">
              <w:rPr>
                <w:color w:val="auto"/>
              </w:rPr>
              <w:t>-</w:t>
            </w:r>
            <w:r w:rsidRPr="00F815B7">
              <w:rPr>
                <w:color w:val="auto"/>
              </w:rPr>
              <w:t>of</w:t>
            </w:r>
            <w:r w:rsidR="00771303">
              <w:rPr>
                <w:color w:val="auto"/>
              </w:rPr>
              <w:t>-</w:t>
            </w:r>
            <w:r w:rsidRPr="00F815B7">
              <w:rPr>
                <w:color w:val="auto"/>
              </w:rPr>
              <w:t>pocket costs.</w:t>
            </w:r>
          </w:p>
          <w:p w14:paraId="1456C294" w14:textId="77777777" w:rsidR="00F815B7" w:rsidRPr="00F815B7" w:rsidRDefault="00F815B7" w:rsidP="00771303">
            <w:pPr>
              <w:pStyle w:val="Tabletextnormal9pt"/>
              <w:numPr>
                <w:ilvl w:val="0"/>
                <w:numId w:val="1"/>
              </w:numPr>
              <w:ind w:left="284" w:hanging="284"/>
              <w:rPr>
                <w:color w:val="auto"/>
              </w:rPr>
            </w:pPr>
            <w:r w:rsidRPr="00F815B7">
              <w:rPr>
                <w:color w:val="auto"/>
              </w:rPr>
              <w:t>Supporting implementation of PHI reforms to improve the affordability and value of PHI for consumers and contribute to the long term sustainability of the sector.</w:t>
            </w:r>
          </w:p>
          <w:p w14:paraId="4973F1D2" w14:textId="60A0F3C9" w:rsidR="00634E46" w:rsidRPr="00FE6768" w:rsidRDefault="00F815B7" w:rsidP="00771303">
            <w:pPr>
              <w:pStyle w:val="Tabletextnormal9pt"/>
              <w:numPr>
                <w:ilvl w:val="0"/>
                <w:numId w:val="1"/>
              </w:numPr>
              <w:ind w:left="284" w:hanging="284"/>
              <w:rPr>
                <w:color w:val="auto"/>
              </w:rPr>
            </w:pPr>
            <w:r w:rsidRPr="00F815B7">
              <w:rPr>
                <w:color w:val="auto"/>
              </w:rPr>
              <w:t>Modernising and improving the Prostheses List to reduce the cost of medical devices for privately insured consumers</w:t>
            </w:r>
            <w:r w:rsidR="00771303">
              <w:rPr>
                <w:color w:val="auto"/>
              </w:rPr>
              <w:t>,</w:t>
            </w:r>
            <w:r w:rsidRPr="00F815B7">
              <w:rPr>
                <w:color w:val="auto"/>
              </w:rPr>
              <w:t xml:space="preserve"> and to streamline access to new medical devices.</w:t>
            </w:r>
          </w:p>
        </w:tc>
      </w:tr>
      <w:tr w:rsidR="00FE6768" w:rsidRPr="00FE6768" w14:paraId="705C1745" w14:textId="77777777" w:rsidTr="00471C03">
        <w:trPr>
          <w:jc w:val="center"/>
        </w:trPr>
        <w:tc>
          <w:tcPr>
            <w:tcW w:w="7677" w:type="dxa"/>
            <w:gridSpan w:val="5"/>
            <w:shd w:val="clear" w:color="auto" w:fill="D9D9D9" w:themeFill="background1" w:themeFillShade="D9"/>
          </w:tcPr>
          <w:p w14:paraId="2346DB69" w14:textId="3C9446F7" w:rsidR="001D531E" w:rsidRPr="00FE6768" w:rsidRDefault="002A7508" w:rsidP="00CF0C4F">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47351948" w14:textId="77777777" w:rsidTr="00471C03">
        <w:trPr>
          <w:jc w:val="center"/>
        </w:trPr>
        <w:tc>
          <w:tcPr>
            <w:tcW w:w="7677" w:type="dxa"/>
            <w:gridSpan w:val="5"/>
            <w:shd w:val="clear" w:color="auto" w:fill="D9D9D9" w:themeFill="background1" w:themeFillShade="D9"/>
          </w:tcPr>
          <w:p w14:paraId="17F5AE86" w14:textId="00FD055C" w:rsidR="00CF0C4F" w:rsidRPr="007702A1" w:rsidRDefault="0002109E" w:rsidP="00CF0C4F">
            <w:pPr>
              <w:pStyle w:val="Tableheadingrow9pt"/>
              <w:rPr>
                <w:color w:val="auto"/>
                <w:sz w:val="17"/>
                <w:szCs w:val="17"/>
              </w:rPr>
            </w:pPr>
            <w:r w:rsidRPr="00FE6768">
              <w:rPr>
                <w:color w:val="auto"/>
                <w:sz w:val="17"/>
                <w:szCs w:val="17"/>
              </w:rPr>
              <w:t>Percentage of applications to the Minister from private health insurers to change premiums charged under a complying health insurance product that are assessed within approved timeframes</w:t>
            </w:r>
            <w:r w:rsidR="003C3706" w:rsidRPr="00FE6768">
              <w:rPr>
                <w:color w:val="auto"/>
                <w:sz w:val="17"/>
                <w:szCs w:val="17"/>
              </w:rPr>
              <w:t>.</w:t>
            </w:r>
            <w:r w:rsidR="00231817" w:rsidRPr="00FE6768">
              <w:rPr>
                <w:rStyle w:val="FootnoteReference"/>
                <w:color w:val="auto"/>
                <w:sz w:val="17"/>
                <w:szCs w:val="17"/>
              </w:rPr>
              <w:footnoteReference w:id="5"/>
            </w:r>
          </w:p>
        </w:tc>
      </w:tr>
      <w:tr w:rsidR="003C7643" w:rsidRPr="00FE6768" w14:paraId="0D4A70EF" w14:textId="77777777" w:rsidTr="00D06A06">
        <w:trPr>
          <w:jc w:val="center"/>
        </w:trPr>
        <w:tc>
          <w:tcPr>
            <w:tcW w:w="1696" w:type="dxa"/>
            <w:shd w:val="clear" w:color="auto" w:fill="auto"/>
          </w:tcPr>
          <w:p w14:paraId="5B17A763" w14:textId="7BDE4B55" w:rsidR="003C7643" w:rsidRPr="00FE6768" w:rsidRDefault="003C7643" w:rsidP="003C7643">
            <w:pPr>
              <w:pStyle w:val="Tableheadingrowmeasures85pt"/>
              <w:rPr>
                <w:color w:val="auto"/>
              </w:rPr>
            </w:pPr>
            <w:r>
              <w:rPr>
                <w:color w:val="auto"/>
              </w:rPr>
              <w:t>Current Year</w:t>
            </w:r>
            <w:r>
              <w:rPr>
                <w:color w:val="auto"/>
              </w:rPr>
              <w:br/>
            </w:r>
            <w:r w:rsidRPr="005D0368">
              <w:rPr>
                <w:color w:val="auto"/>
              </w:rPr>
              <w:t>202</w:t>
            </w:r>
            <w:r>
              <w:rPr>
                <w:color w:val="auto"/>
              </w:rPr>
              <w:t>1</w:t>
            </w:r>
            <w:r w:rsidR="00BA122B">
              <w:rPr>
                <w:color w:val="auto"/>
              </w:rPr>
              <w:t>–</w:t>
            </w:r>
            <w:r w:rsidRPr="005D0368">
              <w:rPr>
                <w:color w:val="auto"/>
              </w:rPr>
              <w:t>2</w:t>
            </w:r>
            <w:r>
              <w:rPr>
                <w:color w:val="auto"/>
              </w:rPr>
              <w:t>2</w:t>
            </w:r>
            <w:r>
              <w:rPr>
                <w:color w:val="auto"/>
              </w:rPr>
              <w:br/>
              <w:t>Planned Performance Result</w:t>
            </w:r>
          </w:p>
        </w:tc>
        <w:tc>
          <w:tcPr>
            <w:tcW w:w="1418" w:type="dxa"/>
            <w:shd w:val="clear" w:color="auto" w:fill="auto"/>
          </w:tcPr>
          <w:p w14:paraId="37B821D5" w14:textId="44263B56"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492" w:type="dxa"/>
            <w:shd w:val="clear" w:color="auto" w:fill="auto"/>
          </w:tcPr>
          <w:p w14:paraId="357D5EB3" w14:textId="19AFC8B7"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5" w:type="dxa"/>
            <w:shd w:val="clear" w:color="auto" w:fill="auto"/>
          </w:tcPr>
          <w:p w14:paraId="01BF9A5F" w14:textId="5A1FAC11"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6" w:type="dxa"/>
            <w:shd w:val="clear" w:color="auto" w:fill="auto"/>
          </w:tcPr>
          <w:p w14:paraId="25A6DBC9" w14:textId="7FB12854"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14182E45" w14:textId="77777777" w:rsidTr="00146C3D">
        <w:trPr>
          <w:jc w:val="center"/>
        </w:trPr>
        <w:tc>
          <w:tcPr>
            <w:tcW w:w="1696" w:type="dxa"/>
            <w:shd w:val="clear" w:color="auto" w:fill="auto"/>
          </w:tcPr>
          <w:p w14:paraId="7BDB3C2A" w14:textId="4BAC27F9" w:rsidR="003C3706" w:rsidRPr="00FE6768" w:rsidRDefault="001D531E" w:rsidP="00DD3EB4">
            <w:pPr>
              <w:pStyle w:val="Tableheadingrow9pt"/>
              <w:rPr>
                <w:b w:val="0"/>
                <w:color w:val="auto"/>
                <w:sz w:val="17"/>
                <w:szCs w:val="17"/>
                <w:highlight w:val="yellow"/>
              </w:rPr>
            </w:pPr>
            <w:r w:rsidRPr="00FE6768">
              <w:rPr>
                <w:b w:val="0"/>
                <w:color w:val="auto"/>
                <w:sz w:val="17"/>
                <w:szCs w:val="17"/>
              </w:rPr>
              <w:t>100%</w:t>
            </w:r>
          </w:p>
        </w:tc>
        <w:tc>
          <w:tcPr>
            <w:tcW w:w="1418" w:type="dxa"/>
            <w:vMerge w:val="restart"/>
            <w:shd w:val="clear" w:color="auto" w:fill="auto"/>
          </w:tcPr>
          <w:p w14:paraId="7F3FF83D" w14:textId="77777777" w:rsidR="003C3706" w:rsidRPr="00FE6768" w:rsidRDefault="003C3706" w:rsidP="003C3706">
            <w:pPr>
              <w:pStyle w:val="Tableheadingrow9pt"/>
              <w:rPr>
                <w:b w:val="0"/>
                <w:color w:val="auto"/>
                <w:sz w:val="17"/>
                <w:szCs w:val="17"/>
              </w:rPr>
            </w:pPr>
            <w:r w:rsidRPr="00FE6768">
              <w:rPr>
                <w:b w:val="0"/>
                <w:color w:val="auto"/>
                <w:sz w:val="17"/>
                <w:szCs w:val="17"/>
              </w:rPr>
              <w:t>100%</w:t>
            </w:r>
          </w:p>
        </w:tc>
        <w:tc>
          <w:tcPr>
            <w:tcW w:w="1492" w:type="dxa"/>
            <w:vMerge w:val="restart"/>
            <w:shd w:val="clear" w:color="auto" w:fill="auto"/>
          </w:tcPr>
          <w:p w14:paraId="24A01211" w14:textId="4795603B" w:rsidR="003C3706" w:rsidRPr="00FE6768" w:rsidRDefault="003C3706" w:rsidP="003C3706">
            <w:pPr>
              <w:pStyle w:val="Tableheadingrow9pt"/>
              <w:rPr>
                <w:b w:val="0"/>
                <w:color w:val="auto"/>
                <w:sz w:val="17"/>
                <w:szCs w:val="17"/>
              </w:rPr>
            </w:pPr>
            <w:r w:rsidRPr="00FE6768">
              <w:rPr>
                <w:b w:val="0"/>
                <w:color w:val="auto"/>
                <w:sz w:val="17"/>
                <w:szCs w:val="17"/>
              </w:rPr>
              <w:t>100%</w:t>
            </w:r>
          </w:p>
        </w:tc>
        <w:tc>
          <w:tcPr>
            <w:tcW w:w="1535" w:type="dxa"/>
            <w:vMerge w:val="restart"/>
            <w:shd w:val="clear" w:color="auto" w:fill="auto"/>
          </w:tcPr>
          <w:p w14:paraId="5A0657FF" w14:textId="52284C7E" w:rsidR="003C3706" w:rsidRPr="00FE6768" w:rsidRDefault="003C3706" w:rsidP="003C3706">
            <w:pPr>
              <w:pStyle w:val="Tableheadingrow9pt"/>
              <w:rPr>
                <w:b w:val="0"/>
                <w:color w:val="auto"/>
                <w:sz w:val="17"/>
                <w:szCs w:val="17"/>
              </w:rPr>
            </w:pPr>
            <w:r w:rsidRPr="00FE6768">
              <w:rPr>
                <w:b w:val="0"/>
                <w:color w:val="auto"/>
                <w:sz w:val="17"/>
                <w:szCs w:val="17"/>
              </w:rPr>
              <w:t>100%</w:t>
            </w:r>
          </w:p>
        </w:tc>
        <w:tc>
          <w:tcPr>
            <w:tcW w:w="1536" w:type="dxa"/>
            <w:vMerge w:val="restart"/>
            <w:shd w:val="clear" w:color="auto" w:fill="auto"/>
          </w:tcPr>
          <w:p w14:paraId="2BE1E4ED" w14:textId="15061EFE" w:rsidR="003C3706" w:rsidRPr="00FE6768" w:rsidRDefault="000B6F29" w:rsidP="003C3706">
            <w:pPr>
              <w:pStyle w:val="Tableheadingrow9pt"/>
              <w:rPr>
                <w:b w:val="0"/>
                <w:color w:val="auto"/>
                <w:sz w:val="17"/>
                <w:szCs w:val="17"/>
              </w:rPr>
            </w:pPr>
            <w:r w:rsidRPr="00FE6768">
              <w:rPr>
                <w:b w:val="0"/>
                <w:color w:val="auto"/>
                <w:sz w:val="17"/>
                <w:szCs w:val="17"/>
              </w:rPr>
              <w:t>100%</w:t>
            </w:r>
          </w:p>
        </w:tc>
      </w:tr>
      <w:tr w:rsidR="00FE6768" w:rsidRPr="00FE6768" w14:paraId="06479577" w14:textId="77777777" w:rsidTr="00146C3D">
        <w:trPr>
          <w:jc w:val="center"/>
        </w:trPr>
        <w:tc>
          <w:tcPr>
            <w:tcW w:w="1696" w:type="dxa"/>
            <w:shd w:val="clear" w:color="auto" w:fill="auto"/>
            <w:tcMar>
              <w:right w:w="0" w:type="dxa"/>
            </w:tcMar>
            <w:vAlign w:val="center"/>
          </w:tcPr>
          <w:p w14:paraId="67B8C903" w14:textId="04F7A5C6" w:rsidR="003C3706" w:rsidRPr="00FE6768" w:rsidRDefault="00BA122B" w:rsidP="00511B58">
            <w:pPr>
              <w:pStyle w:val="Tableheadingrow9pt"/>
              <w:rPr>
                <w:bCs/>
                <w:color w:val="auto"/>
                <w:sz w:val="17"/>
                <w:szCs w:val="17"/>
                <w:highlight w:val="yellow"/>
              </w:rPr>
            </w:pPr>
            <w:r>
              <w:rPr>
                <w:color w:val="auto"/>
                <w:sz w:val="17"/>
                <w:szCs w:val="17"/>
              </w:rPr>
              <w:t>2021–</w:t>
            </w:r>
            <w:r w:rsidR="00CF0C4F">
              <w:rPr>
                <w:color w:val="auto"/>
                <w:sz w:val="17"/>
                <w:szCs w:val="17"/>
              </w:rPr>
              <w:t>22</w:t>
            </w:r>
            <w:r w:rsidR="00CF0C4F">
              <w:rPr>
                <w:color w:val="auto"/>
                <w:sz w:val="17"/>
                <w:szCs w:val="17"/>
              </w:rPr>
              <w:br/>
              <w:t>Expected Performance Result</w:t>
            </w:r>
          </w:p>
        </w:tc>
        <w:tc>
          <w:tcPr>
            <w:tcW w:w="1418" w:type="dxa"/>
            <w:vMerge/>
            <w:shd w:val="clear" w:color="auto" w:fill="auto"/>
          </w:tcPr>
          <w:p w14:paraId="4413E229" w14:textId="77777777" w:rsidR="003C3706" w:rsidRPr="00FE6768" w:rsidRDefault="003C3706" w:rsidP="003C3706">
            <w:pPr>
              <w:pStyle w:val="Tableheadingrow9pt"/>
              <w:rPr>
                <w:b w:val="0"/>
                <w:color w:val="auto"/>
              </w:rPr>
            </w:pPr>
          </w:p>
        </w:tc>
        <w:tc>
          <w:tcPr>
            <w:tcW w:w="1492" w:type="dxa"/>
            <w:vMerge/>
            <w:shd w:val="clear" w:color="auto" w:fill="auto"/>
          </w:tcPr>
          <w:p w14:paraId="37047512" w14:textId="4E6CEED9" w:rsidR="003C3706" w:rsidRPr="00FE6768" w:rsidRDefault="003C3706" w:rsidP="003C3706">
            <w:pPr>
              <w:pStyle w:val="Tableheadingrow9pt"/>
              <w:rPr>
                <w:b w:val="0"/>
                <w:color w:val="auto"/>
              </w:rPr>
            </w:pPr>
          </w:p>
        </w:tc>
        <w:tc>
          <w:tcPr>
            <w:tcW w:w="1535" w:type="dxa"/>
            <w:vMerge/>
            <w:shd w:val="clear" w:color="auto" w:fill="auto"/>
          </w:tcPr>
          <w:p w14:paraId="2D5FC536" w14:textId="77777777" w:rsidR="003C3706" w:rsidRPr="00FE6768" w:rsidRDefault="003C3706" w:rsidP="003C3706">
            <w:pPr>
              <w:pStyle w:val="Tableheadingrow9pt"/>
              <w:rPr>
                <w:b w:val="0"/>
                <w:color w:val="auto"/>
              </w:rPr>
            </w:pPr>
          </w:p>
        </w:tc>
        <w:tc>
          <w:tcPr>
            <w:tcW w:w="1536" w:type="dxa"/>
            <w:vMerge/>
            <w:shd w:val="clear" w:color="auto" w:fill="auto"/>
          </w:tcPr>
          <w:p w14:paraId="410C0C7B" w14:textId="36852817" w:rsidR="003C3706" w:rsidRPr="00FE6768" w:rsidRDefault="003C3706" w:rsidP="003C3706">
            <w:pPr>
              <w:pStyle w:val="Tableheadingrow9pt"/>
              <w:rPr>
                <w:b w:val="0"/>
                <w:color w:val="auto"/>
              </w:rPr>
            </w:pPr>
          </w:p>
        </w:tc>
      </w:tr>
      <w:tr w:rsidR="00FE6768" w:rsidRPr="00FE6768" w14:paraId="0EAABB0A" w14:textId="77777777" w:rsidTr="00146C3D">
        <w:trPr>
          <w:jc w:val="center"/>
        </w:trPr>
        <w:tc>
          <w:tcPr>
            <w:tcW w:w="1696" w:type="dxa"/>
            <w:shd w:val="clear" w:color="auto" w:fill="auto"/>
          </w:tcPr>
          <w:p w14:paraId="36EE693E" w14:textId="057E06BA" w:rsidR="003C3706" w:rsidRPr="00FE6768" w:rsidRDefault="000B6F29" w:rsidP="00DD3EB4">
            <w:pPr>
              <w:pStyle w:val="Tableheadingrow9pt"/>
              <w:rPr>
                <w:b w:val="0"/>
                <w:bCs/>
                <w:color w:val="auto"/>
                <w:sz w:val="17"/>
                <w:szCs w:val="17"/>
                <w:highlight w:val="yellow"/>
              </w:rPr>
            </w:pPr>
            <w:r w:rsidRPr="00FE6768">
              <w:rPr>
                <w:b w:val="0"/>
                <w:color w:val="auto"/>
                <w:sz w:val="17"/>
                <w:szCs w:val="17"/>
              </w:rPr>
              <w:t>100%</w:t>
            </w:r>
          </w:p>
        </w:tc>
        <w:tc>
          <w:tcPr>
            <w:tcW w:w="1418" w:type="dxa"/>
            <w:vMerge/>
            <w:shd w:val="clear" w:color="auto" w:fill="auto"/>
          </w:tcPr>
          <w:p w14:paraId="6C31D2B2" w14:textId="77777777" w:rsidR="003C3706" w:rsidRPr="00FE6768" w:rsidRDefault="003C3706" w:rsidP="003C3706">
            <w:pPr>
              <w:pStyle w:val="Tableheadingrow9pt"/>
              <w:rPr>
                <w:b w:val="0"/>
                <w:color w:val="auto"/>
              </w:rPr>
            </w:pPr>
          </w:p>
        </w:tc>
        <w:tc>
          <w:tcPr>
            <w:tcW w:w="1492" w:type="dxa"/>
            <w:vMerge/>
            <w:shd w:val="clear" w:color="auto" w:fill="auto"/>
          </w:tcPr>
          <w:p w14:paraId="73482E89" w14:textId="66E7F869" w:rsidR="003C3706" w:rsidRPr="00FE6768" w:rsidRDefault="003C3706" w:rsidP="003C3706">
            <w:pPr>
              <w:pStyle w:val="Tableheadingrow9pt"/>
              <w:rPr>
                <w:b w:val="0"/>
                <w:color w:val="auto"/>
              </w:rPr>
            </w:pPr>
          </w:p>
        </w:tc>
        <w:tc>
          <w:tcPr>
            <w:tcW w:w="1535" w:type="dxa"/>
            <w:vMerge/>
            <w:shd w:val="clear" w:color="auto" w:fill="auto"/>
          </w:tcPr>
          <w:p w14:paraId="2C077E4D" w14:textId="77777777" w:rsidR="003C3706" w:rsidRPr="00FE6768" w:rsidRDefault="003C3706" w:rsidP="003C3706">
            <w:pPr>
              <w:pStyle w:val="Tableheadingrow9pt"/>
              <w:rPr>
                <w:b w:val="0"/>
                <w:color w:val="auto"/>
              </w:rPr>
            </w:pPr>
          </w:p>
        </w:tc>
        <w:tc>
          <w:tcPr>
            <w:tcW w:w="1536" w:type="dxa"/>
            <w:vMerge/>
            <w:shd w:val="clear" w:color="auto" w:fill="auto"/>
          </w:tcPr>
          <w:p w14:paraId="332E34C2" w14:textId="3DA63336" w:rsidR="003C3706" w:rsidRPr="00FE6768" w:rsidRDefault="003C3706" w:rsidP="003C3706">
            <w:pPr>
              <w:pStyle w:val="Tableheadingrow9pt"/>
              <w:rPr>
                <w:b w:val="0"/>
                <w:color w:val="auto"/>
              </w:rPr>
            </w:pPr>
          </w:p>
        </w:tc>
      </w:tr>
      <w:tr w:rsidR="00FE6768" w:rsidRPr="00FE6768" w14:paraId="1C997FB7" w14:textId="77777777" w:rsidTr="00471C03">
        <w:trPr>
          <w:jc w:val="center"/>
        </w:trPr>
        <w:tc>
          <w:tcPr>
            <w:tcW w:w="7677" w:type="dxa"/>
            <w:gridSpan w:val="5"/>
            <w:shd w:val="clear" w:color="auto" w:fill="auto"/>
          </w:tcPr>
          <w:p w14:paraId="617DC6A5" w14:textId="4ECC30CF" w:rsidR="003C3706" w:rsidRPr="00FE6768" w:rsidRDefault="003C3706" w:rsidP="003C3706">
            <w:pPr>
              <w:pStyle w:val="Tableheadingrow9pt"/>
              <w:rPr>
                <w:color w:val="auto"/>
              </w:rPr>
            </w:pPr>
            <w:r w:rsidRPr="00FE6768">
              <w:rPr>
                <w:color w:val="auto"/>
              </w:rPr>
              <w:t>Material changes to Program 2.4 resulting from the following measures:</w:t>
            </w:r>
          </w:p>
          <w:p w14:paraId="331DE2FB" w14:textId="0A9D1705" w:rsidR="003C3706" w:rsidRPr="00FE6768" w:rsidRDefault="00E50259" w:rsidP="00E50259">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4</w:t>
            </w:r>
            <w:r w:rsidRPr="00473719">
              <w:rPr>
                <w:sz w:val="17"/>
                <w:szCs w:val="17"/>
              </w:rPr>
              <w:t xml:space="preserve"> resulting from measures.</w:t>
            </w:r>
          </w:p>
        </w:tc>
      </w:tr>
    </w:tbl>
    <w:p w14:paraId="47C562BA" w14:textId="60FD4165" w:rsidR="002A7508" w:rsidRPr="00FE6768" w:rsidRDefault="002A7508" w:rsidP="002A7508">
      <w:pPr>
        <w:pStyle w:val="Tablenumberandreference"/>
        <w:pageBreakBefore/>
        <w:rPr>
          <w:color w:val="auto"/>
        </w:rPr>
      </w:pPr>
      <w:r w:rsidRPr="00FE6768">
        <w:rPr>
          <w:color w:val="auto"/>
        </w:rPr>
        <w:lastRenderedPageBreak/>
        <w:t xml:space="preserve">Table 2.2.6: Performance </w:t>
      </w:r>
      <w:r w:rsidR="000F2A3B" w:rsidRPr="00FE6768">
        <w:rPr>
          <w:color w:val="auto"/>
        </w:rPr>
        <w:t>Measures</w:t>
      </w:r>
      <w:r w:rsidRPr="00FE6768">
        <w:rPr>
          <w:color w:val="auto"/>
        </w:rPr>
        <w:t xml:space="preserve"> for Program 2.5</w:t>
      </w:r>
    </w:p>
    <w:tbl>
      <w:tblPr>
        <w:tblStyle w:val="TableGrid"/>
        <w:tblW w:w="7792" w:type="dxa"/>
        <w:jc w:val="center"/>
        <w:tblLayout w:type="fixed"/>
        <w:tblLook w:val="04A0" w:firstRow="1" w:lastRow="0" w:firstColumn="1" w:lastColumn="0" w:noHBand="0" w:noVBand="1"/>
        <w:tblCaption w:val="Table 2.2.6: Performance Measures for Program 2.5"/>
        <w:tblDescription w:val="This table outlines Program 2.5's objective and the key activities for Program 2.5. It also includes a performance measure for Program 2.5, with an expected performance result for 2021-22, and planned performance results for 2022-23 and the forward estimates"/>
      </w:tblPr>
      <w:tblGrid>
        <w:gridCol w:w="1696"/>
        <w:gridCol w:w="1524"/>
        <w:gridCol w:w="1524"/>
        <w:gridCol w:w="1524"/>
        <w:gridCol w:w="1524"/>
      </w:tblGrid>
      <w:tr w:rsidR="00FE6768" w:rsidRPr="00FE6768" w14:paraId="348F61E1" w14:textId="77777777" w:rsidTr="00297FE9">
        <w:trPr>
          <w:trHeight w:val="50"/>
          <w:jc w:val="center"/>
        </w:trPr>
        <w:tc>
          <w:tcPr>
            <w:tcW w:w="7792" w:type="dxa"/>
            <w:gridSpan w:val="5"/>
            <w:shd w:val="clear" w:color="auto" w:fill="D9D9D9" w:themeFill="background1" w:themeFillShade="D9"/>
          </w:tcPr>
          <w:p w14:paraId="7A694BD7" w14:textId="002BE8D9" w:rsidR="00331111" w:rsidRPr="00FE6768" w:rsidRDefault="002A7508" w:rsidP="00F43BB4">
            <w:pPr>
              <w:pStyle w:val="Tableheadingrow9pt"/>
              <w:rPr>
                <w:color w:val="auto"/>
              </w:rPr>
            </w:pPr>
            <w:r w:rsidRPr="00FE6768">
              <w:rPr>
                <w:color w:val="auto"/>
              </w:rPr>
              <w:t xml:space="preserve">Program Objective – Program 2.5: Dental </w:t>
            </w:r>
            <w:r w:rsidR="00C72BCE" w:rsidRPr="00FE6768">
              <w:rPr>
                <w:color w:val="auto"/>
              </w:rPr>
              <w:t>Services</w:t>
            </w:r>
          </w:p>
        </w:tc>
      </w:tr>
      <w:tr w:rsidR="00FE6768" w:rsidRPr="00FE6768" w14:paraId="61D8200A" w14:textId="77777777" w:rsidTr="00297FE9">
        <w:trPr>
          <w:jc w:val="center"/>
        </w:trPr>
        <w:tc>
          <w:tcPr>
            <w:tcW w:w="7792" w:type="dxa"/>
            <w:gridSpan w:val="5"/>
          </w:tcPr>
          <w:p w14:paraId="7BAAC86E" w14:textId="6FED7C8B" w:rsidR="002A7508" w:rsidRPr="00FE6768" w:rsidRDefault="00F43BB4" w:rsidP="00F43BB4">
            <w:pPr>
              <w:pStyle w:val="Heading2"/>
              <w:outlineLvl w:val="1"/>
              <w:rPr>
                <w:b/>
                <w:color w:val="auto"/>
              </w:rPr>
            </w:pPr>
            <w:r w:rsidRPr="00FE6768">
              <w:rPr>
                <w:color w:val="auto"/>
              </w:rPr>
              <w:t xml:space="preserve">Improve access to adult public dental services through a </w:t>
            </w:r>
            <w:r>
              <w:rPr>
                <w:color w:val="auto"/>
              </w:rPr>
              <w:t>Federation Funding</w:t>
            </w:r>
            <w:r w:rsidRPr="00FE6768">
              <w:rPr>
                <w:color w:val="auto"/>
              </w:rPr>
              <w:t xml:space="preserve"> Agreement with state and territory governments, and support eligible children to access essential dental health services through the Child Dental Benefits Schedule (CDBS).</w:t>
            </w:r>
          </w:p>
        </w:tc>
      </w:tr>
      <w:tr w:rsidR="002B3EA2" w:rsidRPr="00FE6768" w14:paraId="577133DD" w14:textId="77777777" w:rsidTr="00297FE9">
        <w:trPr>
          <w:jc w:val="center"/>
        </w:trPr>
        <w:tc>
          <w:tcPr>
            <w:tcW w:w="7792" w:type="dxa"/>
            <w:gridSpan w:val="5"/>
            <w:shd w:val="clear" w:color="auto" w:fill="D9D9D9" w:themeFill="background1" w:themeFillShade="D9"/>
          </w:tcPr>
          <w:p w14:paraId="3B52180B" w14:textId="7D3849F7" w:rsidR="002B3EA2" w:rsidRPr="00FE6768" w:rsidRDefault="002B3EA2" w:rsidP="00931186">
            <w:pPr>
              <w:pStyle w:val="Tableheadingrow9pt"/>
              <w:rPr>
                <w:color w:val="auto"/>
              </w:rPr>
            </w:pPr>
            <w:r>
              <w:rPr>
                <w:color w:val="auto"/>
              </w:rPr>
              <w:t>Key Activities</w:t>
            </w:r>
          </w:p>
        </w:tc>
      </w:tr>
      <w:tr w:rsidR="002B3EA2" w:rsidRPr="00FE6768" w14:paraId="27AD67DB" w14:textId="77777777" w:rsidTr="00297FE9">
        <w:trPr>
          <w:jc w:val="center"/>
        </w:trPr>
        <w:tc>
          <w:tcPr>
            <w:tcW w:w="7792" w:type="dxa"/>
            <w:gridSpan w:val="5"/>
          </w:tcPr>
          <w:p w14:paraId="06DC8E0D" w14:textId="77777777" w:rsidR="002B3EA2" w:rsidRPr="002B3EA2" w:rsidRDefault="002B3EA2" w:rsidP="00771303">
            <w:pPr>
              <w:pStyle w:val="Tabletextnormal9pt"/>
              <w:numPr>
                <w:ilvl w:val="0"/>
                <w:numId w:val="1"/>
              </w:numPr>
              <w:ind w:left="284" w:hanging="284"/>
              <w:rPr>
                <w:color w:val="auto"/>
              </w:rPr>
            </w:pPr>
            <w:r w:rsidRPr="002B3EA2">
              <w:rPr>
                <w:color w:val="auto"/>
              </w:rPr>
              <w:t>Supporting states and territories through the Federation Funding Agreement on Public Dental Services for Adults.</w:t>
            </w:r>
          </w:p>
          <w:p w14:paraId="3AC02D75" w14:textId="4C1479A3" w:rsidR="0082141A" w:rsidRPr="0082141A" w:rsidRDefault="002B3EA2" w:rsidP="00771303">
            <w:pPr>
              <w:pStyle w:val="Tabletextnormal9pt"/>
              <w:numPr>
                <w:ilvl w:val="0"/>
                <w:numId w:val="1"/>
              </w:numPr>
              <w:ind w:left="284" w:hanging="284"/>
              <w:rPr>
                <w:color w:val="auto"/>
              </w:rPr>
            </w:pPr>
            <w:r w:rsidRPr="002B3EA2">
              <w:rPr>
                <w:color w:val="auto"/>
              </w:rPr>
              <w:t>Working with Services Australia to support access to dental health services for eligible children through the CDBS.</w:t>
            </w:r>
          </w:p>
          <w:p w14:paraId="5D97E808" w14:textId="1C4807E9" w:rsidR="002B3EA2" w:rsidRPr="00FE6768" w:rsidRDefault="00F84057" w:rsidP="00771303">
            <w:pPr>
              <w:pStyle w:val="Tabletextnormal9pt"/>
              <w:numPr>
                <w:ilvl w:val="0"/>
                <w:numId w:val="1"/>
              </w:numPr>
              <w:ind w:left="284" w:hanging="284"/>
              <w:rPr>
                <w:color w:val="auto"/>
              </w:rPr>
            </w:pPr>
            <w:r>
              <w:rPr>
                <w:color w:val="auto"/>
              </w:rPr>
              <w:t>Undertaking</w:t>
            </w:r>
            <w:r w:rsidR="0082141A">
              <w:rPr>
                <w:color w:val="auto"/>
              </w:rPr>
              <w:t xml:space="preserve"> the Fifth Review of the </w:t>
            </w:r>
            <w:r w:rsidR="0082141A" w:rsidRPr="005178ED">
              <w:rPr>
                <w:i/>
                <w:color w:val="auto"/>
              </w:rPr>
              <w:t>Dental Benefits Act 2008</w:t>
            </w:r>
            <w:r w:rsidR="00331F52">
              <w:rPr>
                <w:i/>
                <w:color w:val="auto"/>
              </w:rPr>
              <w:t>.</w:t>
            </w:r>
          </w:p>
        </w:tc>
      </w:tr>
      <w:tr w:rsidR="002B3EA2" w:rsidRPr="00FE6768" w14:paraId="422193F5" w14:textId="77777777" w:rsidTr="00297FE9">
        <w:trPr>
          <w:jc w:val="center"/>
        </w:trPr>
        <w:tc>
          <w:tcPr>
            <w:tcW w:w="7792" w:type="dxa"/>
            <w:gridSpan w:val="5"/>
            <w:shd w:val="clear" w:color="auto" w:fill="D9D9D9" w:themeFill="background1" w:themeFillShade="D9"/>
          </w:tcPr>
          <w:p w14:paraId="4275F415" w14:textId="5C3F614F" w:rsidR="002B3EA2" w:rsidRPr="00FE6768" w:rsidRDefault="002B3EA2" w:rsidP="002B3EA2">
            <w:pPr>
              <w:pStyle w:val="Tableheadingrow9pt"/>
              <w:rPr>
                <w:color w:val="auto"/>
              </w:rPr>
            </w:pPr>
            <w:r w:rsidRPr="00FE6768">
              <w:rPr>
                <w:color w:val="auto"/>
              </w:rPr>
              <w:t>Performance Measures</w:t>
            </w:r>
          </w:p>
        </w:tc>
      </w:tr>
      <w:tr w:rsidR="002B3EA2" w:rsidRPr="00FE6768" w14:paraId="3B85DEBA" w14:textId="77777777" w:rsidTr="00297FE9">
        <w:trPr>
          <w:jc w:val="center"/>
        </w:trPr>
        <w:tc>
          <w:tcPr>
            <w:tcW w:w="7792" w:type="dxa"/>
            <w:gridSpan w:val="5"/>
            <w:shd w:val="clear" w:color="auto" w:fill="D9D9D9" w:themeFill="background1" w:themeFillShade="D9"/>
          </w:tcPr>
          <w:p w14:paraId="1D35FF0A" w14:textId="13A43FDA" w:rsidR="003A40D4" w:rsidRPr="005072F6" w:rsidRDefault="002B3EA2" w:rsidP="005072F6">
            <w:pPr>
              <w:pStyle w:val="Heading2"/>
              <w:outlineLvl w:val="1"/>
              <w:rPr>
                <w:b/>
                <w:color w:val="auto"/>
                <w:sz w:val="17"/>
                <w:szCs w:val="17"/>
              </w:rPr>
            </w:pPr>
            <w:r w:rsidRPr="00FE6768">
              <w:rPr>
                <w:b/>
                <w:color w:val="auto"/>
                <w:sz w:val="17"/>
                <w:szCs w:val="17"/>
              </w:rPr>
              <w:t>The percentage of eligible children</w:t>
            </w:r>
            <w:r w:rsidR="005072F6">
              <w:rPr>
                <w:rStyle w:val="FootnoteReference"/>
                <w:b/>
                <w:color w:val="auto"/>
                <w:sz w:val="17"/>
                <w:szCs w:val="17"/>
              </w:rPr>
              <w:footnoteReference w:id="6"/>
            </w:r>
            <w:r w:rsidRPr="00FE6768">
              <w:rPr>
                <w:b/>
                <w:color w:val="auto"/>
                <w:sz w:val="17"/>
                <w:szCs w:val="17"/>
              </w:rPr>
              <w:t xml:space="preserve"> accessing essential dental health services through the Child Dental Benefits Schedule.</w:t>
            </w:r>
          </w:p>
        </w:tc>
      </w:tr>
      <w:tr w:rsidR="003C7643" w:rsidRPr="00FE6768" w14:paraId="38A3A0EB" w14:textId="77777777" w:rsidTr="007B30D2">
        <w:trPr>
          <w:jc w:val="center"/>
        </w:trPr>
        <w:tc>
          <w:tcPr>
            <w:tcW w:w="1696" w:type="dxa"/>
            <w:shd w:val="clear" w:color="auto" w:fill="auto"/>
          </w:tcPr>
          <w:p w14:paraId="32C16388" w14:textId="0AA988DC" w:rsidR="003C7643" w:rsidRPr="00FE6768" w:rsidRDefault="003C7643" w:rsidP="003C7643">
            <w:pPr>
              <w:pStyle w:val="Tableheadingrow9p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BA122B">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24" w:type="dxa"/>
            <w:shd w:val="clear" w:color="auto" w:fill="auto"/>
          </w:tcPr>
          <w:p w14:paraId="401431CC" w14:textId="1DE59472" w:rsidR="003C7643" w:rsidRPr="00FE6768" w:rsidRDefault="003C7643" w:rsidP="003C7643">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BA122B">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24" w:type="dxa"/>
            <w:shd w:val="clear" w:color="auto" w:fill="auto"/>
          </w:tcPr>
          <w:p w14:paraId="61C72D55" w14:textId="436FAD5B"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BA122B">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24" w:type="dxa"/>
            <w:shd w:val="clear" w:color="auto" w:fill="auto"/>
          </w:tcPr>
          <w:p w14:paraId="312307FF" w14:textId="05F2CC49"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BA122B">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24" w:type="dxa"/>
            <w:shd w:val="clear" w:color="auto" w:fill="auto"/>
          </w:tcPr>
          <w:p w14:paraId="27F68D9E" w14:textId="64938F20" w:rsidR="003C7643" w:rsidRPr="00FE6768" w:rsidRDefault="003C7643" w:rsidP="003C7643">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BA122B">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2B3EA2" w:rsidRPr="00FE6768" w14:paraId="471DEDD8" w14:textId="77777777" w:rsidTr="007B30D2">
        <w:trPr>
          <w:trHeight w:val="96"/>
          <w:jc w:val="center"/>
        </w:trPr>
        <w:tc>
          <w:tcPr>
            <w:tcW w:w="1696" w:type="dxa"/>
            <w:shd w:val="clear" w:color="auto" w:fill="auto"/>
          </w:tcPr>
          <w:p w14:paraId="78612BE3" w14:textId="0E8B119B" w:rsidR="002B3EA2" w:rsidRPr="00FE6768" w:rsidRDefault="002B3EA2" w:rsidP="002B3EA2">
            <w:pPr>
              <w:pStyle w:val="Tableheadingrow9pt"/>
              <w:rPr>
                <w:b w:val="0"/>
                <w:color w:val="auto"/>
                <w:sz w:val="17"/>
                <w:szCs w:val="17"/>
              </w:rPr>
            </w:pPr>
            <w:r w:rsidRPr="00FE6768">
              <w:rPr>
                <w:b w:val="0"/>
                <w:color w:val="auto"/>
                <w:sz w:val="17"/>
                <w:szCs w:val="17"/>
              </w:rPr>
              <w:t>41.0%</w:t>
            </w:r>
          </w:p>
        </w:tc>
        <w:tc>
          <w:tcPr>
            <w:tcW w:w="1524" w:type="dxa"/>
            <w:vMerge w:val="restart"/>
            <w:shd w:val="clear" w:color="auto" w:fill="auto"/>
          </w:tcPr>
          <w:p w14:paraId="42DD9F79" w14:textId="08045872" w:rsidR="002B3EA2" w:rsidRPr="00FE6768" w:rsidRDefault="002B3EA2" w:rsidP="002B3EA2">
            <w:pPr>
              <w:pStyle w:val="Tableheadingrow9pt"/>
              <w:jc w:val="both"/>
              <w:rPr>
                <w:b w:val="0"/>
                <w:color w:val="auto"/>
                <w:sz w:val="17"/>
                <w:szCs w:val="17"/>
              </w:rPr>
            </w:pPr>
            <w:r w:rsidRPr="00FE6768">
              <w:rPr>
                <w:b w:val="0"/>
                <w:color w:val="auto"/>
                <w:sz w:val="17"/>
                <w:szCs w:val="17"/>
              </w:rPr>
              <w:t>41.8%</w:t>
            </w:r>
          </w:p>
        </w:tc>
        <w:tc>
          <w:tcPr>
            <w:tcW w:w="1524" w:type="dxa"/>
            <w:vMerge w:val="restart"/>
            <w:shd w:val="clear" w:color="auto" w:fill="auto"/>
          </w:tcPr>
          <w:p w14:paraId="4B3BB01C" w14:textId="4D78E7EB" w:rsidR="002B3EA2" w:rsidRPr="00FE6768" w:rsidRDefault="002B3EA2" w:rsidP="002B3EA2">
            <w:pPr>
              <w:pStyle w:val="Tableheadingrow9pt"/>
              <w:rPr>
                <w:b w:val="0"/>
                <w:color w:val="auto"/>
                <w:sz w:val="17"/>
                <w:szCs w:val="17"/>
              </w:rPr>
            </w:pPr>
            <w:r w:rsidRPr="00FE6768">
              <w:rPr>
                <w:b w:val="0"/>
                <w:color w:val="auto"/>
                <w:sz w:val="17"/>
                <w:szCs w:val="17"/>
              </w:rPr>
              <w:t>42.7%</w:t>
            </w:r>
          </w:p>
        </w:tc>
        <w:tc>
          <w:tcPr>
            <w:tcW w:w="1524" w:type="dxa"/>
            <w:vMerge w:val="restart"/>
            <w:shd w:val="clear" w:color="auto" w:fill="auto"/>
          </w:tcPr>
          <w:p w14:paraId="4BE00321" w14:textId="2B841A51" w:rsidR="002B3EA2" w:rsidRPr="00FE6768" w:rsidRDefault="002B3EA2" w:rsidP="002B3EA2">
            <w:pPr>
              <w:pStyle w:val="Tableheadingrow9pt"/>
              <w:rPr>
                <w:b w:val="0"/>
                <w:color w:val="auto"/>
                <w:sz w:val="17"/>
                <w:szCs w:val="17"/>
              </w:rPr>
            </w:pPr>
            <w:r w:rsidRPr="00FE6768">
              <w:rPr>
                <w:b w:val="0"/>
                <w:color w:val="auto"/>
                <w:sz w:val="17"/>
                <w:szCs w:val="17"/>
              </w:rPr>
              <w:t>43.6%</w:t>
            </w:r>
          </w:p>
        </w:tc>
        <w:tc>
          <w:tcPr>
            <w:tcW w:w="1524" w:type="dxa"/>
            <w:vMerge w:val="restart"/>
            <w:shd w:val="clear" w:color="auto" w:fill="auto"/>
          </w:tcPr>
          <w:p w14:paraId="6BE4E479" w14:textId="7F4C10C0" w:rsidR="002B3EA2" w:rsidRPr="00FE6768" w:rsidRDefault="006B5D15" w:rsidP="002B3EA2">
            <w:pPr>
              <w:pStyle w:val="Tableheadingrow9pt"/>
              <w:rPr>
                <w:b w:val="0"/>
                <w:color w:val="auto"/>
                <w:sz w:val="17"/>
                <w:szCs w:val="17"/>
              </w:rPr>
            </w:pPr>
            <w:r w:rsidRPr="006B5D15">
              <w:rPr>
                <w:b w:val="0"/>
                <w:color w:val="auto"/>
                <w:sz w:val="17"/>
                <w:szCs w:val="17"/>
              </w:rPr>
              <w:t>44.5%</w:t>
            </w:r>
          </w:p>
        </w:tc>
      </w:tr>
      <w:tr w:rsidR="002B3EA2" w:rsidRPr="00FE6768" w14:paraId="59041B4F" w14:textId="77777777" w:rsidTr="007B30D2">
        <w:trPr>
          <w:trHeight w:val="96"/>
          <w:jc w:val="center"/>
        </w:trPr>
        <w:tc>
          <w:tcPr>
            <w:tcW w:w="1696" w:type="dxa"/>
            <w:shd w:val="clear" w:color="auto" w:fill="auto"/>
          </w:tcPr>
          <w:p w14:paraId="40457CD7" w14:textId="7A71E370" w:rsidR="002B3EA2" w:rsidRPr="00FE6768" w:rsidRDefault="00BA122B" w:rsidP="002B3EA2">
            <w:pPr>
              <w:pStyle w:val="Tableheadingrow9pt"/>
              <w:rPr>
                <w:b w:val="0"/>
                <w:bCs/>
                <w:color w:val="auto"/>
                <w:sz w:val="17"/>
                <w:szCs w:val="17"/>
                <w:highlight w:val="yellow"/>
              </w:rPr>
            </w:pPr>
            <w:r>
              <w:rPr>
                <w:color w:val="auto"/>
                <w:sz w:val="17"/>
                <w:szCs w:val="17"/>
              </w:rPr>
              <w:t>2021–</w:t>
            </w:r>
            <w:r w:rsidR="002B3EA2">
              <w:rPr>
                <w:color w:val="auto"/>
                <w:sz w:val="17"/>
                <w:szCs w:val="17"/>
              </w:rPr>
              <w:t>22</w:t>
            </w:r>
            <w:r w:rsidR="002B3EA2">
              <w:rPr>
                <w:color w:val="auto"/>
                <w:sz w:val="17"/>
                <w:szCs w:val="17"/>
              </w:rPr>
              <w:br/>
              <w:t>Expected Performance Result</w:t>
            </w:r>
          </w:p>
        </w:tc>
        <w:tc>
          <w:tcPr>
            <w:tcW w:w="1524" w:type="dxa"/>
            <w:vMerge/>
            <w:shd w:val="clear" w:color="auto" w:fill="auto"/>
          </w:tcPr>
          <w:p w14:paraId="44D318B3" w14:textId="77777777" w:rsidR="002B3EA2" w:rsidRPr="00FE6768" w:rsidRDefault="002B3EA2" w:rsidP="002B3EA2">
            <w:pPr>
              <w:pStyle w:val="Tableheadingrow9pt"/>
              <w:jc w:val="both"/>
              <w:rPr>
                <w:b w:val="0"/>
                <w:color w:val="auto"/>
              </w:rPr>
            </w:pPr>
          </w:p>
        </w:tc>
        <w:tc>
          <w:tcPr>
            <w:tcW w:w="1524" w:type="dxa"/>
            <w:vMerge/>
            <w:shd w:val="clear" w:color="auto" w:fill="auto"/>
          </w:tcPr>
          <w:p w14:paraId="716767A3" w14:textId="77777777" w:rsidR="002B3EA2" w:rsidRPr="00FE6768" w:rsidRDefault="002B3EA2" w:rsidP="002B3EA2">
            <w:pPr>
              <w:pStyle w:val="Tableheadingrow9pt"/>
              <w:rPr>
                <w:b w:val="0"/>
                <w:color w:val="auto"/>
              </w:rPr>
            </w:pPr>
          </w:p>
        </w:tc>
        <w:tc>
          <w:tcPr>
            <w:tcW w:w="1524" w:type="dxa"/>
            <w:vMerge/>
            <w:shd w:val="clear" w:color="auto" w:fill="auto"/>
          </w:tcPr>
          <w:p w14:paraId="26FFC589" w14:textId="77777777" w:rsidR="002B3EA2" w:rsidRPr="00FE6768" w:rsidRDefault="002B3EA2" w:rsidP="002B3EA2">
            <w:pPr>
              <w:pStyle w:val="Tableheadingrow9pt"/>
              <w:rPr>
                <w:b w:val="0"/>
                <w:color w:val="auto"/>
              </w:rPr>
            </w:pPr>
          </w:p>
        </w:tc>
        <w:tc>
          <w:tcPr>
            <w:tcW w:w="1524" w:type="dxa"/>
            <w:vMerge/>
            <w:shd w:val="clear" w:color="auto" w:fill="auto"/>
          </w:tcPr>
          <w:p w14:paraId="3D49F335" w14:textId="77777777" w:rsidR="002B3EA2" w:rsidRPr="00FE6768" w:rsidRDefault="002B3EA2" w:rsidP="002B3EA2">
            <w:pPr>
              <w:pStyle w:val="Tableheadingrow9pt"/>
              <w:rPr>
                <w:b w:val="0"/>
                <w:color w:val="auto"/>
              </w:rPr>
            </w:pPr>
          </w:p>
        </w:tc>
      </w:tr>
      <w:tr w:rsidR="002B3EA2" w:rsidRPr="00FE6768" w14:paraId="226FCA5D" w14:textId="77777777" w:rsidTr="007B30D2">
        <w:trPr>
          <w:trHeight w:val="96"/>
          <w:jc w:val="center"/>
        </w:trPr>
        <w:tc>
          <w:tcPr>
            <w:tcW w:w="1696" w:type="dxa"/>
            <w:shd w:val="clear" w:color="auto" w:fill="auto"/>
          </w:tcPr>
          <w:p w14:paraId="2269490A" w14:textId="0255FE77" w:rsidR="002B3EA2" w:rsidRPr="00FE6768" w:rsidRDefault="006B5D15" w:rsidP="002B3EA2">
            <w:pPr>
              <w:pStyle w:val="Tableheadingrow9pt"/>
              <w:rPr>
                <w:b w:val="0"/>
                <w:bCs/>
                <w:color w:val="auto"/>
                <w:sz w:val="17"/>
                <w:szCs w:val="17"/>
                <w:highlight w:val="yellow"/>
              </w:rPr>
            </w:pPr>
            <w:r w:rsidRPr="00FE6768">
              <w:rPr>
                <w:b w:val="0"/>
                <w:color w:val="auto"/>
                <w:sz w:val="17"/>
                <w:szCs w:val="17"/>
              </w:rPr>
              <w:t>41.0%</w:t>
            </w:r>
          </w:p>
        </w:tc>
        <w:tc>
          <w:tcPr>
            <w:tcW w:w="1524" w:type="dxa"/>
            <w:vMerge/>
            <w:shd w:val="clear" w:color="auto" w:fill="auto"/>
          </w:tcPr>
          <w:p w14:paraId="3C23CED0" w14:textId="77777777" w:rsidR="002B3EA2" w:rsidRPr="00FE6768" w:rsidRDefault="002B3EA2" w:rsidP="002B3EA2">
            <w:pPr>
              <w:pStyle w:val="Tableheadingrow9pt"/>
              <w:jc w:val="both"/>
              <w:rPr>
                <w:b w:val="0"/>
                <w:color w:val="auto"/>
              </w:rPr>
            </w:pPr>
          </w:p>
        </w:tc>
        <w:tc>
          <w:tcPr>
            <w:tcW w:w="1524" w:type="dxa"/>
            <w:vMerge/>
            <w:shd w:val="clear" w:color="auto" w:fill="auto"/>
          </w:tcPr>
          <w:p w14:paraId="44C1D4A8" w14:textId="77777777" w:rsidR="002B3EA2" w:rsidRPr="00FE6768" w:rsidRDefault="002B3EA2" w:rsidP="002B3EA2">
            <w:pPr>
              <w:pStyle w:val="Tableheadingrow9pt"/>
              <w:rPr>
                <w:b w:val="0"/>
                <w:color w:val="auto"/>
              </w:rPr>
            </w:pPr>
          </w:p>
        </w:tc>
        <w:tc>
          <w:tcPr>
            <w:tcW w:w="1524" w:type="dxa"/>
            <w:vMerge/>
            <w:shd w:val="clear" w:color="auto" w:fill="auto"/>
          </w:tcPr>
          <w:p w14:paraId="5B081BBA" w14:textId="77777777" w:rsidR="002B3EA2" w:rsidRPr="00FE6768" w:rsidRDefault="002B3EA2" w:rsidP="002B3EA2">
            <w:pPr>
              <w:pStyle w:val="Tableheadingrow9pt"/>
              <w:rPr>
                <w:b w:val="0"/>
                <w:color w:val="auto"/>
              </w:rPr>
            </w:pPr>
          </w:p>
        </w:tc>
        <w:tc>
          <w:tcPr>
            <w:tcW w:w="1524" w:type="dxa"/>
            <w:vMerge/>
            <w:shd w:val="clear" w:color="auto" w:fill="auto"/>
          </w:tcPr>
          <w:p w14:paraId="611CA195" w14:textId="77777777" w:rsidR="002B3EA2" w:rsidRPr="00FE6768" w:rsidRDefault="002B3EA2" w:rsidP="002B3EA2">
            <w:pPr>
              <w:pStyle w:val="Tableheadingrow9pt"/>
              <w:rPr>
                <w:b w:val="0"/>
                <w:color w:val="auto"/>
              </w:rPr>
            </w:pPr>
          </w:p>
        </w:tc>
      </w:tr>
      <w:tr w:rsidR="002B3EA2" w:rsidRPr="00FE6768" w14:paraId="3C09256A" w14:textId="77777777" w:rsidTr="00297FE9">
        <w:trPr>
          <w:jc w:val="center"/>
        </w:trPr>
        <w:tc>
          <w:tcPr>
            <w:tcW w:w="7792" w:type="dxa"/>
            <w:gridSpan w:val="5"/>
            <w:shd w:val="clear" w:color="auto" w:fill="auto"/>
          </w:tcPr>
          <w:p w14:paraId="02B9B78A" w14:textId="77777777" w:rsidR="002B3EA2" w:rsidRPr="00FE6768" w:rsidRDefault="002B3EA2" w:rsidP="002B3EA2">
            <w:pPr>
              <w:pStyle w:val="Tableheadingrow9pt"/>
              <w:rPr>
                <w:color w:val="auto"/>
              </w:rPr>
            </w:pPr>
            <w:r w:rsidRPr="00FE6768">
              <w:rPr>
                <w:color w:val="auto"/>
              </w:rPr>
              <w:t>Material changes to Program 2.5 resulting from the following measures:</w:t>
            </w:r>
          </w:p>
          <w:p w14:paraId="5BD957C6" w14:textId="442E3E73" w:rsidR="002B3EA2" w:rsidRPr="00FE6768" w:rsidRDefault="002B3EA2" w:rsidP="002B3EA2">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5</w:t>
            </w:r>
            <w:r w:rsidRPr="00473719">
              <w:rPr>
                <w:sz w:val="17"/>
                <w:szCs w:val="17"/>
              </w:rPr>
              <w:t xml:space="preserve"> resulting from measures.</w:t>
            </w:r>
          </w:p>
        </w:tc>
      </w:tr>
    </w:tbl>
    <w:p w14:paraId="45ED2F38" w14:textId="2D041422" w:rsidR="002A7508" w:rsidRPr="00FE6768" w:rsidRDefault="002A7508" w:rsidP="002A7508">
      <w:pPr>
        <w:pStyle w:val="Tablenumberandreference"/>
        <w:pageBreakBefore/>
        <w:rPr>
          <w:color w:val="auto"/>
        </w:rPr>
      </w:pPr>
      <w:r w:rsidRPr="00FE6768">
        <w:rPr>
          <w:color w:val="auto"/>
        </w:rPr>
        <w:lastRenderedPageBreak/>
        <w:t xml:space="preserve">Table 2.2.7: Performance </w:t>
      </w:r>
      <w:r w:rsidR="000F2A3B" w:rsidRPr="00FE6768">
        <w:rPr>
          <w:color w:val="auto"/>
        </w:rPr>
        <w:t>Measures</w:t>
      </w:r>
      <w:r w:rsidRPr="00FE6768">
        <w:rPr>
          <w:color w:val="auto"/>
        </w:rPr>
        <w:t xml:space="preserve"> for Program 2.6</w:t>
      </w:r>
    </w:p>
    <w:tbl>
      <w:tblPr>
        <w:tblStyle w:val="TableGrid"/>
        <w:tblW w:w="7677" w:type="dxa"/>
        <w:jc w:val="center"/>
        <w:tblLayout w:type="fixed"/>
        <w:tblLook w:val="04A0" w:firstRow="1" w:lastRow="0" w:firstColumn="1" w:lastColumn="0" w:noHBand="0" w:noVBand="1"/>
        <w:tblCaption w:val="Table 2.2.7: Performance Measures for Program 2.6"/>
        <w:tblDescription w:val="This table outlines Program 2.6's objective and the key activities for Program 2.6. It also includes a performance measure for Program 2.6, with an expected performance result for 2021-22, and planned performance results for 2022-23 and the forward estimates"/>
      </w:tblPr>
      <w:tblGrid>
        <w:gridCol w:w="1555"/>
        <w:gridCol w:w="1530"/>
        <w:gridCol w:w="1531"/>
        <w:gridCol w:w="1530"/>
        <w:gridCol w:w="1531"/>
      </w:tblGrid>
      <w:tr w:rsidR="00FE6768" w:rsidRPr="00FE6768" w14:paraId="2ECF3405" w14:textId="77777777" w:rsidTr="00471C03">
        <w:trPr>
          <w:trHeight w:val="50"/>
          <w:jc w:val="center"/>
        </w:trPr>
        <w:tc>
          <w:tcPr>
            <w:tcW w:w="7677" w:type="dxa"/>
            <w:gridSpan w:val="5"/>
            <w:shd w:val="clear" w:color="auto" w:fill="D9D9D9" w:themeFill="background1" w:themeFillShade="D9"/>
          </w:tcPr>
          <w:p w14:paraId="37395DC6" w14:textId="07B559C3" w:rsidR="00961C5A" w:rsidRPr="00FE6768" w:rsidRDefault="002A7508" w:rsidP="00446F20">
            <w:pPr>
              <w:pStyle w:val="Tableheadingrow9pt"/>
              <w:rPr>
                <w:color w:val="auto"/>
              </w:rPr>
            </w:pPr>
            <w:r w:rsidRPr="00FE6768">
              <w:rPr>
                <w:color w:val="auto"/>
              </w:rPr>
              <w:t>Program Objective – Program 2.6: Health Benefit Compliance</w:t>
            </w:r>
          </w:p>
        </w:tc>
      </w:tr>
      <w:tr w:rsidR="00FE6768" w:rsidRPr="00FE6768" w14:paraId="798A2B94" w14:textId="77777777" w:rsidTr="00471C03">
        <w:trPr>
          <w:jc w:val="center"/>
        </w:trPr>
        <w:tc>
          <w:tcPr>
            <w:tcW w:w="7677" w:type="dxa"/>
            <w:gridSpan w:val="5"/>
          </w:tcPr>
          <w:p w14:paraId="5E0B7B68" w14:textId="335C73ED" w:rsidR="00961C5A" w:rsidRPr="00961C5A" w:rsidRDefault="00DC121F" w:rsidP="00961C5A">
            <w:pPr>
              <w:pStyle w:val="Heading2"/>
              <w:outlineLvl w:val="1"/>
            </w:pPr>
            <w:r w:rsidRPr="00FE6768">
              <w:rPr>
                <w:color w:val="auto"/>
              </w:rPr>
              <w:t>Support the integrity of health benefit claims through prevention, early identification and treatment of incorrect claiming, inappropriate practice and fraud</w:t>
            </w:r>
            <w:r w:rsidR="00D8492C" w:rsidRPr="00FE6768">
              <w:rPr>
                <w:color w:val="auto"/>
              </w:rPr>
              <w:t>.</w:t>
            </w:r>
          </w:p>
        </w:tc>
      </w:tr>
      <w:tr w:rsidR="00FE6768" w:rsidRPr="00FE6768" w14:paraId="351889E0" w14:textId="77777777" w:rsidTr="00471C03">
        <w:trPr>
          <w:jc w:val="center"/>
        </w:trPr>
        <w:tc>
          <w:tcPr>
            <w:tcW w:w="7677" w:type="dxa"/>
            <w:gridSpan w:val="5"/>
            <w:shd w:val="clear" w:color="auto" w:fill="D9D9D9" w:themeFill="background1" w:themeFillShade="D9"/>
          </w:tcPr>
          <w:p w14:paraId="44B6D50F" w14:textId="748F9581" w:rsidR="00961C5A" w:rsidRPr="00FE6768" w:rsidRDefault="002B3EA2" w:rsidP="00446F20">
            <w:pPr>
              <w:pStyle w:val="Tableheadingrow9pt"/>
              <w:rPr>
                <w:color w:val="auto"/>
              </w:rPr>
            </w:pPr>
            <w:r>
              <w:rPr>
                <w:color w:val="auto"/>
              </w:rPr>
              <w:t>Key Activities</w:t>
            </w:r>
          </w:p>
        </w:tc>
      </w:tr>
      <w:tr w:rsidR="00FE6768" w:rsidRPr="00FE6768" w14:paraId="1372E7DE" w14:textId="77777777" w:rsidTr="00471C03">
        <w:trPr>
          <w:jc w:val="center"/>
        </w:trPr>
        <w:tc>
          <w:tcPr>
            <w:tcW w:w="7677" w:type="dxa"/>
            <w:gridSpan w:val="5"/>
          </w:tcPr>
          <w:p w14:paraId="0A8A2E77" w14:textId="77777777" w:rsidR="002B3EA2" w:rsidRPr="002B3EA2" w:rsidRDefault="002B3EA2" w:rsidP="002671CC">
            <w:pPr>
              <w:pStyle w:val="Tabletextnormal9pt"/>
              <w:numPr>
                <w:ilvl w:val="0"/>
                <w:numId w:val="1"/>
              </w:numPr>
              <w:ind w:left="284" w:hanging="284"/>
              <w:rPr>
                <w:color w:val="auto"/>
              </w:rPr>
            </w:pPr>
            <w:r w:rsidRPr="002B3EA2">
              <w:rPr>
                <w:color w:val="auto"/>
              </w:rPr>
              <w:t>Strengthening compliance through data analytics, behavioural economics, education for providers, debt recovery and compliance actions, including targeted campaigns, audit, practitioner reviews and criminal investigations.</w:t>
            </w:r>
          </w:p>
          <w:p w14:paraId="48A78648" w14:textId="70115D63" w:rsidR="00D55F01" w:rsidRPr="002B3EA2" w:rsidRDefault="00D55F01" w:rsidP="002671CC">
            <w:pPr>
              <w:pStyle w:val="Tabletextnormal9pt"/>
              <w:numPr>
                <w:ilvl w:val="0"/>
                <w:numId w:val="1"/>
              </w:numPr>
              <w:ind w:left="284" w:hanging="284"/>
              <w:rPr>
                <w:color w:val="auto"/>
              </w:rPr>
            </w:pPr>
            <w:r>
              <w:rPr>
                <w:color w:val="auto"/>
              </w:rPr>
              <w:t>Continu</w:t>
            </w:r>
            <w:r w:rsidR="00636BA7">
              <w:rPr>
                <w:color w:val="auto"/>
              </w:rPr>
              <w:t>ing</w:t>
            </w:r>
            <w:r>
              <w:rPr>
                <w:color w:val="auto"/>
              </w:rPr>
              <w:t xml:space="preserve"> to consult</w:t>
            </w:r>
            <w:r w:rsidRPr="002B3EA2">
              <w:rPr>
                <w:color w:val="auto"/>
              </w:rPr>
              <w:t xml:space="preserve"> closely with professional bodies and stakeholder groups on compliance strategies to assist health providers in meeting their compliance obligations.</w:t>
            </w:r>
          </w:p>
          <w:p w14:paraId="70309938" w14:textId="589403EB" w:rsidR="00B16A1F" w:rsidRPr="00FE6768" w:rsidRDefault="002B3EA2" w:rsidP="002671CC">
            <w:pPr>
              <w:pStyle w:val="Tabletextnormal9pt"/>
              <w:numPr>
                <w:ilvl w:val="0"/>
                <w:numId w:val="1"/>
              </w:numPr>
              <w:ind w:left="284" w:hanging="284"/>
              <w:rPr>
                <w:color w:val="auto"/>
              </w:rPr>
            </w:pPr>
            <w:r w:rsidRPr="002B3EA2">
              <w:rPr>
                <w:color w:val="auto"/>
              </w:rPr>
              <w:t xml:space="preserve">Enforcing the Prohibited Practices provisions of the </w:t>
            </w:r>
            <w:r w:rsidRPr="002B3EA2">
              <w:rPr>
                <w:i/>
                <w:color w:val="auto"/>
              </w:rPr>
              <w:t>Health Insurance Act 1973</w:t>
            </w:r>
            <w:r w:rsidR="00D927B7">
              <w:rPr>
                <w:i/>
                <w:color w:val="auto"/>
              </w:rPr>
              <w:t>,</w:t>
            </w:r>
            <w:r w:rsidRPr="002B3EA2">
              <w:rPr>
                <w:color w:val="auto"/>
              </w:rPr>
              <w:t xml:space="preserve"> which relate to pathology approved collection centres.</w:t>
            </w:r>
          </w:p>
        </w:tc>
      </w:tr>
      <w:tr w:rsidR="00FE6768" w:rsidRPr="00FE6768" w14:paraId="3FE41978" w14:textId="77777777" w:rsidTr="00471C03">
        <w:trPr>
          <w:jc w:val="center"/>
        </w:trPr>
        <w:tc>
          <w:tcPr>
            <w:tcW w:w="7677" w:type="dxa"/>
            <w:gridSpan w:val="5"/>
            <w:shd w:val="clear" w:color="auto" w:fill="D9D9D9" w:themeFill="background1" w:themeFillShade="D9"/>
          </w:tcPr>
          <w:p w14:paraId="3A35E021" w14:textId="77B19384" w:rsidR="00961C5A" w:rsidRPr="00FE6768" w:rsidRDefault="002A7508" w:rsidP="00CF0C4F">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421F231D" w14:textId="77777777" w:rsidTr="00471C03">
        <w:trPr>
          <w:jc w:val="center"/>
        </w:trPr>
        <w:tc>
          <w:tcPr>
            <w:tcW w:w="7677" w:type="dxa"/>
            <w:gridSpan w:val="5"/>
            <w:shd w:val="clear" w:color="auto" w:fill="D9D9D9" w:themeFill="background1" w:themeFillShade="D9"/>
          </w:tcPr>
          <w:p w14:paraId="2CB1F560" w14:textId="159AEC78" w:rsidR="00CF0C4F" w:rsidRPr="00FA251B" w:rsidRDefault="002140AD" w:rsidP="00FA251B">
            <w:pPr>
              <w:pStyle w:val="Heading2"/>
              <w:outlineLvl w:val="1"/>
              <w:rPr>
                <w:b/>
                <w:color w:val="auto"/>
                <w:sz w:val="17"/>
                <w:szCs w:val="17"/>
              </w:rPr>
            </w:pPr>
            <w:r w:rsidRPr="00FE6768">
              <w:rPr>
                <w:b/>
                <w:color w:val="auto"/>
                <w:sz w:val="17"/>
                <w:szCs w:val="17"/>
              </w:rPr>
              <w:t>Percentage of completed audits, practitioner reviews and investigations that are found non</w:t>
            </w:r>
            <w:r w:rsidRPr="00FE6768">
              <w:rPr>
                <w:b/>
                <w:color w:val="auto"/>
                <w:sz w:val="17"/>
                <w:szCs w:val="17"/>
              </w:rPr>
              <w:noBreakHyphen/>
              <w:t>compliant.</w:t>
            </w:r>
          </w:p>
        </w:tc>
      </w:tr>
      <w:tr w:rsidR="003C7643" w:rsidRPr="00FE6768" w14:paraId="36FFAA1C" w14:textId="77777777" w:rsidTr="00D06A06">
        <w:trPr>
          <w:jc w:val="center"/>
        </w:trPr>
        <w:tc>
          <w:tcPr>
            <w:tcW w:w="1555" w:type="dxa"/>
            <w:shd w:val="clear" w:color="auto" w:fill="auto"/>
          </w:tcPr>
          <w:p w14:paraId="3F92F510" w14:textId="123AACAA" w:rsidR="003C7643" w:rsidRPr="00FE6768" w:rsidRDefault="003C7643" w:rsidP="003C7643">
            <w:pPr>
              <w:pStyle w:val="Tableheadingrowmeasures85pt"/>
              <w:rPr>
                <w:color w:val="auto"/>
              </w:rPr>
            </w:pPr>
            <w:r>
              <w:rPr>
                <w:color w:val="auto"/>
              </w:rPr>
              <w:t>Current Year</w:t>
            </w:r>
            <w:r>
              <w:rPr>
                <w:color w:val="auto"/>
              </w:rPr>
              <w:br/>
            </w:r>
            <w:r w:rsidRPr="005D0368">
              <w:rPr>
                <w:color w:val="auto"/>
              </w:rPr>
              <w:t>202</w:t>
            </w:r>
            <w:r>
              <w:rPr>
                <w:color w:val="auto"/>
              </w:rPr>
              <w:t>1</w:t>
            </w:r>
            <w:r w:rsidR="00BA122B">
              <w:rPr>
                <w:color w:val="auto"/>
              </w:rPr>
              <w:t>–</w:t>
            </w:r>
            <w:r w:rsidRPr="005D0368">
              <w:rPr>
                <w:color w:val="auto"/>
              </w:rPr>
              <w:t>2</w:t>
            </w:r>
            <w:r>
              <w:rPr>
                <w:color w:val="auto"/>
              </w:rPr>
              <w:t>2</w:t>
            </w:r>
            <w:r>
              <w:rPr>
                <w:color w:val="auto"/>
              </w:rPr>
              <w:br/>
              <w:t>Planned Performance Result</w:t>
            </w:r>
          </w:p>
        </w:tc>
        <w:tc>
          <w:tcPr>
            <w:tcW w:w="1530" w:type="dxa"/>
            <w:shd w:val="clear" w:color="auto" w:fill="auto"/>
          </w:tcPr>
          <w:p w14:paraId="7C890B13" w14:textId="31999CC7"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1" w:type="dxa"/>
            <w:shd w:val="clear" w:color="auto" w:fill="auto"/>
          </w:tcPr>
          <w:p w14:paraId="03D04560" w14:textId="1BD202FF"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0" w:type="dxa"/>
            <w:shd w:val="clear" w:color="auto" w:fill="auto"/>
          </w:tcPr>
          <w:p w14:paraId="6A36F556" w14:textId="1FB878F2"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1" w:type="dxa"/>
            <w:shd w:val="clear" w:color="auto" w:fill="auto"/>
          </w:tcPr>
          <w:p w14:paraId="68023031" w14:textId="7029DB4A"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348F5249" w14:textId="77777777" w:rsidTr="00E80230">
        <w:trPr>
          <w:jc w:val="center"/>
        </w:trPr>
        <w:tc>
          <w:tcPr>
            <w:tcW w:w="1555" w:type="dxa"/>
            <w:shd w:val="clear" w:color="auto" w:fill="auto"/>
          </w:tcPr>
          <w:p w14:paraId="092DB3A4" w14:textId="2198470D" w:rsidR="007F3D37" w:rsidRPr="00FE6768" w:rsidRDefault="00961C5A" w:rsidP="007F3D37">
            <w:pPr>
              <w:pStyle w:val="Tableheadingrow9pt"/>
              <w:rPr>
                <w:b w:val="0"/>
                <w:color w:val="auto"/>
                <w:sz w:val="17"/>
                <w:szCs w:val="17"/>
              </w:rPr>
            </w:pPr>
            <w:r w:rsidRPr="00FE6768">
              <w:rPr>
                <w:b w:val="0"/>
                <w:bCs/>
                <w:color w:val="auto"/>
                <w:sz w:val="17"/>
                <w:szCs w:val="17"/>
              </w:rPr>
              <w:t>&gt;80%</w:t>
            </w:r>
          </w:p>
        </w:tc>
        <w:tc>
          <w:tcPr>
            <w:tcW w:w="1530" w:type="dxa"/>
            <w:vMerge w:val="restart"/>
            <w:shd w:val="clear" w:color="auto" w:fill="auto"/>
          </w:tcPr>
          <w:p w14:paraId="523C16F3" w14:textId="77777777"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1" w:type="dxa"/>
            <w:vMerge w:val="restart"/>
            <w:shd w:val="clear" w:color="auto" w:fill="auto"/>
          </w:tcPr>
          <w:p w14:paraId="39514849" w14:textId="28D2FB40"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0" w:type="dxa"/>
            <w:vMerge w:val="restart"/>
            <w:shd w:val="clear" w:color="auto" w:fill="auto"/>
          </w:tcPr>
          <w:p w14:paraId="76703878" w14:textId="3CD4C8D5"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1" w:type="dxa"/>
            <w:vMerge w:val="restart"/>
            <w:shd w:val="clear" w:color="auto" w:fill="auto"/>
          </w:tcPr>
          <w:p w14:paraId="7E4EEAB6" w14:textId="3EC46CD9" w:rsidR="00446F20" w:rsidRPr="00446F20" w:rsidRDefault="001C150E" w:rsidP="003A40D4">
            <w:pPr>
              <w:pStyle w:val="Tableheadingrow9pt"/>
              <w:rPr>
                <w:b w:val="0"/>
                <w:color w:val="FF0000"/>
                <w:sz w:val="17"/>
                <w:szCs w:val="17"/>
              </w:rPr>
            </w:pPr>
            <w:r w:rsidRPr="00FE6768">
              <w:rPr>
                <w:b w:val="0"/>
                <w:bCs/>
                <w:color w:val="auto"/>
                <w:sz w:val="17"/>
                <w:szCs w:val="17"/>
              </w:rPr>
              <w:t>&gt;80%</w:t>
            </w:r>
          </w:p>
        </w:tc>
      </w:tr>
      <w:tr w:rsidR="00FD6265" w:rsidRPr="00FE6768" w14:paraId="0D62CC2E" w14:textId="77777777" w:rsidTr="00E80230">
        <w:trPr>
          <w:jc w:val="center"/>
        </w:trPr>
        <w:tc>
          <w:tcPr>
            <w:tcW w:w="1555" w:type="dxa"/>
            <w:shd w:val="clear" w:color="auto" w:fill="auto"/>
            <w:vAlign w:val="center"/>
          </w:tcPr>
          <w:p w14:paraId="2C397F0E" w14:textId="3EE063B3" w:rsidR="00FD6265" w:rsidRPr="00FE6768" w:rsidRDefault="00BA122B" w:rsidP="00FD6265">
            <w:pPr>
              <w:pStyle w:val="Tableheadingrow9pt"/>
              <w:rPr>
                <w:b w:val="0"/>
                <w:color w:val="auto"/>
                <w:sz w:val="17"/>
                <w:szCs w:val="17"/>
              </w:rPr>
            </w:pPr>
            <w:r>
              <w:rPr>
                <w:color w:val="auto"/>
                <w:sz w:val="17"/>
                <w:szCs w:val="17"/>
              </w:rPr>
              <w:t>2021–</w:t>
            </w:r>
            <w:r w:rsidR="00FD6265">
              <w:rPr>
                <w:color w:val="auto"/>
                <w:sz w:val="17"/>
                <w:szCs w:val="17"/>
              </w:rPr>
              <w:t>22</w:t>
            </w:r>
            <w:r w:rsidR="00FD6265">
              <w:rPr>
                <w:color w:val="auto"/>
                <w:sz w:val="17"/>
                <w:szCs w:val="17"/>
              </w:rPr>
              <w:br/>
              <w:t>Expected Performance Result</w:t>
            </w:r>
          </w:p>
        </w:tc>
        <w:tc>
          <w:tcPr>
            <w:tcW w:w="1530" w:type="dxa"/>
            <w:vMerge/>
            <w:shd w:val="clear" w:color="auto" w:fill="auto"/>
          </w:tcPr>
          <w:p w14:paraId="616E88F0"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34CBF9AE" w14:textId="2AD250B2" w:rsidR="00FD6265" w:rsidRPr="00FE6768" w:rsidRDefault="00FD6265" w:rsidP="00FD6265">
            <w:pPr>
              <w:pStyle w:val="Tableheadingrow9pt"/>
              <w:rPr>
                <w:b w:val="0"/>
                <w:bCs/>
                <w:color w:val="auto"/>
                <w:sz w:val="17"/>
                <w:szCs w:val="17"/>
              </w:rPr>
            </w:pPr>
          </w:p>
        </w:tc>
        <w:tc>
          <w:tcPr>
            <w:tcW w:w="1530" w:type="dxa"/>
            <w:vMerge/>
            <w:shd w:val="clear" w:color="auto" w:fill="auto"/>
          </w:tcPr>
          <w:p w14:paraId="4DDD93E9"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10364787" w14:textId="404FBB9F" w:rsidR="00FD6265" w:rsidRPr="00FE6768" w:rsidRDefault="00FD6265" w:rsidP="00FD6265">
            <w:pPr>
              <w:pStyle w:val="Tableheadingrow9pt"/>
              <w:rPr>
                <w:b w:val="0"/>
                <w:bCs/>
                <w:color w:val="auto"/>
                <w:sz w:val="17"/>
                <w:szCs w:val="17"/>
              </w:rPr>
            </w:pPr>
          </w:p>
        </w:tc>
      </w:tr>
      <w:tr w:rsidR="00FD6265" w:rsidRPr="00FE6768" w14:paraId="7BEE5449" w14:textId="77777777" w:rsidTr="00E80230">
        <w:trPr>
          <w:jc w:val="center"/>
        </w:trPr>
        <w:tc>
          <w:tcPr>
            <w:tcW w:w="1555" w:type="dxa"/>
            <w:shd w:val="clear" w:color="auto" w:fill="auto"/>
          </w:tcPr>
          <w:p w14:paraId="19F17664" w14:textId="3959E831" w:rsidR="00FD6265" w:rsidRPr="00FE6768" w:rsidRDefault="00FD6265" w:rsidP="00446F20">
            <w:pPr>
              <w:pStyle w:val="Tableheadingrow9pt"/>
              <w:rPr>
                <w:b w:val="0"/>
                <w:color w:val="auto"/>
                <w:sz w:val="17"/>
                <w:szCs w:val="17"/>
              </w:rPr>
            </w:pPr>
            <w:r>
              <w:rPr>
                <w:b w:val="0"/>
                <w:color w:val="auto"/>
                <w:sz w:val="17"/>
                <w:szCs w:val="17"/>
              </w:rPr>
              <w:t>&gt;80%</w:t>
            </w:r>
            <w:r w:rsidR="00446F20">
              <w:rPr>
                <w:rStyle w:val="FootnoteReference"/>
                <w:b w:val="0"/>
                <w:color w:val="auto"/>
                <w:sz w:val="17"/>
                <w:szCs w:val="17"/>
              </w:rPr>
              <w:footnoteReference w:id="7"/>
            </w:r>
          </w:p>
        </w:tc>
        <w:tc>
          <w:tcPr>
            <w:tcW w:w="1530" w:type="dxa"/>
            <w:vMerge/>
            <w:shd w:val="clear" w:color="auto" w:fill="auto"/>
          </w:tcPr>
          <w:p w14:paraId="23450B61"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5F57AA20" w14:textId="43AEC840" w:rsidR="00FD6265" w:rsidRPr="00FE6768" w:rsidRDefault="00FD6265" w:rsidP="00FD6265">
            <w:pPr>
              <w:pStyle w:val="Tableheadingrow9pt"/>
              <w:rPr>
                <w:b w:val="0"/>
                <w:bCs/>
                <w:color w:val="auto"/>
                <w:sz w:val="17"/>
                <w:szCs w:val="17"/>
              </w:rPr>
            </w:pPr>
          </w:p>
        </w:tc>
        <w:tc>
          <w:tcPr>
            <w:tcW w:w="1530" w:type="dxa"/>
            <w:vMerge/>
            <w:shd w:val="clear" w:color="auto" w:fill="auto"/>
          </w:tcPr>
          <w:p w14:paraId="388E25DF"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4126789F" w14:textId="52E1B94A" w:rsidR="00FD6265" w:rsidRPr="00FE6768" w:rsidRDefault="00FD6265" w:rsidP="00FD6265">
            <w:pPr>
              <w:pStyle w:val="Tableheadingrow9pt"/>
              <w:rPr>
                <w:b w:val="0"/>
                <w:bCs/>
                <w:color w:val="auto"/>
                <w:sz w:val="17"/>
                <w:szCs w:val="17"/>
              </w:rPr>
            </w:pPr>
          </w:p>
        </w:tc>
      </w:tr>
      <w:tr w:rsidR="00FE6768" w:rsidRPr="00FE6768" w14:paraId="634FA807" w14:textId="77777777" w:rsidTr="00471C03">
        <w:trPr>
          <w:jc w:val="center"/>
        </w:trPr>
        <w:tc>
          <w:tcPr>
            <w:tcW w:w="7677" w:type="dxa"/>
            <w:gridSpan w:val="5"/>
            <w:shd w:val="clear" w:color="auto" w:fill="auto"/>
          </w:tcPr>
          <w:p w14:paraId="02C39FB9" w14:textId="77777777" w:rsidR="007F3D37" w:rsidRPr="00FE6768" w:rsidRDefault="007F3D37" w:rsidP="007F3D37">
            <w:pPr>
              <w:pStyle w:val="Tableheadingrow9pt"/>
              <w:rPr>
                <w:color w:val="auto"/>
              </w:rPr>
            </w:pPr>
            <w:r w:rsidRPr="00FE6768">
              <w:rPr>
                <w:color w:val="auto"/>
              </w:rPr>
              <w:t>Material changes to Program 2.6 resulting from the following measures:</w:t>
            </w:r>
          </w:p>
          <w:p w14:paraId="1D33B266" w14:textId="20B8431F" w:rsidR="007F3D37" w:rsidRPr="00FE6768" w:rsidRDefault="00961C5A" w:rsidP="00961C5A">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6</w:t>
            </w:r>
            <w:r w:rsidRPr="00473719">
              <w:rPr>
                <w:sz w:val="17"/>
                <w:szCs w:val="17"/>
              </w:rPr>
              <w:t xml:space="preserve"> resulting from measures.</w:t>
            </w:r>
          </w:p>
        </w:tc>
      </w:tr>
    </w:tbl>
    <w:p w14:paraId="01EDFE7F" w14:textId="27CE9C45" w:rsidR="002A7508" w:rsidRPr="00FE6768" w:rsidRDefault="002A7508" w:rsidP="002A7508">
      <w:pPr>
        <w:pStyle w:val="Tablenumberandreference"/>
        <w:pageBreakBefore/>
        <w:rPr>
          <w:color w:val="auto"/>
        </w:rPr>
      </w:pPr>
      <w:r w:rsidRPr="00FE6768">
        <w:rPr>
          <w:color w:val="auto"/>
        </w:rPr>
        <w:lastRenderedPageBreak/>
        <w:t xml:space="preserve">Table 2.2.8: Performance </w:t>
      </w:r>
      <w:r w:rsidR="000F2A3B" w:rsidRPr="00FE6768">
        <w:rPr>
          <w:color w:val="auto"/>
        </w:rPr>
        <w:t>Measures</w:t>
      </w:r>
      <w:r w:rsidRPr="00FE6768">
        <w:rPr>
          <w:color w:val="auto"/>
        </w:rPr>
        <w:t xml:space="preserve"> for Program 2.7</w:t>
      </w:r>
      <w:r w:rsidR="00CA7C52">
        <w:rPr>
          <w:color w:val="auto"/>
        </w:rPr>
        <w:t xml:space="preserve"> </w:t>
      </w:r>
    </w:p>
    <w:tbl>
      <w:tblPr>
        <w:tblStyle w:val="TableGrid"/>
        <w:tblW w:w="7677" w:type="dxa"/>
        <w:jc w:val="center"/>
        <w:tblLayout w:type="fixed"/>
        <w:tblLook w:val="04A0" w:firstRow="1" w:lastRow="0" w:firstColumn="1" w:lastColumn="0" w:noHBand="0" w:noVBand="1"/>
        <w:tblCaption w:val="Table 2.2.8: Performance Measures for Program 2.7"/>
        <w:tblDescription w:val="This table outlines Program 2.7's objective and the key activities for Program 2.7. It also includes a performance measure for Program 2.7, with an expected performance result for 2021-22, and planned performance results for 2022-23 and the forward estimates"/>
      </w:tblPr>
      <w:tblGrid>
        <w:gridCol w:w="1555"/>
        <w:gridCol w:w="1530"/>
        <w:gridCol w:w="1531"/>
        <w:gridCol w:w="1530"/>
        <w:gridCol w:w="1531"/>
      </w:tblGrid>
      <w:tr w:rsidR="00FE6768" w:rsidRPr="00FE6768" w14:paraId="64E40050" w14:textId="77777777" w:rsidTr="00471C03">
        <w:trPr>
          <w:trHeight w:val="50"/>
          <w:jc w:val="center"/>
        </w:trPr>
        <w:tc>
          <w:tcPr>
            <w:tcW w:w="7677" w:type="dxa"/>
            <w:gridSpan w:val="5"/>
            <w:shd w:val="clear" w:color="auto" w:fill="D9D9D9" w:themeFill="background1" w:themeFillShade="D9"/>
          </w:tcPr>
          <w:p w14:paraId="2248FB78" w14:textId="6614CD83" w:rsidR="00FF47A7" w:rsidRPr="00FE6768" w:rsidRDefault="002A7508" w:rsidP="00D927B7">
            <w:pPr>
              <w:pStyle w:val="Tableheadingrow9pt"/>
              <w:rPr>
                <w:color w:val="auto"/>
              </w:rPr>
            </w:pPr>
            <w:r w:rsidRPr="00FE6768">
              <w:rPr>
                <w:color w:val="auto"/>
              </w:rPr>
              <w:t>Program Objective – Program 2.7: Assistance through Aids and Appliances</w:t>
            </w:r>
          </w:p>
        </w:tc>
      </w:tr>
      <w:tr w:rsidR="00FE6768" w:rsidRPr="00FE6768" w14:paraId="3044B357" w14:textId="77777777" w:rsidTr="00471C03">
        <w:trPr>
          <w:jc w:val="center"/>
        </w:trPr>
        <w:tc>
          <w:tcPr>
            <w:tcW w:w="7677" w:type="dxa"/>
            <w:gridSpan w:val="5"/>
          </w:tcPr>
          <w:p w14:paraId="19ECE61D" w14:textId="5BB94426" w:rsidR="002A7508" w:rsidRPr="00FE6768" w:rsidRDefault="007E699C" w:rsidP="00471C03">
            <w:pPr>
              <w:pStyle w:val="Heading2"/>
              <w:outlineLvl w:val="1"/>
              <w:rPr>
                <w:b/>
                <w:color w:val="auto"/>
              </w:rPr>
            </w:pPr>
            <w:r w:rsidRPr="00FE6768">
              <w:rPr>
                <w:color w:val="auto"/>
              </w:rPr>
              <w:t>Improve health outcomes for the Australian community through the provision of targeted assistance for aids and appliances.</w:t>
            </w:r>
          </w:p>
        </w:tc>
      </w:tr>
      <w:tr w:rsidR="00FE6768" w:rsidRPr="00FE6768" w14:paraId="719A7F45" w14:textId="77777777" w:rsidTr="00471C03">
        <w:trPr>
          <w:jc w:val="center"/>
        </w:trPr>
        <w:tc>
          <w:tcPr>
            <w:tcW w:w="7677" w:type="dxa"/>
            <w:gridSpan w:val="5"/>
            <w:shd w:val="clear" w:color="auto" w:fill="D9D9D9" w:themeFill="background1" w:themeFillShade="D9"/>
          </w:tcPr>
          <w:p w14:paraId="56A0CB0C" w14:textId="13A1768E" w:rsidR="00FF47A7" w:rsidRPr="00FE6768" w:rsidRDefault="002B3EA2" w:rsidP="00D927B7">
            <w:pPr>
              <w:pStyle w:val="Tableheadingrow9pt"/>
              <w:rPr>
                <w:color w:val="auto"/>
              </w:rPr>
            </w:pPr>
            <w:r>
              <w:rPr>
                <w:color w:val="auto"/>
              </w:rPr>
              <w:t>Key Activities</w:t>
            </w:r>
          </w:p>
        </w:tc>
      </w:tr>
      <w:tr w:rsidR="00FE6768" w:rsidRPr="00FE6768" w14:paraId="244FD8F1" w14:textId="77777777" w:rsidTr="00471C03">
        <w:trPr>
          <w:jc w:val="center"/>
        </w:trPr>
        <w:tc>
          <w:tcPr>
            <w:tcW w:w="7677" w:type="dxa"/>
            <w:gridSpan w:val="5"/>
          </w:tcPr>
          <w:p w14:paraId="010988D7" w14:textId="492D71B2" w:rsidR="002B3EA2" w:rsidRPr="002B3EA2" w:rsidRDefault="002B3EA2" w:rsidP="002B3EA2">
            <w:pPr>
              <w:pStyle w:val="Heading2"/>
              <w:numPr>
                <w:ilvl w:val="0"/>
                <w:numId w:val="1"/>
              </w:numPr>
              <w:ind w:left="314" w:hanging="314"/>
              <w:outlineLvl w:val="1"/>
              <w:rPr>
                <w:color w:val="auto"/>
              </w:rPr>
            </w:pPr>
            <w:r w:rsidRPr="002B3EA2">
              <w:rPr>
                <w:color w:val="auto"/>
              </w:rPr>
              <w:t xml:space="preserve">Managing the </w:t>
            </w:r>
            <w:r w:rsidR="002548F7">
              <w:rPr>
                <w:color w:val="auto"/>
              </w:rPr>
              <w:t>National Diabetes Services Scheme</w:t>
            </w:r>
            <w:r w:rsidRPr="002B3EA2">
              <w:rPr>
                <w:color w:val="auto"/>
              </w:rPr>
              <w:t xml:space="preserve"> to ensure the provision of timely, reliable and affordable access to products and services to help people living with diabetes effectively manage their condition.</w:t>
            </w:r>
          </w:p>
          <w:p w14:paraId="65D34498" w14:textId="77777777" w:rsidR="002B3EA2" w:rsidRPr="002B3EA2" w:rsidRDefault="002B3EA2" w:rsidP="002B3EA2">
            <w:pPr>
              <w:pStyle w:val="Heading2"/>
              <w:numPr>
                <w:ilvl w:val="0"/>
                <w:numId w:val="1"/>
              </w:numPr>
              <w:ind w:left="314" w:hanging="314"/>
              <w:outlineLvl w:val="1"/>
              <w:rPr>
                <w:color w:val="auto"/>
              </w:rPr>
            </w:pPr>
            <w:r w:rsidRPr="002B3EA2">
              <w:rPr>
                <w:color w:val="auto"/>
              </w:rPr>
              <w:t>Managing the Insulin Pump Program to support access to fully subsidised insulin pumps for eligible low income families who have children (under 18 years of age) with type 1 diabetes.</w:t>
            </w:r>
          </w:p>
          <w:p w14:paraId="6B9E7F31" w14:textId="33581ECF" w:rsidR="002B3EA2" w:rsidRPr="002B3EA2" w:rsidRDefault="002B3EA2" w:rsidP="002B3EA2">
            <w:pPr>
              <w:pStyle w:val="Heading2"/>
              <w:numPr>
                <w:ilvl w:val="0"/>
                <w:numId w:val="1"/>
              </w:numPr>
              <w:ind w:left="314" w:hanging="314"/>
              <w:outlineLvl w:val="1"/>
              <w:rPr>
                <w:color w:val="auto"/>
              </w:rPr>
            </w:pPr>
            <w:r w:rsidRPr="002B3EA2">
              <w:rPr>
                <w:color w:val="auto"/>
              </w:rPr>
              <w:t>Supporting access to clinically appropriate dressings to improve quality of life for people with epidermolysis bullosa.</w:t>
            </w:r>
          </w:p>
          <w:p w14:paraId="3A826952" w14:textId="77777777" w:rsidR="002B3EA2" w:rsidRPr="002B3EA2" w:rsidRDefault="002B3EA2" w:rsidP="002B3EA2">
            <w:pPr>
              <w:pStyle w:val="Heading2"/>
              <w:numPr>
                <w:ilvl w:val="0"/>
                <w:numId w:val="1"/>
              </w:numPr>
              <w:ind w:left="314" w:hanging="314"/>
              <w:outlineLvl w:val="1"/>
              <w:rPr>
                <w:color w:val="auto"/>
              </w:rPr>
            </w:pPr>
            <w:r w:rsidRPr="002B3EA2">
              <w:rPr>
                <w:color w:val="auto"/>
              </w:rPr>
              <w:t>Assisting people with stomas by ensuring access to stoma related products, including a greater choice of new products.</w:t>
            </w:r>
          </w:p>
          <w:p w14:paraId="27A5F25E" w14:textId="380F45A2" w:rsidR="00B16A1F" w:rsidRPr="00FE6768" w:rsidRDefault="002B3EA2" w:rsidP="002B3EA2">
            <w:pPr>
              <w:pStyle w:val="Heading2"/>
              <w:numPr>
                <w:ilvl w:val="0"/>
                <w:numId w:val="1"/>
              </w:numPr>
              <w:ind w:left="314" w:hanging="314"/>
              <w:outlineLvl w:val="1"/>
              <w:rPr>
                <w:rFonts w:eastAsiaTheme="minorEastAsia"/>
                <w:i/>
                <w:color w:val="auto"/>
              </w:rPr>
            </w:pPr>
            <w:r w:rsidRPr="002B3EA2">
              <w:rPr>
                <w:color w:val="auto"/>
              </w:rPr>
              <w:t>Providing access to fully subsidised bowel management medicines for people with paraplegia and quadriplegia who are members of participating paraplegic and quadriplegic associations.</w:t>
            </w:r>
          </w:p>
        </w:tc>
      </w:tr>
      <w:tr w:rsidR="00FE6768" w:rsidRPr="00FE6768" w14:paraId="595FB30C" w14:textId="77777777" w:rsidTr="00471C03">
        <w:trPr>
          <w:jc w:val="center"/>
        </w:trPr>
        <w:tc>
          <w:tcPr>
            <w:tcW w:w="7677" w:type="dxa"/>
            <w:gridSpan w:val="5"/>
            <w:shd w:val="clear" w:color="auto" w:fill="D9D9D9" w:themeFill="background1" w:themeFillShade="D9"/>
          </w:tcPr>
          <w:p w14:paraId="26425265" w14:textId="0B7CBAB9" w:rsidR="002A7508" w:rsidRPr="00FE6768" w:rsidRDefault="002A7508" w:rsidP="000F2A3B">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7F8E4A14" w14:textId="77777777" w:rsidTr="00471C03">
        <w:trPr>
          <w:jc w:val="center"/>
        </w:trPr>
        <w:tc>
          <w:tcPr>
            <w:tcW w:w="7677" w:type="dxa"/>
            <w:gridSpan w:val="5"/>
            <w:shd w:val="clear" w:color="auto" w:fill="D9D9D9" w:themeFill="background1" w:themeFillShade="D9"/>
          </w:tcPr>
          <w:p w14:paraId="4764C2B4" w14:textId="1F40872B" w:rsidR="00A335A1" w:rsidRPr="007702A1" w:rsidRDefault="007E699C" w:rsidP="007702A1">
            <w:pPr>
              <w:pStyle w:val="Heading2"/>
              <w:outlineLvl w:val="1"/>
              <w:rPr>
                <w:b/>
                <w:color w:val="auto"/>
                <w:sz w:val="17"/>
                <w:szCs w:val="17"/>
              </w:rPr>
            </w:pPr>
            <w:r w:rsidRPr="00FE6768">
              <w:rPr>
                <w:b/>
                <w:color w:val="auto"/>
                <w:sz w:val="17"/>
                <w:szCs w:val="17"/>
              </w:rPr>
              <w:t>Percentage of re</w:t>
            </w:r>
            <w:r w:rsidR="00424E15" w:rsidRPr="00FE6768">
              <w:rPr>
                <w:b/>
                <w:color w:val="auto"/>
                <w:sz w:val="17"/>
                <w:szCs w:val="17"/>
              </w:rPr>
              <w:t>spondents to</w:t>
            </w:r>
            <w:r w:rsidRPr="00FE6768">
              <w:rPr>
                <w:b/>
                <w:color w:val="auto"/>
                <w:sz w:val="17"/>
                <w:szCs w:val="17"/>
              </w:rPr>
              <w:t xml:space="preserve"> the </w:t>
            </w:r>
            <w:r w:rsidR="00267F36" w:rsidRPr="00FE6768">
              <w:rPr>
                <w:b/>
                <w:color w:val="auto"/>
                <w:sz w:val="17"/>
                <w:szCs w:val="17"/>
              </w:rPr>
              <w:t>a</w:t>
            </w:r>
            <w:r w:rsidRPr="00FE6768">
              <w:rPr>
                <w:b/>
                <w:color w:val="auto"/>
                <w:sz w:val="17"/>
                <w:szCs w:val="17"/>
              </w:rPr>
              <w:t>nnual National Diabetes Services Scheme registrant survey</w:t>
            </w:r>
            <w:r w:rsidR="00424E15" w:rsidRPr="00FE6768">
              <w:rPr>
                <w:b/>
                <w:color w:val="auto"/>
                <w:sz w:val="17"/>
                <w:szCs w:val="17"/>
              </w:rPr>
              <w:t xml:space="preserve"> who indicate their needs are being met</w:t>
            </w:r>
            <w:r w:rsidRPr="00FE6768">
              <w:rPr>
                <w:b/>
                <w:color w:val="auto"/>
                <w:sz w:val="17"/>
                <w:szCs w:val="17"/>
              </w:rPr>
              <w:t>.</w:t>
            </w:r>
          </w:p>
        </w:tc>
      </w:tr>
      <w:tr w:rsidR="003C7643" w:rsidRPr="00FE6768" w14:paraId="3B10C35E" w14:textId="77777777" w:rsidTr="00D06A06">
        <w:trPr>
          <w:jc w:val="center"/>
        </w:trPr>
        <w:tc>
          <w:tcPr>
            <w:tcW w:w="1555" w:type="dxa"/>
            <w:shd w:val="clear" w:color="auto" w:fill="auto"/>
          </w:tcPr>
          <w:p w14:paraId="10BCE78A" w14:textId="005735B7" w:rsidR="003C7643" w:rsidRPr="00FE6768" w:rsidRDefault="003C7643" w:rsidP="003C7643">
            <w:pPr>
              <w:pStyle w:val="Tableheadingrowmeasures85pt"/>
              <w:rPr>
                <w:color w:val="auto"/>
              </w:rPr>
            </w:pPr>
            <w:r>
              <w:rPr>
                <w:color w:val="auto"/>
              </w:rPr>
              <w:t>Current Year</w:t>
            </w:r>
            <w:r>
              <w:rPr>
                <w:color w:val="auto"/>
              </w:rPr>
              <w:br/>
            </w:r>
            <w:r w:rsidRPr="005D0368">
              <w:rPr>
                <w:color w:val="auto"/>
              </w:rPr>
              <w:t>202</w:t>
            </w:r>
            <w:r>
              <w:rPr>
                <w:color w:val="auto"/>
              </w:rPr>
              <w:t>1</w:t>
            </w:r>
            <w:r w:rsidR="00BA122B">
              <w:rPr>
                <w:color w:val="auto"/>
              </w:rPr>
              <w:t>–</w:t>
            </w:r>
            <w:r w:rsidRPr="005D0368">
              <w:rPr>
                <w:color w:val="auto"/>
              </w:rPr>
              <w:t>2</w:t>
            </w:r>
            <w:r>
              <w:rPr>
                <w:color w:val="auto"/>
              </w:rPr>
              <w:t>2</w:t>
            </w:r>
            <w:r>
              <w:rPr>
                <w:color w:val="auto"/>
              </w:rPr>
              <w:br/>
              <w:t>Planned Performance Result</w:t>
            </w:r>
            <w:bookmarkStart w:id="0" w:name="_GoBack"/>
            <w:bookmarkEnd w:id="0"/>
          </w:p>
        </w:tc>
        <w:tc>
          <w:tcPr>
            <w:tcW w:w="1530" w:type="dxa"/>
            <w:shd w:val="clear" w:color="auto" w:fill="auto"/>
          </w:tcPr>
          <w:p w14:paraId="693C5A2C" w14:textId="3CE0FE8B" w:rsidR="003C7643" w:rsidRPr="00FE6768" w:rsidRDefault="003C7643" w:rsidP="003C7643">
            <w:pPr>
              <w:pStyle w:val="Tableheadingrowmeasures85pt"/>
              <w:rPr>
                <w:color w:val="auto"/>
              </w:rPr>
            </w:pPr>
            <w:r>
              <w:rPr>
                <w:color w:val="auto"/>
              </w:rPr>
              <w:t>Budget Year</w:t>
            </w:r>
            <w:r>
              <w:rPr>
                <w:color w:val="auto"/>
              </w:rPr>
              <w:br/>
            </w:r>
            <w:r w:rsidRPr="005D0368">
              <w:rPr>
                <w:color w:val="auto"/>
              </w:rPr>
              <w:t>202</w:t>
            </w:r>
            <w:r>
              <w:rPr>
                <w:color w:val="auto"/>
              </w:rPr>
              <w:t>2</w:t>
            </w:r>
            <w:r w:rsidR="00BA122B">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31" w:type="dxa"/>
            <w:shd w:val="clear" w:color="auto" w:fill="auto"/>
          </w:tcPr>
          <w:p w14:paraId="3A0B5FCA" w14:textId="4B95648E"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3</w:t>
            </w:r>
            <w:r w:rsidR="00BA122B">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30" w:type="dxa"/>
            <w:shd w:val="clear" w:color="auto" w:fill="auto"/>
          </w:tcPr>
          <w:p w14:paraId="45A39A3F" w14:textId="7580E883"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4</w:t>
            </w:r>
            <w:r w:rsidR="00BA122B">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531" w:type="dxa"/>
            <w:shd w:val="clear" w:color="auto" w:fill="auto"/>
          </w:tcPr>
          <w:p w14:paraId="6166AD3C" w14:textId="701D610C" w:rsidR="003C7643" w:rsidRPr="00FE6768" w:rsidRDefault="003C7643" w:rsidP="003C7643">
            <w:pPr>
              <w:pStyle w:val="Tableheadingrowmeasures85pt"/>
              <w:rPr>
                <w:color w:val="auto"/>
              </w:rPr>
            </w:pPr>
            <w:r>
              <w:rPr>
                <w:color w:val="auto"/>
              </w:rPr>
              <w:t>Forward Estimates</w:t>
            </w:r>
            <w:r>
              <w:rPr>
                <w:color w:val="auto"/>
              </w:rPr>
              <w:br/>
            </w:r>
            <w:r w:rsidRPr="005D0368">
              <w:rPr>
                <w:color w:val="auto"/>
              </w:rPr>
              <w:t>202</w:t>
            </w:r>
            <w:r>
              <w:rPr>
                <w:color w:val="auto"/>
              </w:rPr>
              <w:t>5</w:t>
            </w:r>
            <w:r w:rsidR="00BA122B">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E6768" w:rsidRPr="00FE6768" w14:paraId="36F86B06" w14:textId="77777777" w:rsidTr="00E80230">
        <w:trPr>
          <w:jc w:val="center"/>
        </w:trPr>
        <w:tc>
          <w:tcPr>
            <w:tcW w:w="1555" w:type="dxa"/>
            <w:shd w:val="clear" w:color="auto" w:fill="auto"/>
          </w:tcPr>
          <w:p w14:paraId="0D23CE8F" w14:textId="03848F96" w:rsidR="007F3D37" w:rsidRPr="00FE6768" w:rsidRDefault="00E44A09" w:rsidP="00471C03">
            <w:pPr>
              <w:pStyle w:val="Tableheadingrow9pt"/>
              <w:rPr>
                <w:b w:val="0"/>
                <w:color w:val="auto"/>
                <w:sz w:val="17"/>
                <w:szCs w:val="17"/>
              </w:rPr>
            </w:pPr>
            <w:r w:rsidRPr="00FE6768">
              <w:rPr>
                <w:b w:val="0"/>
                <w:color w:val="auto"/>
                <w:sz w:val="17"/>
                <w:szCs w:val="17"/>
              </w:rPr>
              <w:t>≥90%</w:t>
            </w:r>
          </w:p>
        </w:tc>
        <w:tc>
          <w:tcPr>
            <w:tcW w:w="1530" w:type="dxa"/>
            <w:vMerge w:val="restart"/>
            <w:shd w:val="clear" w:color="auto" w:fill="auto"/>
          </w:tcPr>
          <w:p w14:paraId="7336DC42" w14:textId="1BFF6C8A" w:rsidR="007F3D37" w:rsidRPr="00FE6768" w:rsidRDefault="007F3D37" w:rsidP="00471C03">
            <w:pPr>
              <w:pStyle w:val="Tableheadingrow9pt"/>
              <w:rPr>
                <w:b w:val="0"/>
                <w:color w:val="auto"/>
                <w:sz w:val="17"/>
                <w:szCs w:val="17"/>
              </w:rPr>
            </w:pPr>
            <w:r w:rsidRPr="00FE6768">
              <w:rPr>
                <w:b w:val="0"/>
                <w:color w:val="auto"/>
                <w:sz w:val="17"/>
                <w:szCs w:val="17"/>
              </w:rPr>
              <w:t>≥90%</w:t>
            </w:r>
          </w:p>
        </w:tc>
        <w:tc>
          <w:tcPr>
            <w:tcW w:w="1531" w:type="dxa"/>
            <w:vMerge w:val="restart"/>
            <w:shd w:val="clear" w:color="auto" w:fill="auto"/>
          </w:tcPr>
          <w:p w14:paraId="31B7FC85" w14:textId="5AA4085B" w:rsidR="007F3D37" w:rsidRPr="00FE6768" w:rsidRDefault="007F3D37" w:rsidP="00471C03">
            <w:pPr>
              <w:pStyle w:val="Tableheadingrow9pt"/>
              <w:rPr>
                <w:b w:val="0"/>
                <w:color w:val="auto"/>
                <w:sz w:val="17"/>
                <w:szCs w:val="17"/>
              </w:rPr>
            </w:pPr>
            <w:r w:rsidRPr="00FE6768">
              <w:rPr>
                <w:b w:val="0"/>
                <w:color w:val="auto"/>
                <w:sz w:val="17"/>
                <w:szCs w:val="17"/>
              </w:rPr>
              <w:t>≥90%</w:t>
            </w:r>
          </w:p>
        </w:tc>
        <w:tc>
          <w:tcPr>
            <w:tcW w:w="1530" w:type="dxa"/>
            <w:vMerge w:val="restart"/>
            <w:shd w:val="clear" w:color="auto" w:fill="auto"/>
          </w:tcPr>
          <w:p w14:paraId="786F9AC5" w14:textId="2664EECD" w:rsidR="007F3D37" w:rsidRPr="00FE6768" w:rsidRDefault="007F3D37" w:rsidP="00471C03">
            <w:pPr>
              <w:pStyle w:val="Tableheadingrow9pt"/>
              <w:rPr>
                <w:b w:val="0"/>
                <w:color w:val="auto"/>
                <w:sz w:val="17"/>
                <w:szCs w:val="17"/>
              </w:rPr>
            </w:pPr>
            <w:r w:rsidRPr="00FE6768">
              <w:rPr>
                <w:b w:val="0"/>
                <w:color w:val="auto"/>
                <w:sz w:val="17"/>
                <w:szCs w:val="17"/>
              </w:rPr>
              <w:t>≥90%</w:t>
            </w:r>
          </w:p>
        </w:tc>
        <w:tc>
          <w:tcPr>
            <w:tcW w:w="1531" w:type="dxa"/>
            <w:vMerge w:val="restart"/>
            <w:shd w:val="clear" w:color="auto" w:fill="auto"/>
          </w:tcPr>
          <w:p w14:paraId="7A5F5979" w14:textId="531F7321" w:rsidR="007F3D37" w:rsidRPr="00FE6768" w:rsidRDefault="00707400" w:rsidP="00471C03">
            <w:pPr>
              <w:pStyle w:val="Tableheadingrow9pt"/>
              <w:rPr>
                <w:b w:val="0"/>
                <w:color w:val="auto"/>
                <w:sz w:val="17"/>
                <w:szCs w:val="17"/>
              </w:rPr>
            </w:pPr>
            <w:r w:rsidRPr="00FE6768">
              <w:rPr>
                <w:b w:val="0"/>
                <w:color w:val="auto"/>
                <w:sz w:val="17"/>
                <w:szCs w:val="17"/>
              </w:rPr>
              <w:t>≥90%</w:t>
            </w:r>
          </w:p>
        </w:tc>
      </w:tr>
      <w:tr w:rsidR="00FE6768" w:rsidRPr="00FE6768" w14:paraId="4E1FFBA2" w14:textId="77777777" w:rsidTr="00E80230">
        <w:trPr>
          <w:jc w:val="center"/>
        </w:trPr>
        <w:tc>
          <w:tcPr>
            <w:tcW w:w="1555" w:type="dxa"/>
            <w:shd w:val="clear" w:color="auto" w:fill="auto"/>
            <w:vAlign w:val="center"/>
          </w:tcPr>
          <w:p w14:paraId="774E6431" w14:textId="42025A3D" w:rsidR="007F3D37" w:rsidRPr="00FE6768" w:rsidRDefault="00BA122B" w:rsidP="007F3D37">
            <w:pPr>
              <w:pStyle w:val="Tableheadingrow9pt"/>
              <w:rPr>
                <w:b w:val="0"/>
                <w:color w:val="auto"/>
                <w:sz w:val="17"/>
                <w:szCs w:val="17"/>
              </w:rPr>
            </w:pPr>
            <w:r>
              <w:rPr>
                <w:color w:val="auto"/>
                <w:sz w:val="17"/>
                <w:szCs w:val="17"/>
              </w:rPr>
              <w:t>2021–</w:t>
            </w:r>
            <w:r w:rsidR="00A335A1">
              <w:rPr>
                <w:color w:val="auto"/>
                <w:sz w:val="17"/>
                <w:szCs w:val="17"/>
              </w:rPr>
              <w:t>22</w:t>
            </w:r>
            <w:r w:rsidR="00A335A1">
              <w:rPr>
                <w:color w:val="auto"/>
                <w:sz w:val="17"/>
                <w:szCs w:val="17"/>
              </w:rPr>
              <w:br/>
              <w:t>Expected Performance Result</w:t>
            </w:r>
          </w:p>
        </w:tc>
        <w:tc>
          <w:tcPr>
            <w:tcW w:w="1530" w:type="dxa"/>
            <w:vMerge/>
            <w:shd w:val="clear" w:color="auto" w:fill="auto"/>
          </w:tcPr>
          <w:p w14:paraId="15A6A87A" w14:textId="77777777" w:rsidR="007F3D37" w:rsidRPr="00FE6768" w:rsidRDefault="007F3D37" w:rsidP="007F3D37">
            <w:pPr>
              <w:pStyle w:val="Tableheadingrow9pt"/>
              <w:rPr>
                <w:b w:val="0"/>
                <w:color w:val="auto"/>
              </w:rPr>
            </w:pPr>
          </w:p>
        </w:tc>
        <w:tc>
          <w:tcPr>
            <w:tcW w:w="1531" w:type="dxa"/>
            <w:vMerge/>
            <w:shd w:val="clear" w:color="auto" w:fill="auto"/>
          </w:tcPr>
          <w:p w14:paraId="1566AC88" w14:textId="7F525C2A" w:rsidR="007F3D37" w:rsidRPr="00FE6768" w:rsidRDefault="007F3D37" w:rsidP="007F3D37">
            <w:pPr>
              <w:pStyle w:val="Tableheadingrow9pt"/>
              <w:rPr>
                <w:b w:val="0"/>
                <w:color w:val="auto"/>
              </w:rPr>
            </w:pPr>
          </w:p>
        </w:tc>
        <w:tc>
          <w:tcPr>
            <w:tcW w:w="1530" w:type="dxa"/>
            <w:vMerge/>
            <w:shd w:val="clear" w:color="auto" w:fill="auto"/>
          </w:tcPr>
          <w:p w14:paraId="384A31B7" w14:textId="77777777" w:rsidR="007F3D37" w:rsidRPr="00FE6768" w:rsidRDefault="007F3D37" w:rsidP="007F3D37">
            <w:pPr>
              <w:pStyle w:val="Tableheadingrow9pt"/>
              <w:rPr>
                <w:b w:val="0"/>
                <w:color w:val="auto"/>
                <w:sz w:val="17"/>
                <w:szCs w:val="17"/>
              </w:rPr>
            </w:pPr>
          </w:p>
        </w:tc>
        <w:tc>
          <w:tcPr>
            <w:tcW w:w="1531" w:type="dxa"/>
            <w:vMerge/>
            <w:shd w:val="clear" w:color="auto" w:fill="auto"/>
          </w:tcPr>
          <w:p w14:paraId="1EF59348" w14:textId="72801FA0" w:rsidR="007F3D37" w:rsidRPr="00FE6768" w:rsidRDefault="007F3D37" w:rsidP="007F3D37">
            <w:pPr>
              <w:pStyle w:val="Tableheadingrow9pt"/>
              <w:rPr>
                <w:b w:val="0"/>
                <w:color w:val="auto"/>
                <w:sz w:val="17"/>
                <w:szCs w:val="17"/>
              </w:rPr>
            </w:pPr>
          </w:p>
        </w:tc>
      </w:tr>
      <w:tr w:rsidR="00FE6768" w:rsidRPr="00FE6768" w14:paraId="7E39C265" w14:textId="77777777" w:rsidTr="00E80230">
        <w:trPr>
          <w:jc w:val="center"/>
        </w:trPr>
        <w:tc>
          <w:tcPr>
            <w:tcW w:w="1555" w:type="dxa"/>
            <w:shd w:val="clear" w:color="auto" w:fill="auto"/>
          </w:tcPr>
          <w:p w14:paraId="1AD9BE50" w14:textId="4F9FA703" w:rsidR="007F3D37" w:rsidRPr="00FE6768" w:rsidRDefault="00707400" w:rsidP="007F3D37">
            <w:pPr>
              <w:pStyle w:val="Tableheadingrow9pt"/>
              <w:rPr>
                <w:b w:val="0"/>
                <w:color w:val="auto"/>
                <w:sz w:val="17"/>
                <w:szCs w:val="17"/>
              </w:rPr>
            </w:pPr>
            <w:r w:rsidRPr="00FE6768">
              <w:rPr>
                <w:b w:val="0"/>
                <w:color w:val="auto"/>
                <w:sz w:val="17"/>
                <w:szCs w:val="17"/>
              </w:rPr>
              <w:t>≥90%</w:t>
            </w:r>
          </w:p>
        </w:tc>
        <w:tc>
          <w:tcPr>
            <w:tcW w:w="1530" w:type="dxa"/>
            <w:vMerge/>
            <w:shd w:val="clear" w:color="auto" w:fill="auto"/>
          </w:tcPr>
          <w:p w14:paraId="3FF39971" w14:textId="77777777" w:rsidR="007F3D37" w:rsidRPr="00FE6768" w:rsidRDefault="007F3D37" w:rsidP="007F3D37">
            <w:pPr>
              <w:pStyle w:val="Tableheadingrow9pt"/>
              <w:rPr>
                <w:b w:val="0"/>
                <w:color w:val="auto"/>
              </w:rPr>
            </w:pPr>
          </w:p>
        </w:tc>
        <w:tc>
          <w:tcPr>
            <w:tcW w:w="1531" w:type="dxa"/>
            <w:vMerge/>
            <w:shd w:val="clear" w:color="auto" w:fill="auto"/>
          </w:tcPr>
          <w:p w14:paraId="2E66B45E" w14:textId="28AE40AB" w:rsidR="007F3D37" w:rsidRPr="00FE6768" w:rsidRDefault="007F3D37" w:rsidP="007F3D37">
            <w:pPr>
              <w:pStyle w:val="Tableheadingrow9pt"/>
              <w:rPr>
                <w:b w:val="0"/>
                <w:color w:val="auto"/>
              </w:rPr>
            </w:pPr>
          </w:p>
        </w:tc>
        <w:tc>
          <w:tcPr>
            <w:tcW w:w="1530" w:type="dxa"/>
            <w:vMerge/>
            <w:shd w:val="clear" w:color="auto" w:fill="auto"/>
          </w:tcPr>
          <w:p w14:paraId="3791E161" w14:textId="77777777" w:rsidR="007F3D37" w:rsidRPr="00FE6768" w:rsidRDefault="007F3D37" w:rsidP="007F3D37">
            <w:pPr>
              <w:pStyle w:val="Tableheadingrow9pt"/>
              <w:rPr>
                <w:b w:val="0"/>
                <w:color w:val="auto"/>
                <w:sz w:val="17"/>
                <w:szCs w:val="17"/>
              </w:rPr>
            </w:pPr>
          </w:p>
        </w:tc>
        <w:tc>
          <w:tcPr>
            <w:tcW w:w="1531" w:type="dxa"/>
            <w:vMerge/>
            <w:shd w:val="clear" w:color="auto" w:fill="auto"/>
          </w:tcPr>
          <w:p w14:paraId="3522418E" w14:textId="26FC4939" w:rsidR="007F3D37" w:rsidRPr="00FE6768" w:rsidRDefault="007F3D37" w:rsidP="007F3D37">
            <w:pPr>
              <w:pStyle w:val="Tableheadingrow9pt"/>
              <w:rPr>
                <w:b w:val="0"/>
                <w:color w:val="auto"/>
                <w:sz w:val="17"/>
                <w:szCs w:val="17"/>
              </w:rPr>
            </w:pPr>
          </w:p>
        </w:tc>
      </w:tr>
      <w:tr w:rsidR="00FE6768" w:rsidRPr="00FE6768" w14:paraId="245642E0" w14:textId="77777777" w:rsidTr="00471C03">
        <w:trPr>
          <w:jc w:val="center"/>
        </w:trPr>
        <w:tc>
          <w:tcPr>
            <w:tcW w:w="7677" w:type="dxa"/>
            <w:gridSpan w:val="5"/>
            <w:shd w:val="clear" w:color="auto" w:fill="auto"/>
          </w:tcPr>
          <w:p w14:paraId="7F1C65CD" w14:textId="06D710B0" w:rsidR="007F3D37" w:rsidRPr="00FE6768" w:rsidRDefault="007F3D37" w:rsidP="007F3D37">
            <w:pPr>
              <w:pStyle w:val="Tableheadingrow9pt"/>
              <w:rPr>
                <w:color w:val="auto"/>
              </w:rPr>
            </w:pPr>
            <w:r w:rsidRPr="00FE6768">
              <w:rPr>
                <w:color w:val="auto"/>
              </w:rPr>
              <w:t>Material changes to Program 2.7 resulting from the following measures:</w:t>
            </w:r>
          </w:p>
          <w:p w14:paraId="6E1E880D" w14:textId="464CCD96" w:rsidR="007F3D37" w:rsidRPr="00FE6768" w:rsidRDefault="00FF47A7" w:rsidP="00FF47A7">
            <w:pPr>
              <w:rPr>
                <w:color w:val="auto"/>
              </w:rPr>
            </w:pPr>
            <w:r w:rsidRPr="00473719">
              <w:rPr>
                <w:sz w:val="17"/>
                <w:szCs w:val="17"/>
              </w:rPr>
              <w:t xml:space="preserve">There are no material changes to Program </w:t>
            </w:r>
            <w:r>
              <w:rPr>
                <w:sz w:val="17"/>
                <w:szCs w:val="17"/>
              </w:rPr>
              <w:t>2</w:t>
            </w:r>
            <w:r w:rsidRPr="00473719">
              <w:rPr>
                <w:sz w:val="17"/>
                <w:szCs w:val="17"/>
              </w:rPr>
              <w:t>.</w:t>
            </w:r>
            <w:r>
              <w:rPr>
                <w:sz w:val="17"/>
                <w:szCs w:val="17"/>
              </w:rPr>
              <w:t>7</w:t>
            </w:r>
            <w:r w:rsidRPr="00473719">
              <w:rPr>
                <w:sz w:val="17"/>
                <w:szCs w:val="17"/>
              </w:rPr>
              <w:t xml:space="preserve"> resulting from measures.</w:t>
            </w:r>
          </w:p>
        </w:tc>
      </w:tr>
    </w:tbl>
    <w:p w14:paraId="2B31F830" w14:textId="6BD1BC7D" w:rsidR="00F76F6B" w:rsidRPr="00FE6768" w:rsidRDefault="00F76F6B" w:rsidP="001868AD">
      <w:pPr>
        <w:pStyle w:val="NormalBookAntiqua"/>
        <w:rPr>
          <w:rFonts w:ascii="Arial" w:hAnsi="Arial"/>
          <w:color w:val="auto"/>
          <w:sz w:val="18"/>
        </w:rPr>
      </w:pPr>
    </w:p>
    <w:sectPr w:rsidR="00F76F6B" w:rsidRPr="00FE6768" w:rsidSect="00F14698">
      <w:headerReference w:type="even" r:id="rId8"/>
      <w:headerReference w:type="default" r:id="rId9"/>
      <w:footerReference w:type="even" r:id="rId10"/>
      <w:footerReference w:type="default" r:id="rId11"/>
      <w:type w:val="oddPage"/>
      <w:pgSz w:w="11906" w:h="16838"/>
      <w:pgMar w:top="2466" w:right="2268" w:bottom="2126" w:left="2268" w:header="1899" w:footer="1899"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CE70" w14:textId="77777777" w:rsidR="00FB0C67" w:rsidRDefault="00FB0C67" w:rsidP="00DE27DD">
      <w:r>
        <w:separator/>
      </w:r>
    </w:p>
  </w:endnote>
  <w:endnote w:type="continuationSeparator" w:id="0">
    <w:p w14:paraId="6461C7F2" w14:textId="77777777" w:rsidR="00FB0C67" w:rsidRDefault="00FB0C67"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71667"/>
      <w:docPartObj>
        <w:docPartGallery w:val="Page Numbers (Bottom of Page)"/>
        <w:docPartUnique/>
      </w:docPartObj>
    </w:sdtPr>
    <w:sdtEndPr>
      <w:rPr>
        <w:rStyle w:val="Heading1Char"/>
      </w:rPr>
    </w:sdtEndPr>
    <w:sdtContent>
      <w:p w14:paraId="09E8D668" w14:textId="78226277" w:rsidR="00FB0C67" w:rsidRPr="002B6BBB" w:rsidRDefault="00FB0C67" w:rsidP="00BA40F5">
        <w:pPr>
          <w:pStyle w:val="Footer"/>
          <w:pBdr>
            <w:top w:val="single" w:sz="4" w:space="1" w:color="auto"/>
          </w:pBdr>
          <w:spacing w:before="0"/>
          <w:jc w:val="center"/>
          <w:rPr>
            <w:rStyle w:val="Heading1Char"/>
          </w:rPr>
        </w:pPr>
        <w:r w:rsidRPr="002B6BBB">
          <w:rPr>
            <w:rStyle w:val="Heading1Char"/>
          </w:rPr>
          <w:fldChar w:fldCharType="begin"/>
        </w:r>
        <w:r w:rsidRPr="002B6BBB">
          <w:rPr>
            <w:rStyle w:val="Heading1Char"/>
          </w:rPr>
          <w:instrText xml:space="preserve"> PAGE   \* MERGEFORMAT </w:instrText>
        </w:r>
        <w:r w:rsidRPr="002B6BBB">
          <w:rPr>
            <w:rStyle w:val="Heading1Char"/>
          </w:rPr>
          <w:fldChar w:fldCharType="separate"/>
        </w:r>
        <w:r w:rsidR="00BC504E">
          <w:rPr>
            <w:rStyle w:val="Heading1Char"/>
            <w:noProof/>
          </w:rPr>
          <w:t>98</w:t>
        </w:r>
        <w:r w:rsidRPr="002B6BBB">
          <w:rPr>
            <w:rStyle w:val="Heading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5EB4" w14:textId="77777777" w:rsidR="00FB0C67" w:rsidRPr="00A40C24" w:rsidRDefault="00FB0C67" w:rsidP="00AE1891">
    <w:pPr>
      <w:framePr w:w="851" w:h="1701" w:hRule="exact" w:wrap="around" w:vAnchor="page" w:hAnchor="margin" w:x="7939" w:y="4083"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2</w:t>
    </w:r>
  </w:p>
  <w:sdt>
    <w:sdtPr>
      <w:id w:val="2133986380"/>
      <w:docPartObj>
        <w:docPartGallery w:val="Page Numbers (Bottom of Page)"/>
        <w:docPartUnique/>
      </w:docPartObj>
    </w:sdtPr>
    <w:sdtEndPr>
      <w:rPr>
        <w:noProof/>
      </w:rPr>
    </w:sdtEndPr>
    <w:sdtContent>
      <w:p w14:paraId="643A2E0D" w14:textId="39E8C246" w:rsidR="00FB0C67" w:rsidRDefault="00FB0C67" w:rsidP="00FD1E7F">
        <w:pPr>
          <w:pStyle w:val="Heading1"/>
          <w:pBdr>
            <w:top w:val="single" w:sz="4" w:space="1" w:color="auto"/>
          </w:pBdr>
          <w:spacing w:before="0"/>
        </w:pPr>
        <w:r>
          <w:fldChar w:fldCharType="begin"/>
        </w:r>
        <w:r>
          <w:instrText xml:space="preserve"> PAGE   \* MERGEFORMAT </w:instrText>
        </w:r>
        <w:r>
          <w:fldChar w:fldCharType="separate"/>
        </w:r>
        <w:r w:rsidR="00BC504E">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498D" w14:textId="77777777" w:rsidR="00FB0C67" w:rsidRDefault="00FB0C67" w:rsidP="00DE27DD">
      <w:r>
        <w:separator/>
      </w:r>
    </w:p>
  </w:footnote>
  <w:footnote w:type="continuationSeparator" w:id="0">
    <w:p w14:paraId="16BA931B" w14:textId="77777777" w:rsidR="00FB0C67" w:rsidRDefault="00FB0C67" w:rsidP="00DE27DD">
      <w:r>
        <w:continuationSeparator/>
      </w:r>
    </w:p>
  </w:footnote>
  <w:footnote w:id="1">
    <w:p w14:paraId="3D460B2F" w14:textId="77777777" w:rsidR="00FB0C67" w:rsidRPr="003534C2" w:rsidRDefault="00FB0C67" w:rsidP="00E63261">
      <w:pPr>
        <w:pStyle w:val="FootnoteText"/>
        <w:spacing w:before="0"/>
        <w:rPr>
          <w:szCs w:val="16"/>
        </w:rPr>
      </w:pPr>
      <w:r w:rsidRPr="003534C2">
        <w:rPr>
          <w:rStyle w:val="FootnoteReference"/>
          <w:szCs w:val="16"/>
        </w:rPr>
        <w:footnoteRef/>
      </w:r>
      <w:r w:rsidRPr="003534C2">
        <w:rPr>
          <w:szCs w:val="16"/>
        </w:rPr>
        <w:tab/>
        <w:t xml:space="preserve">For Budget estimates relating to the National Partnership component of the program, refer </w:t>
      </w:r>
      <w:r w:rsidRPr="001F7B2C">
        <w:rPr>
          <w:szCs w:val="16"/>
        </w:rPr>
        <w:t xml:space="preserve">to Budget Paper No. 3 </w:t>
      </w:r>
      <w:r w:rsidRPr="003534C2">
        <w:rPr>
          <w:szCs w:val="16"/>
        </w:rPr>
        <w:t>or Program 1.9 of Treasury’s Portfolio Budget Statements</w:t>
      </w:r>
      <w:r>
        <w:rPr>
          <w:szCs w:val="16"/>
        </w:rPr>
        <w:t xml:space="preserve"> (PB Statements)</w:t>
      </w:r>
      <w:r w:rsidRPr="003534C2">
        <w:rPr>
          <w:szCs w:val="16"/>
        </w:rPr>
        <w:t>.</w:t>
      </w:r>
    </w:p>
  </w:footnote>
  <w:footnote w:id="2">
    <w:p w14:paraId="330B7BD0" w14:textId="45257E8F" w:rsidR="00FB0C67" w:rsidRDefault="00FB0C67" w:rsidP="00E63261">
      <w:pPr>
        <w:pStyle w:val="FootnoteText"/>
        <w:spacing w:before="0"/>
      </w:pPr>
      <w:r>
        <w:rPr>
          <w:rStyle w:val="FootnoteReference"/>
        </w:rPr>
        <w:footnoteRef/>
      </w:r>
      <w:r>
        <w:t xml:space="preserve"> </w:t>
      </w:r>
      <w:r>
        <w:tab/>
        <w:t>Refer to the NHFB chapter in these PB Statements for further information on the work of this entity.</w:t>
      </w:r>
    </w:p>
  </w:footnote>
  <w:footnote w:id="3">
    <w:p w14:paraId="6C0BFD6E" w14:textId="77777777" w:rsidR="00FB0C67" w:rsidRDefault="00FB0C67" w:rsidP="00E63261">
      <w:pPr>
        <w:pStyle w:val="FootnoteText"/>
        <w:spacing w:before="0"/>
      </w:pPr>
      <w:r>
        <w:rPr>
          <w:rStyle w:val="FootnoteReference"/>
        </w:rPr>
        <w:footnoteRef/>
      </w:r>
      <w:r>
        <w:tab/>
      </w:r>
      <w:r w:rsidRPr="004C6FFC">
        <w:t>Refer to the PSR chapter in these PB Statements for further information on the work of this entity.</w:t>
      </w:r>
    </w:p>
  </w:footnote>
  <w:footnote w:id="4">
    <w:p w14:paraId="6CE35901" w14:textId="72A05E30" w:rsidR="00FB0C67" w:rsidRDefault="00FB0C67" w:rsidP="00E63261">
      <w:pPr>
        <w:pStyle w:val="FootnoteText"/>
        <w:spacing w:before="0"/>
      </w:pPr>
      <w:r>
        <w:rPr>
          <w:rStyle w:val="FootnoteReference"/>
        </w:rPr>
        <w:footnoteRef/>
      </w:r>
      <w:r>
        <w:t xml:space="preserve"> </w:t>
      </w:r>
      <w:r>
        <w:tab/>
        <w:t>Active clients refers to those who have recently accessed the HSP.</w:t>
      </w:r>
    </w:p>
  </w:footnote>
  <w:footnote w:id="5">
    <w:p w14:paraId="39BA058D" w14:textId="062B2E9A" w:rsidR="00FB0C67" w:rsidRPr="00D74D25" w:rsidRDefault="00FB0C67" w:rsidP="00E63261">
      <w:pPr>
        <w:pStyle w:val="FootnoteText"/>
        <w:spacing w:before="0"/>
        <w:rPr>
          <w:color w:val="FF0000"/>
        </w:rPr>
      </w:pPr>
      <w:r>
        <w:rPr>
          <w:rStyle w:val="FootnoteReference"/>
        </w:rPr>
        <w:footnoteRef/>
      </w:r>
      <w:r>
        <w:t xml:space="preserve"> </w:t>
      </w:r>
      <w:r>
        <w:tab/>
        <w:t>Application form and timeframes are available at:</w:t>
      </w:r>
      <w:r w:rsidRPr="00F96421">
        <w:t xml:space="preserve"> </w:t>
      </w:r>
      <w:r w:rsidRPr="00D74D25">
        <w:t>www.health.gov.au/news/phi-circulars/phi-6621-2022-private-health-insurance-premium-round-applications</w:t>
      </w:r>
    </w:p>
  </w:footnote>
  <w:footnote w:id="6">
    <w:p w14:paraId="1F324EF0" w14:textId="13E1A08F" w:rsidR="00FB0C67" w:rsidRDefault="00FB0C67">
      <w:pPr>
        <w:pStyle w:val="FootnoteText"/>
      </w:pPr>
      <w:r>
        <w:rPr>
          <w:rStyle w:val="FootnoteReference"/>
        </w:rPr>
        <w:footnoteRef/>
      </w:r>
      <w:r>
        <w:t xml:space="preserve"> </w:t>
      </w:r>
      <w:r>
        <w:tab/>
        <w:t>From 1 January 2022, to be eligible for the CDBS a child must be between zero and 17 years of age, must be eligible for Medicare, and the child or parent/guardian must be receiving a relevant Australian Government Payment, such as Family Tax Benefit Part A. From 1 January 2014 to 31 December 2021, the age of eligibility was between 2 and 17 years of age.</w:t>
      </w:r>
    </w:p>
  </w:footnote>
  <w:footnote w:id="7">
    <w:p w14:paraId="754C8879" w14:textId="00F663EC" w:rsidR="00FB0C67" w:rsidRDefault="00FB0C67">
      <w:pPr>
        <w:pStyle w:val="FootnoteText"/>
      </w:pPr>
      <w:r>
        <w:rPr>
          <w:rStyle w:val="FootnoteReference"/>
        </w:rPr>
        <w:footnoteRef/>
      </w:r>
      <w:r>
        <w:t xml:space="preserve"> </w:t>
      </w:r>
      <w:r>
        <w:tab/>
        <w:t>Projected at 3</w:t>
      </w:r>
      <w:r w:rsidRPr="00446F20">
        <w:rPr>
          <w:vertAlign w:val="superscript"/>
        </w:rPr>
        <w:t>rd</w:t>
      </w:r>
      <w:r>
        <w:t xml:space="preserve"> quarter of 2021</w:t>
      </w:r>
      <w:r>
        <w:rPr>
          <w:rFonts w:ascii="Myanmar Text" w:hAnsi="Myanmar Text" w:cs="Myanmar Text"/>
        </w:rPr>
        <w:t>–</w:t>
      </w:r>
      <w: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392B" w14:textId="3A90E10C" w:rsidR="00FB0C67" w:rsidRDefault="00FB0C67" w:rsidP="00193F57">
    <w:pPr>
      <w:pStyle w:val="Header2-Left-Even"/>
      <w:spacing w:before="0" w:after="40"/>
    </w:pPr>
    <w:r>
      <w:t>2022</w:t>
    </w:r>
    <w:r>
      <w:rPr>
        <w:rFonts w:ascii="Segoe UI Symbol" w:hAnsi="Segoe UI Symbol"/>
      </w:rPr>
      <w:t>–</w:t>
    </w:r>
    <w:r>
      <w:t>23 Portfolio Budget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2552" w14:textId="63166392" w:rsidR="00FB0C67" w:rsidRDefault="00FB0C67" w:rsidP="00193F57">
    <w:pPr>
      <w:pStyle w:val="Header1-Right-Odd"/>
      <w:spacing w:before="0" w:after="40"/>
    </w:pPr>
    <w:r w:rsidRPr="00F76F6B">
      <w:t>Sec</w:t>
    </w:r>
    <w:r>
      <w:t>tion 2 – Department Outcomes – 2</w:t>
    </w:r>
    <w:r w:rsidRPr="00F76F6B">
      <w:t>:</w:t>
    </w:r>
    <w:r>
      <w:t xml:space="preserve"> Individual Health Benefits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65D"/>
    <w:multiLevelType w:val="hybridMultilevel"/>
    <w:tmpl w:val="B878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5E4F69"/>
    <w:multiLevelType w:val="hybridMultilevel"/>
    <w:tmpl w:val="1F52D8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D34788"/>
    <w:multiLevelType w:val="hybridMultilevel"/>
    <w:tmpl w:val="D24E97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CE3E2E"/>
    <w:multiLevelType w:val="hybridMultilevel"/>
    <w:tmpl w:val="FA28647E"/>
    <w:lvl w:ilvl="0" w:tplc="ACBACEC6">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EA3537"/>
    <w:multiLevelType w:val="hybridMultilevel"/>
    <w:tmpl w:val="A73E901E"/>
    <w:lvl w:ilvl="0" w:tplc="3E4A1D80">
      <w:start w:val="1"/>
      <w:numFmt w:val="bullet"/>
      <w:lvlText w:val="-"/>
      <w:lvlJc w:val="left"/>
      <w:pPr>
        <w:ind w:left="360" w:hanging="360"/>
      </w:pPr>
      <w:rPr>
        <w:rFonts w:ascii="Courier New" w:hAnsi="Courier New" w:hint="default"/>
        <w:b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C4648E"/>
    <w:multiLevelType w:val="hybridMultilevel"/>
    <w:tmpl w:val="DDE88844"/>
    <w:lvl w:ilvl="0" w:tplc="15769CCE">
      <w:start w:val="1"/>
      <w:numFmt w:val="bullet"/>
      <w:lvlText w:val=""/>
      <w:lvlJc w:val="left"/>
      <w:pPr>
        <w:ind w:left="1636" w:hanging="360"/>
      </w:pPr>
      <w:rPr>
        <w:rFonts w:ascii="Symbol" w:hAnsi="Symbol" w:hint="default"/>
        <w:color w:val="auto"/>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15:restartNumberingAfterBreak="0">
    <w:nsid w:val="44204768"/>
    <w:multiLevelType w:val="hybridMultilevel"/>
    <w:tmpl w:val="78222762"/>
    <w:lvl w:ilvl="0" w:tplc="2E30536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6E635A"/>
    <w:multiLevelType w:val="hybridMultilevel"/>
    <w:tmpl w:val="62E8E97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5C7A0C08"/>
    <w:multiLevelType w:val="hybridMultilevel"/>
    <w:tmpl w:val="2702D664"/>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5CD63635"/>
    <w:multiLevelType w:val="hybridMultilevel"/>
    <w:tmpl w:val="AAAE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19157D"/>
    <w:multiLevelType w:val="hybridMultilevel"/>
    <w:tmpl w:val="D8A85E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1B0AE2"/>
    <w:multiLevelType w:val="hybridMultilevel"/>
    <w:tmpl w:val="895E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AF5030"/>
    <w:multiLevelType w:val="hybridMultilevel"/>
    <w:tmpl w:val="773A5718"/>
    <w:lvl w:ilvl="0" w:tplc="877AD0A4">
      <w:start w:val="1"/>
      <w:numFmt w:val="lowerLetter"/>
      <w:lvlText w:val="%1."/>
      <w:lvlJc w:val="left"/>
      <w:pPr>
        <w:ind w:left="720" w:hanging="360"/>
      </w:pPr>
      <w:rPr>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8D76DC"/>
    <w:multiLevelType w:val="multilevel"/>
    <w:tmpl w:val="07768D4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3"/>
  </w:num>
  <w:num w:numId="3">
    <w:abstractNumId w:val="4"/>
  </w:num>
  <w:num w:numId="4">
    <w:abstractNumId w:val="11"/>
  </w:num>
  <w:num w:numId="5">
    <w:abstractNumId w:val="5"/>
  </w:num>
  <w:num w:numId="6">
    <w:abstractNumId w:val="7"/>
  </w:num>
  <w:num w:numId="7">
    <w:abstractNumId w:val="9"/>
  </w:num>
  <w:num w:numId="8">
    <w:abstractNumId w:val="12"/>
  </w:num>
  <w:num w:numId="9">
    <w:abstractNumId w:val="3"/>
  </w:num>
  <w:num w:numId="10">
    <w:abstractNumId w:val="10"/>
  </w:num>
  <w:num w:numId="11">
    <w:abstractNumId w:val="6"/>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evenAndOddHeaders/>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114B5"/>
    <w:rsid w:val="0002109E"/>
    <w:rsid w:val="00022BB1"/>
    <w:rsid w:val="00027074"/>
    <w:rsid w:val="0003257D"/>
    <w:rsid w:val="00043A82"/>
    <w:rsid w:val="00044CF2"/>
    <w:rsid w:val="00051198"/>
    <w:rsid w:val="00052FAA"/>
    <w:rsid w:val="00064B59"/>
    <w:rsid w:val="00074AA3"/>
    <w:rsid w:val="000779AB"/>
    <w:rsid w:val="0008139B"/>
    <w:rsid w:val="0008610E"/>
    <w:rsid w:val="00094FD6"/>
    <w:rsid w:val="000A52D9"/>
    <w:rsid w:val="000A74AA"/>
    <w:rsid w:val="000B0E51"/>
    <w:rsid w:val="000B6F29"/>
    <w:rsid w:val="000C5FBE"/>
    <w:rsid w:val="000D0AE1"/>
    <w:rsid w:val="000E05C8"/>
    <w:rsid w:val="000E17C7"/>
    <w:rsid w:val="000F2A3B"/>
    <w:rsid w:val="000F594F"/>
    <w:rsid w:val="000F6EC3"/>
    <w:rsid w:val="00100136"/>
    <w:rsid w:val="00103C8C"/>
    <w:rsid w:val="001166EE"/>
    <w:rsid w:val="0012246B"/>
    <w:rsid w:val="0013552E"/>
    <w:rsid w:val="00137D12"/>
    <w:rsid w:val="00146C3D"/>
    <w:rsid w:val="00180DCC"/>
    <w:rsid w:val="001868AD"/>
    <w:rsid w:val="001875E7"/>
    <w:rsid w:val="00193356"/>
    <w:rsid w:val="00193F57"/>
    <w:rsid w:val="001A590E"/>
    <w:rsid w:val="001B6304"/>
    <w:rsid w:val="001C150E"/>
    <w:rsid w:val="001C2048"/>
    <w:rsid w:val="001D26DF"/>
    <w:rsid w:val="001D364A"/>
    <w:rsid w:val="001D531E"/>
    <w:rsid w:val="001D6416"/>
    <w:rsid w:val="001E0A83"/>
    <w:rsid w:val="001E15D3"/>
    <w:rsid w:val="001F0346"/>
    <w:rsid w:val="001F2731"/>
    <w:rsid w:val="001F2EE8"/>
    <w:rsid w:val="001F3024"/>
    <w:rsid w:val="00203432"/>
    <w:rsid w:val="00203C45"/>
    <w:rsid w:val="00207AAE"/>
    <w:rsid w:val="002140AD"/>
    <w:rsid w:val="002228CE"/>
    <w:rsid w:val="00231817"/>
    <w:rsid w:val="00234637"/>
    <w:rsid w:val="00237E49"/>
    <w:rsid w:val="002511AD"/>
    <w:rsid w:val="0025443C"/>
    <w:rsid w:val="002548F7"/>
    <w:rsid w:val="00261154"/>
    <w:rsid w:val="00263703"/>
    <w:rsid w:val="002657E5"/>
    <w:rsid w:val="002671CC"/>
    <w:rsid w:val="00267F36"/>
    <w:rsid w:val="002739D2"/>
    <w:rsid w:val="00275905"/>
    <w:rsid w:val="00275A27"/>
    <w:rsid w:val="00275D5B"/>
    <w:rsid w:val="00280050"/>
    <w:rsid w:val="00282526"/>
    <w:rsid w:val="00297FE9"/>
    <w:rsid w:val="002A45AE"/>
    <w:rsid w:val="002A5730"/>
    <w:rsid w:val="002A7508"/>
    <w:rsid w:val="002B3EA2"/>
    <w:rsid w:val="002B6BBB"/>
    <w:rsid w:val="002C0A1C"/>
    <w:rsid w:val="002C0B89"/>
    <w:rsid w:val="002C0DEF"/>
    <w:rsid w:val="002D03EF"/>
    <w:rsid w:val="002D1A09"/>
    <w:rsid w:val="002D3411"/>
    <w:rsid w:val="002E22DA"/>
    <w:rsid w:val="002E5B88"/>
    <w:rsid w:val="002F603A"/>
    <w:rsid w:val="0030589F"/>
    <w:rsid w:val="00312131"/>
    <w:rsid w:val="00325952"/>
    <w:rsid w:val="00326645"/>
    <w:rsid w:val="00327F3C"/>
    <w:rsid w:val="00331111"/>
    <w:rsid w:val="00331F52"/>
    <w:rsid w:val="00345E22"/>
    <w:rsid w:val="003522C4"/>
    <w:rsid w:val="00362D81"/>
    <w:rsid w:val="00363C5A"/>
    <w:rsid w:val="0037037F"/>
    <w:rsid w:val="003860F4"/>
    <w:rsid w:val="003912E2"/>
    <w:rsid w:val="00395F35"/>
    <w:rsid w:val="003A40D4"/>
    <w:rsid w:val="003A5C33"/>
    <w:rsid w:val="003C0781"/>
    <w:rsid w:val="003C24BF"/>
    <w:rsid w:val="003C283A"/>
    <w:rsid w:val="003C3706"/>
    <w:rsid w:val="003C7643"/>
    <w:rsid w:val="003D0522"/>
    <w:rsid w:val="003D20B7"/>
    <w:rsid w:val="003D304D"/>
    <w:rsid w:val="003D39B7"/>
    <w:rsid w:val="003D4D53"/>
    <w:rsid w:val="003D746D"/>
    <w:rsid w:val="00404FCD"/>
    <w:rsid w:val="00421F2B"/>
    <w:rsid w:val="00424664"/>
    <w:rsid w:val="00424E15"/>
    <w:rsid w:val="004301E9"/>
    <w:rsid w:val="004317A6"/>
    <w:rsid w:val="0043394A"/>
    <w:rsid w:val="00436D13"/>
    <w:rsid w:val="0044633E"/>
    <w:rsid w:val="00446F20"/>
    <w:rsid w:val="00447C73"/>
    <w:rsid w:val="004626FB"/>
    <w:rsid w:val="00463750"/>
    <w:rsid w:val="00463DF2"/>
    <w:rsid w:val="00466022"/>
    <w:rsid w:val="00471C03"/>
    <w:rsid w:val="00475CCD"/>
    <w:rsid w:val="00476A5A"/>
    <w:rsid w:val="00481308"/>
    <w:rsid w:val="004860E1"/>
    <w:rsid w:val="00487EA5"/>
    <w:rsid w:val="004B33FD"/>
    <w:rsid w:val="004B4136"/>
    <w:rsid w:val="004B7EE7"/>
    <w:rsid w:val="004E0E89"/>
    <w:rsid w:val="00502183"/>
    <w:rsid w:val="00505F0C"/>
    <w:rsid w:val="005072F6"/>
    <w:rsid w:val="00511B58"/>
    <w:rsid w:val="00512BE0"/>
    <w:rsid w:val="0051735E"/>
    <w:rsid w:val="00527258"/>
    <w:rsid w:val="00530A8B"/>
    <w:rsid w:val="00540651"/>
    <w:rsid w:val="005470F3"/>
    <w:rsid w:val="00550AB6"/>
    <w:rsid w:val="00557619"/>
    <w:rsid w:val="00562C40"/>
    <w:rsid w:val="00564EA0"/>
    <w:rsid w:val="00565C85"/>
    <w:rsid w:val="005866FF"/>
    <w:rsid w:val="00586D5B"/>
    <w:rsid w:val="00593FAF"/>
    <w:rsid w:val="00595ED5"/>
    <w:rsid w:val="00595FFE"/>
    <w:rsid w:val="005A03B3"/>
    <w:rsid w:val="005A53D6"/>
    <w:rsid w:val="005A7016"/>
    <w:rsid w:val="005B0526"/>
    <w:rsid w:val="005D18EC"/>
    <w:rsid w:val="005D46A4"/>
    <w:rsid w:val="005D52B5"/>
    <w:rsid w:val="005E4D65"/>
    <w:rsid w:val="005F133C"/>
    <w:rsid w:val="005F44C0"/>
    <w:rsid w:val="00607B7F"/>
    <w:rsid w:val="00632DA6"/>
    <w:rsid w:val="00634E46"/>
    <w:rsid w:val="006367B2"/>
    <w:rsid w:val="00636BA7"/>
    <w:rsid w:val="006408B7"/>
    <w:rsid w:val="00651EFD"/>
    <w:rsid w:val="00655047"/>
    <w:rsid w:val="00660163"/>
    <w:rsid w:val="00673DAE"/>
    <w:rsid w:val="00693C20"/>
    <w:rsid w:val="00694F86"/>
    <w:rsid w:val="006A04BF"/>
    <w:rsid w:val="006B0B79"/>
    <w:rsid w:val="006B141A"/>
    <w:rsid w:val="006B5D15"/>
    <w:rsid w:val="006C1AC0"/>
    <w:rsid w:val="006E230F"/>
    <w:rsid w:val="006E7B31"/>
    <w:rsid w:val="006F17D4"/>
    <w:rsid w:val="0070367A"/>
    <w:rsid w:val="00707037"/>
    <w:rsid w:val="00707400"/>
    <w:rsid w:val="0072464F"/>
    <w:rsid w:val="007250B7"/>
    <w:rsid w:val="00727D7E"/>
    <w:rsid w:val="007324A1"/>
    <w:rsid w:val="00733A6D"/>
    <w:rsid w:val="007378EE"/>
    <w:rsid w:val="00742BA5"/>
    <w:rsid w:val="00747DE7"/>
    <w:rsid w:val="00756D03"/>
    <w:rsid w:val="007665CB"/>
    <w:rsid w:val="007702A1"/>
    <w:rsid w:val="00771303"/>
    <w:rsid w:val="007951D9"/>
    <w:rsid w:val="00796821"/>
    <w:rsid w:val="007A6764"/>
    <w:rsid w:val="007A71D1"/>
    <w:rsid w:val="007B30D2"/>
    <w:rsid w:val="007C3185"/>
    <w:rsid w:val="007C5586"/>
    <w:rsid w:val="007E699C"/>
    <w:rsid w:val="007F026E"/>
    <w:rsid w:val="007F3D37"/>
    <w:rsid w:val="0082141A"/>
    <w:rsid w:val="00825FBF"/>
    <w:rsid w:val="00832218"/>
    <w:rsid w:val="00840A6D"/>
    <w:rsid w:val="0085437E"/>
    <w:rsid w:val="00855B91"/>
    <w:rsid w:val="00866E79"/>
    <w:rsid w:val="00875398"/>
    <w:rsid w:val="00877355"/>
    <w:rsid w:val="008801D2"/>
    <w:rsid w:val="0089798B"/>
    <w:rsid w:val="008A6F63"/>
    <w:rsid w:val="008B6D9B"/>
    <w:rsid w:val="008B79A0"/>
    <w:rsid w:val="008C63CE"/>
    <w:rsid w:val="008D1DAE"/>
    <w:rsid w:val="008E5C69"/>
    <w:rsid w:val="008F2A0F"/>
    <w:rsid w:val="008F366C"/>
    <w:rsid w:val="008F49DF"/>
    <w:rsid w:val="00901774"/>
    <w:rsid w:val="00917DEC"/>
    <w:rsid w:val="00927556"/>
    <w:rsid w:val="0093083F"/>
    <w:rsid w:val="00931186"/>
    <w:rsid w:val="00933D4B"/>
    <w:rsid w:val="00935EA3"/>
    <w:rsid w:val="00941B96"/>
    <w:rsid w:val="0094338A"/>
    <w:rsid w:val="00945BB6"/>
    <w:rsid w:val="0096133C"/>
    <w:rsid w:val="009619FE"/>
    <w:rsid w:val="00961C5A"/>
    <w:rsid w:val="00963A3B"/>
    <w:rsid w:val="009662BC"/>
    <w:rsid w:val="0096648B"/>
    <w:rsid w:val="00971D10"/>
    <w:rsid w:val="009826A4"/>
    <w:rsid w:val="00992969"/>
    <w:rsid w:val="00992F04"/>
    <w:rsid w:val="00996FC2"/>
    <w:rsid w:val="009A07D0"/>
    <w:rsid w:val="009A1FED"/>
    <w:rsid w:val="009A53F4"/>
    <w:rsid w:val="009B3260"/>
    <w:rsid w:val="009B61D0"/>
    <w:rsid w:val="009C23AE"/>
    <w:rsid w:val="009C48F7"/>
    <w:rsid w:val="009C7AC8"/>
    <w:rsid w:val="009D0799"/>
    <w:rsid w:val="009E3512"/>
    <w:rsid w:val="009E5EB5"/>
    <w:rsid w:val="009F1EA8"/>
    <w:rsid w:val="009F55C6"/>
    <w:rsid w:val="00A036C0"/>
    <w:rsid w:val="00A07605"/>
    <w:rsid w:val="00A135C2"/>
    <w:rsid w:val="00A150C8"/>
    <w:rsid w:val="00A15483"/>
    <w:rsid w:val="00A20C87"/>
    <w:rsid w:val="00A227EB"/>
    <w:rsid w:val="00A27E74"/>
    <w:rsid w:val="00A31E6A"/>
    <w:rsid w:val="00A32DDE"/>
    <w:rsid w:val="00A335A1"/>
    <w:rsid w:val="00A51038"/>
    <w:rsid w:val="00A668BF"/>
    <w:rsid w:val="00A7416D"/>
    <w:rsid w:val="00A90A7E"/>
    <w:rsid w:val="00A954FA"/>
    <w:rsid w:val="00AB0E45"/>
    <w:rsid w:val="00AB3D3D"/>
    <w:rsid w:val="00AB4E83"/>
    <w:rsid w:val="00AB5507"/>
    <w:rsid w:val="00AC40FC"/>
    <w:rsid w:val="00AD65A3"/>
    <w:rsid w:val="00AE01EE"/>
    <w:rsid w:val="00AE1891"/>
    <w:rsid w:val="00AE7CF3"/>
    <w:rsid w:val="00B00816"/>
    <w:rsid w:val="00B12FB2"/>
    <w:rsid w:val="00B16A1F"/>
    <w:rsid w:val="00B32A8F"/>
    <w:rsid w:val="00B4164A"/>
    <w:rsid w:val="00B45F80"/>
    <w:rsid w:val="00B4767A"/>
    <w:rsid w:val="00B62ABA"/>
    <w:rsid w:val="00B64B43"/>
    <w:rsid w:val="00B70339"/>
    <w:rsid w:val="00B83D5D"/>
    <w:rsid w:val="00B84DCE"/>
    <w:rsid w:val="00B86E41"/>
    <w:rsid w:val="00B8751B"/>
    <w:rsid w:val="00B96DD8"/>
    <w:rsid w:val="00BA122B"/>
    <w:rsid w:val="00BA2A31"/>
    <w:rsid w:val="00BA40F5"/>
    <w:rsid w:val="00BA73D3"/>
    <w:rsid w:val="00BB2922"/>
    <w:rsid w:val="00BB3359"/>
    <w:rsid w:val="00BB7B10"/>
    <w:rsid w:val="00BC504E"/>
    <w:rsid w:val="00BD40F1"/>
    <w:rsid w:val="00BE1D49"/>
    <w:rsid w:val="00BE4D0C"/>
    <w:rsid w:val="00BF1FBA"/>
    <w:rsid w:val="00BF24BB"/>
    <w:rsid w:val="00BF3A66"/>
    <w:rsid w:val="00BF6849"/>
    <w:rsid w:val="00BF757D"/>
    <w:rsid w:val="00C079CD"/>
    <w:rsid w:val="00C10F04"/>
    <w:rsid w:val="00C136AF"/>
    <w:rsid w:val="00C13B3A"/>
    <w:rsid w:val="00C21A98"/>
    <w:rsid w:val="00C30390"/>
    <w:rsid w:val="00C30784"/>
    <w:rsid w:val="00C309C0"/>
    <w:rsid w:val="00C3575E"/>
    <w:rsid w:val="00C44651"/>
    <w:rsid w:val="00C450E4"/>
    <w:rsid w:val="00C50B0D"/>
    <w:rsid w:val="00C72BCE"/>
    <w:rsid w:val="00C746B7"/>
    <w:rsid w:val="00C76C06"/>
    <w:rsid w:val="00C770C6"/>
    <w:rsid w:val="00C8295B"/>
    <w:rsid w:val="00C87017"/>
    <w:rsid w:val="00C8739A"/>
    <w:rsid w:val="00CA43A9"/>
    <w:rsid w:val="00CA6B07"/>
    <w:rsid w:val="00CA7C52"/>
    <w:rsid w:val="00CC0CCE"/>
    <w:rsid w:val="00CD2590"/>
    <w:rsid w:val="00CD5DED"/>
    <w:rsid w:val="00CE2F67"/>
    <w:rsid w:val="00CF0C4F"/>
    <w:rsid w:val="00CF6DEE"/>
    <w:rsid w:val="00D004D7"/>
    <w:rsid w:val="00D06A06"/>
    <w:rsid w:val="00D22833"/>
    <w:rsid w:val="00D25408"/>
    <w:rsid w:val="00D2643F"/>
    <w:rsid w:val="00D26B6C"/>
    <w:rsid w:val="00D34A41"/>
    <w:rsid w:val="00D47D33"/>
    <w:rsid w:val="00D5146A"/>
    <w:rsid w:val="00D55B45"/>
    <w:rsid w:val="00D55F01"/>
    <w:rsid w:val="00D60C07"/>
    <w:rsid w:val="00D628C2"/>
    <w:rsid w:val="00D74655"/>
    <w:rsid w:val="00D74D25"/>
    <w:rsid w:val="00D80D91"/>
    <w:rsid w:val="00D818DF"/>
    <w:rsid w:val="00D8492C"/>
    <w:rsid w:val="00D923B1"/>
    <w:rsid w:val="00D9257A"/>
    <w:rsid w:val="00D927B7"/>
    <w:rsid w:val="00DA4DB3"/>
    <w:rsid w:val="00DA7AF9"/>
    <w:rsid w:val="00DB1265"/>
    <w:rsid w:val="00DC0B21"/>
    <w:rsid w:val="00DC121F"/>
    <w:rsid w:val="00DC1EFD"/>
    <w:rsid w:val="00DC24D1"/>
    <w:rsid w:val="00DC3845"/>
    <w:rsid w:val="00DD3EA4"/>
    <w:rsid w:val="00DD3EB4"/>
    <w:rsid w:val="00DE27DD"/>
    <w:rsid w:val="00E27AB0"/>
    <w:rsid w:val="00E31E32"/>
    <w:rsid w:val="00E35AEE"/>
    <w:rsid w:val="00E42AB0"/>
    <w:rsid w:val="00E42EEC"/>
    <w:rsid w:val="00E43C8A"/>
    <w:rsid w:val="00E44A09"/>
    <w:rsid w:val="00E50259"/>
    <w:rsid w:val="00E56682"/>
    <w:rsid w:val="00E63261"/>
    <w:rsid w:val="00E65274"/>
    <w:rsid w:val="00E770E1"/>
    <w:rsid w:val="00E7780D"/>
    <w:rsid w:val="00E80230"/>
    <w:rsid w:val="00E82A3B"/>
    <w:rsid w:val="00E908A0"/>
    <w:rsid w:val="00E945C3"/>
    <w:rsid w:val="00E955CD"/>
    <w:rsid w:val="00EA2E20"/>
    <w:rsid w:val="00EB2754"/>
    <w:rsid w:val="00EB28AA"/>
    <w:rsid w:val="00EC59FF"/>
    <w:rsid w:val="00EC743B"/>
    <w:rsid w:val="00ED0108"/>
    <w:rsid w:val="00ED141C"/>
    <w:rsid w:val="00ED14B8"/>
    <w:rsid w:val="00EE4677"/>
    <w:rsid w:val="00F01D39"/>
    <w:rsid w:val="00F04A54"/>
    <w:rsid w:val="00F07EB2"/>
    <w:rsid w:val="00F14698"/>
    <w:rsid w:val="00F14D6C"/>
    <w:rsid w:val="00F21391"/>
    <w:rsid w:val="00F2239B"/>
    <w:rsid w:val="00F30C9F"/>
    <w:rsid w:val="00F354AC"/>
    <w:rsid w:val="00F359D5"/>
    <w:rsid w:val="00F37753"/>
    <w:rsid w:val="00F43BB4"/>
    <w:rsid w:val="00F5508C"/>
    <w:rsid w:val="00F76F6B"/>
    <w:rsid w:val="00F815B7"/>
    <w:rsid w:val="00F84057"/>
    <w:rsid w:val="00F96421"/>
    <w:rsid w:val="00FA06C5"/>
    <w:rsid w:val="00FA21C0"/>
    <w:rsid w:val="00FA251B"/>
    <w:rsid w:val="00FB0B70"/>
    <w:rsid w:val="00FB0C67"/>
    <w:rsid w:val="00FC0825"/>
    <w:rsid w:val="00FC4239"/>
    <w:rsid w:val="00FD1E7F"/>
    <w:rsid w:val="00FD2C1F"/>
    <w:rsid w:val="00FD6265"/>
    <w:rsid w:val="00FE6768"/>
    <w:rsid w:val="00FF3F04"/>
    <w:rsid w:val="00FF47A7"/>
    <w:rsid w:val="00FF6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D96C815"/>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564EA0"/>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link w:val="OutcomeStatementChar"/>
    <w:qFormat/>
    <w:locked/>
    <w:rsid w:val="006F17D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line="240" w:lineRule="auto"/>
    </w:pPr>
    <w:rPr>
      <w:rFonts w:ascii="Arial" w:eastAsia="Times New Roman" w:hAnsi="Arial"/>
      <w:bCs/>
      <w:iCs/>
      <w:snapToGrid w:val="0"/>
      <w:color w:val="000000"/>
      <w:sz w:val="18"/>
      <w:szCs w:val="26"/>
      <w:lang w:eastAsia="en-AU"/>
    </w:rPr>
  </w:style>
  <w:style w:type="character" w:customStyle="1" w:styleId="OutcomeStatementChar">
    <w:name w:val="Outcome Statement Char"/>
    <w:basedOn w:val="DefaultParagraphFont"/>
    <w:link w:val="OutcomeStatement"/>
    <w:rsid w:val="006F17D4"/>
    <w:rPr>
      <w:rFonts w:ascii="Arial" w:eastAsia="Times New Roman" w:hAnsi="Arial"/>
      <w:bCs/>
      <w:iCs/>
      <w:snapToGrid w:val="0"/>
      <w:color w:val="000000"/>
      <w:sz w:val="18"/>
      <w:szCs w:val="26"/>
      <w:shd w:val="clear" w:color="auto" w:fill="D9D9D9"/>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6408B7"/>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207AAE"/>
    <w:pPr>
      <w:tabs>
        <w:tab w:val="left" w:pos="284"/>
      </w:tabs>
      <w:spacing w:after="0"/>
      <w:ind w:left="284" w:hanging="284"/>
    </w:pPr>
    <w:rPr>
      <w:sz w:val="15"/>
      <w:szCs w:val="20"/>
    </w:rPr>
  </w:style>
  <w:style w:type="character" w:customStyle="1" w:styleId="FootnoteTextChar">
    <w:name w:val="Footnote Text Char"/>
    <w:aliases w:val="(NECG) Footnote Text Char"/>
    <w:basedOn w:val="DefaultParagraphFont"/>
    <w:link w:val="FootnoteText"/>
    <w:uiPriority w:val="99"/>
    <w:rsid w:val="00207AAE"/>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Recommendation,bullet point list,リスト段落,列"/>
    <w:basedOn w:val="Normal"/>
    <w:link w:val="ListParagraphChar"/>
    <w:uiPriority w:val="34"/>
    <w:qFormat/>
    <w:rsid w:val="006E230F"/>
    <w:pPr>
      <w:spacing w:before="0" w:after="0"/>
      <w:ind w:left="720"/>
      <w:contextualSpacing/>
    </w:pPr>
    <w:rPr>
      <w:rFonts w:ascii="Times New Roman" w:hAnsi="Times New Roman" w:cs="Times New Roman"/>
      <w:color w:val="auto"/>
      <w:sz w:val="24"/>
      <w:szCs w:val="20"/>
      <w:lang w:eastAsia="en-US"/>
    </w:rPr>
  </w:style>
  <w:style w:type="paragraph" w:customStyle="1" w:styleId="Header2-Left">
    <w:name w:val="Header 2 - Left"/>
    <w:basedOn w:val="Normal"/>
    <w:link w:val="Header2-LeftChar"/>
    <w:qFormat/>
    <w:locked/>
    <w:rsid w:val="00C746B7"/>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C746B7"/>
    <w:rPr>
      <w:rFonts w:ascii="Arial" w:eastAsia="Times New Roman" w:hAnsi="Arial"/>
      <w:color w:val="000000" w:themeColor="text1"/>
      <w:sz w:val="18"/>
      <w:szCs w:val="20"/>
      <w:lang w:eastAsia="en-AU"/>
    </w:rPr>
  </w:style>
  <w:style w:type="paragraph" w:customStyle="1" w:styleId="TableBullet">
    <w:name w:val="Table Bullet"/>
    <w:basedOn w:val="Normal"/>
    <w:qFormat/>
    <w:rsid w:val="00C746B7"/>
    <w:pPr>
      <w:tabs>
        <w:tab w:val="left" w:pos="357"/>
      </w:tabs>
      <w:contextualSpacing/>
    </w:pPr>
  </w:style>
  <w:style w:type="paragraph" w:customStyle="1" w:styleId="Tabletextnormal9pt">
    <w:name w:val="Table text (normal) 9pt"/>
    <w:qFormat/>
    <w:locked/>
    <w:rsid w:val="00C746B7"/>
    <w:pPr>
      <w:spacing w:before="40" w:after="40" w:line="240" w:lineRule="auto"/>
    </w:pPr>
    <w:rPr>
      <w:rFonts w:ascii="Arial" w:eastAsia="Times New Roman" w:hAnsi="Arial" w:cs="Arial"/>
      <w:color w:val="000000"/>
      <w:sz w:val="18"/>
      <w:szCs w:val="18"/>
      <w:lang w:eastAsia="en-AU"/>
    </w:rPr>
  </w:style>
  <w:style w:type="character" w:styleId="CommentReference">
    <w:name w:val="annotation reference"/>
    <w:basedOn w:val="DefaultParagraphFont"/>
    <w:uiPriority w:val="99"/>
    <w:semiHidden/>
    <w:unhideWhenUsed/>
    <w:rsid w:val="004860E1"/>
    <w:rPr>
      <w:sz w:val="16"/>
      <w:szCs w:val="16"/>
    </w:rPr>
  </w:style>
  <w:style w:type="paragraph" w:styleId="CommentText">
    <w:name w:val="annotation text"/>
    <w:basedOn w:val="Normal"/>
    <w:link w:val="CommentTextChar"/>
    <w:uiPriority w:val="99"/>
    <w:semiHidden/>
    <w:unhideWhenUsed/>
    <w:rsid w:val="004860E1"/>
    <w:rPr>
      <w:sz w:val="20"/>
      <w:szCs w:val="20"/>
    </w:rPr>
  </w:style>
  <w:style w:type="character" w:customStyle="1" w:styleId="CommentTextChar">
    <w:name w:val="Comment Text Char"/>
    <w:basedOn w:val="DefaultParagraphFont"/>
    <w:link w:val="CommentText"/>
    <w:uiPriority w:val="99"/>
    <w:semiHidden/>
    <w:rsid w:val="004860E1"/>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860E1"/>
    <w:rPr>
      <w:b/>
      <w:bCs/>
    </w:rPr>
  </w:style>
  <w:style w:type="character" w:customStyle="1" w:styleId="CommentSubjectChar">
    <w:name w:val="Comment Subject Char"/>
    <w:basedOn w:val="CommentTextChar"/>
    <w:link w:val="CommentSubject"/>
    <w:uiPriority w:val="99"/>
    <w:semiHidden/>
    <w:rsid w:val="004860E1"/>
    <w:rPr>
      <w:rFonts w:ascii="Arial" w:eastAsia="Times New Roman" w:hAnsi="Arial" w:cs="Arial"/>
      <w:b/>
      <w:bCs/>
      <w:color w:val="000000"/>
      <w:sz w:val="20"/>
      <w:szCs w:val="20"/>
      <w:lang w:eastAsia="en-AU"/>
    </w:rPr>
  </w:style>
  <w:style w:type="paragraph" w:styleId="BalloonText">
    <w:name w:val="Balloon Text"/>
    <w:basedOn w:val="Normal"/>
    <w:link w:val="BalloonTextChar"/>
    <w:uiPriority w:val="99"/>
    <w:semiHidden/>
    <w:unhideWhenUsed/>
    <w:rsid w:val="004860E1"/>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4860E1"/>
    <w:rPr>
      <w:rFonts w:ascii="Segoe UI" w:eastAsia="Times New Roman" w:hAnsi="Segoe UI" w:cs="Segoe UI"/>
      <w:color w:val="000000"/>
      <w:sz w:val="18"/>
      <w:szCs w:val="18"/>
      <w:lang w:eastAsia="en-AU"/>
    </w:rPr>
  </w:style>
  <w:style w:type="paragraph" w:customStyle="1" w:styleId="StyleTableGraphicItalicRed">
    <w:name w:val="Style Table Graphic + Italic Red"/>
    <w:basedOn w:val="Normal"/>
    <w:rsid w:val="00ED141C"/>
    <w:pPr>
      <w:spacing w:before="0" w:after="120"/>
      <w:jc w:val="both"/>
    </w:pPr>
    <w:rPr>
      <w:rFonts w:ascii="Book Antiqua" w:hAnsi="Book Antiqua" w:cs="Times New Roman"/>
      <w:i/>
      <w:iCs/>
      <w:color w:val="FF0000"/>
      <w:sz w:val="20"/>
      <w:szCs w:val="20"/>
    </w:rPr>
  </w:style>
  <w:style w:type="paragraph" w:styleId="IntenseQuote">
    <w:name w:val="Intense Quote"/>
    <w:basedOn w:val="Normal"/>
    <w:next w:val="Normal"/>
    <w:link w:val="IntenseQuoteChar"/>
    <w:uiPriority w:val="30"/>
    <w:qFormat/>
    <w:rsid w:val="002C0A1C"/>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2C0A1C"/>
    <w:rPr>
      <w:rFonts w:eastAsia="Times New Roman"/>
      <w:b/>
      <w:bCs/>
      <w:i/>
      <w:iCs/>
      <w:color w:val="5B9BD5" w:themeColor="accent1"/>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2C0A1C"/>
    <w:rPr>
      <w:rFonts w:eastAsia="Times New Roman"/>
      <w:szCs w:val="20"/>
    </w:rPr>
  </w:style>
  <w:style w:type="paragraph" w:styleId="Revision">
    <w:name w:val="Revision"/>
    <w:hidden/>
    <w:uiPriority w:val="99"/>
    <w:semiHidden/>
    <w:rsid w:val="00D60C07"/>
    <w:pPr>
      <w:spacing w:after="0" w:line="240" w:lineRule="auto"/>
    </w:pPr>
    <w:rPr>
      <w:rFonts w:ascii="Arial" w:eastAsia="Times New Roman" w:hAnsi="Arial" w:cs="Arial"/>
      <w:color w:val="000000"/>
      <w:sz w:val="18"/>
      <w:szCs w:val="18"/>
      <w:lang w:eastAsia="en-AU"/>
    </w:rPr>
  </w:style>
  <w:style w:type="paragraph" w:styleId="EndnoteText">
    <w:name w:val="endnote text"/>
    <w:basedOn w:val="Normal"/>
    <w:link w:val="EndnoteTextChar"/>
    <w:uiPriority w:val="99"/>
    <w:semiHidden/>
    <w:unhideWhenUsed/>
    <w:rsid w:val="00E7780D"/>
    <w:pPr>
      <w:spacing w:before="0" w:after="0"/>
    </w:pPr>
    <w:rPr>
      <w:sz w:val="20"/>
      <w:szCs w:val="20"/>
    </w:rPr>
  </w:style>
  <w:style w:type="character" w:customStyle="1" w:styleId="EndnoteTextChar">
    <w:name w:val="Endnote Text Char"/>
    <w:basedOn w:val="DefaultParagraphFont"/>
    <w:link w:val="EndnoteText"/>
    <w:uiPriority w:val="99"/>
    <w:semiHidden/>
    <w:rsid w:val="00E7780D"/>
    <w:rPr>
      <w:rFonts w:ascii="Arial" w:eastAsia="Times New Roman" w:hAnsi="Arial" w:cs="Arial"/>
      <w:color w:val="000000"/>
      <w:sz w:val="20"/>
      <w:szCs w:val="20"/>
      <w:lang w:eastAsia="en-AU"/>
    </w:rPr>
  </w:style>
  <w:style w:type="character" w:styleId="EndnoteReference">
    <w:name w:val="endnote reference"/>
    <w:basedOn w:val="DefaultParagraphFont"/>
    <w:uiPriority w:val="99"/>
    <w:semiHidden/>
    <w:unhideWhenUsed/>
    <w:rsid w:val="00E7780D"/>
    <w:rPr>
      <w:vertAlign w:val="superscript"/>
    </w:rPr>
  </w:style>
  <w:style w:type="paragraph" w:customStyle="1" w:styleId="Tableheadingrowmeasures85pt0">
    <w:name w:val="Table heading row (measures) 8.5 pt"/>
    <w:basedOn w:val="Tableheadingrow9pt"/>
    <w:qFormat/>
    <w:rsid w:val="002D03EF"/>
    <w:rPr>
      <w:bCs/>
      <w:sz w:val="17"/>
    </w:rPr>
  </w:style>
  <w:style w:type="character" w:styleId="Hyperlink">
    <w:name w:val="Hyperlink"/>
    <w:basedOn w:val="DefaultParagraphFont"/>
    <w:uiPriority w:val="99"/>
    <w:unhideWhenUsed/>
    <w:rsid w:val="00F964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7212">
      <w:bodyDiv w:val="1"/>
      <w:marLeft w:val="0"/>
      <w:marRight w:val="0"/>
      <w:marTop w:val="0"/>
      <w:marBottom w:val="0"/>
      <w:divBdr>
        <w:top w:val="none" w:sz="0" w:space="0" w:color="auto"/>
        <w:left w:val="none" w:sz="0" w:space="0" w:color="auto"/>
        <w:bottom w:val="none" w:sz="0" w:space="0" w:color="auto"/>
        <w:right w:val="none" w:sz="0" w:space="0" w:color="auto"/>
      </w:divBdr>
    </w:div>
    <w:div w:id="301621713">
      <w:bodyDiv w:val="1"/>
      <w:marLeft w:val="0"/>
      <w:marRight w:val="0"/>
      <w:marTop w:val="0"/>
      <w:marBottom w:val="0"/>
      <w:divBdr>
        <w:top w:val="none" w:sz="0" w:space="0" w:color="auto"/>
        <w:left w:val="none" w:sz="0" w:space="0" w:color="auto"/>
        <w:bottom w:val="none" w:sz="0" w:space="0" w:color="auto"/>
        <w:right w:val="none" w:sz="0" w:space="0" w:color="auto"/>
      </w:divBdr>
    </w:div>
    <w:div w:id="630399565">
      <w:bodyDiv w:val="1"/>
      <w:marLeft w:val="0"/>
      <w:marRight w:val="0"/>
      <w:marTop w:val="0"/>
      <w:marBottom w:val="0"/>
      <w:divBdr>
        <w:top w:val="none" w:sz="0" w:space="0" w:color="auto"/>
        <w:left w:val="none" w:sz="0" w:space="0" w:color="auto"/>
        <w:bottom w:val="none" w:sz="0" w:space="0" w:color="auto"/>
        <w:right w:val="none" w:sz="0" w:space="0" w:color="auto"/>
      </w:divBdr>
    </w:div>
    <w:div w:id="900486049">
      <w:bodyDiv w:val="1"/>
      <w:marLeft w:val="0"/>
      <w:marRight w:val="0"/>
      <w:marTop w:val="0"/>
      <w:marBottom w:val="0"/>
      <w:divBdr>
        <w:top w:val="none" w:sz="0" w:space="0" w:color="auto"/>
        <w:left w:val="none" w:sz="0" w:space="0" w:color="auto"/>
        <w:bottom w:val="none" w:sz="0" w:space="0" w:color="auto"/>
        <w:right w:val="none" w:sz="0" w:space="0" w:color="auto"/>
      </w:divBdr>
    </w:div>
    <w:div w:id="1327854191">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432164765">
      <w:bodyDiv w:val="1"/>
      <w:marLeft w:val="0"/>
      <w:marRight w:val="0"/>
      <w:marTop w:val="0"/>
      <w:marBottom w:val="0"/>
      <w:divBdr>
        <w:top w:val="none" w:sz="0" w:space="0" w:color="auto"/>
        <w:left w:val="none" w:sz="0" w:space="0" w:color="auto"/>
        <w:bottom w:val="none" w:sz="0" w:space="0" w:color="auto"/>
        <w:right w:val="none" w:sz="0" w:space="0" w:color="auto"/>
      </w:divBdr>
    </w:div>
    <w:div w:id="1578246717">
      <w:bodyDiv w:val="1"/>
      <w:marLeft w:val="0"/>
      <w:marRight w:val="0"/>
      <w:marTop w:val="0"/>
      <w:marBottom w:val="0"/>
      <w:divBdr>
        <w:top w:val="none" w:sz="0" w:space="0" w:color="auto"/>
        <w:left w:val="none" w:sz="0" w:space="0" w:color="auto"/>
        <w:bottom w:val="none" w:sz="0" w:space="0" w:color="auto"/>
        <w:right w:val="none" w:sz="0" w:space="0" w:color="auto"/>
      </w:divBdr>
    </w:div>
    <w:div w:id="1732387713">
      <w:bodyDiv w:val="1"/>
      <w:marLeft w:val="0"/>
      <w:marRight w:val="0"/>
      <w:marTop w:val="0"/>
      <w:marBottom w:val="0"/>
      <w:divBdr>
        <w:top w:val="none" w:sz="0" w:space="0" w:color="auto"/>
        <w:left w:val="none" w:sz="0" w:space="0" w:color="auto"/>
        <w:bottom w:val="none" w:sz="0" w:space="0" w:color="auto"/>
        <w:right w:val="none" w:sz="0" w:space="0" w:color="auto"/>
      </w:divBdr>
    </w:div>
    <w:div w:id="18767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5282-7206-4A03-A407-C8344918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14</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331</cp:revision>
  <cp:lastPrinted>2022-03-14T22:23:00Z</cp:lastPrinted>
  <dcterms:created xsi:type="dcterms:W3CDTF">2021-02-10T03:40:00Z</dcterms:created>
  <dcterms:modified xsi:type="dcterms:W3CDTF">2022-03-29T02:59:00Z</dcterms:modified>
</cp:coreProperties>
</file>