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64E3F" w14:textId="76DF7FBD" w:rsidR="00E36CEF" w:rsidRPr="00BF5B0C" w:rsidRDefault="00E36CEF" w:rsidP="00E36CEF">
      <w:pPr>
        <w:pStyle w:val="Title"/>
      </w:pPr>
      <w:r w:rsidRPr="00BF5B0C">
        <w:t xml:space="preserve">How the 2022–23 Budget is investing in the health of </w:t>
      </w:r>
      <w:r w:rsidR="00B253F1" w:rsidRPr="00BF5B0C">
        <w:t>w</w:t>
      </w:r>
      <w:r w:rsidRPr="00BF5B0C">
        <w:t xml:space="preserve">omen and </w:t>
      </w:r>
      <w:r w:rsidR="00B253F1" w:rsidRPr="00BF5B0C">
        <w:t>g</w:t>
      </w:r>
      <w:r w:rsidRPr="00BF5B0C">
        <w:t>irls</w:t>
      </w:r>
    </w:p>
    <w:p w14:paraId="5C2492A3" w14:textId="62F22E5E" w:rsidR="00E36CEF" w:rsidRPr="00BF5B0C" w:rsidRDefault="00E36CEF" w:rsidP="00E36CEF">
      <w:pPr>
        <w:pStyle w:val="IntroPara"/>
        <w:rPr>
          <w:rFonts w:eastAsia="MS Mincho"/>
          <w:lang w:val="en-US"/>
        </w:rPr>
      </w:pPr>
      <w:r w:rsidRPr="00BF5B0C">
        <w:rPr>
          <w:rFonts w:eastAsia="MS Mincho"/>
          <w:lang w:val="en-US"/>
        </w:rPr>
        <w:t>The Australian Government is investing more than $</w:t>
      </w:r>
      <w:r w:rsidR="00985DB7" w:rsidRPr="00BF5B0C">
        <w:rPr>
          <w:rFonts w:eastAsia="MS Mincho"/>
          <w:lang w:val="en-US"/>
        </w:rPr>
        <w:t>3</w:t>
      </w:r>
      <w:r w:rsidR="0035347A" w:rsidRPr="00BF5B0C">
        <w:rPr>
          <w:rFonts w:eastAsia="MS Mincho"/>
          <w:lang w:val="en-US"/>
        </w:rPr>
        <w:t>33</w:t>
      </w:r>
      <w:r w:rsidRPr="00BF5B0C">
        <w:rPr>
          <w:rFonts w:eastAsia="MS Mincho"/>
          <w:lang w:val="en-US"/>
        </w:rPr>
        <w:t xml:space="preserve"> million to strengthen health services</w:t>
      </w:r>
      <w:r w:rsidR="00BB1A39" w:rsidRPr="00BF5B0C">
        <w:rPr>
          <w:rFonts w:eastAsia="MS Mincho"/>
          <w:lang w:val="en-US"/>
        </w:rPr>
        <w:t xml:space="preserve"> and support</w:t>
      </w:r>
      <w:r w:rsidRPr="00BF5B0C">
        <w:rPr>
          <w:rFonts w:eastAsia="MS Mincho"/>
          <w:lang w:val="en-US"/>
        </w:rPr>
        <w:t xml:space="preserve"> available </w:t>
      </w:r>
      <w:r w:rsidR="00D54ED3" w:rsidRPr="00BF5B0C">
        <w:rPr>
          <w:rFonts w:eastAsia="MS Mincho"/>
          <w:lang w:val="en-US"/>
        </w:rPr>
        <w:t xml:space="preserve">to </w:t>
      </w:r>
      <w:r w:rsidRPr="00BF5B0C">
        <w:rPr>
          <w:rFonts w:eastAsia="MS Mincho"/>
          <w:lang w:val="en-US"/>
        </w:rPr>
        <w:t>women and girls, through a range o</w:t>
      </w:r>
      <w:r w:rsidR="00D54ED3" w:rsidRPr="00BF5B0C">
        <w:rPr>
          <w:rFonts w:eastAsia="MS Mincho"/>
          <w:lang w:val="en-US"/>
        </w:rPr>
        <w:t>f</w:t>
      </w:r>
      <w:r w:rsidRPr="00BF5B0C">
        <w:rPr>
          <w:rFonts w:eastAsia="MS Mincho"/>
          <w:lang w:val="en-US"/>
        </w:rPr>
        <w:t xml:space="preserve"> new and continuing ini</w:t>
      </w:r>
      <w:r w:rsidR="00B253F1" w:rsidRPr="00BF5B0C">
        <w:rPr>
          <w:rFonts w:eastAsia="MS Mincho"/>
          <w:lang w:val="en-US"/>
        </w:rPr>
        <w:t xml:space="preserve">tiatives, including a focus on </w:t>
      </w:r>
      <w:r w:rsidRPr="00BF5B0C">
        <w:rPr>
          <w:rFonts w:eastAsia="MS Mincho"/>
          <w:lang w:val="en-US"/>
        </w:rPr>
        <w:t xml:space="preserve">endometriosis, </w:t>
      </w:r>
      <w:r w:rsidR="00BB1A39" w:rsidRPr="00BF5B0C">
        <w:rPr>
          <w:rFonts w:eastAsia="MS Mincho"/>
          <w:lang w:val="en-US"/>
        </w:rPr>
        <w:t xml:space="preserve">cancer screening, prevention </w:t>
      </w:r>
      <w:r w:rsidRPr="00BF5B0C">
        <w:rPr>
          <w:rFonts w:eastAsia="MS Mincho"/>
          <w:lang w:val="en-US"/>
        </w:rPr>
        <w:t>and maternal</w:t>
      </w:r>
      <w:r w:rsidR="001567AC" w:rsidRPr="00BF5B0C">
        <w:rPr>
          <w:rFonts w:eastAsia="MS Mincho"/>
          <w:lang w:val="en-US"/>
        </w:rPr>
        <w:t>, sexual</w:t>
      </w:r>
      <w:r w:rsidRPr="00BF5B0C">
        <w:rPr>
          <w:rFonts w:eastAsia="MS Mincho"/>
          <w:lang w:val="en-US"/>
        </w:rPr>
        <w:t xml:space="preserve"> and reproductive health</w:t>
      </w:r>
      <w:r w:rsidR="00B253F1" w:rsidRPr="00BF5B0C">
        <w:rPr>
          <w:rFonts w:eastAsia="MS Mincho"/>
          <w:lang w:val="en-US"/>
        </w:rPr>
        <w:t>, and women’s safety</w:t>
      </w:r>
      <w:r w:rsidRPr="00BF5B0C">
        <w:rPr>
          <w:rFonts w:eastAsia="MS Mincho"/>
          <w:lang w:val="en-US"/>
        </w:rPr>
        <w:t>.</w:t>
      </w:r>
    </w:p>
    <w:p w14:paraId="021A698F" w14:textId="1D08AE16" w:rsidR="00E36CEF" w:rsidRPr="00BF5B0C" w:rsidRDefault="00E36CEF" w:rsidP="00E36CEF">
      <w:pPr>
        <w:pStyle w:val="IntroPara"/>
        <w:rPr>
          <w:rFonts w:eastAsia="MS Mincho"/>
          <w:lang w:val="en-US"/>
        </w:rPr>
      </w:pPr>
      <w:r w:rsidRPr="00BF5B0C">
        <w:rPr>
          <w:rFonts w:eastAsia="MS Mincho"/>
          <w:lang w:val="en-US"/>
        </w:rPr>
        <w:t xml:space="preserve">These initiatives align with the priorities of the </w:t>
      </w:r>
      <w:r w:rsidRPr="00BF5B0C">
        <w:rPr>
          <w:rFonts w:eastAsia="MS Mincho"/>
          <w:i/>
          <w:lang w:val="en-US"/>
        </w:rPr>
        <w:t>National Women’s Health Strategy 2020–2030</w:t>
      </w:r>
      <w:r w:rsidRPr="00BF5B0C">
        <w:rPr>
          <w:rFonts w:eastAsia="MS Mincho"/>
          <w:lang w:val="en-US"/>
        </w:rPr>
        <w:t>, and are part of the Australian Government’s commitment to addressing the health issues that most affect women and girls throughout their lives.</w:t>
      </w:r>
    </w:p>
    <w:p w14:paraId="5F54368E" w14:textId="733ECA26" w:rsidR="007002E3" w:rsidRPr="00BF5B0C" w:rsidRDefault="007002E3" w:rsidP="00E36CEF">
      <w:pPr>
        <w:pStyle w:val="IntroPara"/>
        <w:rPr>
          <w:rFonts w:eastAsia="MS Mincho"/>
          <w:lang w:val="en-US"/>
        </w:rPr>
      </w:pPr>
      <w:r w:rsidRPr="00BF5B0C">
        <w:rPr>
          <w:rFonts w:eastAsia="MS Mincho"/>
          <w:lang w:val="en-US"/>
        </w:rPr>
        <w:t>The 2022–23 Budget includes spending on women</w:t>
      </w:r>
      <w:r w:rsidR="00F000DB" w:rsidRPr="00BF5B0C">
        <w:rPr>
          <w:rFonts w:eastAsia="MS Mincho"/>
          <w:lang w:val="en-US"/>
        </w:rPr>
        <w:t>’</w:t>
      </w:r>
      <w:r w:rsidR="00D54ED3" w:rsidRPr="00BF5B0C">
        <w:rPr>
          <w:rFonts w:eastAsia="MS Mincho"/>
          <w:lang w:val="en-US"/>
        </w:rPr>
        <w:t>s</w:t>
      </w:r>
      <w:r w:rsidRPr="00BF5B0C">
        <w:rPr>
          <w:rFonts w:eastAsia="MS Mincho"/>
          <w:lang w:val="en-US"/>
        </w:rPr>
        <w:t xml:space="preserve"> and girls</w:t>
      </w:r>
      <w:r w:rsidR="00F000DB" w:rsidRPr="00BF5B0C">
        <w:rPr>
          <w:rFonts w:eastAsia="MS Mincho"/>
          <w:lang w:val="en-US"/>
        </w:rPr>
        <w:t>’</w:t>
      </w:r>
      <w:r w:rsidRPr="00BF5B0C">
        <w:rPr>
          <w:rFonts w:eastAsia="MS Mincho"/>
          <w:lang w:val="en-US"/>
        </w:rPr>
        <w:t xml:space="preserve"> health in these areas:</w:t>
      </w:r>
    </w:p>
    <w:p w14:paraId="4C0AF4E6" w14:textId="494E5D66" w:rsidR="007002E3" w:rsidRPr="00BF5B0C" w:rsidRDefault="007002E3" w:rsidP="00DE105B">
      <w:pPr>
        <w:pStyle w:val="ListParagraph"/>
        <w:numPr>
          <w:ilvl w:val="0"/>
          <w:numId w:val="10"/>
        </w:numPr>
        <w:spacing w:before="0" w:after="120" w:line="316" w:lineRule="auto"/>
        <w:rPr>
          <w:rFonts w:eastAsia="MS Mincho" w:cs="Arial"/>
          <w:sz w:val="23"/>
          <w:szCs w:val="23"/>
          <w:lang w:val="en-US"/>
        </w:rPr>
      </w:pPr>
      <w:r w:rsidRPr="00BF5B0C">
        <w:rPr>
          <w:rFonts w:eastAsia="MS Mincho" w:cs="Arial"/>
          <w:sz w:val="23"/>
          <w:szCs w:val="23"/>
          <w:lang w:val="en-US"/>
        </w:rPr>
        <w:t>Support for women living with endometriosis - $</w:t>
      </w:r>
      <w:r w:rsidR="001567AC" w:rsidRPr="00BF5B0C">
        <w:rPr>
          <w:rFonts w:eastAsia="MS Mincho" w:cs="Arial"/>
          <w:sz w:val="23"/>
          <w:szCs w:val="23"/>
          <w:lang w:val="en-US"/>
        </w:rPr>
        <w:t>58</w:t>
      </w:r>
      <w:r w:rsidR="0035347A" w:rsidRPr="00BF5B0C">
        <w:rPr>
          <w:rFonts w:eastAsia="MS Mincho" w:cs="Arial"/>
          <w:sz w:val="23"/>
          <w:szCs w:val="23"/>
          <w:lang w:val="en-US"/>
        </w:rPr>
        <w:t>.1</w:t>
      </w:r>
      <w:r w:rsidR="001567AC" w:rsidRPr="00BF5B0C">
        <w:rPr>
          <w:rFonts w:eastAsia="MS Mincho" w:cs="Arial"/>
          <w:sz w:val="23"/>
          <w:szCs w:val="23"/>
          <w:lang w:val="en-US"/>
        </w:rPr>
        <w:t xml:space="preserve"> million</w:t>
      </w:r>
    </w:p>
    <w:p w14:paraId="40E9D7C0" w14:textId="7FE9B199" w:rsidR="007002E3" w:rsidRPr="00BF5B0C" w:rsidRDefault="007002E3" w:rsidP="00DE105B">
      <w:pPr>
        <w:pStyle w:val="ListParagraph"/>
        <w:numPr>
          <w:ilvl w:val="0"/>
          <w:numId w:val="10"/>
        </w:numPr>
        <w:spacing w:before="0" w:after="120" w:line="316" w:lineRule="auto"/>
        <w:rPr>
          <w:rFonts w:eastAsia="MS Mincho" w:cs="Arial"/>
          <w:sz w:val="23"/>
          <w:szCs w:val="23"/>
          <w:lang w:val="en-US"/>
        </w:rPr>
      </w:pPr>
      <w:r w:rsidRPr="00BF5B0C">
        <w:rPr>
          <w:rFonts w:eastAsia="MS Mincho" w:cs="Arial"/>
          <w:sz w:val="23"/>
          <w:szCs w:val="23"/>
          <w:lang w:val="en-US"/>
        </w:rPr>
        <w:t>Maternal, sexual and reproductive health - $</w:t>
      </w:r>
      <w:r w:rsidR="0006256F" w:rsidRPr="00BF5B0C">
        <w:rPr>
          <w:rFonts w:eastAsia="MS Mincho" w:cs="Arial"/>
          <w:sz w:val="23"/>
          <w:szCs w:val="23"/>
          <w:lang w:val="en-US"/>
        </w:rPr>
        <w:t>103.7 million</w:t>
      </w:r>
    </w:p>
    <w:p w14:paraId="1960E0BB" w14:textId="434F3889" w:rsidR="007002E3" w:rsidRPr="00BF5B0C" w:rsidRDefault="007002E3" w:rsidP="00DE105B">
      <w:pPr>
        <w:pStyle w:val="ListParagraph"/>
        <w:numPr>
          <w:ilvl w:val="0"/>
          <w:numId w:val="10"/>
        </w:numPr>
        <w:spacing w:before="0" w:after="120" w:line="316" w:lineRule="auto"/>
        <w:rPr>
          <w:rFonts w:eastAsia="MS Mincho" w:cs="Arial"/>
          <w:sz w:val="23"/>
          <w:szCs w:val="23"/>
          <w:lang w:val="en-US"/>
        </w:rPr>
      </w:pPr>
      <w:r w:rsidRPr="00BF5B0C">
        <w:rPr>
          <w:rFonts w:eastAsia="MS Mincho" w:cs="Arial"/>
          <w:sz w:val="23"/>
          <w:szCs w:val="23"/>
          <w:lang w:val="en-US"/>
        </w:rPr>
        <w:t>Supporting families who have experienced the loss of a baby - $</w:t>
      </w:r>
      <w:r w:rsidR="0006256F" w:rsidRPr="00BF5B0C">
        <w:rPr>
          <w:rFonts w:eastAsia="MS Mincho" w:cs="Arial"/>
          <w:sz w:val="23"/>
          <w:szCs w:val="23"/>
          <w:lang w:val="en-US"/>
        </w:rPr>
        <w:t>23 million</w:t>
      </w:r>
    </w:p>
    <w:p w14:paraId="6BE8E4DA" w14:textId="5138C6A5" w:rsidR="007002E3" w:rsidRPr="00BF5B0C" w:rsidRDefault="00501389" w:rsidP="00DE105B">
      <w:pPr>
        <w:pStyle w:val="ListParagraph"/>
        <w:numPr>
          <w:ilvl w:val="0"/>
          <w:numId w:val="10"/>
        </w:numPr>
        <w:spacing w:before="0" w:after="120" w:line="316" w:lineRule="auto"/>
        <w:rPr>
          <w:rFonts w:eastAsia="MS Mincho" w:cs="Arial"/>
          <w:sz w:val="23"/>
          <w:szCs w:val="23"/>
          <w:lang w:val="en-US"/>
        </w:rPr>
      </w:pPr>
      <w:r w:rsidRPr="00BF5B0C">
        <w:rPr>
          <w:rFonts w:eastAsia="MS Mincho" w:cs="Arial"/>
          <w:sz w:val="23"/>
          <w:szCs w:val="23"/>
          <w:lang w:val="en-US"/>
        </w:rPr>
        <w:t>Commitment</w:t>
      </w:r>
      <w:r w:rsidR="007002E3" w:rsidRPr="00BF5B0C">
        <w:rPr>
          <w:rFonts w:eastAsia="MS Mincho" w:cs="Arial"/>
          <w:sz w:val="23"/>
          <w:szCs w:val="23"/>
          <w:lang w:val="en-US"/>
        </w:rPr>
        <w:t xml:space="preserve"> to women’s safety and </w:t>
      </w:r>
      <w:r w:rsidR="00BB1A39" w:rsidRPr="00BF5B0C">
        <w:rPr>
          <w:rFonts w:eastAsia="MS Mincho" w:cs="Arial"/>
          <w:sz w:val="23"/>
          <w:szCs w:val="23"/>
          <w:lang w:val="en-US"/>
        </w:rPr>
        <w:t xml:space="preserve">recovery from </w:t>
      </w:r>
      <w:r w:rsidR="007002E3" w:rsidRPr="00BF5B0C">
        <w:rPr>
          <w:rFonts w:eastAsia="MS Mincho" w:cs="Arial"/>
          <w:sz w:val="23"/>
          <w:szCs w:val="23"/>
          <w:lang w:val="en-US"/>
        </w:rPr>
        <w:t>violence - $</w:t>
      </w:r>
      <w:r w:rsidR="0006256F" w:rsidRPr="00BF5B0C">
        <w:rPr>
          <w:rFonts w:eastAsia="MS Mincho" w:cs="Arial"/>
          <w:sz w:val="23"/>
          <w:szCs w:val="23"/>
          <w:lang w:val="en-US"/>
        </w:rPr>
        <w:t>142.6 million</w:t>
      </w:r>
    </w:p>
    <w:p w14:paraId="38E014F2" w14:textId="0A2990D8" w:rsidR="007002E3" w:rsidRPr="00BF5B0C" w:rsidRDefault="007002E3" w:rsidP="00DE105B">
      <w:pPr>
        <w:pStyle w:val="ListParagraph"/>
        <w:numPr>
          <w:ilvl w:val="0"/>
          <w:numId w:val="10"/>
        </w:numPr>
        <w:spacing w:before="0" w:after="120" w:line="316" w:lineRule="auto"/>
        <w:rPr>
          <w:rFonts w:eastAsia="MS Mincho" w:cs="Arial"/>
          <w:sz w:val="23"/>
          <w:szCs w:val="23"/>
          <w:lang w:val="en-US"/>
        </w:rPr>
      </w:pPr>
      <w:r w:rsidRPr="00BF5B0C">
        <w:rPr>
          <w:rFonts w:eastAsia="MS Mincho" w:cs="Arial"/>
          <w:sz w:val="23"/>
          <w:szCs w:val="23"/>
          <w:lang w:val="en-US"/>
        </w:rPr>
        <w:t>Investing in priority populations of women - $</w:t>
      </w:r>
      <w:r w:rsidR="0006256F" w:rsidRPr="00BF5B0C">
        <w:rPr>
          <w:rFonts w:eastAsia="MS Mincho" w:cs="Arial"/>
          <w:sz w:val="23"/>
          <w:szCs w:val="23"/>
          <w:lang w:val="en-US"/>
        </w:rPr>
        <w:t>4.2 million</w:t>
      </w:r>
    </w:p>
    <w:p w14:paraId="1AFB3F46" w14:textId="77A66D55" w:rsidR="007002E3" w:rsidRPr="00BF5B0C" w:rsidRDefault="007002E3" w:rsidP="00DE105B">
      <w:pPr>
        <w:pStyle w:val="ListParagraph"/>
        <w:numPr>
          <w:ilvl w:val="0"/>
          <w:numId w:val="10"/>
        </w:numPr>
        <w:spacing w:before="0" w:after="120" w:line="316" w:lineRule="auto"/>
        <w:rPr>
          <w:rFonts w:eastAsia="MS Mincho" w:cs="Arial"/>
          <w:sz w:val="23"/>
          <w:szCs w:val="23"/>
          <w:lang w:val="en-US"/>
        </w:rPr>
      </w:pPr>
      <w:r w:rsidRPr="00BF5B0C">
        <w:rPr>
          <w:rFonts w:eastAsia="MS Mincho" w:cs="Arial"/>
          <w:sz w:val="23"/>
          <w:szCs w:val="23"/>
          <w:lang w:val="en-US"/>
        </w:rPr>
        <w:t>Addressing cancer screening, prevention, and health awareness - $</w:t>
      </w:r>
      <w:r w:rsidR="0006256F" w:rsidRPr="00BF5B0C">
        <w:rPr>
          <w:rFonts w:eastAsia="MS Mincho" w:cs="Arial"/>
          <w:sz w:val="23"/>
          <w:szCs w:val="23"/>
          <w:lang w:val="en-US"/>
        </w:rPr>
        <w:t>24.9 million</w:t>
      </w:r>
    </w:p>
    <w:p w14:paraId="2B0110C5" w14:textId="46BD3EEE" w:rsidR="007002E3" w:rsidRPr="00BF5B0C" w:rsidRDefault="007002E3" w:rsidP="00DE105B">
      <w:pPr>
        <w:pStyle w:val="ListParagraph"/>
        <w:numPr>
          <w:ilvl w:val="0"/>
          <w:numId w:val="10"/>
        </w:numPr>
        <w:spacing w:before="0" w:after="120" w:line="316" w:lineRule="auto"/>
        <w:rPr>
          <w:rFonts w:eastAsia="MS Mincho" w:cs="Arial"/>
          <w:sz w:val="23"/>
          <w:szCs w:val="23"/>
          <w:lang w:val="en-US"/>
        </w:rPr>
      </w:pPr>
      <w:r w:rsidRPr="00BF5B0C">
        <w:rPr>
          <w:rFonts w:eastAsia="MS Mincho" w:cs="Arial"/>
          <w:sz w:val="23"/>
          <w:szCs w:val="23"/>
          <w:lang w:val="en-US"/>
        </w:rPr>
        <w:t>Guiding and understanding improvements in women’s health - $</w:t>
      </w:r>
      <w:r w:rsidR="00013522" w:rsidRPr="00BF5B0C">
        <w:rPr>
          <w:rFonts w:eastAsia="MS Mincho" w:cs="Arial"/>
          <w:sz w:val="23"/>
          <w:szCs w:val="23"/>
          <w:lang w:val="en-US"/>
        </w:rPr>
        <w:t>3.1 million</w:t>
      </w:r>
    </w:p>
    <w:p w14:paraId="0F02AD76" w14:textId="6523FD69" w:rsidR="007002E3" w:rsidRPr="00BF5B0C" w:rsidRDefault="007002E3" w:rsidP="00DE105B">
      <w:pPr>
        <w:pStyle w:val="ListParagraph"/>
        <w:numPr>
          <w:ilvl w:val="0"/>
          <w:numId w:val="10"/>
        </w:numPr>
        <w:spacing w:before="0" w:after="120" w:line="316" w:lineRule="auto"/>
        <w:rPr>
          <w:rFonts w:eastAsia="MS Mincho" w:cs="Arial"/>
          <w:sz w:val="23"/>
          <w:szCs w:val="23"/>
          <w:lang w:val="en-US"/>
        </w:rPr>
      </w:pPr>
      <w:r w:rsidRPr="00BF5B0C">
        <w:rPr>
          <w:rFonts w:eastAsia="MS Mincho" w:cs="Arial"/>
          <w:sz w:val="23"/>
          <w:szCs w:val="23"/>
          <w:lang w:val="en-US"/>
        </w:rPr>
        <w:t>Growing women’s sport through major sporting events and legacy programs - $</w:t>
      </w:r>
      <w:r w:rsidR="00013522" w:rsidRPr="00BF5B0C">
        <w:rPr>
          <w:rFonts w:eastAsia="MS Mincho" w:cs="Arial"/>
          <w:sz w:val="23"/>
          <w:szCs w:val="23"/>
          <w:lang w:val="en-US"/>
        </w:rPr>
        <w:t>16 million</w:t>
      </w:r>
    </w:p>
    <w:p w14:paraId="0A407C89" w14:textId="1F4366F5" w:rsidR="00950171" w:rsidRPr="00BF5B0C" w:rsidRDefault="00950171" w:rsidP="00950171">
      <w:pPr>
        <w:pStyle w:val="Heading1"/>
      </w:pPr>
      <w:r w:rsidRPr="00BF5B0C">
        <w:t>Support for women living with endometriosis</w:t>
      </w:r>
    </w:p>
    <w:p w14:paraId="4006AD53" w14:textId="6B227EB3" w:rsidR="006751EB" w:rsidRPr="00BF5B0C" w:rsidRDefault="00950171" w:rsidP="00BF5B0C">
      <w:pPr>
        <w:rPr>
          <w:rFonts w:eastAsia="MS Mincho"/>
          <w:lang w:val="en-US"/>
        </w:rPr>
      </w:pPr>
      <w:r w:rsidRPr="00BF5B0C">
        <w:rPr>
          <w:rFonts w:eastAsia="MS Mincho"/>
          <w:lang w:val="en-US"/>
        </w:rPr>
        <w:t xml:space="preserve">The Australian Government is investing </w:t>
      </w:r>
      <w:r w:rsidR="006751EB" w:rsidRPr="00BF5B0C">
        <w:rPr>
          <w:rFonts w:eastAsia="MS Mincho"/>
          <w:lang w:val="en-US"/>
        </w:rPr>
        <w:t>$</w:t>
      </w:r>
      <w:r w:rsidR="001567AC" w:rsidRPr="00BF5B0C">
        <w:rPr>
          <w:rFonts w:eastAsia="MS Mincho"/>
          <w:lang w:val="en-US"/>
        </w:rPr>
        <w:t>58</w:t>
      </w:r>
      <w:r w:rsidR="0035347A" w:rsidRPr="00BF5B0C">
        <w:rPr>
          <w:rFonts w:eastAsia="MS Mincho"/>
          <w:lang w:val="en-US"/>
        </w:rPr>
        <w:t>.1</w:t>
      </w:r>
      <w:r w:rsidR="006751EB" w:rsidRPr="00BF5B0C">
        <w:rPr>
          <w:rFonts w:eastAsia="MS Mincho"/>
          <w:lang w:val="en-US"/>
        </w:rPr>
        <w:t xml:space="preserve"> million to support women experiencing endometriosis, a painful and debilitating condition which affects around one in </w:t>
      </w:r>
      <w:r w:rsidR="00AF61EF" w:rsidRPr="00BF5B0C">
        <w:rPr>
          <w:rFonts w:eastAsia="MS Mincho"/>
          <w:lang w:val="en-US"/>
        </w:rPr>
        <w:t>9</w:t>
      </w:r>
      <w:r w:rsidR="006751EB" w:rsidRPr="00BF5B0C">
        <w:rPr>
          <w:rFonts w:eastAsia="MS Mincho"/>
          <w:lang w:val="en-US"/>
        </w:rPr>
        <w:t xml:space="preserve"> Australian women with potentially major impact</w:t>
      </w:r>
      <w:r w:rsidR="00D54ED3" w:rsidRPr="00BF5B0C">
        <w:rPr>
          <w:rFonts w:eastAsia="MS Mincho"/>
          <w:lang w:val="en-US"/>
        </w:rPr>
        <w:t>s</w:t>
      </w:r>
      <w:r w:rsidR="006751EB" w:rsidRPr="00BF5B0C">
        <w:rPr>
          <w:rFonts w:eastAsia="MS Mincho"/>
          <w:lang w:val="en-US"/>
        </w:rPr>
        <w:t xml:space="preserve"> on health, education and employment, and yet is frequently under-</w:t>
      </w:r>
      <w:r w:rsidR="00514131" w:rsidRPr="00BF5B0C">
        <w:rPr>
          <w:rFonts w:eastAsia="MS Mincho"/>
          <w:lang w:val="en-US"/>
        </w:rPr>
        <w:t>diagnosed</w:t>
      </w:r>
      <w:r w:rsidR="00DD47C1" w:rsidRPr="00BF5B0C">
        <w:rPr>
          <w:rFonts w:eastAsia="MS Mincho"/>
          <w:lang w:val="en-US"/>
        </w:rPr>
        <w:t>.</w:t>
      </w:r>
    </w:p>
    <w:p w14:paraId="456177A0" w14:textId="22D16CC1" w:rsidR="00DE105B" w:rsidRPr="00BF5B0C" w:rsidRDefault="00DE105B" w:rsidP="00BF5B0C">
      <w:pPr>
        <w:pStyle w:val="ListParagraph"/>
        <w:numPr>
          <w:ilvl w:val="0"/>
          <w:numId w:val="12"/>
        </w:numPr>
        <w:rPr>
          <w:rFonts w:eastAsia="MS Mincho"/>
          <w:lang w:val="en-US"/>
        </w:rPr>
      </w:pPr>
      <w:r w:rsidRPr="00BF5B0C">
        <w:rPr>
          <w:rFonts w:eastAsia="MS Mincho"/>
          <w:lang w:val="en-US"/>
        </w:rPr>
        <w:t>$</w:t>
      </w:r>
      <w:r w:rsidR="001567AC" w:rsidRPr="00BF5B0C">
        <w:rPr>
          <w:rFonts w:eastAsia="MS Mincho"/>
          <w:lang w:val="en-US"/>
        </w:rPr>
        <w:t>16.4</w:t>
      </w:r>
      <w:r w:rsidRPr="00BF5B0C">
        <w:rPr>
          <w:rFonts w:eastAsia="MS Mincho"/>
          <w:lang w:val="en-US"/>
        </w:rPr>
        <w:t xml:space="preserve"> million</w:t>
      </w:r>
      <w:r w:rsidR="00BB1A39" w:rsidRPr="00BF5B0C">
        <w:rPr>
          <w:rFonts w:eastAsia="MS Mincho"/>
          <w:lang w:val="en-US"/>
        </w:rPr>
        <w:t xml:space="preserve"> over </w:t>
      </w:r>
      <w:r w:rsidR="00BF5B0C" w:rsidRPr="00BF5B0C">
        <w:rPr>
          <w:rFonts w:eastAsia="MS Mincho"/>
          <w:lang w:val="en-US"/>
        </w:rPr>
        <w:t xml:space="preserve">four </w:t>
      </w:r>
      <w:r w:rsidR="00BB1A39" w:rsidRPr="00BF5B0C">
        <w:rPr>
          <w:rFonts w:eastAsia="MS Mincho"/>
          <w:lang w:val="en-US"/>
        </w:rPr>
        <w:t>years</w:t>
      </w:r>
      <w:r w:rsidRPr="00BF5B0C">
        <w:rPr>
          <w:rFonts w:eastAsia="MS Mincho"/>
          <w:lang w:val="en-US"/>
        </w:rPr>
        <w:t xml:space="preserve"> to establish endometriosis and pelvic pain GP clinics in primary care settings, improving access to diagnostic, treatment and other support services for women with endometriosis and other conditions resulting in pelvic pain.</w:t>
      </w:r>
    </w:p>
    <w:p w14:paraId="7A22AF96" w14:textId="0C012412" w:rsidR="00DE105B" w:rsidRPr="00BF5B0C" w:rsidRDefault="00DE105B" w:rsidP="00BF5B0C">
      <w:pPr>
        <w:pStyle w:val="ListParagraph"/>
        <w:numPr>
          <w:ilvl w:val="0"/>
          <w:numId w:val="12"/>
        </w:numPr>
        <w:rPr>
          <w:rFonts w:eastAsia="MS Mincho"/>
          <w:lang w:val="en-US"/>
        </w:rPr>
      </w:pPr>
      <w:r w:rsidRPr="00BF5B0C">
        <w:rPr>
          <w:rFonts w:eastAsia="MS Mincho"/>
          <w:lang w:val="en-US"/>
        </w:rPr>
        <w:t xml:space="preserve">$5.1 million </w:t>
      </w:r>
      <w:r w:rsidR="008D3D61" w:rsidRPr="00BF5B0C">
        <w:rPr>
          <w:rFonts w:eastAsia="MS Mincho"/>
          <w:lang w:val="en-US"/>
        </w:rPr>
        <w:t xml:space="preserve">over </w:t>
      </w:r>
      <w:r w:rsidR="00BF5B0C" w:rsidRPr="00BF5B0C">
        <w:rPr>
          <w:rFonts w:eastAsia="MS Mincho"/>
          <w:lang w:val="en-US"/>
        </w:rPr>
        <w:t>three</w:t>
      </w:r>
      <w:r w:rsidR="008D3D61" w:rsidRPr="00BF5B0C">
        <w:rPr>
          <w:rFonts w:eastAsia="MS Mincho"/>
          <w:lang w:val="en-US"/>
        </w:rPr>
        <w:t xml:space="preserve"> years </w:t>
      </w:r>
      <w:r w:rsidRPr="00BF5B0C">
        <w:rPr>
          <w:rFonts w:eastAsia="MS Mincho"/>
          <w:lang w:val="en-US"/>
        </w:rPr>
        <w:t>to develop an Endometriosis Management Plan to support patients in primary care</w:t>
      </w:r>
      <w:r w:rsidR="00B253F1" w:rsidRPr="00BF5B0C">
        <w:rPr>
          <w:rFonts w:eastAsia="MS Mincho"/>
          <w:lang w:val="en-US"/>
        </w:rPr>
        <w:t>.</w:t>
      </w:r>
    </w:p>
    <w:p w14:paraId="1FB70049" w14:textId="196D69C4" w:rsidR="00DE105B" w:rsidRPr="00BF5B0C" w:rsidRDefault="00DE105B" w:rsidP="00BF5B0C">
      <w:pPr>
        <w:pStyle w:val="ListParagraph"/>
        <w:numPr>
          <w:ilvl w:val="0"/>
          <w:numId w:val="12"/>
        </w:numPr>
        <w:rPr>
          <w:rFonts w:eastAsia="MS Mincho"/>
          <w:lang w:val="en-US"/>
        </w:rPr>
      </w:pPr>
      <w:r w:rsidRPr="00BF5B0C">
        <w:rPr>
          <w:rFonts w:eastAsia="MS Mincho"/>
          <w:lang w:val="en-US"/>
        </w:rPr>
        <w:t xml:space="preserve">$5.1 million </w:t>
      </w:r>
      <w:r w:rsidR="008D3D61" w:rsidRPr="00BF5B0C">
        <w:rPr>
          <w:rFonts w:eastAsia="MS Mincho"/>
          <w:lang w:val="en-US"/>
        </w:rPr>
        <w:t xml:space="preserve">over </w:t>
      </w:r>
      <w:r w:rsidR="00BF5B0C" w:rsidRPr="00BF5B0C">
        <w:rPr>
          <w:rFonts w:eastAsia="MS Mincho"/>
          <w:lang w:val="en-US"/>
        </w:rPr>
        <w:t>four</w:t>
      </w:r>
      <w:r w:rsidR="008D3D61" w:rsidRPr="00BF5B0C">
        <w:rPr>
          <w:rFonts w:eastAsia="MS Mincho"/>
          <w:lang w:val="en-US"/>
        </w:rPr>
        <w:t xml:space="preserve"> years </w:t>
      </w:r>
      <w:r w:rsidRPr="00BF5B0C">
        <w:rPr>
          <w:rFonts w:eastAsia="MS Mincho"/>
          <w:lang w:val="en-US"/>
        </w:rPr>
        <w:t xml:space="preserve">towards the National Endometriosis Clinical and Scientific Trials Network to continue growing research capacity and address research gaps </w:t>
      </w:r>
      <w:r w:rsidR="005F6357">
        <w:rPr>
          <w:rFonts w:eastAsia="MS Mincho"/>
          <w:lang w:val="en-US"/>
        </w:rPr>
        <w:br/>
      </w:r>
      <w:r w:rsidRPr="00BF5B0C">
        <w:rPr>
          <w:rFonts w:eastAsia="MS Mincho"/>
          <w:lang w:val="en-US"/>
        </w:rPr>
        <w:t xml:space="preserve">in the </w:t>
      </w:r>
      <w:r w:rsidRPr="00BF5B0C">
        <w:rPr>
          <w:rFonts w:eastAsia="MS Mincho"/>
          <w:i/>
          <w:lang w:val="en-US"/>
        </w:rPr>
        <w:t xml:space="preserve">Australian Clinical Practice Guideline for the Diagnosis and Management </w:t>
      </w:r>
      <w:r w:rsidR="005F6357">
        <w:rPr>
          <w:rFonts w:eastAsia="MS Mincho"/>
          <w:i/>
          <w:lang w:val="en-US"/>
        </w:rPr>
        <w:br/>
      </w:r>
      <w:r w:rsidRPr="00BF5B0C">
        <w:rPr>
          <w:rFonts w:eastAsia="MS Mincho"/>
          <w:i/>
          <w:lang w:val="en-US"/>
        </w:rPr>
        <w:t>of Endometriosis.</w:t>
      </w:r>
    </w:p>
    <w:p w14:paraId="4A92AE7C" w14:textId="094B629C" w:rsidR="00DE105B" w:rsidRPr="00BF5B0C" w:rsidRDefault="00DE105B" w:rsidP="00BF5B0C">
      <w:pPr>
        <w:pStyle w:val="ListParagraph"/>
        <w:numPr>
          <w:ilvl w:val="0"/>
          <w:numId w:val="12"/>
        </w:numPr>
        <w:rPr>
          <w:rFonts w:eastAsia="MS Mincho"/>
          <w:lang w:val="en-US"/>
        </w:rPr>
      </w:pPr>
      <w:r w:rsidRPr="00BF5B0C">
        <w:rPr>
          <w:rFonts w:eastAsia="MS Mincho"/>
          <w:lang w:val="en-US"/>
        </w:rPr>
        <w:lastRenderedPageBreak/>
        <w:t xml:space="preserve">$2 million </w:t>
      </w:r>
      <w:r w:rsidR="00BF5B0C" w:rsidRPr="00BF5B0C">
        <w:rPr>
          <w:rFonts w:eastAsia="MS Mincho"/>
          <w:lang w:val="en-US"/>
        </w:rPr>
        <w:t>over two</w:t>
      </w:r>
      <w:r w:rsidR="008D3D61" w:rsidRPr="00BF5B0C">
        <w:rPr>
          <w:rFonts w:eastAsia="MS Mincho"/>
          <w:lang w:val="en-US"/>
        </w:rPr>
        <w:t xml:space="preserve"> years </w:t>
      </w:r>
      <w:r w:rsidRPr="00BF5B0C">
        <w:rPr>
          <w:rFonts w:eastAsia="MS Mincho"/>
          <w:lang w:val="en-US"/>
        </w:rPr>
        <w:t xml:space="preserve">for the Endometriosis Living Guideline to support </w:t>
      </w:r>
      <w:r w:rsidR="001567AC" w:rsidRPr="00BF5B0C">
        <w:rPr>
          <w:rFonts w:eastAsia="MS Mincho"/>
          <w:lang w:val="en-US"/>
        </w:rPr>
        <w:t xml:space="preserve">new and </w:t>
      </w:r>
      <w:r w:rsidRPr="00BF5B0C">
        <w:rPr>
          <w:rFonts w:eastAsia="MS Mincho"/>
          <w:lang w:val="en-US"/>
        </w:rPr>
        <w:t xml:space="preserve">ongoing research </w:t>
      </w:r>
      <w:r w:rsidR="001567AC" w:rsidRPr="00BF5B0C">
        <w:rPr>
          <w:rFonts w:eastAsia="MS Mincho"/>
          <w:lang w:val="en-US"/>
        </w:rPr>
        <w:t>into the diagnosis and management of endometriosis</w:t>
      </w:r>
      <w:r w:rsidR="00B253F1" w:rsidRPr="00BF5B0C">
        <w:rPr>
          <w:rFonts w:eastAsia="MS Mincho"/>
          <w:lang w:val="en-US"/>
        </w:rPr>
        <w:t>.</w:t>
      </w:r>
    </w:p>
    <w:p w14:paraId="783CAD33" w14:textId="75CFA341" w:rsidR="00DE105B" w:rsidRPr="00BF5B0C" w:rsidRDefault="00DE105B" w:rsidP="00BF5B0C">
      <w:pPr>
        <w:pStyle w:val="ListParagraph"/>
        <w:numPr>
          <w:ilvl w:val="0"/>
          <w:numId w:val="12"/>
        </w:numPr>
        <w:rPr>
          <w:rFonts w:eastAsia="MS Mincho"/>
          <w:lang w:val="en-US"/>
        </w:rPr>
      </w:pPr>
      <w:r w:rsidRPr="00BF5B0C">
        <w:rPr>
          <w:rFonts w:eastAsia="MS Mincho"/>
          <w:lang w:val="en-US"/>
        </w:rPr>
        <w:t>$2 millio</w:t>
      </w:r>
      <w:r w:rsidR="00EB1213" w:rsidRPr="00BF5B0C">
        <w:rPr>
          <w:rFonts w:eastAsia="MS Mincho"/>
          <w:lang w:val="en-US"/>
        </w:rPr>
        <w:t xml:space="preserve">n over </w:t>
      </w:r>
      <w:r w:rsidR="00BF5B0C" w:rsidRPr="00BF5B0C">
        <w:rPr>
          <w:rFonts w:eastAsia="MS Mincho"/>
          <w:lang w:val="en-US"/>
        </w:rPr>
        <w:t>four</w:t>
      </w:r>
      <w:r w:rsidR="00EB1213" w:rsidRPr="00BF5B0C">
        <w:rPr>
          <w:rFonts w:eastAsia="MS Mincho"/>
          <w:lang w:val="en-US"/>
        </w:rPr>
        <w:t xml:space="preserve"> years</w:t>
      </w:r>
      <w:r w:rsidRPr="00BF5B0C">
        <w:rPr>
          <w:rFonts w:eastAsia="MS Mincho"/>
          <w:lang w:val="en-US"/>
        </w:rPr>
        <w:t xml:space="preserve"> </w:t>
      </w:r>
      <w:r w:rsidR="0030081B" w:rsidRPr="00BF5B0C">
        <w:rPr>
          <w:rFonts w:eastAsia="MS Mincho"/>
          <w:lang w:val="en-US"/>
        </w:rPr>
        <w:t>to the Australian Coalition for Endometriosis for activities including increasing awareness of endometriosis amongst priority populations, implementing a Mentor Program to support those newly diagnosed with endometriosis and implementing a Workplace Assistance Program to support employees and employers navigate discussions in the workplace.</w:t>
      </w:r>
    </w:p>
    <w:p w14:paraId="4ACD7BC8" w14:textId="41844571" w:rsidR="00DE105B" w:rsidRPr="00BF5B0C" w:rsidRDefault="00DE105B" w:rsidP="00BF5B0C">
      <w:pPr>
        <w:pStyle w:val="ListParagraph"/>
        <w:numPr>
          <w:ilvl w:val="0"/>
          <w:numId w:val="12"/>
        </w:numPr>
        <w:rPr>
          <w:rFonts w:eastAsia="MS Mincho"/>
          <w:lang w:val="en-US"/>
        </w:rPr>
      </w:pPr>
      <w:r w:rsidRPr="00BF5B0C">
        <w:rPr>
          <w:rFonts w:eastAsia="MS Mincho"/>
          <w:lang w:val="en-US"/>
        </w:rPr>
        <w:t xml:space="preserve">$1.4 million </w:t>
      </w:r>
      <w:r w:rsidR="00BB1A39" w:rsidRPr="00BF5B0C">
        <w:rPr>
          <w:rFonts w:eastAsia="MS Mincho"/>
          <w:lang w:val="en-US"/>
        </w:rPr>
        <w:t xml:space="preserve">over </w:t>
      </w:r>
      <w:r w:rsidR="00BF5B0C" w:rsidRPr="00BF5B0C">
        <w:rPr>
          <w:rFonts w:eastAsia="MS Mincho"/>
          <w:lang w:val="en-US"/>
        </w:rPr>
        <w:t>three</w:t>
      </w:r>
      <w:r w:rsidR="00BB1A39" w:rsidRPr="00BF5B0C">
        <w:rPr>
          <w:rFonts w:eastAsia="MS Mincho"/>
          <w:lang w:val="en-US"/>
        </w:rPr>
        <w:t xml:space="preserve"> years </w:t>
      </w:r>
      <w:r w:rsidRPr="00BF5B0C">
        <w:rPr>
          <w:rFonts w:eastAsia="MS Mincho"/>
          <w:lang w:val="en-US"/>
        </w:rPr>
        <w:t xml:space="preserve">for the </w:t>
      </w:r>
      <w:proofErr w:type="spellStart"/>
      <w:r w:rsidRPr="00BF5B0C">
        <w:rPr>
          <w:rFonts w:eastAsia="MS Mincho"/>
          <w:lang w:val="en-US"/>
        </w:rPr>
        <w:t>EndoZone</w:t>
      </w:r>
      <w:proofErr w:type="spellEnd"/>
      <w:r w:rsidRPr="00BF5B0C">
        <w:rPr>
          <w:rFonts w:eastAsia="MS Mincho"/>
          <w:lang w:val="en-US"/>
        </w:rPr>
        <w:t xml:space="preserve"> digital platform</w:t>
      </w:r>
      <w:r w:rsidR="001567AC" w:rsidRPr="00BF5B0C">
        <w:rPr>
          <w:rFonts w:eastAsia="MS Mincho"/>
          <w:lang w:val="en-US"/>
        </w:rPr>
        <w:t>, providing consumer access to evidence-based information</w:t>
      </w:r>
      <w:r w:rsidR="00B253F1" w:rsidRPr="00BF5B0C">
        <w:rPr>
          <w:rFonts w:eastAsia="MS Mincho"/>
          <w:lang w:val="en-US"/>
        </w:rPr>
        <w:t>.</w:t>
      </w:r>
    </w:p>
    <w:p w14:paraId="0960726A" w14:textId="4DBDD5DD" w:rsidR="00DE105B" w:rsidRPr="00BF5B0C" w:rsidRDefault="00DE105B" w:rsidP="00BF5B0C">
      <w:pPr>
        <w:pStyle w:val="ListParagraph"/>
        <w:numPr>
          <w:ilvl w:val="0"/>
          <w:numId w:val="12"/>
        </w:numPr>
        <w:rPr>
          <w:rFonts w:eastAsia="MS Mincho"/>
          <w:lang w:val="en-US"/>
        </w:rPr>
      </w:pPr>
      <w:r w:rsidRPr="00BF5B0C">
        <w:rPr>
          <w:rFonts w:eastAsia="MS Mincho"/>
          <w:lang w:val="en-US"/>
        </w:rPr>
        <w:t xml:space="preserve">$500,000 </w:t>
      </w:r>
      <w:r w:rsidR="008D3D61" w:rsidRPr="00BF5B0C">
        <w:rPr>
          <w:rFonts w:eastAsia="MS Mincho"/>
          <w:lang w:val="en-US"/>
        </w:rPr>
        <w:t xml:space="preserve">over </w:t>
      </w:r>
      <w:r w:rsidR="00BF5B0C" w:rsidRPr="00BF5B0C">
        <w:rPr>
          <w:rFonts w:eastAsia="MS Mincho"/>
          <w:lang w:val="en-US"/>
        </w:rPr>
        <w:t>two</w:t>
      </w:r>
      <w:r w:rsidR="008D3D61" w:rsidRPr="00BF5B0C">
        <w:rPr>
          <w:rFonts w:eastAsia="MS Mincho"/>
          <w:lang w:val="en-US"/>
        </w:rPr>
        <w:t xml:space="preserve"> years </w:t>
      </w:r>
      <w:r w:rsidRPr="00BF5B0C">
        <w:rPr>
          <w:rFonts w:eastAsia="MS Mincho"/>
          <w:lang w:val="en-US"/>
        </w:rPr>
        <w:t xml:space="preserve">for promotion of the </w:t>
      </w:r>
      <w:r w:rsidRPr="00BF5B0C">
        <w:rPr>
          <w:rFonts w:eastAsia="MS Mincho"/>
          <w:i/>
          <w:lang w:val="en-US"/>
        </w:rPr>
        <w:t>Australian Clinical Practice Guideline for the Diagnosis and Management of Endometriosis</w:t>
      </w:r>
      <w:r w:rsidR="00B253F1" w:rsidRPr="00BF5B0C">
        <w:rPr>
          <w:rFonts w:eastAsia="MS Mincho"/>
          <w:lang w:val="en-US"/>
        </w:rPr>
        <w:t>.</w:t>
      </w:r>
      <w:r w:rsidRPr="00BF5B0C">
        <w:rPr>
          <w:rFonts w:eastAsia="MS Mincho"/>
          <w:lang w:val="en-US"/>
        </w:rPr>
        <w:t xml:space="preserve"> </w:t>
      </w:r>
    </w:p>
    <w:p w14:paraId="7179D0DD" w14:textId="552CF960" w:rsidR="006751EB" w:rsidRPr="00BF5B0C" w:rsidRDefault="00DE105B" w:rsidP="00BF5B0C">
      <w:pPr>
        <w:pStyle w:val="ListParagraph"/>
        <w:numPr>
          <w:ilvl w:val="0"/>
          <w:numId w:val="12"/>
        </w:numPr>
        <w:rPr>
          <w:rFonts w:eastAsia="MS Mincho"/>
          <w:lang w:val="en-US"/>
        </w:rPr>
      </w:pPr>
      <w:r w:rsidRPr="00BF5B0C">
        <w:rPr>
          <w:rFonts w:eastAsia="MS Mincho"/>
          <w:lang w:val="en-US"/>
        </w:rPr>
        <w:t xml:space="preserve">$300,000 </w:t>
      </w:r>
      <w:r w:rsidR="008D3D61" w:rsidRPr="00BF5B0C">
        <w:rPr>
          <w:rFonts w:eastAsia="MS Mincho"/>
          <w:lang w:val="en-US"/>
        </w:rPr>
        <w:t xml:space="preserve">over </w:t>
      </w:r>
      <w:r w:rsidR="00BF5B0C" w:rsidRPr="00BF5B0C">
        <w:rPr>
          <w:rFonts w:eastAsia="MS Mincho"/>
          <w:lang w:val="en-US"/>
        </w:rPr>
        <w:t>two</w:t>
      </w:r>
      <w:r w:rsidR="008D3D61" w:rsidRPr="00BF5B0C">
        <w:rPr>
          <w:rFonts w:eastAsia="MS Mincho"/>
          <w:lang w:val="en-US"/>
        </w:rPr>
        <w:t xml:space="preserve"> years </w:t>
      </w:r>
      <w:r w:rsidRPr="00BF5B0C">
        <w:rPr>
          <w:rFonts w:eastAsia="MS Mincho"/>
          <w:lang w:val="en-US"/>
        </w:rPr>
        <w:t xml:space="preserve">to promote access to the suite of </w:t>
      </w:r>
      <w:r w:rsidR="000F16C7" w:rsidRPr="00BF5B0C">
        <w:rPr>
          <w:rFonts w:eastAsia="MS Mincho"/>
          <w:lang w:val="en-US"/>
        </w:rPr>
        <w:t>Medicare Benefits Sche</w:t>
      </w:r>
      <w:r w:rsidR="00D54ED3" w:rsidRPr="00BF5B0C">
        <w:rPr>
          <w:rFonts w:eastAsia="MS Mincho"/>
          <w:lang w:val="en-US"/>
        </w:rPr>
        <w:t>dul</w:t>
      </w:r>
      <w:r w:rsidR="000F16C7" w:rsidRPr="00BF5B0C">
        <w:rPr>
          <w:rFonts w:eastAsia="MS Mincho"/>
          <w:lang w:val="en-US"/>
        </w:rPr>
        <w:t>e (</w:t>
      </w:r>
      <w:r w:rsidRPr="00BF5B0C">
        <w:rPr>
          <w:rFonts w:eastAsia="MS Mincho"/>
          <w:lang w:val="en-US"/>
        </w:rPr>
        <w:t>MBS</w:t>
      </w:r>
      <w:r w:rsidR="000F16C7" w:rsidRPr="00BF5B0C">
        <w:rPr>
          <w:rFonts w:eastAsia="MS Mincho"/>
          <w:lang w:val="en-US"/>
        </w:rPr>
        <w:t>)</w:t>
      </w:r>
      <w:r w:rsidRPr="00BF5B0C">
        <w:rPr>
          <w:rFonts w:eastAsia="MS Mincho"/>
          <w:lang w:val="en-US"/>
        </w:rPr>
        <w:t xml:space="preserve"> and </w:t>
      </w:r>
      <w:r w:rsidR="000F16C7" w:rsidRPr="00BF5B0C">
        <w:rPr>
          <w:rFonts w:eastAsia="MS Mincho"/>
          <w:lang w:val="en-US"/>
        </w:rPr>
        <w:t>Pharmaceutical Benefits Scheme</w:t>
      </w:r>
      <w:r w:rsidR="00D54ED3" w:rsidRPr="00BF5B0C">
        <w:rPr>
          <w:rFonts w:eastAsia="MS Mincho"/>
          <w:lang w:val="en-US"/>
        </w:rPr>
        <w:t xml:space="preserve"> (PBS)</w:t>
      </w:r>
      <w:r w:rsidR="000F16C7" w:rsidRPr="00BF5B0C">
        <w:rPr>
          <w:rFonts w:eastAsia="MS Mincho"/>
          <w:lang w:val="en-US"/>
        </w:rPr>
        <w:t xml:space="preserve"> </w:t>
      </w:r>
      <w:r w:rsidRPr="00BF5B0C">
        <w:rPr>
          <w:rFonts w:eastAsia="MS Mincho"/>
          <w:lang w:val="en-US"/>
        </w:rPr>
        <w:t>items for diagnosis, and treatment of endometriosis</w:t>
      </w:r>
      <w:r w:rsidR="00B253F1" w:rsidRPr="00BF5B0C">
        <w:rPr>
          <w:rFonts w:eastAsia="MS Mincho"/>
          <w:lang w:val="en-US"/>
        </w:rPr>
        <w:t>.</w:t>
      </w:r>
    </w:p>
    <w:p w14:paraId="2AA1F42F" w14:textId="70F210DF" w:rsidR="001567AC" w:rsidRPr="00BF5B0C" w:rsidRDefault="001567AC" w:rsidP="00BF5B0C">
      <w:pPr>
        <w:pStyle w:val="ListParagraph"/>
        <w:numPr>
          <w:ilvl w:val="0"/>
          <w:numId w:val="12"/>
        </w:numPr>
        <w:rPr>
          <w:rFonts w:eastAsia="MS Mincho"/>
          <w:lang w:val="en-US"/>
        </w:rPr>
      </w:pPr>
      <w:r w:rsidRPr="00BF5B0C">
        <w:rPr>
          <w:rFonts w:eastAsia="MS Mincho"/>
          <w:lang w:val="en-US"/>
        </w:rPr>
        <w:t>$25.2 million for a new MBS item for pelvic MRI for investigation of infertility</w:t>
      </w:r>
      <w:r w:rsidR="008D3D61" w:rsidRPr="00BF5B0C">
        <w:rPr>
          <w:rFonts w:eastAsia="MS Mincho"/>
          <w:lang w:val="en-US"/>
        </w:rPr>
        <w:t xml:space="preserve"> from 1</w:t>
      </w:r>
      <w:r w:rsidR="005F6357">
        <w:rPr>
          <w:rFonts w:eastAsia="MS Mincho"/>
          <w:lang w:val="en-US"/>
        </w:rPr>
        <w:t> </w:t>
      </w:r>
      <w:r w:rsidR="008D3D61" w:rsidRPr="00BF5B0C">
        <w:rPr>
          <w:rFonts w:eastAsia="MS Mincho"/>
          <w:lang w:val="en-US"/>
        </w:rPr>
        <w:t>November 2022.</w:t>
      </w:r>
    </w:p>
    <w:p w14:paraId="3AABB0FC" w14:textId="7287CA06" w:rsidR="00950171" w:rsidRPr="00BF5B0C" w:rsidRDefault="00950171" w:rsidP="00950171">
      <w:pPr>
        <w:pStyle w:val="Heading1"/>
      </w:pPr>
      <w:r w:rsidRPr="00BF5B0C">
        <w:t>Maternal, sexual and reproductive health</w:t>
      </w:r>
    </w:p>
    <w:p w14:paraId="77D4F687" w14:textId="0730D4B3" w:rsidR="0085054F" w:rsidRPr="00BF5B0C" w:rsidRDefault="006751EB" w:rsidP="00BF5B0C">
      <w:pPr>
        <w:pStyle w:val="ListParagraph"/>
        <w:numPr>
          <w:ilvl w:val="0"/>
          <w:numId w:val="13"/>
        </w:numPr>
      </w:pPr>
      <w:r w:rsidRPr="00BF5B0C">
        <w:t>$14.</w:t>
      </w:r>
      <w:r w:rsidR="002D23F8" w:rsidRPr="00BF5B0C">
        <w:t>8</w:t>
      </w:r>
      <w:r w:rsidRPr="00BF5B0C">
        <w:t xml:space="preserve"> million for new and amended items for obstetrics and gynaecology –</w:t>
      </w:r>
      <w:r w:rsidR="00DC54D1">
        <w:t xml:space="preserve"> </w:t>
      </w:r>
      <w:r w:rsidRPr="00BF5B0C">
        <w:t xml:space="preserve">amending one item and introducing </w:t>
      </w:r>
      <w:r w:rsidR="00BF5B0C" w:rsidRPr="00BF5B0C">
        <w:t>six</w:t>
      </w:r>
      <w:r w:rsidRPr="00BF5B0C">
        <w:t xml:space="preserve"> new ultrasound items to help improve the health outcomes of pregnant women and help ensure the birth of healthy babies at term</w:t>
      </w:r>
      <w:r w:rsidR="00BF5B0C">
        <w:t>.</w:t>
      </w:r>
    </w:p>
    <w:p w14:paraId="350E498A" w14:textId="376E0F31" w:rsidR="0085054F" w:rsidRPr="00BF5B0C" w:rsidRDefault="0085054F" w:rsidP="00BF5B0C">
      <w:pPr>
        <w:pStyle w:val="ListParagraph"/>
        <w:numPr>
          <w:ilvl w:val="0"/>
          <w:numId w:val="13"/>
        </w:numPr>
      </w:pPr>
      <w:r w:rsidRPr="00BF5B0C">
        <w:t>$</w:t>
      </w:r>
      <w:r w:rsidR="002D23F8" w:rsidRPr="00BF5B0C">
        <w:t>81.</w:t>
      </w:r>
      <w:r w:rsidR="0006256F" w:rsidRPr="00BF5B0C">
        <w:t>2</w:t>
      </w:r>
      <w:r w:rsidRPr="00BF5B0C">
        <w:t xml:space="preserve"> million for </w:t>
      </w:r>
      <w:r w:rsidR="00F1570B" w:rsidRPr="00BF5B0C">
        <w:t xml:space="preserve">universal </w:t>
      </w:r>
      <w:r w:rsidRPr="00BF5B0C">
        <w:t>genetic testing to determine carrier status of cystic fibrosis, spinal muscular atrophy and fragile X syndrome (FXS) in people who are planning pregnancy or who are already pregnant and their reproductive partners</w:t>
      </w:r>
      <w:r w:rsidR="00B253F1" w:rsidRPr="00BF5B0C">
        <w:t>, embedding Mackenzie’s Mission within our health system</w:t>
      </w:r>
      <w:r w:rsidRPr="00BF5B0C">
        <w:t>.</w:t>
      </w:r>
    </w:p>
    <w:p w14:paraId="7ECAAA5E" w14:textId="00FE4A09" w:rsidR="006751EB" w:rsidRPr="00BF5B0C" w:rsidRDefault="00A20BFF" w:rsidP="00BF5B0C">
      <w:pPr>
        <w:pStyle w:val="ListParagraph"/>
        <w:numPr>
          <w:ilvl w:val="0"/>
          <w:numId w:val="13"/>
        </w:numPr>
        <w:rPr>
          <w:rFonts w:eastAsia="MS Mincho"/>
          <w:lang w:val="en-US"/>
        </w:rPr>
      </w:pPr>
      <w:r w:rsidRPr="00BF5B0C">
        <w:t xml:space="preserve">$1.2 million </w:t>
      </w:r>
      <w:r w:rsidR="00B543FB" w:rsidRPr="00BF5B0C">
        <w:t>for</w:t>
      </w:r>
      <w:r w:rsidR="006751EB" w:rsidRPr="00BF5B0C">
        <w:t xml:space="preserve"> a Senior Midwifery Advisor to improve </w:t>
      </w:r>
      <w:r w:rsidR="006751EB" w:rsidRPr="00BF5B0C">
        <w:rPr>
          <w:rFonts w:eastAsia="MS Mincho"/>
          <w:lang w:val="en-US"/>
        </w:rPr>
        <w:t xml:space="preserve">the quality of policies and programs implementing the </w:t>
      </w:r>
      <w:r w:rsidR="006751EB" w:rsidRPr="00BF5B0C">
        <w:rPr>
          <w:rFonts w:eastAsia="MS Mincho"/>
          <w:i/>
          <w:lang w:val="en-US"/>
        </w:rPr>
        <w:t>Woman-</w:t>
      </w:r>
      <w:proofErr w:type="spellStart"/>
      <w:r w:rsidR="006751EB" w:rsidRPr="00BF5B0C">
        <w:rPr>
          <w:rFonts w:eastAsia="MS Mincho"/>
          <w:i/>
          <w:lang w:val="en-US"/>
        </w:rPr>
        <w:t>Centred</w:t>
      </w:r>
      <w:proofErr w:type="spellEnd"/>
      <w:r w:rsidR="006751EB" w:rsidRPr="00BF5B0C">
        <w:rPr>
          <w:rFonts w:eastAsia="MS Mincho"/>
          <w:i/>
          <w:lang w:val="en-US"/>
        </w:rPr>
        <w:t xml:space="preserve"> Care: Strategic Directions for Australian Maternity Services</w:t>
      </w:r>
      <w:r w:rsidR="006751EB" w:rsidRPr="00BF5B0C">
        <w:rPr>
          <w:rFonts w:eastAsia="MS Mincho"/>
          <w:lang w:val="en-US"/>
        </w:rPr>
        <w:t>, as part of the Government’s commitment to improving access to maternity services in rural and remote communities</w:t>
      </w:r>
      <w:r w:rsidR="00BF5B0C" w:rsidRPr="00BF5B0C">
        <w:rPr>
          <w:rFonts w:eastAsia="MS Mincho"/>
          <w:lang w:val="en-US"/>
        </w:rPr>
        <w:t>.</w:t>
      </w:r>
    </w:p>
    <w:p w14:paraId="3FF6CD90" w14:textId="366AFD95" w:rsidR="006751EB" w:rsidRPr="00BF5B0C" w:rsidRDefault="006751EB" w:rsidP="00BF5B0C">
      <w:pPr>
        <w:pStyle w:val="ListParagraph"/>
        <w:numPr>
          <w:ilvl w:val="0"/>
          <w:numId w:val="13"/>
        </w:numPr>
      </w:pPr>
      <w:r w:rsidRPr="00BF5B0C">
        <w:rPr>
          <w:rFonts w:eastAsia="MS Mincho"/>
          <w:lang w:val="en-US"/>
        </w:rPr>
        <w:t>$</w:t>
      </w:r>
      <w:r w:rsidRPr="00BF5B0C">
        <w:t>6.</w:t>
      </w:r>
      <w:r w:rsidR="00A20BFF" w:rsidRPr="00BF5B0C">
        <w:t>6</w:t>
      </w:r>
      <w:r w:rsidRPr="00BF5B0C">
        <w:t xml:space="preserve"> million for </w:t>
      </w:r>
      <w:proofErr w:type="spellStart"/>
      <w:r w:rsidRPr="00BF5B0C">
        <w:t>abdominoplasty</w:t>
      </w:r>
      <w:proofErr w:type="spellEnd"/>
      <w:r w:rsidRPr="00BF5B0C">
        <w:t xml:space="preserve"> for surgical repair of postpartum rectus diastasis (separation of the large abdominal muscles) following pregnancy</w:t>
      </w:r>
      <w:r w:rsidR="00BF5B0C">
        <w:t>.</w:t>
      </w:r>
    </w:p>
    <w:p w14:paraId="469991D7" w14:textId="72E22AFF" w:rsidR="00950171" w:rsidRPr="00BF5B0C" w:rsidRDefault="00950171" w:rsidP="00950171">
      <w:pPr>
        <w:pStyle w:val="Heading1"/>
      </w:pPr>
      <w:r w:rsidRPr="00BF5B0C">
        <w:t>Supporting families who have experienced the loss of a baby</w:t>
      </w:r>
    </w:p>
    <w:p w14:paraId="7A38D910" w14:textId="5D2593A0" w:rsidR="006751EB" w:rsidRPr="00BF5B0C" w:rsidRDefault="006751EB" w:rsidP="00BF5B0C">
      <w:pPr>
        <w:pStyle w:val="ListParagraph"/>
        <w:numPr>
          <w:ilvl w:val="0"/>
          <w:numId w:val="14"/>
        </w:numPr>
        <w:rPr>
          <w:rFonts w:eastAsia="MS Mincho"/>
          <w:lang w:val="en-US"/>
        </w:rPr>
      </w:pPr>
      <w:r w:rsidRPr="00BF5B0C">
        <w:rPr>
          <w:rFonts w:eastAsia="MS Mincho"/>
          <w:lang w:val="en-US"/>
        </w:rPr>
        <w:t>$</w:t>
      </w:r>
      <w:r w:rsidR="0023381D" w:rsidRPr="00BF5B0C">
        <w:rPr>
          <w:rFonts w:eastAsia="MS Mincho"/>
          <w:lang w:val="en-US"/>
        </w:rPr>
        <w:t>23</w:t>
      </w:r>
      <w:r w:rsidRPr="00BF5B0C">
        <w:rPr>
          <w:rFonts w:eastAsia="MS Mincho"/>
          <w:lang w:val="en-US"/>
        </w:rPr>
        <w:t xml:space="preserve"> million in maternal health and bereavement support for women and families which have experience</w:t>
      </w:r>
      <w:r w:rsidR="005B6A92">
        <w:rPr>
          <w:rFonts w:eastAsia="MS Mincho"/>
          <w:lang w:val="en-US"/>
        </w:rPr>
        <w:t>d</w:t>
      </w:r>
      <w:bookmarkStart w:id="0" w:name="_GoBack"/>
      <w:bookmarkEnd w:id="0"/>
      <w:r w:rsidRPr="00BF5B0C">
        <w:rPr>
          <w:rFonts w:eastAsia="MS Mincho"/>
          <w:lang w:val="en-US"/>
        </w:rPr>
        <w:t xml:space="preserve"> the tragic loss of a child to stillbirth or miscarriage</w:t>
      </w:r>
      <w:r w:rsidR="00F000DB" w:rsidRPr="00BF5B0C">
        <w:rPr>
          <w:rFonts w:eastAsia="MS Mincho"/>
          <w:lang w:val="en-US"/>
        </w:rPr>
        <w:t xml:space="preserve"> in line with the </w:t>
      </w:r>
      <w:r w:rsidR="00F000DB" w:rsidRPr="00BF5B0C">
        <w:rPr>
          <w:rFonts w:eastAsia="MS Mincho"/>
          <w:i/>
          <w:lang w:val="en-US"/>
        </w:rPr>
        <w:t>National Stillbirth Action and Implementation Plan</w:t>
      </w:r>
      <w:r w:rsidR="00F000DB" w:rsidRPr="00BF5B0C">
        <w:rPr>
          <w:rFonts w:eastAsia="MS Mincho"/>
          <w:lang w:val="en-US"/>
        </w:rPr>
        <w:t>.</w:t>
      </w:r>
    </w:p>
    <w:p w14:paraId="71EC2D26" w14:textId="187476E8" w:rsidR="006751EB" w:rsidRPr="00BF5B0C" w:rsidRDefault="006751EB" w:rsidP="00BF5B0C">
      <w:pPr>
        <w:pStyle w:val="ListParagraph"/>
        <w:numPr>
          <w:ilvl w:val="1"/>
          <w:numId w:val="14"/>
        </w:numPr>
        <w:rPr>
          <w:rFonts w:eastAsia="MS Mincho"/>
          <w:lang w:val="en-US"/>
        </w:rPr>
      </w:pPr>
      <w:r w:rsidRPr="00BF5B0C">
        <w:rPr>
          <w:rFonts w:eastAsia="MS Mincho"/>
          <w:lang w:val="en-US"/>
        </w:rPr>
        <w:t>$5</w:t>
      </w:r>
      <w:r w:rsidR="0023381D" w:rsidRPr="00BF5B0C">
        <w:rPr>
          <w:rFonts w:eastAsia="MS Mincho"/>
          <w:lang w:val="en-US"/>
        </w:rPr>
        <w:t>.1</w:t>
      </w:r>
      <w:r w:rsidRPr="00BF5B0C">
        <w:rPr>
          <w:rFonts w:eastAsia="MS Mincho"/>
          <w:lang w:val="en-US"/>
        </w:rPr>
        <w:t xml:space="preserve"> million </w:t>
      </w:r>
      <w:r w:rsidR="005474AD" w:rsidRPr="00BF5B0C">
        <w:rPr>
          <w:rFonts w:eastAsia="MS Mincho"/>
          <w:lang w:val="en-US"/>
        </w:rPr>
        <w:t xml:space="preserve">over </w:t>
      </w:r>
      <w:r w:rsidR="00BF5B0C" w:rsidRPr="00BF5B0C">
        <w:rPr>
          <w:rFonts w:eastAsia="MS Mincho"/>
          <w:lang w:val="en-US"/>
        </w:rPr>
        <w:t>four</w:t>
      </w:r>
      <w:r w:rsidR="005474AD" w:rsidRPr="00BF5B0C">
        <w:rPr>
          <w:rFonts w:eastAsia="MS Mincho"/>
          <w:lang w:val="en-US"/>
        </w:rPr>
        <w:t xml:space="preserve"> years </w:t>
      </w:r>
      <w:r w:rsidRPr="00BF5B0C">
        <w:rPr>
          <w:rFonts w:eastAsia="MS Mincho"/>
          <w:lang w:val="en-US"/>
        </w:rPr>
        <w:t>for new grants for stillbirth and miscarriage front line services to offer bereavement support for vulnerable and high risk families</w:t>
      </w:r>
      <w:r w:rsidR="00BF5B0C">
        <w:rPr>
          <w:rFonts w:eastAsia="MS Mincho"/>
          <w:lang w:val="en-US"/>
        </w:rPr>
        <w:t>.</w:t>
      </w:r>
      <w:r w:rsidRPr="00BF5B0C">
        <w:rPr>
          <w:rFonts w:eastAsia="MS Mincho"/>
          <w:lang w:val="en-US"/>
        </w:rPr>
        <w:t xml:space="preserve"> </w:t>
      </w:r>
    </w:p>
    <w:p w14:paraId="0C8D1234" w14:textId="47026771" w:rsidR="006751EB" w:rsidRPr="00BF5B0C" w:rsidRDefault="006751EB" w:rsidP="00BF5B0C">
      <w:pPr>
        <w:pStyle w:val="ListParagraph"/>
        <w:numPr>
          <w:ilvl w:val="1"/>
          <w:numId w:val="14"/>
        </w:numPr>
        <w:rPr>
          <w:rFonts w:eastAsia="MS Mincho"/>
          <w:lang w:val="en-US"/>
        </w:rPr>
      </w:pPr>
      <w:r w:rsidRPr="00BF5B0C">
        <w:rPr>
          <w:rFonts w:eastAsia="MS Mincho"/>
          <w:lang w:val="en-US"/>
        </w:rPr>
        <w:t>$4.</w:t>
      </w:r>
      <w:r w:rsidR="00CC70FD" w:rsidRPr="00BF5B0C">
        <w:rPr>
          <w:rFonts w:eastAsia="MS Mincho"/>
          <w:lang w:val="en-US"/>
        </w:rPr>
        <w:t>2</w:t>
      </w:r>
      <w:r w:rsidRPr="00BF5B0C">
        <w:rPr>
          <w:rFonts w:eastAsia="MS Mincho"/>
          <w:lang w:val="en-US"/>
        </w:rPr>
        <w:t xml:space="preserve"> million </w:t>
      </w:r>
      <w:r w:rsidR="005474AD" w:rsidRPr="00BF5B0C">
        <w:rPr>
          <w:rFonts w:eastAsia="MS Mincho"/>
          <w:lang w:val="en-US"/>
        </w:rPr>
        <w:t xml:space="preserve">over </w:t>
      </w:r>
      <w:r w:rsidR="00BF5B0C" w:rsidRPr="00BF5B0C">
        <w:rPr>
          <w:rFonts w:eastAsia="MS Mincho"/>
          <w:lang w:val="en-US"/>
        </w:rPr>
        <w:t>four</w:t>
      </w:r>
      <w:r w:rsidR="005474AD" w:rsidRPr="00BF5B0C">
        <w:rPr>
          <w:rFonts w:eastAsia="MS Mincho"/>
          <w:lang w:val="en-US"/>
        </w:rPr>
        <w:t xml:space="preserve"> years </w:t>
      </w:r>
      <w:r w:rsidRPr="00BF5B0C">
        <w:rPr>
          <w:rFonts w:eastAsia="MS Mincho"/>
          <w:lang w:val="en-US"/>
        </w:rPr>
        <w:t>for the Hospital to Home (H2H) program through Red Nose Australia, offering targeted support to assist in ensuring healthy grieving, reducing isolation and validating the impact of grief, while supporting healthy relationships within and around bereaved families</w:t>
      </w:r>
      <w:r w:rsidR="00BF5B0C">
        <w:rPr>
          <w:rFonts w:eastAsia="MS Mincho"/>
          <w:lang w:val="en-US"/>
        </w:rPr>
        <w:t>.</w:t>
      </w:r>
    </w:p>
    <w:p w14:paraId="1B001110" w14:textId="5D78683E" w:rsidR="006751EB" w:rsidRPr="00BF5B0C" w:rsidRDefault="006751EB" w:rsidP="00BF5B0C">
      <w:pPr>
        <w:pStyle w:val="ListParagraph"/>
        <w:numPr>
          <w:ilvl w:val="1"/>
          <w:numId w:val="14"/>
        </w:numPr>
        <w:rPr>
          <w:rFonts w:eastAsia="MS Mincho"/>
          <w:lang w:val="en-US"/>
        </w:rPr>
      </w:pPr>
      <w:r w:rsidRPr="00BF5B0C">
        <w:rPr>
          <w:rFonts w:eastAsia="MS Mincho"/>
          <w:lang w:val="en-US"/>
        </w:rPr>
        <w:t>$1</w:t>
      </w:r>
      <w:r w:rsidR="005474AD" w:rsidRPr="00BF5B0C">
        <w:rPr>
          <w:rFonts w:eastAsia="MS Mincho"/>
          <w:lang w:val="en-US"/>
        </w:rPr>
        <w:t>3</w:t>
      </w:r>
      <w:r w:rsidR="00CC70FD" w:rsidRPr="00BF5B0C">
        <w:rPr>
          <w:rFonts w:eastAsia="MS Mincho"/>
          <w:lang w:val="en-US"/>
        </w:rPr>
        <w:t>.</w:t>
      </w:r>
      <w:r w:rsidR="005474AD" w:rsidRPr="00BF5B0C">
        <w:rPr>
          <w:rFonts w:eastAsia="MS Mincho"/>
          <w:lang w:val="en-US"/>
        </w:rPr>
        <w:t>7</w:t>
      </w:r>
      <w:r w:rsidRPr="00BF5B0C">
        <w:rPr>
          <w:rFonts w:eastAsia="MS Mincho"/>
          <w:lang w:val="en-US"/>
        </w:rPr>
        <w:t xml:space="preserve"> million over </w:t>
      </w:r>
      <w:r w:rsidR="00BF5B0C" w:rsidRPr="00BF5B0C">
        <w:rPr>
          <w:rFonts w:eastAsia="MS Mincho"/>
          <w:lang w:val="en-US"/>
        </w:rPr>
        <w:t>three</w:t>
      </w:r>
      <w:r w:rsidRPr="00BF5B0C">
        <w:rPr>
          <w:rFonts w:eastAsia="MS Mincho"/>
          <w:lang w:val="en-US"/>
        </w:rPr>
        <w:t xml:space="preserve"> years to increase the numbers of autopsies and investigations undertaken following stillbirth</w:t>
      </w:r>
      <w:r w:rsidR="00645BEB" w:rsidRPr="00BF5B0C">
        <w:rPr>
          <w:rFonts w:eastAsia="MS Mincho"/>
          <w:lang w:val="en-US"/>
        </w:rPr>
        <w:t>,</w:t>
      </w:r>
      <w:r w:rsidRPr="00BF5B0C">
        <w:rPr>
          <w:rFonts w:eastAsia="MS Mincho"/>
          <w:lang w:val="en-US"/>
        </w:rPr>
        <w:t xml:space="preserve"> by </w:t>
      </w:r>
      <w:r w:rsidR="00645BEB" w:rsidRPr="00BF5B0C">
        <w:rPr>
          <w:rFonts w:eastAsia="MS Mincho"/>
          <w:lang w:val="en-US"/>
        </w:rPr>
        <w:t xml:space="preserve">supporting transport and accommodation costs for families, as well as </w:t>
      </w:r>
      <w:r w:rsidRPr="00BF5B0C">
        <w:rPr>
          <w:rFonts w:eastAsia="MS Mincho"/>
          <w:lang w:val="en-US"/>
        </w:rPr>
        <w:t xml:space="preserve">addressing workforce shortages in perinatal pathologists </w:t>
      </w:r>
      <w:r w:rsidR="00645BEB" w:rsidRPr="00BF5B0C">
        <w:rPr>
          <w:rFonts w:eastAsia="MS Mincho"/>
          <w:lang w:val="en-US"/>
        </w:rPr>
        <w:t xml:space="preserve">through a Perinatal Pathologist scholarship </w:t>
      </w:r>
      <w:r w:rsidRPr="00BF5B0C">
        <w:rPr>
          <w:rFonts w:eastAsia="MS Mincho"/>
          <w:lang w:val="en-US"/>
        </w:rPr>
        <w:t xml:space="preserve">and </w:t>
      </w:r>
      <w:r w:rsidR="00645BEB" w:rsidRPr="00BF5B0C">
        <w:rPr>
          <w:rFonts w:eastAsia="MS Mincho"/>
          <w:lang w:val="en-US"/>
        </w:rPr>
        <w:t>establishing a dedicated Perinatal Patholog</w:t>
      </w:r>
      <w:r w:rsidR="00BF5B0C">
        <w:rPr>
          <w:rFonts w:eastAsia="MS Mincho"/>
          <w:lang w:val="en-US"/>
        </w:rPr>
        <w:t>ist in each state and territory.</w:t>
      </w:r>
    </w:p>
    <w:p w14:paraId="765CEBFF" w14:textId="77777777" w:rsidR="005F6357" w:rsidRDefault="005F6357">
      <w:pPr>
        <w:spacing w:before="0" w:line="240" w:lineRule="auto"/>
        <w:rPr>
          <w:rFonts w:eastAsia="MS Gothic"/>
          <w:b/>
          <w:bCs/>
          <w:color w:val="153A6E"/>
          <w:szCs w:val="26"/>
          <w:lang w:val="en-US"/>
        </w:rPr>
      </w:pPr>
      <w:r>
        <w:br w:type="page"/>
      </w:r>
    </w:p>
    <w:p w14:paraId="17107C7F" w14:textId="5B08A98A" w:rsidR="00950171" w:rsidRPr="00BF5B0C" w:rsidRDefault="00950171" w:rsidP="003A134B">
      <w:pPr>
        <w:pStyle w:val="Heading1"/>
        <w:keepNext/>
      </w:pPr>
      <w:r w:rsidRPr="00BF5B0C">
        <w:lastRenderedPageBreak/>
        <w:t>Commit</w:t>
      </w:r>
      <w:r w:rsidR="00135479" w:rsidRPr="00BF5B0C">
        <w:t>ment</w:t>
      </w:r>
      <w:r w:rsidRPr="00BF5B0C">
        <w:t xml:space="preserve"> to women’s safety and </w:t>
      </w:r>
      <w:r w:rsidR="00135479" w:rsidRPr="00BF5B0C">
        <w:t>recovery from</w:t>
      </w:r>
      <w:r w:rsidRPr="00BF5B0C">
        <w:t xml:space="preserve"> violence</w:t>
      </w:r>
      <w:r w:rsidR="00135479" w:rsidRPr="00BF5B0C">
        <w:rPr>
          <w:rFonts w:eastAsia="MS Mincho" w:cs="Arial"/>
          <w:sz w:val="23"/>
          <w:szCs w:val="23"/>
        </w:rPr>
        <w:t xml:space="preserve"> </w:t>
      </w:r>
    </w:p>
    <w:p w14:paraId="6C9B40D1" w14:textId="31456F14" w:rsidR="006751EB" w:rsidRPr="00BF5B0C" w:rsidRDefault="00950171" w:rsidP="00BF5B0C">
      <w:pPr>
        <w:rPr>
          <w:rFonts w:eastAsia="MS Mincho"/>
          <w:lang w:val="en-US"/>
        </w:rPr>
      </w:pPr>
      <w:r w:rsidRPr="00BF5B0C">
        <w:rPr>
          <w:rFonts w:eastAsia="MS Mincho"/>
          <w:lang w:val="en-US"/>
        </w:rPr>
        <w:t xml:space="preserve">The Australian Government is </w:t>
      </w:r>
      <w:proofErr w:type="spellStart"/>
      <w:r w:rsidRPr="00BF5B0C">
        <w:rPr>
          <w:rFonts w:eastAsia="MS Mincho"/>
          <w:lang w:val="en-US"/>
        </w:rPr>
        <w:t>prioritising</w:t>
      </w:r>
      <w:proofErr w:type="spellEnd"/>
      <w:r w:rsidRPr="00BF5B0C">
        <w:rPr>
          <w:rFonts w:eastAsia="MS Mincho"/>
          <w:lang w:val="en-US"/>
        </w:rPr>
        <w:t xml:space="preserve"> women’s safety with a range of measures</w:t>
      </w:r>
      <w:r w:rsidR="008F7DE4" w:rsidRPr="00BF5B0C">
        <w:rPr>
          <w:rFonts w:eastAsia="MS Mincho"/>
          <w:lang w:val="en-US"/>
        </w:rPr>
        <w:t xml:space="preserve"> as part </w:t>
      </w:r>
      <w:r w:rsidR="005F6357">
        <w:rPr>
          <w:rFonts w:eastAsia="MS Mincho"/>
          <w:lang w:val="en-US"/>
        </w:rPr>
        <w:br/>
      </w:r>
      <w:r w:rsidR="008F7DE4" w:rsidRPr="00BF5B0C">
        <w:rPr>
          <w:rFonts w:eastAsia="MS Mincho"/>
          <w:lang w:val="en-US"/>
        </w:rPr>
        <w:t xml:space="preserve">of the </w:t>
      </w:r>
      <w:r w:rsidR="008F7DE4" w:rsidRPr="00BF5B0C">
        <w:rPr>
          <w:rFonts w:eastAsia="MS Mincho"/>
          <w:i/>
          <w:lang w:val="en-US"/>
        </w:rPr>
        <w:t>National Plan to End Violence against Women and Children 2022–2032</w:t>
      </w:r>
      <w:r w:rsidRPr="00BF5B0C">
        <w:rPr>
          <w:rFonts w:eastAsia="MS Mincho"/>
          <w:lang w:val="en-US"/>
        </w:rPr>
        <w:t xml:space="preserve">. In addressing the poorer health and mental health outcomes for women who have experienced intimate partner violence and/or sexual violence, our Government has committed </w:t>
      </w:r>
      <w:r w:rsidR="006751EB" w:rsidRPr="00BF5B0C">
        <w:rPr>
          <w:rFonts w:eastAsia="MS Mincho"/>
          <w:lang w:val="en-US"/>
        </w:rPr>
        <w:t>$</w:t>
      </w:r>
      <w:r w:rsidR="00135479" w:rsidRPr="00BF5B0C">
        <w:rPr>
          <w:rFonts w:eastAsia="MS Mincho"/>
          <w:lang w:val="en-US"/>
        </w:rPr>
        <w:t>14</w:t>
      </w:r>
      <w:r w:rsidR="0006256F" w:rsidRPr="00BF5B0C">
        <w:rPr>
          <w:rFonts w:eastAsia="MS Mincho"/>
          <w:lang w:val="en-US"/>
        </w:rPr>
        <w:t>2.6</w:t>
      </w:r>
      <w:r w:rsidR="006751EB" w:rsidRPr="00BF5B0C">
        <w:rPr>
          <w:rFonts w:eastAsia="MS Mincho"/>
          <w:lang w:val="en-US"/>
        </w:rPr>
        <w:t xml:space="preserve"> million </w:t>
      </w:r>
      <w:r w:rsidRPr="00BF5B0C">
        <w:rPr>
          <w:rFonts w:eastAsia="MS Mincho"/>
          <w:lang w:val="en-US"/>
        </w:rPr>
        <w:t xml:space="preserve">for </w:t>
      </w:r>
      <w:r w:rsidR="00514131" w:rsidRPr="00BF5B0C">
        <w:rPr>
          <w:rFonts w:eastAsia="MS Mincho"/>
          <w:lang w:val="en-US"/>
        </w:rPr>
        <w:t xml:space="preserve">health-related </w:t>
      </w:r>
      <w:r w:rsidRPr="00BF5B0C">
        <w:rPr>
          <w:rFonts w:eastAsia="MS Mincho"/>
          <w:lang w:val="en-US"/>
        </w:rPr>
        <w:t>measures.</w:t>
      </w:r>
    </w:p>
    <w:p w14:paraId="058D91CF" w14:textId="1FCE8142" w:rsidR="008F7DE4" w:rsidRPr="00BF5B0C" w:rsidRDefault="008F7DE4" w:rsidP="00BF5B0C">
      <w:pPr>
        <w:pStyle w:val="ListParagraph"/>
        <w:numPr>
          <w:ilvl w:val="0"/>
          <w:numId w:val="14"/>
        </w:numPr>
        <w:rPr>
          <w:rFonts w:eastAsia="MS Mincho"/>
          <w:lang w:val="en-US"/>
        </w:rPr>
      </w:pPr>
      <w:r w:rsidRPr="00BF5B0C">
        <w:rPr>
          <w:rFonts w:eastAsia="MS Mincho"/>
          <w:lang w:val="en-US"/>
        </w:rPr>
        <w:t xml:space="preserve">$48.7 million over </w:t>
      </w:r>
      <w:r w:rsidR="00BF5B0C" w:rsidRPr="00BF5B0C">
        <w:rPr>
          <w:rFonts w:eastAsia="MS Mincho"/>
          <w:lang w:val="en-US"/>
        </w:rPr>
        <w:t>four</w:t>
      </w:r>
      <w:r w:rsidRPr="00BF5B0C">
        <w:rPr>
          <w:rFonts w:eastAsia="MS Mincho"/>
          <w:lang w:val="en-US"/>
        </w:rPr>
        <w:t xml:space="preserve"> years, </w:t>
      </w:r>
      <w:r w:rsidR="00644C01" w:rsidRPr="00BF5B0C">
        <w:rPr>
          <w:rFonts w:eastAsia="MS Mincho"/>
          <w:lang w:val="en-US"/>
        </w:rPr>
        <w:t xml:space="preserve">to support victims and survivors of family, domestic and sexual violence and child sex abuse to navigate the health system. This funding will expand the existing Family and Domestic Violence Primary Health Network </w:t>
      </w:r>
      <w:r w:rsidR="007C6910" w:rsidRPr="00BF5B0C">
        <w:rPr>
          <w:rFonts w:eastAsia="MS Mincho"/>
          <w:lang w:val="en-US"/>
        </w:rPr>
        <w:t xml:space="preserve">(PHN) </w:t>
      </w:r>
      <w:r w:rsidR="00644C01" w:rsidRPr="00BF5B0C">
        <w:rPr>
          <w:rFonts w:eastAsia="MS Mincho"/>
          <w:lang w:val="en-US"/>
        </w:rPr>
        <w:t xml:space="preserve">pilot and establish a pilot in each state and territory to prevent and respond to child sex abuse; to provide increased support to primary care providers to assist in the early identification and intervention of family, domestic and sexual violence and child sex abuse, and </w:t>
      </w:r>
      <w:r w:rsidR="00135479" w:rsidRPr="00BF5B0C">
        <w:rPr>
          <w:rFonts w:eastAsia="MS Mincho"/>
          <w:lang w:val="en-US"/>
        </w:rPr>
        <w:t xml:space="preserve">ensure </w:t>
      </w:r>
      <w:r w:rsidR="00644C01" w:rsidRPr="00BF5B0C">
        <w:rPr>
          <w:rFonts w:eastAsia="MS Mincho"/>
          <w:lang w:val="en-US"/>
        </w:rPr>
        <w:t>coordinated referrals to support services</w:t>
      </w:r>
    </w:p>
    <w:p w14:paraId="6A07DCA7" w14:textId="4C59613A" w:rsidR="008F7DE4" w:rsidRPr="00BF5B0C" w:rsidRDefault="008F7DE4" w:rsidP="00BF5B0C">
      <w:pPr>
        <w:pStyle w:val="ListParagraph"/>
        <w:numPr>
          <w:ilvl w:val="0"/>
          <w:numId w:val="14"/>
        </w:numPr>
        <w:rPr>
          <w:rFonts w:eastAsia="MS Mincho"/>
          <w:lang w:val="en-US"/>
        </w:rPr>
      </w:pPr>
      <w:r w:rsidRPr="00BF5B0C">
        <w:rPr>
          <w:rFonts w:eastAsia="MS Mincho"/>
          <w:lang w:val="en-US"/>
        </w:rPr>
        <w:t xml:space="preserve">$67.2 million over </w:t>
      </w:r>
      <w:r w:rsidR="00BF5B0C" w:rsidRPr="00BF5B0C">
        <w:rPr>
          <w:rFonts w:eastAsia="MS Mincho"/>
          <w:lang w:val="en-US"/>
        </w:rPr>
        <w:t>four</w:t>
      </w:r>
      <w:r w:rsidRPr="00BF5B0C">
        <w:rPr>
          <w:rFonts w:eastAsia="MS Mincho"/>
          <w:lang w:val="en-US"/>
        </w:rPr>
        <w:t xml:space="preserve"> years for the Trauma-informed Recovery Care - pilot program</w:t>
      </w:r>
      <w:r w:rsidR="000F16C7" w:rsidRPr="00BF5B0C">
        <w:rPr>
          <w:rFonts w:eastAsia="MS Mincho"/>
          <w:lang w:val="en-US"/>
        </w:rPr>
        <w:t xml:space="preserve">, to pilot </w:t>
      </w:r>
      <w:r w:rsidR="009F0A2D" w:rsidRPr="00BF5B0C">
        <w:rPr>
          <w:rFonts w:eastAsia="MS Mincho"/>
          <w:lang w:val="en-US"/>
        </w:rPr>
        <w:t xml:space="preserve">multidisciplinary care teams and </w:t>
      </w:r>
      <w:r w:rsidR="000F16C7" w:rsidRPr="00BF5B0C">
        <w:rPr>
          <w:rFonts w:eastAsia="MS Mincho"/>
          <w:lang w:val="en-US"/>
        </w:rPr>
        <w:t>a model of care through PHNs</w:t>
      </w:r>
      <w:r w:rsidR="009F0A2D" w:rsidRPr="00BF5B0C">
        <w:rPr>
          <w:rFonts w:eastAsia="MS Mincho"/>
          <w:lang w:val="en-US"/>
        </w:rPr>
        <w:t xml:space="preserve"> in </w:t>
      </w:r>
      <w:r w:rsidR="00DC54D1">
        <w:rPr>
          <w:rFonts w:eastAsia="MS Mincho"/>
          <w:lang w:val="en-US"/>
        </w:rPr>
        <w:t>six</w:t>
      </w:r>
      <w:r w:rsidR="009F0A2D" w:rsidRPr="00BF5B0C">
        <w:rPr>
          <w:rFonts w:eastAsia="MS Mincho"/>
          <w:lang w:val="en-US"/>
        </w:rPr>
        <w:t xml:space="preserve"> locations delivering trauma-informed mental health therapies designed to meet the needs of victim-survivors.</w:t>
      </w:r>
      <w:r w:rsidR="000F16C7" w:rsidRPr="00BF5B0C">
        <w:rPr>
          <w:rFonts w:eastAsia="MS Mincho"/>
          <w:lang w:val="en-US"/>
        </w:rPr>
        <w:t xml:space="preserve"> </w:t>
      </w:r>
    </w:p>
    <w:p w14:paraId="2ADAC807" w14:textId="020224BB" w:rsidR="008F7DE4" w:rsidRPr="00BF5B0C" w:rsidRDefault="008F7DE4" w:rsidP="00BF5B0C">
      <w:pPr>
        <w:pStyle w:val="ListParagraph"/>
        <w:numPr>
          <w:ilvl w:val="0"/>
          <w:numId w:val="14"/>
        </w:numPr>
        <w:rPr>
          <w:rFonts w:eastAsia="MS Mincho"/>
          <w:lang w:val="en-US"/>
        </w:rPr>
      </w:pPr>
      <w:r w:rsidRPr="00BF5B0C">
        <w:rPr>
          <w:rFonts w:eastAsia="MS Mincho"/>
          <w:lang w:val="en-US"/>
        </w:rPr>
        <w:t>$25 million over</w:t>
      </w:r>
      <w:r w:rsidR="00BF5B0C" w:rsidRPr="00BF5B0C">
        <w:rPr>
          <w:rFonts w:eastAsia="MS Mincho"/>
          <w:lang w:val="en-US"/>
        </w:rPr>
        <w:t xml:space="preserve"> five</w:t>
      </w:r>
      <w:r w:rsidRPr="00BF5B0C">
        <w:rPr>
          <w:rFonts w:eastAsia="MS Mincho"/>
          <w:lang w:val="en-US"/>
        </w:rPr>
        <w:t xml:space="preserve"> years, to support the </w:t>
      </w:r>
      <w:proofErr w:type="spellStart"/>
      <w:r w:rsidRPr="00BF5B0C">
        <w:rPr>
          <w:rFonts w:eastAsia="MS Mincho"/>
          <w:lang w:val="en-US"/>
        </w:rPr>
        <w:t>Illawarra</w:t>
      </w:r>
      <w:proofErr w:type="spellEnd"/>
      <w:r w:rsidRPr="00BF5B0C">
        <w:rPr>
          <w:rFonts w:eastAsia="MS Mincho"/>
          <w:lang w:val="en-US"/>
        </w:rPr>
        <w:t xml:space="preserve"> Women’s Centre to establish a women’s trauma recovery </w:t>
      </w:r>
      <w:proofErr w:type="spellStart"/>
      <w:r w:rsidRPr="00BF5B0C">
        <w:rPr>
          <w:rFonts w:eastAsia="MS Mincho"/>
          <w:lang w:val="en-US"/>
        </w:rPr>
        <w:t>centre</w:t>
      </w:r>
      <w:proofErr w:type="spellEnd"/>
      <w:r w:rsidRPr="00BF5B0C">
        <w:rPr>
          <w:rFonts w:eastAsia="MS Mincho"/>
          <w:lang w:val="en-US"/>
        </w:rPr>
        <w:t xml:space="preserve">. </w:t>
      </w:r>
    </w:p>
    <w:p w14:paraId="2A5BA3D9" w14:textId="77777777" w:rsidR="0035347A" w:rsidRPr="00BF5B0C" w:rsidRDefault="0035347A" w:rsidP="00BF5B0C">
      <w:pPr>
        <w:pStyle w:val="ListParagraph"/>
        <w:numPr>
          <w:ilvl w:val="0"/>
          <w:numId w:val="14"/>
        </w:numPr>
        <w:rPr>
          <w:rFonts w:eastAsia="MS Mincho"/>
          <w:lang w:val="en-US"/>
        </w:rPr>
      </w:pPr>
      <w:r w:rsidRPr="00BF5B0C">
        <w:rPr>
          <w:rFonts w:eastAsia="MS Mincho"/>
          <w:lang w:val="en-US"/>
        </w:rPr>
        <w:t>$1.7 million to address the impacts of female genital mutilation/cutting (FGM/C) which primarily affects migrant women in Australia, including a competitive grant opportunity for community-led approaches for the prevention of FGM/C and support for the Multicultural Centre for Women’s Health to establish a number of initiatives across the nation, and develop and delivery community training to increase the health workforce’s ability to address the health impacts of FGM/C.</w:t>
      </w:r>
    </w:p>
    <w:p w14:paraId="244FF8AD" w14:textId="75D4863A" w:rsidR="00950171" w:rsidRPr="00BF5B0C" w:rsidRDefault="00950171" w:rsidP="00950171">
      <w:pPr>
        <w:pStyle w:val="Heading1"/>
      </w:pPr>
      <w:r w:rsidRPr="00BF5B0C">
        <w:t>Investing in priority populations of women</w:t>
      </w:r>
    </w:p>
    <w:p w14:paraId="3039D10E" w14:textId="06DCBB20" w:rsidR="006751EB" w:rsidRPr="00BF5B0C" w:rsidRDefault="006751EB" w:rsidP="00BF5B0C">
      <w:pPr>
        <w:pStyle w:val="ListParagraph"/>
        <w:numPr>
          <w:ilvl w:val="0"/>
          <w:numId w:val="15"/>
        </w:numPr>
        <w:rPr>
          <w:rFonts w:eastAsia="MS Mincho"/>
          <w:lang w:val="en-US"/>
        </w:rPr>
      </w:pPr>
      <w:r w:rsidRPr="00BF5B0C">
        <w:rPr>
          <w:rFonts w:eastAsia="MS Mincho"/>
          <w:lang w:val="en-US"/>
        </w:rPr>
        <w:t>$4</w:t>
      </w:r>
      <w:r w:rsidR="002D23F8" w:rsidRPr="00BF5B0C">
        <w:rPr>
          <w:rFonts w:eastAsia="MS Mincho"/>
          <w:lang w:val="en-US"/>
        </w:rPr>
        <w:t>.2</w:t>
      </w:r>
      <w:r w:rsidRPr="00BF5B0C">
        <w:rPr>
          <w:rFonts w:eastAsia="MS Mincho"/>
          <w:lang w:val="en-US"/>
        </w:rPr>
        <w:t xml:space="preserve"> million over </w:t>
      </w:r>
      <w:r w:rsidR="00BF5B0C" w:rsidRPr="00BF5B0C">
        <w:rPr>
          <w:rFonts w:eastAsia="MS Mincho"/>
          <w:lang w:val="en-US"/>
        </w:rPr>
        <w:t>four</w:t>
      </w:r>
      <w:r w:rsidRPr="00BF5B0C">
        <w:rPr>
          <w:rFonts w:eastAsia="MS Mincho"/>
          <w:lang w:val="en-US"/>
        </w:rPr>
        <w:t xml:space="preserve"> years for the priority populations health promotions grant opportunity, which aims to improve health outcomes for groups including, Aboriginal and Torres Strait Islander women, migrant and refugee women, ageing women and women with disabilities. </w:t>
      </w:r>
    </w:p>
    <w:p w14:paraId="0C01B519" w14:textId="322C9BDC" w:rsidR="00950171" w:rsidRPr="00BF5B0C" w:rsidRDefault="00950171" w:rsidP="00950171">
      <w:pPr>
        <w:pStyle w:val="Heading1"/>
      </w:pPr>
      <w:r w:rsidRPr="00BF5B0C">
        <w:t>Addressing cancer screening, prevention, and health awareness</w:t>
      </w:r>
    </w:p>
    <w:p w14:paraId="47C8DB7E" w14:textId="37A0A110" w:rsidR="000E59AB" w:rsidRPr="00BF5B0C" w:rsidRDefault="000E59AB" w:rsidP="00BF5B0C">
      <w:pPr>
        <w:pStyle w:val="ListParagraph"/>
        <w:numPr>
          <w:ilvl w:val="0"/>
          <w:numId w:val="15"/>
        </w:numPr>
        <w:rPr>
          <w:rFonts w:eastAsia="MS Mincho"/>
          <w:lang w:val="en-US"/>
        </w:rPr>
      </w:pPr>
      <w:r w:rsidRPr="00BF5B0C">
        <w:rPr>
          <w:rFonts w:eastAsia="MS Mincho"/>
          <w:lang w:val="en-US"/>
        </w:rPr>
        <w:t xml:space="preserve">$9.7 million </w:t>
      </w:r>
      <w:r w:rsidR="001D3FCF" w:rsidRPr="00BF5B0C">
        <w:t xml:space="preserve">for surge capacity for </w:t>
      </w:r>
      <w:proofErr w:type="spellStart"/>
      <w:r w:rsidR="001D3FCF" w:rsidRPr="00BF5B0C">
        <w:t>BreastScreen</w:t>
      </w:r>
      <w:proofErr w:type="spellEnd"/>
      <w:r w:rsidR="001D3FCF" w:rsidRPr="00BF5B0C">
        <w:t xml:space="preserve"> Australia, to screen women who missed or delayed breast cancer screening as a result of COVID-19. </w:t>
      </w:r>
    </w:p>
    <w:p w14:paraId="7F99565F" w14:textId="6FC3D50E" w:rsidR="000E59AB" w:rsidRPr="00BF5B0C" w:rsidRDefault="000E59AB" w:rsidP="00BF5B0C">
      <w:pPr>
        <w:pStyle w:val="ListParagraph"/>
        <w:numPr>
          <w:ilvl w:val="0"/>
          <w:numId w:val="15"/>
        </w:numPr>
        <w:rPr>
          <w:rFonts w:eastAsia="MS Mincho"/>
          <w:lang w:val="en-US"/>
        </w:rPr>
      </w:pPr>
      <w:r w:rsidRPr="00BF5B0C">
        <w:rPr>
          <w:rFonts w:eastAsia="MS Mincho"/>
          <w:lang w:val="en-US"/>
        </w:rPr>
        <w:t xml:space="preserve">$4.1 million </w:t>
      </w:r>
      <w:r w:rsidR="001D3FCF" w:rsidRPr="00BF5B0C">
        <w:t>for allowing nurses and other providers to deliver cervical screening through providing funding to laboratories to process tests</w:t>
      </w:r>
      <w:r w:rsidR="00BF5B0C">
        <w:t>.</w:t>
      </w:r>
    </w:p>
    <w:p w14:paraId="3E19B06F" w14:textId="2A0DD57D" w:rsidR="00F95C5F" w:rsidRPr="00BF5B0C" w:rsidRDefault="00F95C5F" w:rsidP="00BF5B0C">
      <w:pPr>
        <w:pStyle w:val="ListParagraph"/>
        <w:numPr>
          <w:ilvl w:val="0"/>
          <w:numId w:val="15"/>
        </w:numPr>
      </w:pPr>
      <w:r w:rsidRPr="00BF5B0C">
        <w:t>$10.</w:t>
      </w:r>
      <w:r w:rsidR="00386E2A" w:rsidRPr="00BF5B0C">
        <w:t>6</w:t>
      </w:r>
      <w:r w:rsidRPr="00BF5B0C">
        <w:t xml:space="preserve"> million for an amendment to the current MRI of the breast item for patients at high risk of developing breast cancer, raising the age limit from 50 to 60</w:t>
      </w:r>
      <w:r w:rsidR="00BF5B0C">
        <w:t>.</w:t>
      </w:r>
    </w:p>
    <w:p w14:paraId="3876E3BE" w14:textId="0ABC9D5F" w:rsidR="00DD47C1" w:rsidRPr="00BF5B0C" w:rsidRDefault="006751EB" w:rsidP="00BF5B0C">
      <w:pPr>
        <w:pStyle w:val="ListParagraph"/>
        <w:numPr>
          <w:ilvl w:val="0"/>
          <w:numId w:val="15"/>
        </w:numPr>
        <w:rPr>
          <w:rFonts w:eastAsia="MS Mincho"/>
          <w:lang w:val="en-US"/>
        </w:rPr>
      </w:pPr>
      <w:r w:rsidRPr="00BF5B0C">
        <w:rPr>
          <w:rFonts w:eastAsia="MS Mincho"/>
          <w:lang w:val="en-US"/>
        </w:rPr>
        <w:t xml:space="preserve">$500,000 </w:t>
      </w:r>
      <w:r w:rsidR="00110205" w:rsidRPr="00BF5B0C">
        <w:rPr>
          <w:rFonts w:eastAsia="MS Mincho"/>
          <w:lang w:val="en-US"/>
        </w:rPr>
        <w:t xml:space="preserve">over </w:t>
      </w:r>
      <w:r w:rsidR="00BF5B0C" w:rsidRPr="00BF5B0C">
        <w:rPr>
          <w:rFonts w:eastAsia="MS Mincho"/>
          <w:lang w:val="en-US"/>
        </w:rPr>
        <w:t>three</w:t>
      </w:r>
      <w:r w:rsidR="00110205" w:rsidRPr="00BF5B0C">
        <w:rPr>
          <w:rFonts w:eastAsia="MS Mincho"/>
          <w:lang w:val="en-US"/>
        </w:rPr>
        <w:t xml:space="preserve"> years </w:t>
      </w:r>
      <w:r w:rsidRPr="00BF5B0C">
        <w:rPr>
          <w:rFonts w:eastAsia="MS Mincho"/>
          <w:lang w:val="en-US"/>
        </w:rPr>
        <w:t xml:space="preserve">towards the Her Heart Hub </w:t>
      </w:r>
      <w:r w:rsidR="001567AC" w:rsidRPr="00BF5B0C">
        <w:rPr>
          <w:rFonts w:eastAsia="MS Mincho"/>
          <w:lang w:val="en-US"/>
        </w:rPr>
        <w:t xml:space="preserve">to improve education and treatment </w:t>
      </w:r>
      <w:r w:rsidRPr="00BF5B0C">
        <w:rPr>
          <w:rFonts w:eastAsia="MS Mincho"/>
          <w:lang w:val="en-US"/>
        </w:rPr>
        <w:t xml:space="preserve">of cardio-vascular disease risk </w:t>
      </w:r>
      <w:r w:rsidR="001567AC" w:rsidRPr="00BF5B0C">
        <w:rPr>
          <w:rFonts w:eastAsia="MS Mincho"/>
          <w:lang w:val="en-US"/>
        </w:rPr>
        <w:t xml:space="preserve">in </w:t>
      </w:r>
      <w:r w:rsidRPr="00BF5B0C">
        <w:rPr>
          <w:rFonts w:eastAsia="MS Mincho"/>
          <w:lang w:val="en-US"/>
        </w:rPr>
        <w:t>women.</w:t>
      </w:r>
    </w:p>
    <w:p w14:paraId="3C86B5D6" w14:textId="240F572A" w:rsidR="00950171" w:rsidRPr="00BF5B0C" w:rsidRDefault="00CA4543" w:rsidP="00CA4543">
      <w:pPr>
        <w:pStyle w:val="Heading1"/>
      </w:pPr>
      <w:r w:rsidRPr="00BF5B0C">
        <w:t>Guiding and understanding improvements in women’s health</w:t>
      </w:r>
    </w:p>
    <w:p w14:paraId="7C4AD195" w14:textId="117E31B4" w:rsidR="00DD47C1" w:rsidRPr="00BF5B0C" w:rsidRDefault="00DD47C1" w:rsidP="00BF5B0C">
      <w:pPr>
        <w:pStyle w:val="ListParagraph"/>
        <w:numPr>
          <w:ilvl w:val="0"/>
          <w:numId w:val="16"/>
        </w:numPr>
        <w:rPr>
          <w:rFonts w:eastAsia="MS Mincho"/>
          <w:lang w:val="en-US"/>
        </w:rPr>
      </w:pPr>
      <w:r w:rsidRPr="00BF5B0C">
        <w:rPr>
          <w:rFonts w:eastAsia="MS Mincho"/>
          <w:lang w:val="en-US"/>
        </w:rPr>
        <w:t xml:space="preserve">$1.6 million over </w:t>
      </w:r>
      <w:r w:rsidR="00BF5B0C" w:rsidRPr="00BF5B0C">
        <w:rPr>
          <w:rFonts w:eastAsia="MS Mincho"/>
          <w:lang w:val="en-US"/>
        </w:rPr>
        <w:t>four</w:t>
      </w:r>
      <w:r w:rsidRPr="00BF5B0C">
        <w:rPr>
          <w:rFonts w:eastAsia="MS Mincho"/>
          <w:lang w:val="en-US"/>
        </w:rPr>
        <w:t xml:space="preserve"> years </w:t>
      </w:r>
      <w:r w:rsidR="00B543FB" w:rsidRPr="00BF5B0C">
        <w:rPr>
          <w:rFonts w:eastAsia="MS Mincho"/>
          <w:lang w:val="en-US"/>
        </w:rPr>
        <w:t xml:space="preserve">to </w:t>
      </w:r>
      <w:r w:rsidRPr="00BF5B0C">
        <w:rPr>
          <w:rFonts w:eastAsia="MS Mincho"/>
          <w:lang w:val="en-US"/>
        </w:rPr>
        <w:t xml:space="preserve">support the establishment of a National Women’s </w:t>
      </w:r>
      <w:r w:rsidR="005F6357">
        <w:rPr>
          <w:rFonts w:eastAsia="MS Mincho"/>
          <w:lang w:val="en-US"/>
        </w:rPr>
        <w:br/>
      </w:r>
      <w:r w:rsidRPr="00BF5B0C">
        <w:rPr>
          <w:rFonts w:eastAsia="MS Mincho"/>
          <w:lang w:val="en-US"/>
        </w:rPr>
        <w:t xml:space="preserve">Health Advisory Council to </w:t>
      </w:r>
      <w:r w:rsidR="00F000DB" w:rsidRPr="00BF5B0C">
        <w:rPr>
          <w:rFonts w:eastAsia="MS Mincho"/>
          <w:lang w:val="en-US"/>
        </w:rPr>
        <w:t xml:space="preserve">lead on </w:t>
      </w:r>
      <w:r w:rsidRPr="00BF5B0C">
        <w:rPr>
          <w:rFonts w:eastAsia="MS Mincho"/>
          <w:lang w:val="en-US"/>
        </w:rPr>
        <w:t>monitoring and reporting on</w:t>
      </w:r>
      <w:r w:rsidR="00110205" w:rsidRPr="00BF5B0C">
        <w:rPr>
          <w:rFonts w:eastAsia="MS Mincho"/>
          <w:lang w:val="en-US"/>
        </w:rPr>
        <w:t xml:space="preserve"> the</w:t>
      </w:r>
      <w:r w:rsidRPr="00BF5B0C">
        <w:rPr>
          <w:rFonts w:eastAsia="MS Mincho"/>
          <w:lang w:val="en-US"/>
        </w:rPr>
        <w:t xml:space="preserve"> implementation of the</w:t>
      </w:r>
      <w:r w:rsidR="00BF5B0C">
        <w:rPr>
          <w:rFonts w:eastAsia="MS Mincho"/>
          <w:lang w:val="en-US"/>
        </w:rPr>
        <w:t xml:space="preserve"> Strategy</w:t>
      </w:r>
      <w:r w:rsidRPr="00BF5B0C">
        <w:rPr>
          <w:rFonts w:eastAsia="MS Mincho"/>
          <w:lang w:val="en-US"/>
        </w:rPr>
        <w:t>.</w:t>
      </w:r>
    </w:p>
    <w:p w14:paraId="5D574B5F" w14:textId="28F75E79" w:rsidR="00DD47C1" w:rsidRPr="00BF5B0C" w:rsidRDefault="00DD47C1" w:rsidP="00BF5B0C">
      <w:pPr>
        <w:pStyle w:val="ListParagraph"/>
        <w:numPr>
          <w:ilvl w:val="0"/>
          <w:numId w:val="16"/>
        </w:numPr>
        <w:rPr>
          <w:rFonts w:eastAsia="MS Mincho"/>
          <w:lang w:val="en-US"/>
        </w:rPr>
      </w:pPr>
      <w:r w:rsidRPr="00BF5B0C">
        <w:rPr>
          <w:rFonts w:eastAsia="MS Mincho"/>
          <w:lang w:val="en-US"/>
        </w:rPr>
        <w:t xml:space="preserve">$1.6 million over </w:t>
      </w:r>
      <w:r w:rsidR="00BF5B0C" w:rsidRPr="00BF5B0C">
        <w:rPr>
          <w:rFonts w:eastAsia="MS Mincho"/>
          <w:lang w:val="en-US"/>
        </w:rPr>
        <w:t>three</w:t>
      </w:r>
      <w:r w:rsidRPr="00BF5B0C">
        <w:rPr>
          <w:rFonts w:eastAsia="MS Mincho"/>
          <w:lang w:val="en-US"/>
        </w:rPr>
        <w:t xml:space="preserve"> years for the </w:t>
      </w:r>
      <w:r w:rsidRPr="00BF5B0C">
        <w:rPr>
          <w:rFonts w:eastAsia="MS Mincho"/>
          <w:i/>
          <w:lang w:val="en-US"/>
        </w:rPr>
        <w:t>Australian Longitudinal Study on Women’s Health</w:t>
      </w:r>
      <w:r w:rsidR="00110205" w:rsidRPr="00BF5B0C">
        <w:rPr>
          <w:rFonts w:eastAsia="MS Mincho"/>
          <w:i/>
          <w:lang w:val="en-US"/>
        </w:rPr>
        <w:t>’s</w:t>
      </w:r>
      <w:r w:rsidRPr="00BF5B0C">
        <w:rPr>
          <w:rFonts w:eastAsia="MS Mincho"/>
          <w:i/>
          <w:lang w:val="en-US"/>
        </w:rPr>
        <w:t xml:space="preserve"> Mothers and their Children’s Health</w:t>
      </w:r>
      <w:r w:rsidRPr="00BF5B0C">
        <w:rPr>
          <w:rFonts w:eastAsia="MS Mincho"/>
          <w:lang w:val="en-US"/>
        </w:rPr>
        <w:t xml:space="preserve"> survey to provide significant insights such as the adolescent experience of COVID-19, and the intergenerational impact of maternal abuse and family violence.</w:t>
      </w:r>
    </w:p>
    <w:p w14:paraId="2999235B" w14:textId="7C20830C" w:rsidR="00950171" w:rsidRPr="00BF5B0C" w:rsidRDefault="00950171" w:rsidP="00950171">
      <w:pPr>
        <w:pStyle w:val="Heading1"/>
      </w:pPr>
      <w:r w:rsidRPr="00BF5B0C">
        <w:lastRenderedPageBreak/>
        <w:t>Growing women’s sport through major sporting events and legacy programs</w:t>
      </w:r>
    </w:p>
    <w:p w14:paraId="6FAAB64F" w14:textId="258938CE" w:rsidR="00514131" w:rsidRPr="00BF5B0C" w:rsidRDefault="00514131" w:rsidP="00BF5B0C">
      <w:pPr>
        <w:rPr>
          <w:rFonts w:eastAsia="MS Mincho"/>
          <w:lang w:val="en-US"/>
        </w:rPr>
      </w:pPr>
      <w:r w:rsidRPr="00BF5B0C">
        <w:rPr>
          <w:rFonts w:eastAsia="MS Mincho"/>
          <w:lang w:val="en-US"/>
        </w:rPr>
        <w:t>The Australian Government is investing $</w:t>
      </w:r>
      <w:r w:rsidR="00985DB7" w:rsidRPr="00BF5B0C">
        <w:rPr>
          <w:rFonts w:eastAsia="MS Mincho"/>
          <w:lang w:val="en-US"/>
        </w:rPr>
        <w:t>10.</w:t>
      </w:r>
      <w:r w:rsidR="00386E2A" w:rsidRPr="00BF5B0C">
        <w:rPr>
          <w:rFonts w:eastAsia="MS Mincho"/>
          <w:lang w:val="en-US"/>
        </w:rPr>
        <w:t>3</w:t>
      </w:r>
      <w:r w:rsidRPr="00BF5B0C">
        <w:rPr>
          <w:rFonts w:eastAsia="MS Mincho"/>
          <w:lang w:val="en-US"/>
        </w:rPr>
        <w:t xml:space="preserve"> million to promote and create leadership, safety, and long term employment opportunities for women and girls in sport, including:</w:t>
      </w:r>
    </w:p>
    <w:p w14:paraId="18815F74" w14:textId="7575D75E" w:rsidR="00514131" w:rsidRPr="00BF5B0C" w:rsidRDefault="00514131" w:rsidP="00BF5B0C">
      <w:pPr>
        <w:pStyle w:val="ListParagraph"/>
        <w:numPr>
          <w:ilvl w:val="0"/>
          <w:numId w:val="17"/>
        </w:numPr>
        <w:rPr>
          <w:rFonts w:eastAsia="MS Mincho"/>
          <w:lang w:val="en-US"/>
        </w:rPr>
      </w:pPr>
      <w:r w:rsidRPr="00BF5B0C">
        <w:rPr>
          <w:rFonts w:eastAsia="MS Mincho"/>
          <w:lang w:val="en-US"/>
        </w:rPr>
        <w:t>$6.</w:t>
      </w:r>
      <w:r w:rsidR="0035347A" w:rsidRPr="00BF5B0C">
        <w:rPr>
          <w:rFonts w:eastAsia="MS Mincho"/>
          <w:lang w:val="en-US"/>
        </w:rPr>
        <w:t>3</w:t>
      </w:r>
      <w:r w:rsidRPr="00BF5B0C">
        <w:rPr>
          <w:rFonts w:eastAsia="MS Mincho"/>
          <w:lang w:val="en-US"/>
        </w:rPr>
        <w:t xml:space="preserve"> million over</w:t>
      </w:r>
      <w:r w:rsidR="00BF5B0C" w:rsidRPr="00BF5B0C">
        <w:rPr>
          <w:rFonts w:eastAsia="MS Mincho"/>
          <w:lang w:val="en-US"/>
        </w:rPr>
        <w:t xml:space="preserve"> three</w:t>
      </w:r>
      <w:r w:rsidRPr="00BF5B0C">
        <w:rPr>
          <w:rFonts w:eastAsia="MS Mincho"/>
          <w:lang w:val="en-US"/>
        </w:rPr>
        <w:t xml:space="preserve"> years for an expanded Women Coaches Program to identify, develop and empower more than 200 women coaches per year from grassroots to elite, and</w:t>
      </w:r>
    </w:p>
    <w:p w14:paraId="36379D56" w14:textId="7CE43B15" w:rsidR="00514131" w:rsidRPr="00BF5B0C" w:rsidRDefault="00514131" w:rsidP="00BF5B0C">
      <w:pPr>
        <w:pStyle w:val="ListParagraph"/>
        <w:numPr>
          <w:ilvl w:val="0"/>
          <w:numId w:val="17"/>
        </w:numPr>
        <w:rPr>
          <w:rFonts w:eastAsia="MS Mincho"/>
          <w:lang w:val="en-US"/>
        </w:rPr>
      </w:pPr>
      <w:r w:rsidRPr="00BF5B0C">
        <w:rPr>
          <w:rFonts w:eastAsia="MS Mincho"/>
          <w:lang w:val="en-US"/>
        </w:rPr>
        <w:t>$4</w:t>
      </w:r>
      <w:r w:rsidR="00386E2A" w:rsidRPr="00BF5B0C">
        <w:rPr>
          <w:rFonts w:eastAsia="MS Mincho"/>
          <w:lang w:val="en-US"/>
        </w:rPr>
        <w:t>.1</w:t>
      </w:r>
      <w:r w:rsidRPr="00BF5B0C">
        <w:rPr>
          <w:rFonts w:eastAsia="MS Mincho"/>
          <w:lang w:val="en-US"/>
        </w:rPr>
        <w:t xml:space="preserve"> million over </w:t>
      </w:r>
      <w:r w:rsidR="00BF5B0C" w:rsidRPr="00BF5B0C">
        <w:rPr>
          <w:rFonts w:eastAsia="MS Mincho"/>
          <w:lang w:val="en-US"/>
        </w:rPr>
        <w:t>four</w:t>
      </w:r>
      <w:r w:rsidRPr="00BF5B0C">
        <w:rPr>
          <w:rFonts w:eastAsia="MS Mincho"/>
          <w:lang w:val="en-US"/>
        </w:rPr>
        <w:t xml:space="preserve"> years for Community Sport Leaders, to implement women’s leadership programs at the community level</w:t>
      </w:r>
    </w:p>
    <w:p w14:paraId="366E5E6A" w14:textId="583CCD6C" w:rsidR="00702231" w:rsidRPr="00BF5B0C" w:rsidRDefault="00DD47C1" w:rsidP="00BF5B0C">
      <w:pPr>
        <w:rPr>
          <w:rFonts w:eastAsia="MS Mincho"/>
          <w:lang w:val="en-US"/>
        </w:rPr>
      </w:pPr>
      <w:r w:rsidRPr="00BF5B0C">
        <w:rPr>
          <w:rFonts w:eastAsia="MS Mincho"/>
          <w:lang w:val="en-US"/>
        </w:rPr>
        <w:t>The Australian Government has also pledged to</w:t>
      </w:r>
      <w:r w:rsidR="00702231" w:rsidRPr="00BF5B0C">
        <w:rPr>
          <w:rFonts w:eastAsia="MS Mincho"/>
          <w:lang w:val="en-US"/>
        </w:rPr>
        <w:t xml:space="preserve"> support the delivery of </w:t>
      </w:r>
      <w:r w:rsidRPr="00BF5B0C">
        <w:rPr>
          <w:rFonts w:eastAsia="MS Mincho"/>
          <w:lang w:val="en-US"/>
        </w:rPr>
        <w:t xml:space="preserve">the </w:t>
      </w:r>
      <w:r w:rsidR="00702231" w:rsidRPr="00BF5B0C">
        <w:rPr>
          <w:rFonts w:eastAsia="MS Mincho"/>
          <w:lang w:val="en-US"/>
        </w:rPr>
        <w:t>Women’s Rugby World Cup 2029</w:t>
      </w:r>
      <w:r w:rsidRPr="00BF5B0C">
        <w:rPr>
          <w:rFonts w:eastAsia="MS Mincho"/>
          <w:lang w:val="en-US"/>
        </w:rPr>
        <w:t>, should the current hosting bid be successful. This support will extend to the</w:t>
      </w:r>
      <w:r w:rsidR="00702231" w:rsidRPr="00BF5B0C">
        <w:rPr>
          <w:rFonts w:eastAsia="MS Mincho"/>
          <w:lang w:val="en-US"/>
        </w:rPr>
        <w:t xml:space="preserve"> related legacy programs that will be leveraged to promote sport for women and girls in both Australia and the Pacific region</w:t>
      </w:r>
      <w:r w:rsidR="00E6712D" w:rsidRPr="00BF5B0C">
        <w:rPr>
          <w:rFonts w:eastAsia="MS Mincho"/>
          <w:lang w:val="en-US"/>
        </w:rPr>
        <w:t>.</w:t>
      </w:r>
    </w:p>
    <w:p w14:paraId="06C62DC7" w14:textId="7A10E69D" w:rsidR="00A64BE6" w:rsidRPr="00BF5B0C" w:rsidRDefault="00A64BE6" w:rsidP="00BF5B0C">
      <w:pPr>
        <w:rPr>
          <w:rFonts w:eastAsia="MS Mincho"/>
          <w:lang w:val="en-US"/>
        </w:rPr>
      </w:pPr>
      <w:r w:rsidRPr="00BF5B0C">
        <w:rPr>
          <w:rFonts w:eastAsia="MS Mincho"/>
          <w:lang w:val="en-US"/>
        </w:rPr>
        <w:t>$</w:t>
      </w:r>
      <w:r w:rsidR="0006256F" w:rsidRPr="00BF5B0C">
        <w:rPr>
          <w:rFonts w:eastAsia="MS Mincho"/>
          <w:lang w:val="en-US"/>
        </w:rPr>
        <w:t>5.7</w:t>
      </w:r>
      <w:r w:rsidRPr="00BF5B0C">
        <w:rPr>
          <w:rFonts w:eastAsia="MS Mincho"/>
          <w:lang w:val="en-US"/>
        </w:rPr>
        <w:t xml:space="preserve"> million </w:t>
      </w:r>
      <w:r w:rsidR="00514131" w:rsidRPr="00BF5B0C">
        <w:rPr>
          <w:rFonts w:eastAsia="MS Mincho"/>
          <w:lang w:val="en-US"/>
        </w:rPr>
        <w:t xml:space="preserve">will be invested in </w:t>
      </w:r>
      <w:r w:rsidRPr="00BF5B0C">
        <w:rPr>
          <w:rFonts w:eastAsia="MS Mincho"/>
          <w:lang w:val="en-US"/>
        </w:rPr>
        <w:t>legacy programs to drive increased community engagement, gender equality and physical activity participation through major sporting events such as the FIFA Women’s Football World Cup 2023.</w:t>
      </w:r>
    </w:p>
    <w:p w14:paraId="7BAF3D6F" w14:textId="77777777" w:rsidR="00E36CEF" w:rsidRPr="00BF5B0C" w:rsidRDefault="00E36CEF" w:rsidP="00E36CEF">
      <w:pPr>
        <w:pStyle w:val="Heading1"/>
      </w:pPr>
      <w:r w:rsidRPr="00BF5B0C">
        <w:t>Why is this important?</w:t>
      </w:r>
    </w:p>
    <w:p w14:paraId="0CD4CCF4" w14:textId="1D57C0DF" w:rsidR="00E36CEF" w:rsidRPr="00BF5B0C" w:rsidRDefault="00E36CEF" w:rsidP="00E36CEF">
      <w:pPr>
        <w:rPr>
          <w:rFonts w:eastAsia="MS Mincho"/>
          <w:lang w:val="en-US"/>
        </w:rPr>
      </w:pPr>
      <w:r w:rsidRPr="00BF5B0C">
        <w:rPr>
          <w:rFonts w:eastAsia="MS Mincho"/>
          <w:lang w:val="en-US"/>
        </w:rPr>
        <w:t>Women and girls make up more than half of the Australian population and their health is critical to their overall wellbeing and ability to participate in society.</w:t>
      </w:r>
    </w:p>
    <w:p w14:paraId="5AC76968" w14:textId="77777777" w:rsidR="00E36CEF" w:rsidRPr="00BF5B0C" w:rsidRDefault="00E36CEF" w:rsidP="00E36CEF">
      <w:pPr>
        <w:rPr>
          <w:rFonts w:eastAsia="MS Mincho"/>
          <w:lang w:val="en-US"/>
        </w:rPr>
      </w:pPr>
      <w:r w:rsidRPr="00BF5B0C">
        <w:rPr>
          <w:rFonts w:eastAsia="MS Mincho"/>
          <w:lang w:val="en-US"/>
        </w:rPr>
        <w:t>We know that women, in particular, have been negatively impacted by the COVID-19 pandemic. This investment will ensure women and girls in Australia can thrive – physically, mentally, socially and economically.</w:t>
      </w:r>
    </w:p>
    <w:p w14:paraId="2F23A089" w14:textId="77777777" w:rsidR="00E36CEF" w:rsidRPr="00BF5B0C" w:rsidRDefault="00E36CEF" w:rsidP="00E36CEF">
      <w:pPr>
        <w:rPr>
          <w:rFonts w:eastAsia="MS Mincho"/>
          <w:lang w:val="en-US"/>
        </w:rPr>
      </w:pPr>
      <w:r w:rsidRPr="00BF5B0C">
        <w:rPr>
          <w:rFonts w:eastAsia="MS Mincho"/>
          <w:lang w:val="en-US"/>
        </w:rPr>
        <w:t xml:space="preserve">The Government’s </w:t>
      </w:r>
      <w:r w:rsidRPr="00BF5B0C">
        <w:rPr>
          <w:rFonts w:eastAsia="MS Mincho"/>
          <w:i/>
          <w:lang w:val="en-US"/>
        </w:rPr>
        <w:t>National Women’s Health Strategy 2020–2030</w:t>
      </w:r>
      <w:r w:rsidRPr="00BF5B0C">
        <w:rPr>
          <w:rFonts w:eastAsia="MS Mincho"/>
          <w:lang w:val="en-US"/>
        </w:rPr>
        <w:t xml:space="preserve"> outlines Australia’s national approach to improving health outcomes for all women and girls, particularly those at greatest risk of poor health.</w:t>
      </w:r>
    </w:p>
    <w:p w14:paraId="04D274E0" w14:textId="77777777" w:rsidR="00E36CEF" w:rsidRPr="00BF5B0C" w:rsidRDefault="00E36CEF" w:rsidP="00E36CEF">
      <w:pPr>
        <w:rPr>
          <w:rFonts w:eastAsia="MS Mincho"/>
          <w:lang w:val="en-US"/>
        </w:rPr>
      </w:pPr>
      <w:r w:rsidRPr="00BF5B0C">
        <w:rPr>
          <w:rFonts w:eastAsia="MS Mincho"/>
          <w:lang w:val="en-US"/>
        </w:rPr>
        <w:t>Maternal, sexual and reproductive health is a priority for the Australian Government. Pregnant women and their children are identified priority populations in the Strategy.</w:t>
      </w:r>
    </w:p>
    <w:p w14:paraId="18DA6555" w14:textId="19CAB442" w:rsidR="00E36CEF" w:rsidRPr="00BF5B0C" w:rsidRDefault="00E36CEF" w:rsidP="00E36CEF">
      <w:pPr>
        <w:rPr>
          <w:rFonts w:eastAsia="MS Mincho"/>
          <w:lang w:val="en-US"/>
        </w:rPr>
      </w:pPr>
      <w:r w:rsidRPr="00BF5B0C">
        <w:rPr>
          <w:rFonts w:eastAsia="MS Mincho"/>
          <w:lang w:val="en-US"/>
        </w:rPr>
        <w:t xml:space="preserve">Violence against women is </w:t>
      </w:r>
      <w:proofErr w:type="spellStart"/>
      <w:r w:rsidRPr="00BF5B0C">
        <w:rPr>
          <w:rFonts w:eastAsia="MS Mincho"/>
          <w:lang w:val="en-US"/>
        </w:rPr>
        <w:t>recognised</w:t>
      </w:r>
      <w:proofErr w:type="spellEnd"/>
      <w:r w:rsidRPr="00BF5B0C">
        <w:rPr>
          <w:rFonts w:eastAsia="MS Mincho"/>
          <w:lang w:val="en-US"/>
        </w:rPr>
        <w:t xml:space="preserve"> as a serious and widespread problem in Australia, </w:t>
      </w:r>
      <w:r w:rsidR="009F5D7A">
        <w:rPr>
          <w:rFonts w:eastAsia="MS Mincho"/>
          <w:lang w:val="en-US"/>
        </w:rPr>
        <w:br/>
      </w:r>
      <w:r w:rsidRPr="00BF5B0C">
        <w:rPr>
          <w:rFonts w:eastAsia="MS Mincho"/>
          <w:lang w:val="en-US"/>
        </w:rPr>
        <w:t xml:space="preserve">with enormous individual and community impacts, including significant health impacts. </w:t>
      </w:r>
      <w:r w:rsidR="009F5D7A">
        <w:rPr>
          <w:rFonts w:eastAsia="MS Mincho"/>
          <w:lang w:val="en-US"/>
        </w:rPr>
        <w:br/>
      </w:r>
      <w:r w:rsidRPr="00BF5B0C">
        <w:rPr>
          <w:rFonts w:eastAsia="MS Mincho"/>
          <w:lang w:val="en-US"/>
        </w:rPr>
        <w:t xml:space="preserve">Women who experience intimate partner violence and/or sexual violence are more likely </w:t>
      </w:r>
      <w:r w:rsidR="009F5D7A">
        <w:rPr>
          <w:rFonts w:eastAsia="MS Mincho"/>
          <w:lang w:val="en-US"/>
        </w:rPr>
        <w:br/>
      </w:r>
      <w:r w:rsidRPr="00BF5B0C">
        <w:rPr>
          <w:rFonts w:eastAsia="MS Mincho"/>
          <w:lang w:val="en-US"/>
        </w:rPr>
        <w:t xml:space="preserve">to report poorer mental health, physical function and general health as well as higher levels </w:t>
      </w:r>
      <w:r w:rsidR="009F5D7A">
        <w:rPr>
          <w:rFonts w:eastAsia="MS Mincho"/>
          <w:lang w:val="en-US"/>
        </w:rPr>
        <w:br/>
      </w:r>
      <w:r w:rsidRPr="00BF5B0C">
        <w:rPr>
          <w:rFonts w:eastAsia="MS Mincho"/>
          <w:lang w:val="en-US"/>
        </w:rPr>
        <w:t xml:space="preserve">of bodily pain. </w:t>
      </w:r>
    </w:p>
    <w:p w14:paraId="0D6E2AF3" w14:textId="1071F742" w:rsidR="00E36CEF" w:rsidRPr="00BF5B0C" w:rsidRDefault="00E36CEF" w:rsidP="00E36CEF">
      <w:pPr>
        <w:rPr>
          <w:rFonts w:eastAsia="MS Mincho"/>
          <w:lang w:val="en-US"/>
        </w:rPr>
      </w:pPr>
      <w:r w:rsidRPr="00BF5B0C">
        <w:rPr>
          <w:rFonts w:eastAsia="MS Mincho"/>
          <w:lang w:val="en-US"/>
        </w:rPr>
        <w:t xml:space="preserve">Women and girls who experience violence and/or abuse are also priority population of </w:t>
      </w:r>
      <w:r w:rsidR="009F5D7A">
        <w:rPr>
          <w:rFonts w:eastAsia="MS Mincho"/>
          <w:lang w:val="en-US"/>
        </w:rPr>
        <w:br/>
      </w:r>
      <w:r w:rsidRPr="00BF5B0C">
        <w:rPr>
          <w:rFonts w:eastAsia="MS Mincho"/>
          <w:lang w:val="en-US"/>
        </w:rPr>
        <w:t>the Strategy.</w:t>
      </w:r>
    </w:p>
    <w:p w14:paraId="77281EA3" w14:textId="7F276A0D" w:rsidR="00B543FB" w:rsidRPr="00BF5B0C" w:rsidRDefault="00B543FB" w:rsidP="00E36CEF">
      <w:pPr>
        <w:rPr>
          <w:rFonts w:eastAsia="MS Mincho"/>
          <w:lang w:val="en-US"/>
        </w:rPr>
      </w:pPr>
      <w:r w:rsidRPr="00BF5B0C">
        <w:rPr>
          <w:rFonts w:eastAsia="MS Mincho"/>
          <w:lang w:val="en-US"/>
        </w:rPr>
        <w:t xml:space="preserve">The Strategy </w:t>
      </w:r>
      <w:proofErr w:type="spellStart"/>
      <w:r w:rsidRPr="00BF5B0C">
        <w:rPr>
          <w:rFonts w:eastAsia="MS Mincho"/>
          <w:lang w:val="en-US"/>
        </w:rPr>
        <w:t>recogni</w:t>
      </w:r>
      <w:r w:rsidR="00F000DB" w:rsidRPr="00BF5B0C">
        <w:rPr>
          <w:rFonts w:eastAsia="MS Mincho"/>
          <w:lang w:val="en-US"/>
        </w:rPr>
        <w:t>s</w:t>
      </w:r>
      <w:r w:rsidRPr="00BF5B0C">
        <w:rPr>
          <w:rFonts w:eastAsia="MS Mincho"/>
          <w:lang w:val="en-US"/>
        </w:rPr>
        <w:t>es</w:t>
      </w:r>
      <w:proofErr w:type="spellEnd"/>
      <w:r w:rsidRPr="00BF5B0C">
        <w:rPr>
          <w:rFonts w:eastAsia="MS Mincho"/>
          <w:lang w:val="en-US"/>
        </w:rPr>
        <w:t xml:space="preserve"> that investment in primary and secondary prevention and early intervention can</w:t>
      </w:r>
      <w:r w:rsidR="00E26761" w:rsidRPr="00BF5B0C">
        <w:rPr>
          <w:rFonts w:eastAsia="MS Mincho"/>
          <w:lang w:val="en-US"/>
        </w:rPr>
        <w:t xml:space="preserve"> lead to better health outcomes across </w:t>
      </w:r>
      <w:r w:rsidR="003A134B" w:rsidRPr="00BF5B0C">
        <w:rPr>
          <w:rFonts w:eastAsia="MS Mincho"/>
          <w:lang w:val="en-US"/>
        </w:rPr>
        <w:t>the course of people’s lives.</w:t>
      </w:r>
      <w:r w:rsidRPr="00BF5B0C">
        <w:rPr>
          <w:rFonts w:eastAsia="MS Mincho"/>
          <w:lang w:val="en-US"/>
        </w:rPr>
        <w:t xml:space="preserve"> The pandemic saw delays and disruptions to </w:t>
      </w:r>
      <w:r w:rsidR="009C7DA3" w:rsidRPr="00BF5B0C">
        <w:rPr>
          <w:rFonts w:eastAsia="MS Mincho"/>
          <w:lang w:val="en-US"/>
        </w:rPr>
        <w:t xml:space="preserve">routine </w:t>
      </w:r>
      <w:r w:rsidRPr="00BF5B0C">
        <w:rPr>
          <w:rFonts w:eastAsia="MS Mincho"/>
          <w:lang w:val="en-US"/>
        </w:rPr>
        <w:t>health check</w:t>
      </w:r>
      <w:r w:rsidR="00E26761" w:rsidRPr="00BF5B0C">
        <w:rPr>
          <w:rFonts w:eastAsia="MS Mincho"/>
          <w:lang w:val="en-US"/>
        </w:rPr>
        <w:t>s</w:t>
      </w:r>
      <w:r w:rsidR="00F000DB" w:rsidRPr="00BF5B0C">
        <w:rPr>
          <w:rFonts w:eastAsia="MS Mincho"/>
          <w:lang w:val="en-US"/>
        </w:rPr>
        <w:t>, screening</w:t>
      </w:r>
      <w:r w:rsidR="00E26761" w:rsidRPr="00BF5B0C">
        <w:rPr>
          <w:rFonts w:eastAsia="MS Mincho"/>
          <w:lang w:val="en-US"/>
        </w:rPr>
        <w:t xml:space="preserve"> and</w:t>
      </w:r>
      <w:r w:rsidRPr="00BF5B0C">
        <w:rPr>
          <w:rFonts w:eastAsia="MS Mincho"/>
          <w:lang w:val="en-US"/>
        </w:rPr>
        <w:t xml:space="preserve"> services</w:t>
      </w:r>
      <w:r w:rsidR="009C7DA3" w:rsidRPr="00BF5B0C">
        <w:rPr>
          <w:rFonts w:eastAsia="MS Mincho"/>
          <w:lang w:val="en-US"/>
        </w:rPr>
        <w:t xml:space="preserve">, </w:t>
      </w:r>
      <w:r w:rsidR="009F5D7A">
        <w:rPr>
          <w:rFonts w:eastAsia="MS Mincho"/>
          <w:lang w:val="en-US"/>
        </w:rPr>
        <w:br/>
      </w:r>
      <w:r w:rsidR="009C7DA3" w:rsidRPr="00BF5B0C">
        <w:rPr>
          <w:rFonts w:eastAsia="MS Mincho"/>
          <w:lang w:val="en-US"/>
        </w:rPr>
        <w:t>with the Australian Longitudinal Study on</w:t>
      </w:r>
      <w:r w:rsidR="00B253F1" w:rsidRPr="00BF5B0C">
        <w:rPr>
          <w:rFonts w:eastAsia="MS Mincho"/>
          <w:lang w:val="en-US"/>
        </w:rPr>
        <w:t xml:space="preserve"> Women’s Health finding that 46% </w:t>
      </w:r>
      <w:r w:rsidR="009C7DA3" w:rsidRPr="00BF5B0C">
        <w:rPr>
          <w:rFonts w:eastAsia="MS Mincho"/>
          <w:lang w:val="en-US"/>
        </w:rPr>
        <w:t>of women surveyed had delayed access to at least one health service since COVID-19 began.</w:t>
      </w:r>
    </w:p>
    <w:p w14:paraId="5116EB60" w14:textId="77777777" w:rsidR="005F6357" w:rsidRDefault="005F6357">
      <w:pPr>
        <w:spacing w:before="0" w:line="240" w:lineRule="auto"/>
        <w:rPr>
          <w:rFonts w:eastAsia="MS Gothic"/>
          <w:b/>
          <w:bCs/>
          <w:color w:val="153A6E"/>
          <w:szCs w:val="26"/>
          <w:lang w:val="en-US"/>
        </w:rPr>
      </w:pPr>
      <w:r>
        <w:br w:type="page"/>
      </w:r>
    </w:p>
    <w:p w14:paraId="5672612D" w14:textId="157F561A" w:rsidR="00E36CEF" w:rsidRPr="00BF5B0C" w:rsidRDefault="00E36CEF" w:rsidP="003A134B">
      <w:pPr>
        <w:pStyle w:val="Heading1"/>
        <w:keepNext/>
      </w:pPr>
      <w:r w:rsidRPr="00BF5B0C">
        <w:lastRenderedPageBreak/>
        <w:t>Who will benefit?</w:t>
      </w:r>
    </w:p>
    <w:p w14:paraId="7D06DE53" w14:textId="7174007E" w:rsidR="00E36CEF" w:rsidRPr="00BF5B0C" w:rsidRDefault="00B253F1" w:rsidP="00E36CEF">
      <w:pPr>
        <w:rPr>
          <w:rFonts w:eastAsia="MS Mincho"/>
          <w:lang w:val="en-US"/>
        </w:rPr>
      </w:pPr>
      <w:r w:rsidRPr="00BF5B0C">
        <w:rPr>
          <w:rFonts w:eastAsia="MS Mincho"/>
          <w:lang w:val="en-US"/>
        </w:rPr>
        <w:t>The a</w:t>
      </w:r>
      <w:r w:rsidR="00E36CEF" w:rsidRPr="00BF5B0C">
        <w:rPr>
          <w:rFonts w:eastAsia="MS Mincho"/>
          <w:lang w:val="en-US"/>
        </w:rPr>
        <w:t>pproximately 12.8 million women and girls in Australia will benefit from the additional investment in measures to improve their health and wellbeing.</w:t>
      </w:r>
    </w:p>
    <w:p w14:paraId="0B8C1456" w14:textId="49BDE482" w:rsidR="00E36CEF" w:rsidRPr="00BF5B0C" w:rsidRDefault="00E36CEF" w:rsidP="00E36CEF">
      <w:pPr>
        <w:rPr>
          <w:rFonts w:eastAsia="MS Mincho"/>
          <w:lang w:val="en-US"/>
        </w:rPr>
      </w:pPr>
      <w:r w:rsidRPr="00BF5B0C">
        <w:rPr>
          <w:rFonts w:eastAsia="MS Mincho"/>
          <w:lang w:val="en-US"/>
        </w:rPr>
        <w:t>The Australian Government’s national approach to support the goals and outcomes of the</w:t>
      </w:r>
      <w:r w:rsidR="00B543FB" w:rsidRPr="00BF5B0C">
        <w:rPr>
          <w:rFonts w:eastAsia="MS Mincho"/>
          <w:lang w:val="en-US"/>
        </w:rPr>
        <w:t xml:space="preserve"> Strategy</w:t>
      </w:r>
      <w:r w:rsidRPr="00BF5B0C">
        <w:rPr>
          <w:rFonts w:eastAsia="MS Mincho"/>
          <w:lang w:val="en-US"/>
        </w:rPr>
        <w:t xml:space="preserve"> maintains a sustained, strong focus on addressing the health issues that affect women and girls throughout their lives.</w:t>
      </w:r>
    </w:p>
    <w:p w14:paraId="17F4D63A" w14:textId="14F42EFD" w:rsidR="00E36CEF" w:rsidRPr="00BF5B0C" w:rsidRDefault="00E36CEF" w:rsidP="00E36CEF">
      <w:pPr>
        <w:rPr>
          <w:rFonts w:eastAsia="MS Mincho"/>
          <w:lang w:val="en-US"/>
        </w:rPr>
      </w:pPr>
      <w:r w:rsidRPr="00BF5B0C">
        <w:rPr>
          <w:rFonts w:eastAsia="MS Mincho"/>
          <w:lang w:val="en-US"/>
        </w:rPr>
        <w:t xml:space="preserve">Priority populations will benefit from targeted investment, including women and girls who are: </w:t>
      </w:r>
    </w:p>
    <w:p w14:paraId="26CB1E47" w14:textId="6BEF8376" w:rsidR="00E36CEF" w:rsidRPr="00BF5B0C" w:rsidRDefault="00E36CEF" w:rsidP="00E36CEF">
      <w:pPr>
        <w:pStyle w:val="ListParagraph"/>
        <w:numPr>
          <w:ilvl w:val="0"/>
          <w:numId w:val="8"/>
        </w:numPr>
        <w:rPr>
          <w:rFonts w:eastAsia="MS Mincho"/>
          <w:lang w:val="en-US"/>
        </w:rPr>
      </w:pPr>
      <w:r w:rsidRPr="00BF5B0C">
        <w:rPr>
          <w:rFonts w:eastAsia="MS Mincho"/>
          <w:lang w:val="en-US"/>
        </w:rPr>
        <w:t xml:space="preserve">Aboriginal and Torres Strait Islander </w:t>
      </w:r>
      <w:r w:rsidR="00110205" w:rsidRPr="00BF5B0C">
        <w:rPr>
          <w:rFonts w:eastAsia="MS Mincho"/>
          <w:lang w:val="en-US"/>
        </w:rPr>
        <w:t>people</w:t>
      </w:r>
    </w:p>
    <w:p w14:paraId="59554DE7" w14:textId="4932FB09" w:rsidR="00E36CEF" w:rsidRPr="00BF5B0C" w:rsidRDefault="00E36CEF" w:rsidP="00E36CEF">
      <w:pPr>
        <w:pStyle w:val="ListParagraph"/>
        <w:numPr>
          <w:ilvl w:val="0"/>
          <w:numId w:val="8"/>
        </w:numPr>
        <w:rPr>
          <w:rFonts w:eastAsia="MS Mincho"/>
          <w:lang w:val="en-US"/>
        </w:rPr>
      </w:pPr>
      <w:r w:rsidRPr="00BF5B0C">
        <w:rPr>
          <w:rFonts w:eastAsia="MS Mincho"/>
          <w:lang w:val="en-US"/>
        </w:rPr>
        <w:t>pregnant or who have miscarried or experienced a stillbirth</w:t>
      </w:r>
    </w:p>
    <w:p w14:paraId="389A7507" w14:textId="77777777" w:rsidR="00E36CEF" w:rsidRPr="00BF5B0C" w:rsidRDefault="00E36CEF" w:rsidP="00E36CEF">
      <w:pPr>
        <w:pStyle w:val="ListParagraph"/>
        <w:numPr>
          <w:ilvl w:val="0"/>
          <w:numId w:val="8"/>
        </w:numPr>
        <w:rPr>
          <w:rFonts w:eastAsia="MS Mincho"/>
          <w:lang w:val="en-US"/>
        </w:rPr>
      </w:pPr>
      <w:r w:rsidRPr="00BF5B0C">
        <w:rPr>
          <w:rFonts w:eastAsia="MS Mincho"/>
          <w:lang w:val="en-US"/>
        </w:rPr>
        <w:t>from rural and remote areas</w:t>
      </w:r>
    </w:p>
    <w:p w14:paraId="18886CC8" w14:textId="77777777" w:rsidR="00E36CEF" w:rsidRPr="00BF5B0C" w:rsidRDefault="00E36CEF" w:rsidP="00E36CEF">
      <w:pPr>
        <w:pStyle w:val="ListParagraph"/>
        <w:numPr>
          <w:ilvl w:val="0"/>
          <w:numId w:val="8"/>
        </w:numPr>
        <w:rPr>
          <w:rFonts w:eastAsia="MS Mincho"/>
          <w:lang w:val="en-US"/>
        </w:rPr>
      </w:pPr>
      <w:r w:rsidRPr="00BF5B0C">
        <w:rPr>
          <w:rFonts w:eastAsia="MS Mincho"/>
          <w:lang w:val="en-US"/>
        </w:rPr>
        <w:t>from low socio-economic backgrounds</w:t>
      </w:r>
    </w:p>
    <w:p w14:paraId="44C1E2F6" w14:textId="77777777" w:rsidR="00E36CEF" w:rsidRPr="00BF5B0C" w:rsidRDefault="00E36CEF" w:rsidP="00E36CEF">
      <w:pPr>
        <w:pStyle w:val="ListParagraph"/>
        <w:numPr>
          <w:ilvl w:val="0"/>
          <w:numId w:val="8"/>
        </w:numPr>
        <w:rPr>
          <w:rFonts w:eastAsia="MS Mincho"/>
          <w:lang w:val="en-US"/>
        </w:rPr>
      </w:pPr>
      <w:r w:rsidRPr="00BF5B0C">
        <w:rPr>
          <w:rFonts w:eastAsia="MS Mincho"/>
          <w:lang w:val="en-US"/>
        </w:rPr>
        <w:t xml:space="preserve">living with disability, and their </w:t>
      </w:r>
      <w:proofErr w:type="spellStart"/>
      <w:r w:rsidRPr="00BF5B0C">
        <w:rPr>
          <w:rFonts w:eastAsia="MS Mincho"/>
          <w:lang w:val="en-US"/>
        </w:rPr>
        <w:t>carers</w:t>
      </w:r>
      <w:proofErr w:type="spellEnd"/>
    </w:p>
    <w:p w14:paraId="2A0FCFA8" w14:textId="77777777" w:rsidR="006751EB" w:rsidRPr="00BF5B0C" w:rsidRDefault="006751EB" w:rsidP="006751EB">
      <w:pPr>
        <w:pStyle w:val="ListParagraph"/>
        <w:numPr>
          <w:ilvl w:val="0"/>
          <w:numId w:val="8"/>
        </w:numPr>
        <w:rPr>
          <w:rFonts w:eastAsia="MS Mincho"/>
          <w:lang w:val="en-US"/>
        </w:rPr>
      </w:pPr>
      <w:r w:rsidRPr="00BF5B0C">
        <w:rPr>
          <w:rFonts w:eastAsia="MS Mincho"/>
          <w:lang w:val="en-US"/>
        </w:rPr>
        <w:t>veterans</w:t>
      </w:r>
    </w:p>
    <w:p w14:paraId="5D2CDAF2" w14:textId="77777777" w:rsidR="00E36CEF" w:rsidRPr="00BF5B0C" w:rsidRDefault="00E36CEF" w:rsidP="00E36CEF">
      <w:pPr>
        <w:pStyle w:val="ListParagraph"/>
        <w:numPr>
          <w:ilvl w:val="0"/>
          <w:numId w:val="8"/>
        </w:numPr>
        <w:rPr>
          <w:rFonts w:eastAsia="MS Mincho"/>
          <w:lang w:val="en-US"/>
        </w:rPr>
      </w:pPr>
      <w:r w:rsidRPr="00BF5B0C">
        <w:rPr>
          <w:rFonts w:eastAsia="MS Mincho"/>
          <w:lang w:val="en-US"/>
        </w:rPr>
        <w:t>culturally and linguistically diverse</w:t>
      </w:r>
    </w:p>
    <w:p w14:paraId="7F2B622C" w14:textId="77777777" w:rsidR="006751EB" w:rsidRPr="00BF5B0C" w:rsidRDefault="006751EB" w:rsidP="006751EB">
      <w:pPr>
        <w:pStyle w:val="ListParagraph"/>
        <w:numPr>
          <w:ilvl w:val="0"/>
          <w:numId w:val="8"/>
        </w:numPr>
        <w:rPr>
          <w:rFonts w:eastAsia="MS Mincho"/>
          <w:lang w:val="en-US"/>
        </w:rPr>
      </w:pPr>
      <w:r w:rsidRPr="00BF5B0C">
        <w:rPr>
          <w:rFonts w:eastAsia="MS Mincho"/>
          <w:lang w:val="en-US"/>
        </w:rPr>
        <w:t>from LGBTIQ+ communities</w:t>
      </w:r>
    </w:p>
    <w:p w14:paraId="1CD85F1E" w14:textId="6749E7D8" w:rsidR="00E36CEF" w:rsidRPr="00BF5B0C" w:rsidRDefault="00E36CEF" w:rsidP="00E36CEF">
      <w:pPr>
        <w:pStyle w:val="ListParagraph"/>
        <w:numPr>
          <w:ilvl w:val="0"/>
          <w:numId w:val="8"/>
        </w:numPr>
        <w:rPr>
          <w:rFonts w:eastAsia="MS Mincho"/>
          <w:lang w:val="en-US"/>
        </w:rPr>
      </w:pPr>
      <w:r w:rsidRPr="00BF5B0C">
        <w:rPr>
          <w:rFonts w:eastAsia="MS Mincho"/>
          <w:lang w:val="en-US"/>
        </w:rPr>
        <w:t>survivors of violence</w:t>
      </w:r>
      <w:r w:rsidR="006751EB" w:rsidRPr="00BF5B0C">
        <w:rPr>
          <w:rFonts w:eastAsia="MS Mincho"/>
          <w:lang w:val="en-US"/>
        </w:rPr>
        <w:t>, and</w:t>
      </w:r>
    </w:p>
    <w:p w14:paraId="42EE73FF" w14:textId="280AF36C" w:rsidR="00E36CEF" w:rsidRPr="00BF5B0C" w:rsidRDefault="00E36CEF" w:rsidP="00E36CEF">
      <w:pPr>
        <w:pStyle w:val="ListParagraph"/>
        <w:numPr>
          <w:ilvl w:val="0"/>
          <w:numId w:val="8"/>
        </w:numPr>
        <w:rPr>
          <w:rFonts w:eastAsia="MS Mincho"/>
          <w:lang w:val="en-US"/>
        </w:rPr>
      </w:pPr>
      <w:proofErr w:type="gramStart"/>
      <w:r w:rsidRPr="00BF5B0C">
        <w:rPr>
          <w:rFonts w:eastAsia="MS Mincho"/>
          <w:lang w:val="en-US"/>
        </w:rPr>
        <w:t>affected</w:t>
      </w:r>
      <w:proofErr w:type="gramEnd"/>
      <w:r w:rsidRPr="00BF5B0C">
        <w:rPr>
          <w:rFonts w:eastAsia="MS Mincho"/>
          <w:lang w:val="en-US"/>
        </w:rPr>
        <w:t xml:space="preserve"> </w:t>
      </w:r>
      <w:r w:rsidR="006751EB" w:rsidRPr="00BF5B0C">
        <w:rPr>
          <w:rFonts w:eastAsia="MS Mincho"/>
          <w:lang w:val="en-US"/>
        </w:rPr>
        <w:t>by the criminal justice system.</w:t>
      </w:r>
    </w:p>
    <w:p w14:paraId="747088E8" w14:textId="77777777" w:rsidR="00E36CEF" w:rsidRPr="00BF5B0C" w:rsidRDefault="00E36CEF" w:rsidP="00E36CEF">
      <w:pPr>
        <w:pStyle w:val="Heading1"/>
      </w:pPr>
      <w:r w:rsidRPr="00BF5B0C">
        <w:t>How much will this cost?</w:t>
      </w:r>
    </w:p>
    <w:p w14:paraId="1C411A81" w14:textId="503AAB6F" w:rsidR="00E36CEF" w:rsidRDefault="00E36CEF" w:rsidP="00E36CEF">
      <w:pPr>
        <w:rPr>
          <w:rFonts w:eastAsia="MS Mincho"/>
          <w:lang w:val="en-US"/>
        </w:rPr>
      </w:pPr>
      <w:r w:rsidRPr="00BF5B0C">
        <w:rPr>
          <w:rFonts w:eastAsia="MS Mincho"/>
          <w:noProof/>
        </w:rPr>
        <w:t>The Australian Government is investing $</w:t>
      </w:r>
      <w:r w:rsidR="00013522" w:rsidRPr="00BF5B0C">
        <w:rPr>
          <w:rFonts w:eastAsia="MS Mincho"/>
          <w:lang w:val="en-US"/>
        </w:rPr>
        <w:t>3</w:t>
      </w:r>
      <w:r w:rsidR="0035347A" w:rsidRPr="00BF5B0C">
        <w:rPr>
          <w:rFonts w:eastAsia="MS Mincho"/>
          <w:lang w:val="en-US"/>
        </w:rPr>
        <w:t>33</w:t>
      </w:r>
      <w:r w:rsidRPr="00BF5B0C">
        <w:rPr>
          <w:rFonts w:eastAsia="MS Mincho"/>
          <w:lang w:val="en-US"/>
        </w:rPr>
        <w:t xml:space="preserve"> million over </w:t>
      </w:r>
      <w:r w:rsidR="00BF5B0C" w:rsidRPr="00BF5B0C">
        <w:rPr>
          <w:rFonts w:eastAsia="MS Mincho"/>
          <w:lang w:val="en-US"/>
        </w:rPr>
        <w:t>five</w:t>
      </w:r>
      <w:r w:rsidRPr="00BF5B0C">
        <w:rPr>
          <w:rFonts w:eastAsia="MS Mincho"/>
          <w:lang w:val="en-US"/>
        </w:rPr>
        <w:t xml:space="preserve"> years, 2022</w:t>
      </w:r>
      <w:r w:rsidR="006751EB" w:rsidRPr="00BF5B0C">
        <w:rPr>
          <w:rFonts w:eastAsia="MS Mincho"/>
          <w:lang w:val="en-US"/>
        </w:rPr>
        <w:t>–</w:t>
      </w:r>
      <w:r w:rsidRPr="00BF5B0C">
        <w:rPr>
          <w:rFonts w:eastAsia="MS Mincho"/>
          <w:lang w:val="en-US"/>
        </w:rPr>
        <w:t>23 to 202</w:t>
      </w:r>
      <w:r w:rsidR="00E96289" w:rsidRPr="00BF5B0C">
        <w:rPr>
          <w:rFonts w:eastAsia="MS Mincho"/>
          <w:lang w:val="en-US"/>
        </w:rPr>
        <w:t>6</w:t>
      </w:r>
      <w:r w:rsidR="006751EB" w:rsidRPr="00BF5B0C">
        <w:rPr>
          <w:rFonts w:eastAsia="MS Mincho"/>
          <w:lang w:val="en-US"/>
        </w:rPr>
        <w:t>–</w:t>
      </w:r>
      <w:r w:rsidRPr="00BF5B0C">
        <w:rPr>
          <w:rFonts w:eastAsia="MS Mincho"/>
          <w:lang w:val="en-US"/>
        </w:rPr>
        <w:t>2</w:t>
      </w:r>
      <w:r w:rsidR="00E96289" w:rsidRPr="00BF5B0C">
        <w:rPr>
          <w:rFonts w:eastAsia="MS Mincho"/>
          <w:lang w:val="en-US"/>
        </w:rPr>
        <w:t>7</w:t>
      </w:r>
      <w:r w:rsidRPr="00BF5B0C">
        <w:rPr>
          <w:rFonts w:eastAsia="MS Mincho"/>
          <w:lang w:val="en-US"/>
        </w:rPr>
        <w:t>.</w:t>
      </w:r>
      <w:r>
        <w:rPr>
          <w:rFonts w:eastAsia="MS Mincho"/>
          <w:lang w:val="en-US"/>
        </w:rPr>
        <w:t xml:space="preserve"> </w:t>
      </w:r>
    </w:p>
    <w:p w14:paraId="08A281D6" w14:textId="77777777" w:rsidR="00600845" w:rsidRDefault="00600845" w:rsidP="00E36CEF">
      <w:pPr>
        <w:pStyle w:val="IntroPara"/>
        <w:rPr>
          <w:rFonts w:eastAsia="MS Mincho"/>
          <w:noProof/>
        </w:rPr>
      </w:pPr>
    </w:p>
    <w:sectPr w:rsidR="00600845" w:rsidSect="005455B9">
      <w:headerReference w:type="even" r:id="rId11"/>
      <w:headerReference w:type="default" r:id="rId12"/>
      <w:footerReference w:type="even" r:id="rId13"/>
      <w:footerReference w:type="default" r:id="rId14"/>
      <w:headerReference w:type="first" r:id="rId15"/>
      <w:footerReference w:type="first" r:id="rId16"/>
      <w:pgSz w:w="11906" w:h="16838"/>
      <w:pgMar w:top="851" w:right="1985"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C3639" w14:textId="77777777" w:rsidR="00E36CEF" w:rsidRDefault="00E36CEF" w:rsidP="00F77677">
      <w:pPr>
        <w:spacing w:before="0" w:line="240" w:lineRule="auto"/>
      </w:pPr>
      <w:r>
        <w:separator/>
      </w:r>
    </w:p>
  </w:endnote>
  <w:endnote w:type="continuationSeparator" w:id="0">
    <w:p w14:paraId="649C981E" w14:textId="77777777" w:rsidR="00E36CEF" w:rsidRDefault="00E36CEF" w:rsidP="00F776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53A6E"/>
      </w:rPr>
      <w:id w:val="-1695693410"/>
      <w:docPartObj>
        <w:docPartGallery w:val="Page Numbers (Bottom of Page)"/>
        <w:docPartUnique/>
      </w:docPartObj>
    </w:sdtPr>
    <w:sdtEndPr>
      <w:rPr>
        <w:noProof/>
      </w:rPr>
    </w:sdtEndPr>
    <w:sdtContent>
      <w:p w14:paraId="0812B95A" w14:textId="55B5997A" w:rsidR="00BC3FFB" w:rsidRPr="00BC3FFB" w:rsidRDefault="00E6712D" w:rsidP="00BC3FFB">
        <w:pPr>
          <w:tabs>
            <w:tab w:val="left" w:pos="0"/>
            <w:tab w:val="right" w:pos="8222"/>
          </w:tabs>
          <w:rPr>
            <w:color w:val="153A6E"/>
          </w:rPr>
        </w:pPr>
        <w:r w:rsidRPr="00E6712D">
          <w:rPr>
            <w:color w:val="153A6E"/>
          </w:rPr>
          <w:t xml:space="preserve">How the 2022–23 Budget is investing in the health of </w:t>
        </w:r>
        <w:r w:rsidR="00B253F1">
          <w:rPr>
            <w:color w:val="153A6E"/>
          </w:rPr>
          <w:t>w</w:t>
        </w:r>
        <w:r w:rsidRPr="00E6712D">
          <w:rPr>
            <w:color w:val="153A6E"/>
          </w:rPr>
          <w:t xml:space="preserve">omen and </w:t>
        </w:r>
        <w:r w:rsidR="00B253F1">
          <w:rPr>
            <w:color w:val="153A6E"/>
          </w:rPr>
          <w:t>g</w:t>
        </w:r>
        <w:r w:rsidRPr="00E6712D">
          <w:rPr>
            <w:color w:val="153A6E"/>
          </w:rPr>
          <w:t>irls</w:t>
        </w:r>
        <w:r>
          <w:rPr>
            <w:color w:val="153A6E"/>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53A6E"/>
      </w:rPr>
      <w:id w:val="551193348"/>
      <w:docPartObj>
        <w:docPartGallery w:val="Page Numbers (Bottom of Page)"/>
        <w:docPartUnique/>
      </w:docPartObj>
    </w:sdtPr>
    <w:sdtEndPr>
      <w:rPr>
        <w:noProof/>
      </w:rPr>
    </w:sdtEndPr>
    <w:sdtContent>
      <w:p w14:paraId="096EDE99" w14:textId="5FCA3512" w:rsidR="00DD6EBA" w:rsidRPr="00A63558" w:rsidRDefault="00E6712D" w:rsidP="00E6712D">
        <w:pPr>
          <w:tabs>
            <w:tab w:val="left" w:pos="0"/>
            <w:tab w:val="right" w:pos="8222"/>
          </w:tabs>
          <w:rPr>
            <w:color w:val="153A6E"/>
          </w:rPr>
        </w:pPr>
        <w:r w:rsidRPr="00E6712D">
          <w:rPr>
            <w:color w:val="153A6E"/>
          </w:rPr>
          <w:t xml:space="preserve">How the 2022–23 Budget is investing in the health of </w:t>
        </w:r>
        <w:r w:rsidR="00B253F1">
          <w:rPr>
            <w:color w:val="153A6E"/>
          </w:rPr>
          <w:t>women and g</w:t>
        </w:r>
        <w:r w:rsidRPr="00E6712D">
          <w:rPr>
            <w:color w:val="153A6E"/>
          </w:rPr>
          <w:t>irls</w:t>
        </w:r>
        <w:r>
          <w:rPr>
            <w:color w:val="153A6E"/>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8854F" w14:textId="68C81CEF" w:rsidR="00BC3FFB" w:rsidRPr="00BC3FFB" w:rsidRDefault="0023381D" w:rsidP="00BC3FFB">
    <w:pPr>
      <w:tabs>
        <w:tab w:val="left" w:pos="0"/>
        <w:tab w:val="right" w:pos="8222"/>
      </w:tabs>
      <w:rPr>
        <w:color w:val="153A6E"/>
      </w:rPr>
    </w:pPr>
    <w:r w:rsidRPr="0023381D">
      <w:rPr>
        <w:color w:val="153A6E"/>
      </w:rPr>
      <w:t xml:space="preserve">How the 2022–23 Budget is investing in the health of </w:t>
    </w:r>
    <w:r w:rsidR="00B253F1">
      <w:rPr>
        <w:color w:val="153A6E"/>
      </w:rPr>
      <w:t>w</w:t>
    </w:r>
    <w:r w:rsidRPr="0023381D">
      <w:rPr>
        <w:color w:val="153A6E"/>
      </w:rPr>
      <w:t xml:space="preserve">omen and </w:t>
    </w:r>
    <w:r w:rsidR="00B253F1">
      <w:rPr>
        <w:color w:val="153A6E"/>
      </w:rPr>
      <w:t>g</w:t>
    </w:r>
    <w:r w:rsidRPr="0023381D">
      <w:rPr>
        <w:color w:val="153A6E"/>
      </w:rPr>
      <w:t>irls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F87EB" w14:textId="77777777" w:rsidR="00E36CEF" w:rsidRDefault="00E36CEF" w:rsidP="00F77677">
      <w:pPr>
        <w:spacing w:before="0" w:line="240" w:lineRule="auto"/>
      </w:pPr>
      <w:r>
        <w:separator/>
      </w:r>
    </w:p>
  </w:footnote>
  <w:footnote w:type="continuationSeparator" w:id="0">
    <w:p w14:paraId="52CA96D7" w14:textId="77777777" w:rsidR="00E36CEF" w:rsidRDefault="00E36CEF" w:rsidP="00F776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10CC3" w14:textId="77777777" w:rsidR="00BB6B25" w:rsidRDefault="00F53C8E">
    <w:pPr>
      <w:pStyle w:val="Header"/>
    </w:pPr>
    <w:r w:rsidRPr="00BC78C8">
      <w:rPr>
        <w:noProof/>
      </w:rPr>
      <mc:AlternateContent>
        <mc:Choice Requires="wps">
          <w:drawing>
            <wp:anchor distT="0" distB="0" distL="114300" distR="114300" simplePos="0" relativeHeight="251672576" behindDoc="0" locked="0" layoutInCell="1" allowOverlap="1" wp14:anchorId="14D02699" wp14:editId="1065713C">
              <wp:simplePos x="0" y="0"/>
              <wp:positionH relativeFrom="column">
                <wp:posOffset>6247130</wp:posOffset>
              </wp:positionH>
              <wp:positionV relativeFrom="page">
                <wp:posOffset>791845</wp:posOffset>
              </wp:positionV>
              <wp:extent cx="363220" cy="7199630"/>
              <wp:effectExtent l="0" t="0" r="0" b="1270"/>
              <wp:wrapSquare wrapText="bothSides"/>
              <wp:docPr id="1" name="Text Box 1"/>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7C4B3AB" w14:textId="77777777" w:rsidR="00F53C8E" w:rsidRPr="003667E5" w:rsidRDefault="0013674C" w:rsidP="00F53C8E">
                          <w:pPr>
                            <w:spacing w:before="0" w:line="160" w:lineRule="exact"/>
                            <w:jc w:val="right"/>
                            <w:rPr>
                              <w:color w:val="FFFFFF" w:themeColor="background1"/>
                              <w:sz w:val="32"/>
                              <w:szCs w:val="32"/>
                            </w:rPr>
                          </w:pPr>
                          <w:r>
                            <w:rPr>
                              <w:color w:val="FFFFFF" w:themeColor="background1"/>
                              <w:sz w:val="32"/>
                              <w:szCs w:val="32"/>
                            </w:rPr>
                            <w:t>OVERVIEW</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02699" id="_x0000_t202" coordsize="21600,21600" o:spt="202" path="m,l,21600r21600,l21600,xe">
              <v:stroke joinstyle="miter"/>
              <v:path gradientshapeok="t" o:connecttype="rect"/>
            </v:shapetype>
            <v:shape id="Text Box 1" o:spid="_x0000_s1026" type="#_x0000_t202" style="position:absolute;margin-left:491.9pt;margin-top:62.35pt;width:28.6pt;height:566.9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" filled="f" stroked="f">
              <v:textbox style="layout-flow:vertical-ideographic">
                <w:txbxContent>
                  <w:p w14:paraId="07C4B3AB" w14:textId="77777777" w:rsidR="00F53C8E" w:rsidRPr="003667E5" w:rsidRDefault="0013674C" w:rsidP="00F53C8E">
                    <w:pPr>
                      <w:spacing w:before="0" w:line="160" w:lineRule="exact"/>
                      <w:jc w:val="right"/>
                      <w:rPr>
                        <w:color w:val="FFFFFF" w:themeColor="background1"/>
                        <w:sz w:val="32"/>
                        <w:szCs w:val="32"/>
                      </w:rPr>
                    </w:pPr>
                    <w:r>
                      <w:rPr>
                        <w:color w:val="FFFFFF" w:themeColor="background1"/>
                        <w:sz w:val="32"/>
                        <w:szCs w:val="32"/>
                      </w:rPr>
                      <w:t>OVERVIEW</w:t>
                    </w:r>
                  </w:p>
                </w:txbxContent>
              </v:textbox>
              <w10:wrap type="square" anchory="page"/>
            </v:shape>
          </w:pict>
        </mc:Fallback>
      </mc:AlternateContent>
    </w:r>
    <w:r w:rsidR="00BB6B25" w:rsidRPr="00BB6B25">
      <w:rPr>
        <w:noProof/>
      </w:rPr>
      <mc:AlternateContent>
        <mc:Choice Requires="wps">
          <w:drawing>
            <wp:anchor distT="0" distB="0" distL="114300" distR="114300" simplePos="0" relativeHeight="251664384" behindDoc="0" locked="0" layoutInCell="1" allowOverlap="1" wp14:anchorId="1EB5C05F" wp14:editId="3DA1D17B">
              <wp:simplePos x="0" y="0"/>
              <wp:positionH relativeFrom="page">
                <wp:posOffset>6948170</wp:posOffset>
              </wp:positionH>
              <wp:positionV relativeFrom="page">
                <wp:align>center</wp:align>
              </wp:positionV>
              <wp:extent cx="396000" cy="10260000"/>
              <wp:effectExtent l="0" t="0" r="4445" b="8255"/>
              <wp:wrapNone/>
              <wp:docPr id="15" name="Rectangle 1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6D6E7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AB7DD" id="Rectangle 15" o:spid="_x0000_s1026" alt="&quot; &quot;" style="position:absolute;margin-left:547.1pt;margin-top:0;width:31.2pt;height:807.85pt;z-index:25166438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" fillcolor="#6d6e71" stroked="f" strokeweight="2pt">
              <w10:wrap anchorx="page" anchory="page"/>
            </v:rect>
          </w:pict>
        </mc:Fallback>
      </mc:AlternateContent>
    </w:r>
    <w:r w:rsidR="00BB6B25" w:rsidRPr="00BB6B25">
      <w:rPr>
        <w:noProof/>
      </w:rPr>
      <mc:AlternateContent>
        <mc:Choice Requires="wps">
          <w:drawing>
            <wp:anchor distT="0" distB="0" distL="114300" distR="114300" simplePos="0" relativeHeight="251663360" behindDoc="1" locked="0" layoutInCell="1" allowOverlap="1" wp14:anchorId="03EE34C7" wp14:editId="646B68A5">
              <wp:simplePos x="0" y="0"/>
              <wp:positionH relativeFrom="page">
                <wp:posOffset>215900</wp:posOffset>
              </wp:positionH>
              <wp:positionV relativeFrom="page">
                <wp:posOffset>215900</wp:posOffset>
              </wp:positionV>
              <wp:extent cx="7128000" cy="10260000"/>
              <wp:effectExtent l="0" t="0" r="15875" b="27305"/>
              <wp:wrapNone/>
              <wp:docPr id="14" name="Rectangle 14"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14645" id="Rectangle 14" o:spid="_x0000_s1026" alt="&quot; &quot;" style="position:absolute;margin-left:17pt;margin-top:17pt;width:561.25pt;height:80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" filled="f" strokecolor="#6d6e71" strokeweight=".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69558" w14:textId="77777777" w:rsidR="00F77677" w:rsidRDefault="00F53C8E" w:rsidP="00F77677">
    <w:pPr>
      <w:pStyle w:val="Header"/>
      <w:tabs>
        <w:tab w:val="clear" w:pos="9026"/>
      </w:tabs>
    </w:pPr>
    <w:r w:rsidRPr="00BC78C8">
      <w:rPr>
        <w:noProof/>
      </w:rPr>
      <mc:AlternateContent>
        <mc:Choice Requires="wps">
          <w:drawing>
            <wp:anchor distT="0" distB="0" distL="114300" distR="114300" simplePos="0" relativeHeight="251674624" behindDoc="0" locked="0" layoutInCell="1" allowOverlap="1" wp14:anchorId="079A5E2F" wp14:editId="481BD531">
              <wp:simplePos x="0" y="0"/>
              <wp:positionH relativeFrom="column">
                <wp:posOffset>6248400</wp:posOffset>
              </wp:positionH>
              <wp:positionV relativeFrom="page">
                <wp:posOffset>791845</wp:posOffset>
              </wp:positionV>
              <wp:extent cx="363220" cy="7199630"/>
              <wp:effectExtent l="0" t="0" r="0" b="1270"/>
              <wp:wrapSquare wrapText="bothSides"/>
              <wp:docPr id="2" name="Text Box 2"/>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68C362C" w14:textId="77777777" w:rsidR="00F53C8E" w:rsidRPr="003667E5" w:rsidRDefault="0013674C" w:rsidP="00F53C8E">
                          <w:pPr>
                            <w:spacing w:before="0" w:line="160" w:lineRule="exact"/>
                            <w:jc w:val="right"/>
                            <w:rPr>
                              <w:color w:val="FFFFFF" w:themeColor="background1"/>
                              <w:sz w:val="32"/>
                              <w:szCs w:val="32"/>
                            </w:rPr>
                          </w:pPr>
                          <w:r>
                            <w:rPr>
                              <w:color w:val="FFFFFF" w:themeColor="background1"/>
                              <w:sz w:val="32"/>
                              <w:szCs w:val="32"/>
                            </w:rPr>
                            <w:t>OVERVIEW</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9A5E2F" id="_x0000_t202" coordsize="21600,21600" o:spt="202" path="m,l,21600r21600,l21600,xe">
              <v:stroke joinstyle="miter"/>
              <v:path gradientshapeok="t" o:connecttype="rect"/>
            </v:shapetype>
            <v:shape id="Text Box 2" o:spid="_x0000_s1027" type="#_x0000_t202" style="position:absolute;margin-left:492pt;margin-top:62.35pt;width:28.6pt;height:566.9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" filled="f" stroked="f">
              <v:textbox style="layout-flow:vertical-ideographic">
                <w:txbxContent>
                  <w:p w14:paraId="068C362C" w14:textId="77777777" w:rsidR="00F53C8E" w:rsidRPr="003667E5" w:rsidRDefault="0013674C" w:rsidP="00F53C8E">
                    <w:pPr>
                      <w:spacing w:before="0" w:line="160" w:lineRule="exact"/>
                      <w:jc w:val="right"/>
                      <w:rPr>
                        <w:color w:val="FFFFFF" w:themeColor="background1"/>
                        <w:sz w:val="32"/>
                        <w:szCs w:val="32"/>
                      </w:rPr>
                    </w:pPr>
                    <w:r>
                      <w:rPr>
                        <w:color w:val="FFFFFF" w:themeColor="background1"/>
                        <w:sz w:val="32"/>
                        <w:szCs w:val="32"/>
                      </w:rPr>
                      <w:t>OVERVIEW</w:t>
                    </w:r>
                  </w:p>
                </w:txbxContent>
              </v:textbox>
              <w10:wrap type="square" anchory="page"/>
            </v:shape>
          </w:pict>
        </mc:Fallback>
      </mc:AlternateContent>
    </w:r>
    <w:r w:rsidR="00B73AA3">
      <w:rPr>
        <w:noProof/>
        <w:color w:val="808080" w:themeColor="background1" w:themeShade="80"/>
      </w:rPr>
      <mc:AlternateContent>
        <mc:Choice Requires="wps">
          <w:drawing>
            <wp:anchor distT="0" distB="0" distL="114300" distR="114300" simplePos="0" relativeHeight="251659264" behindDoc="0" locked="0" layoutInCell="1" allowOverlap="1" wp14:anchorId="6ECE8167" wp14:editId="03474D00">
              <wp:simplePos x="0" y="0"/>
              <wp:positionH relativeFrom="page">
                <wp:posOffset>6948805</wp:posOffset>
              </wp:positionH>
              <wp:positionV relativeFrom="page">
                <wp:align>center</wp:align>
              </wp:positionV>
              <wp:extent cx="396000" cy="10260000"/>
              <wp:effectExtent l="0" t="0" r="4445" b="8255"/>
              <wp:wrapNone/>
              <wp:docPr id="5" name="Rectangle 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6D6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CD1A6" id="Rectangle 5" o:spid="_x0000_s1026" alt="&quot; &quot;" style="position:absolute;margin-left:547.15pt;margin-top:0;width:31.2pt;height:807.8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" fillcolor="#6d6e71" stroked="f" strokeweight="2pt">
              <w10:wrap anchorx="page" anchory="page"/>
            </v:rect>
          </w:pict>
        </mc:Fallback>
      </mc:AlternateContent>
    </w:r>
    <w:r w:rsidR="00905865" w:rsidRPr="00C65279">
      <w:rPr>
        <w:noProof/>
        <w:color w:val="808080" w:themeColor="background1" w:themeShade="80"/>
      </w:rPr>
      <mc:AlternateContent>
        <mc:Choice Requires="wps">
          <w:drawing>
            <wp:anchor distT="0" distB="0" distL="114300" distR="114300" simplePos="0" relativeHeight="251655165" behindDoc="1" locked="0" layoutInCell="1" allowOverlap="1" wp14:anchorId="6161A0C9" wp14:editId="79622A2B">
              <wp:simplePos x="0" y="0"/>
              <wp:positionH relativeFrom="page">
                <wp:posOffset>215900</wp:posOffset>
              </wp:positionH>
              <wp:positionV relativeFrom="page">
                <wp:posOffset>208915</wp:posOffset>
              </wp:positionV>
              <wp:extent cx="7128000" cy="10260000"/>
              <wp:effectExtent l="0" t="0" r="15875" b="27305"/>
              <wp:wrapNone/>
              <wp:docPr id="3" name="Rectangle 3"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6D6E7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0B37D" id="Rectangle 3" o:spid="_x0000_s1026" alt="&quot; &quot;" style="position:absolute;margin-left:17pt;margin-top:16.45pt;width:561.25pt;height:807.85pt;z-index:-2516613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" filled="f" strokecolor="#6d6e71" strokeweight=".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E9176" w14:textId="77777777" w:rsidR="00BC78C8" w:rsidRDefault="004F79BE">
    <w:pPr>
      <w:pStyle w:val="Header"/>
    </w:pPr>
    <w:r w:rsidRPr="00BC78C8">
      <w:rPr>
        <w:noProof/>
      </w:rPr>
      <w:drawing>
        <wp:anchor distT="0" distB="0" distL="114300" distR="114300" simplePos="0" relativeHeight="251654140" behindDoc="0" locked="0" layoutInCell="1" allowOverlap="1" wp14:anchorId="45F89AB9" wp14:editId="34D4EDC0">
          <wp:simplePos x="0" y="0"/>
          <wp:positionH relativeFrom="page">
            <wp:posOffset>723900</wp:posOffset>
          </wp:positionH>
          <wp:positionV relativeFrom="paragraph">
            <wp:posOffset>347980</wp:posOffset>
          </wp:positionV>
          <wp:extent cx="5616000" cy="750020"/>
          <wp:effectExtent l="0" t="0" r="3810" b="0"/>
          <wp:wrapSquare wrapText="bothSides"/>
          <wp:docPr id="20" name="Picture 20" descr="Australian Government Department of Health crest and Budget 2022-23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616000" cy="750020"/>
                  </a:xfrm>
                  <a:prstGeom prst="rect">
                    <a:avLst/>
                  </a:prstGeom>
                </pic:spPr>
              </pic:pic>
            </a:graphicData>
          </a:graphic>
          <wp14:sizeRelH relativeFrom="margin">
            <wp14:pctWidth>0</wp14:pctWidth>
          </wp14:sizeRelH>
          <wp14:sizeRelV relativeFrom="margin">
            <wp14:pctHeight>0</wp14:pctHeight>
          </wp14:sizeRelV>
        </wp:anchor>
      </w:drawing>
    </w:r>
    <w:r w:rsidR="0095032C" w:rsidRPr="00BC78C8">
      <w:rPr>
        <w:noProof/>
      </w:rPr>
      <mc:AlternateContent>
        <mc:Choice Requires="wps">
          <w:drawing>
            <wp:anchor distT="0" distB="0" distL="114300" distR="114300" simplePos="0" relativeHeight="251670528" behindDoc="0" locked="0" layoutInCell="1" allowOverlap="1" wp14:anchorId="5E24F32B" wp14:editId="4A91A2F2">
              <wp:simplePos x="0" y="0"/>
              <wp:positionH relativeFrom="column">
                <wp:posOffset>6240145</wp:posOffset>
              </wp:positionH>
              <wp:positionV relativeFrom="page">
                <wp:posOffset>791845</wp:posOffset>
              </wp:positionV>
              <wp:extent cx="363220" cy="7199630"/>
              <wp:effectExtent l="0" t="0" r="0" b="1270"/>
              <wp:wrapSquare wrapText="bothSides"/>
              <wp:docPr id="19" name="Text Box 19" descr="Banner of category ..."/>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09EA0E2" w14:textId="77777777" w:rsidR="00BC78C8" w:rsidRPr="003667E5" w:rsidRDefault="0013674C" w:rsidP="00746E44">
                          <w:pPr>
                            <w:spacing w:before="0" w:line="160" w:lineRule="exact"/>
                            <w:jc w:val="right"/>
                            <w:rPr>
                              <w:color w:val="FFFFFF" w:themeColor="background1"/>
                              <w:sz w:val="32"/>
                              <w:szCs w:val="32"/>
                            </w:rPr>
                          </w:pPr>
                          <w:r>
                            <w:rPr>
                              <w:color w:val="FFFFFF" w:themeColor="background1"/>
                              <w:sz w:val="32"/>
                              <w:szCs w:val="32"/>
                            </w:rPr>
                            <w:t>OVERVIEW</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4F32B" id="_x0000_t202" coordsize="21600,21600" o:spt="202" path="m,l,21600r21600,l21600,xe">
              <v:stroke joinstyle="miter"/>
              <v:path gradientshapeok="t" o:connecttype="rect"/>
            </v:shapetype>
            <v:shape id="Text Box 19" o:spid="_x0000_s1028" type="#_x0000_t202" alt="Banner of category ..." style="position:absolute;margin-left:491.35pt;margin-top:62.35pt;width:28.6pt;height:566.9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" filled="f" stroked="f">
              <v:textbox style="layout-flow:vertical-ideographic">
                <w:txbxContent>
                  <w:p w14:paraId="409EA0E2" w14:textId="77777777" w:rsidR="00BC78C8" w:rsidRPr="003667E5" w:rsidRDefault="0013674C" w:rsidP="00746E44">
                    <w:pPr>
                      <w:spacing w:before="0" w:line="160" w:lineRule="exact"/>
                      <w:jc w:val="right"/>
                      <w:rPr>
                        <w:color w:val="FFFFFF" w:themeColor="background1"/>
                        <w:sz w:val="32"/>
                        <w:szCs w:val="32"/>
                      </w:rPr>
                    </w:pPr>
                    <w:r>
                      <w:rPr>
                        <w:color w:val="FFFFFF" w:themeColor="background1"/>
                        <w:sz w:val="32"/>
                        <w:szCs w:val="32"/>
                      </w:rPr>
                      <w:t>OVERVIEW</w:t>
                    </w:r>
                  </w:p>
                </w:txbxContent>
              </v:textbox>
              <w10:wrap type="square" anchory="page"/>
            </v:shape>
          </w:pict>
        </mc:Fallback>
      </mc:AlternateContent>
    </w:r>
    <w:r w:rsidR="00BC3FFB" w:rsidRPr="00BC78C8">
      <w:rPr>
        <w:noProof/>
      </w:rPr>
      <mc:AlternateContent>
        <mc:Choice Requires="wps">
          <w:drawing>
            <wp:anchor distT="0" distB="0" distL="114300" distR="114300" simplePos="0" relativeHeight="251669504" behindDoc="0" locked="0" layoutInCell="1" allowOverlap="1" wp14:anchorId="5024EE16" wp14:editId="33CEA978">
              <wp:simplePos x="0" y="0"/>
              <wp:positionH relativeFrom="page">
                <wp:posOffset>6939280</wp:posOffset>
              </wp:positionH>
              <wp:positionV relativeFrom="page">
                <wp:posOffset>204470</wp:posOffset>
              </wp:positionV>
              <wp:extent cx="396000" cy="10260000"/>
              <wp:effectExtent l="0" t="0" r="4445" b="8255"/>
              <wp:wrapNone/>
              <wp:docPr id="18" name="Rectangle 18"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6D6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1423D" id="Rectangle 18" o:spid="_x0000_s1026" alt="&quot; &quot;" style="position:absolute;margin-left:546.4pt;margin-top:16.1pt;width:31.2pt;height:807.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" fillcolor="#6d6e71" stroked="f" strokeweight="2pt">
              <w10:wrap anchorx="page" anchory="page"/>
            </v:rect>
          </w:pict>
        </mc:Fallback>
      </mc:AlternateContent>
    </w:r>
    <w:r w:rsidR="00BC78C8" w:rsidRPr="00BC78C8">
      <w:rPr>
        <w:noProof/>
      </w:rPr>
      <mc:AlternateContent>
        <mc:Choice Requires="wps">
          <w:drawing>
            <wp:anchor distT="0" distB="0" distL="114300" distR="114300" simplePos="0" relativeHeight="251668480" behindDoc="1" locked="0" layoutInCell="1" allowOverlap="1" wp14:anchorId="1A483484" wp14:editId="5F137036">
              <wp:simplePos x="0" y="0"/>
              <wp:positionH relativeFrom="page">
                <wp:align>center</wp:align>
              </wp:positionH>
              <wp:positionV relativeFrom="page">
                <wp:align>center</wp:align>
              </wp:positionV>
              <wp:extent cx="7128000" cy="10260000"/>
              <wp:effectExtent l="0" t="0" r="15875" b="27305"/>
              <wp:wrapNone/>
              <wp:docPr id="17" name="Rectangle 17"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6D6E7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C535A" id="Rectangle 17" o:spid="_x0000_s1026" alt="&quot; &quot;" style="position:absolute;margin-left:0;margin-top:0;width:561.25pt;height:807.85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" filled="f" strokecolor="#6d6e71" strokeweight=".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32EEC6"/>
    <w:lvl w:ilvl="0">
      <w:start w:val="1"/>
      <w:numFmt w:val="decimal"/>
      <w:pStyle w:val="ListNumber"/>
      <w:lvlText w:val="%1."/>
      <w:lvlJc w:val="left"/>
      <w:pPr>
        <w:ind w:left="360" w:hanging="360"/>
      </w:pPr>
      <w:rPr>
        <w:rFonts w:hint="default"/>
        <w:color w:val="153A6E"/>
      </w:rPr>
    </w:lvl>
  </w:abstractNum>
  <w:abstractNum w:abstractNumId="2" w15:restartNumberingAfterBreak="0">
    <w:nsid w:val="FFFFFF89"/>
    <w:multiLevelType w:val="singleLevel"/>
    <w:tmpl w:val="A8765514"/>
    <w:lvl w:ilvl="0">
      <w:start w:val="1"/>
      <w:numFmt w:val="bullet"/>
      <w:pStyle w:val="ListBullet"/>
      <w:lvlText w:val=""/>
      <w:lvlJc w:val="left"/>
      <w:pPr>
        <w:ind w:left="360" w:hanging="360"/>
      </w:pPr>
      <w:rPr>
        <w:rFonts w:ascii="Symbol" w:hAnsi="Symbol" w:hint="default"/>
        <w:color w:val="153A6E"/>
      </w:rPr>
    </w:lvl>
  </w:abstractNum>
  <w:abstractNum w:abstractNumId="3" w15:restartNumberingAfterBreak="0">
    <w:nsid w:val="15242BE0"/>
    <w:multiLevelType w:val="hybridMultilevel"/>
    <w:tmpl w:val="B42A5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765CD9"/>
    <w:multiLevelType w:val="hybridMultilevel"/>
    <w:tmpl w:val="719CD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8E2803"/>
    <w:multiLevelType w:val="hybridMultilevel"/>
    <w:tmpl w:val="75E67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6B6D04"/>
    <w:multiLevelType w:val="hybridMultilevel"/>
    <w:tmpl w:val="B7C0EB9A"/>
    <w:lvl w:ilvl="0" w:tplc="344A674E">
      <w:start w:val="1"/>
      <w:numFmt w:val="bullet"/>
      <w:pStyle w:val="ListNumber2"/>
      <w:lvlText w:val=""/>
      <w:lvlJc w:val="left"/>
      <w:pPr>
        <w:ind w:left="720" w:hanging="360"/>
      </w:pPr>
      <w:rPr>
        <w:rFonts w:ascii="Symbol" w:hAnsi="Symbol" w:hint="default"/>
        <w:color w:val="153A6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F25B74"/>
    <w:multiLevelType w:val="hybridMultilevel"/>
    <w:tmpl w:val="59DCA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615962"/>
    <w:multiLevelType w:val="hybridMultilevel"/>
    <w:tmpl w:val="97725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E006500"/>
    <w:multiLevelType w:val="hybridMultilevel"/>
    <w:tmpl w:val="0712A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915C9C"/>
    <w:multiLevelType w:val="hybridMultilevel"/>
    <w:tmpl w:val="0C987F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5424ED"/>
    <w:multiLevelType w:val="hybridMultilevel"/>
    <w:tmpl w:val="A2AC4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7C7F44"/>
    <w:multiLevelType w:val="hybridMultilevel"/>
    <w:tmpl w:val="D0F26B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490D66"/>
    <w:multiLevelType w:val="hybridMultilevel"/>
    <w:tmpl w:val="F312BB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6B4EDE"/>
    <w:multiLevelType w:val="hybridMultilevel"/>
    <w:tmpl w:val="BD96A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6"/>
  </w:num>
  <w:num w:numId="7">
    <w:abstractNumId w:val="12"/>
  </w:num>
  <w:num w:numId="8">
    <w:abstractNumId w:val="11"/>
  </w:num>
  <w:num w:numId="9">
    <w:abstractNumId w:val="10"/>
  </w:num>
  <w:num w:numId="10">
    <w:abstractNumId w:val="8"/>
  </w:num>
  <w:num w:numId="11">
    <w:abstractNumId w:val="4"/>
  </w:num>
  <w:num w:numId="12">
    <w:abstractNumId w:val="14"/>
  </w:num>
  <w:num w:numId="13">
    <w:abstractNumId w:val="5"/>
  </w:num>
  <w:num w:numId="14">
    <w:abstractNumId w:val="13"/>
  </w:num>
  <w:num w:numId="15">
    <w:abstractNumId w:val="3"/>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CEF"/>
    <w:rsid w:val="00003743"/>
    <w:rsid w:val="00013522"/>
    <w:rsid w:val="00035C3B"/>
    <w:rsid w:val="00060243"/>
    <w:rsid w:val="0006256F"/>
    <w:rsid w:val="00067456"/>
    <w:rsid w:val="00085760"/>
    <w:rsid w:val="000A35FD"/>
    <w:rsid w:val="000C3238"/>
    <w:rsid w:val="000D3B7B"/>
    <w:rsid w:val="000E4DAD"/>
    <w:rsid w:val="000E59AB"/>
    <w:rsid w:val="000F16C7"/>
    <w:rsid w:val="00110205"/>
    <w:rsid w:val="00135479"/>
    <w:rsid w:val="0013674C"/>
    <w:rsid w:val="00146C4B"/>
    <w:rsid w:val="00153116"/>
    <w:rsid w:val="00156177"/>
    <w:rsid w:val="001567AC"/>
    <w:rsid w:val="00190C20"/>
    <w:rsid w:val="001B3443"/>
    <w:rsid w:val="001D095A"/>
    <w:rsid w:val="001D3FCF"/>
    <w:rsid w:val="0023381D"/>
    <w:rsid w:val="002A39D2"/>
    <w:rsid w:val="002B3DBB"/>
    <w:rsid w:val="002D0E19"/>
    <w:rsid w:val="002D23F8"/>
    <w:rsid w:val="002D3BDB"/>
    <w:rsid w:val="002F093E"/>
    <w:rsid w:val="002F3AE3"/>
    <w:rsid w:val="0030081B"/>
    <w:rsid w:val="00305D68"/>
    <w:rsid w:val="0030786C"/>
    <w:rsid w:val="0032762A"/>
    <w:rsid w:val="003305C2"/>
    <w:rsid w:val="0034275D"/>
    <w:rsid w:val="0035347A"/>
    <w:rsid w:val="00384EC0"/>
    <w:rsid w:val="00386E2A"/>
    <w:rsid w:val="003A134B"/>
    <w:rsid w:val="003B793C"/>
    <w:rsid w:val="003D17F9"/>
    <w:rsid w:val="003E4225"/>
    <w:rsid w:val="00440060"/>
    <w:rsid w:val="004537C5"/>
    <w:rsid w:val="00457BFF"/>
    <w:rsid w:val="004867E2"/>
    <w:rsid w:val="00487638"/>
    <w:rsid w:val="004B0C2D"/>
    <w:rsid w:val="004C698F"/>
    <w:rsid w:val="004D04B6"/>
    <w:rsid w:val="004F5B19"/>
    <w:rsid w:val="004F79BE"/>
    <w:rsid w:val="00501389"/>
    <w:rsid w:val="00514131"/>
    <w:rsid w:val="00517C5D"/>
    <w:rsid w:val="00531FEF"/>
    <w:rsid w:val="005455B9"/>
    <w:rsid w:val="00545812"/>
    <w:rsid w:val="005474AD"/>
    <w:rsid w:val="00560073"/>
    <w:rsid w:val="005633AA"/>
    <w:rsid w:val="00591825"/>
    <w:rsid w:val="00591CAB"/>
    <w:rsid w:val="005B6A92"/>
    <w:rsid w:val="005C7016"/>
    <w:rsid w:val="005E0692"/>
    <w:rsid w:val="005F4A94"/>
    <w:rsid w:val="005F6357"/>
    <w:rsid w:val="0060074A"/>
    <w:rsid w:val="00600845"/>
    <w:rsid w:val="00607C9A"/>
    <w:rsid w:val="006247CA"/>
    <w:rsid w:val="00625024"/>
    <w:rsid w:val="00640F6A"/>
    <w:rsid w:val="0064118A"/>
    <w:rsid w:val="00644C01"/>
    <w:rsid w:val="00645BEB"/>
    <w:rsid w:val="00656763"/>
    <w:rsid w:val="006751EB"/>
    <w:rsid w:val="006C2BB0"/>
    <w:rsid w:val="006D7092"/>
    <w:rsid w:val="007002E3"/>
    <w:rsid w:val="00702231"/>
    <w:rsid w:val="00724B94"/>
    <w:rsid w:val="00743F14"/>
    <w:rsid w:val="00746E44"/>
    <w:rsid w:val="007511C4"/>
    <w:rsid w:val="007A142D"/>
    <w:rsid w:val="007C6910"/>
    <w:rsid w:val="007D7716"/>
    <w:rsid w:val="0081606B"/>
    <w:rsid w:val="00817496"/>
    <w:rsid w:val="008264EB"/>
    <w:rsid w:val="0085054F"/>
    <w:rsid w:val="00882951"/>
    <w:rsid w:val="00886F01"/>
    <w:rsid w:val="00893083"/>
    <w:rsid w:val="008B5EA9"/>
    <w:rsid w:val="008D3D61"/>
    <w:rsid w:val="008D62E0"/>
    <w:rsid w:val="008F2E23"/>
    <w:rsid w:val="008F7DE4"/>
    <w:rsid w:val="00905865"/>
    <w:rsid w:val="009258E6"/>
    <w:rsid w:val="00950171"/>
    <w:rsid w:val="0095032C"/>
    <w:rsid w:val="00953B0F"/>
    <w:rsid w:val="009777C5"/>
    <w:rsid w:val="00985DB7"/>
    <w:rsid w:val="009931D4"/>
    <w:rsid w:val="009974AF"/>
    <w:rsid w:val="009A3275"/>
    <w:rsid w:val="009A7E02"/>
    <w:rsid w:val="009B6730"/>
    <w:rsid w:val="009C7DA3"/>
    <w:rsid w:val="009D5101"/>
    <w:rsid w:val="009D5A49"/>
    <w:rsid w:val="009F0A2D"/>
    <w:rsid w:val="009F5D7A"/>
    <w:rsid w:val="00A15D0A"/>
    <w:rsid w:val="00A20159"/>
    <w:rsid w:val="00A20BFF"/>
    <w:rsid w:val="00A20E35"/>
    <w:rsid w:val="00A33281"/>
    <w:rsid w:val="00A365D5"/>
    <w:rsid w:val="00A4512D"/>
    <w:rsid w:val="00A63558"/>
    <w:rsid w:val="00A64BE6"/>
    <w:rsid w:val="00A705AF"/>
    <w:rsid w:val="00AB5917"/>
    <w:rsid w:val="00AB5DC4"/>
    <w:rsid w:val="00AB7E4F"/>
    <w:rsid w:val="00AF171B"/>
    <w:rsid w:val="00AF1D73"/>
    <w:rsid w:val="00AF61EF"/>
    <w:rsid w:val="00B226ED"/>
    <w:rsid w:val="00B253F1"/>
    <w:rsid w:val="00B42851"/>
    <w:rsid w:val="00B53881"/>
    <w:rsid w:val="00B543FB"/>
    <w:rsid w:val="00B73AA3"/>
    <w:rsid w:val="00B73C28"/>
    <w:rsid w:val="00B946C2"/>
    <w:rsid w:val="00B95E87"/>
    <w:rsid w:val="00BA0398"/>
    <w:rsid w:val="00BA3805"/>
    <w:rsid w:val="00BB1A39"/>
    <w:rsid w:val="00BB1B5E"/>
    <w:rsid w:val="00BB1CCF"/>
    <w:rsid w:val="00BB680A"/>
    <w:rsid w:val="00BB6B25"/>
    <w:rsid w:val="00BC3FFB"/>
    <w:rsid w:val="00BC6210"/>
    <w:rsid w:val="00BC78C8"/>
    <w:rsid w:val="00BF5B0C"/>
    <w:rsid w:val="00C013F0"/>
    <w:rsid w:val="00C14FE6"/>
    <w:rsid w:val="00C3540F"/>
    <w:rsid w:val="00C36C46"/>
    <w:rsid w:val="00C440AD"/>
    <w:rsid w:val="00C51060"/>
    <w:rsid w:val="00C65279"/>
    <w:rsid w:val="00C67777"/>
    <w:rsid w:val="00C80038"/>
    <w:rsid w:val="00C93266"/>
    <w:rsid w:val="00CA4543"/>
    <w:rsid w:val="00CB0960"/>
    <w:rsid w:val="00CB5B1A"/>
    <w:rsid w:val="00CB7179"/>
    <w:rsid w:val="00CC6D76"/>
    <w:rsid w:val="00CC70FD"/>
    <w:rsid w:val="00CE2E65"/>
    <w:rsid w:val="00D13B9A"/>
    <w:rsid w:val="00D2749D"/>
    <w:rsid w:val="00D425BA"/>
    <w:rsid w:val="00D54ED3"/>
    <w:rsid w:val="00D630B4"/>
    <w:rsid w:val="00D9573D"/>
    <w:rsid w:val="00DB00A1"/>
    <w:rsid w:val="00DC54D1"/>
    <w:rsid w:val="00DD47C1"/>
    <w:rsid w:val="00DD6EBA"/>
    <w:rsid w:val="00DE105B"/>
    <w:rsid w:val="00DE42F1"/>
    <w:rsid w:val="00E03F20"/>
    <w:rsid w:val="00E157C3"/>
    <w:rsid w:val="00E16383"/>
    <w:rsid w:val="00E26761"/>
    <w:rsid w:val="00E36CEF"/>
    <w:rsid w:val="00E37E83"/>
    <w:rsid w:val="00E608ED"/>
    <w:rsid w:val="00E6712D"/>
    <w:rsid w:val="00E96289"/>
    <w:rsid w:val="00EB1213"/>
    <w:rsid w:val="00ED1C0F"/>
    <w:rsid w:val="00ED2467"/>
    <w:rsid w:val="00EE313E"/>
    <w:rsid w:val="00EE62AB"/>
    <w:rsid w:val="00F000DB"/>
    <w:rsid w:val="00F1570B"/>
    <w:rsid w:val="00F53C8E"/>
    <w:rsid w:val="00F57C6E"/>
    <w:rsid w:val="00F71961"/>
    <w:rsid w:val="00F77677"/>
    <w:rsid w:val="00F84400"/>
    <w:rsid w:val="00F93440"/>
    <w:rsid w:val="00F95C5F"/>
    <w:rsid w:val="00F97A2B"/>
    <w:rsid w:val="00FC2D96"/>
    <w:rsid w:val="00FC5655"/>
    <w:rsid w:val="00FC58C2"/>
    <w:rsid w:val="00FC5E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59972468"/>
  <w15:docId w15:val="{C896477C-43B5-42C4-B726-F28A3537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CEF"/>
    <w:pPr>
      <w:spacing w:before="120" w:line="270" w:lineRule="auto"/>
    </w:pPr>
    <w:rPr>
      <w:rFonts w:ascii="Arial" w:hAnsi="Arial"/>
      <w:sz w:val="21"/>
    </w:rPr>
  </w:style>
  <w:style w:type="paragraph" w:styleId="Heading1">
    <w:name w:val="heading 1"/>
    <w:next w:val="Normal"/>
    <w:link w:val="Heading1Char"/>
    <w:uiPriority w:val="9"/>
    <w:qFormat/>
    <w:rsid w:val="00035C3B"/>
    <w:pPr>
      <w:spacing w:before="240" w:after="120" w:line="281" w:lineRule="auto"/>
      <w:outlineLvl w:val="0"/>
    </w:pPr>
    <w:rPr>
      <w:rFonts w:ascii="Arial" w:eastAsia="MS Gothic" w:hAnsi="Arial"/>
      <w:b/>
      <w:bCs/>
      <w:color w:val="153A6E"/>
      <w:sz w:val="21"/>
      <w:szCs w:val="26"/>
      <w:lang w:val="en-US"/>
    </w:rPr>
  </w:style>
  <w:style w:type="paragraph" w:styleId="Heading2">
    <w:name w:val="heading 2"/>
    <w:basedOn w:val="Normal"/>
    <w:next w:val="Normal"/>
    <w:link w:val="Heading2Char"/>
    <w:uiPriority w:val="9"/>
    <w:unhideWhenUsed/>
    <w:qFormat/>
    <w:rsid w:val="00035C3B"/>
    <w:pPr>
      <w:keepNext/>
      <w:keepLines/>
      <w:spacing w:before="240" w:after="120" w:line="280" w:lineRule="auto"/>
      <w:outlineLvl w:val="1"/>
    </w:pPr>
    <w:rPr>
      <w:rFonts w:eastAsia="MS Gothic"/>
      <w:bCs/>
      <w:color w:val="153A6E"/>
      <w:szCs w:val="26"/>
      <w:lang w:val="en-US"/>
    </w:rPr>
  </w:style>
  <w:style w:type="paragraph" w:styleId="Heading3">
    <w:name w:val="heading 3"/>
    <w:basedOn w:val="Normal"/>
    <w:next w:val="Normal"/>
    <w:link w:val="Heading3Char"/>
    <w:uiPriority w:val="9"/>
    <w:unhideWhenUsed/>
    <w:qFormat/>
    <w:rsid w:val="00BB680A"/>
    <w:pPr>
      <w:keepNext/>
      <w:keepLines/>
      <w:spacing w:line="271" w:lineRule="auto"/>
      <w:outlineLvl w:val="2"/>
    </w:pPr>
    <w:rPr>
      <w:rFonts w:eastAsia="MS Gothic"/>
      <w:i/>
      <w:color w:val="153A6E"/>
      <w:lang w:val="en-US"/>
    </w:rPr>
  </w:style>
  <w:style w:type="paragraph" w:styleId="Heading4">
    <w:name w:val="heading 4"/>
    <w:basedOn w:val="Normal"/>
    <w:next w:val="Normal"/>
    <w:link w:val="Heading4Char"/>
    <w:uiPriority w:val="9"/>
    <w:unhideWhenUsed/>
    <w:qFormat/>
    <w:rsid w:val="00BB680A"/>
    <w:pPr>
      <w:keepNext/>
      <w:keepLines/>
      <w:outlineLvl w:val="3"/>
    </w:pPr>
    <w:rPr>
      <w:rFonts w:eastAsia="MS Gothic"/>
      <w:iCs/>
      <w:color w:val="000000" w:themeColor="text1"/>
      <w:sz w:val="22"/>
      <w:lang w:val="en-US"/>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next w:val="Normal"/>
    <w:link w:val="TitleChar"/>
    <w:rsid w:val="00035C3B"/>
    <w:pPr>
      <w:spacing w:before="720" w:after="240"/>
    </w:pPr>
    <w:rPr>
      <w:rFonts w:ascii="Arial" w:eastAsia="MS Gothic" w:hAnsi="Arial" w:cstheme="majorBidi"/>
      <w:color w:val="153A6E"/>
      <w:sz w:val="36"/>
      <w:szCs w:val="36"/>
      <w:lang w:val="en-US"/>
    </w:rPr>
  </w:style>
  <w:style w:type="character" w:customStyle="1" w:styleId="TitleChar">
    <w:name w:val="Title Char"/>
    <w:basedOn w:val="DefaultParagraphFont"/>
    <w:link w:val="Title"/>
    <w:rsid w:val="00035C3B"/>
    <w:rPr>
      <w:rFonts w:ascii="Arial" w:eastAsia="MS Gothic" w:hAnsi="Arial" w:cstheme="majorBidi"/>
      <w:color w:val="153A6E"/>
      <w:sz w:val="36"/>
      <w:szCs w:val="36"/>
      <w:lang w:val="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8F2E23"/>
    <w:pPr>
      <w:spacing w:before="0" w:after="120" w:line="320" w:lineRule="auto"/>
    </w:pPr>
    <w:rPr>
      <w:sz w:val="23"/>
    </w:rPr>
  </w:style>
  <w:style w:type="character" w:customStyle="1" w:styleId="Heading1Char">
    <w:name w:val="Heading 1 Char"/>
    <w:basedOn w:val="DefaultParagraphFont"/>
    <w:link w:val="Heading1"/>
    <w:uiPriority w:val="9"/>
    <w:rsid w:val="00035C3B"/>
    <w:rPr>
      <w:rFonts w:ascii="Arial" w:eastAsia="MS Gothic" w:hAnsi="Arial"/>
      <w:b/>
      <w:bCs/>
      <w:color w:val="153A6E"/>
      <w:sz w:val="21"/>
      <w:szCs w:val="26"/>
      <w:lang w:val="en-US"/>
    </w:rPr>
  </w:style>
  <w:style w:type="character" w:customStyle="1" w:styleId="Heading2Char">
    <w:name w:val="Heading 2 Char"/>
    <w:basedOn w:val="DefaultParagraphFont"/>
    <w:link w:val="Heading2"/>
    <w:uiPriority w:val="9"/>
    <w:rsid w:val="00035C3B"/>
    <w:rPr>
      <w:rFonts w:ascii="Arial" w:eastAsia="MS Gothic" w:hAnsi="Arial"/>
      <w:bCs/>
      <w:color w:val="153A6E"/>
      <w:sz w:val="21"/>
      <w:szCs w:val="26"/>
      <w:lang w:val="en-US"/>
    </w:rPr>
  </w:style>
  <w:style w:type="character" w:customStyle="1" w:styleId="Heading3Char">
    <w:name w:val="Heading 3 Char"/>
    <w:basedOn w:val="DefaultParagraphFont"/>
    <w:link w:val="Heading3"/>
    <w:uiPriority w:val="9"/>
    <w:rsid w:val="00BB680A"/>
    <w:rPr>
      <w:rFonts w:ascii="Arial" w:eastAsia="MS Gothic" w:hAnsi="Arial"/>
      <w:i/>
      <w:color w:val="153A6E"/>
      <w:sz w:val="21"/>
      <w:lang w:val="en-US"/>
    </w:rPr>
  </w:style>
  <w:style w:type="character" w:customStyle="1" w:styleId="Heading4Char">
    <w:name w:val="Heading 4 Char"/>
    <w:basedOn w:val="DefaultParagraphFont"/>
    <w:link w:val="Heading4"/>
    <w:uiPriority w:val="9"/>
    <w:rsid w:val="00BB680A"/>
    <w:rPr>
      <w:rFonts w:ascii="Arial" w:eastAsia="MS Gothic" w:hAnsi="Arial"/>
      <w:iCs/>
      <w:color w:val="000000" w:themeColor="text1"/>
      <w:sz w:val="22"/>
      <w:lang w:val="en-US"/>
    </w:rPr>
  </w:style>
  <w:style w:type="paragraph" w:styleId="ListBullet">
    <w:name w:val="List Bullet"/>
    <w:basedOn w:val="Normal"/>
    <w:uiPriority w:val="99"/>
    <w:unhideWhenUsed/>
    <w:qFormat/>
    <w:rsid w:val="00C013F0"/>
    <w:pPr>
      <w:numPr>
        <w:numId w:val="2"/>
      </w:numPr>
      <w:contextualSpacing/>
    </w:pPr>
    <w:rPr>
      <w:szCs w:val="21"/>
    </w:rPr>
  </w:style>
  <w:style w:type="paragraph" w:styleId="ListNumber">
    <w:name w:val="List Number"/>
    <w:basedOn w:val="Normal"/>
    <w:uiPriority w:val="99"/>
    <w:unhideWhenUsed/>
    <w:qFormat/>
    <w:rsid w:val="00C013F0"/>
    <w:pPr>
      <w:numPr>
        <w:numId w:val="4"/>
      </w:numPr>
      <w:spacing w:after="120"/>
    </w:pPr>
  </w:style>
  <w:style w:type="paragraph" w:styleId="ListNumber2">
    <w:name w:val="List Number 2"/>
    <w:basedOn w:val="Normal"/>
    <w:uiPriority w:val="99"/>
    <w:unhideWhenUsed/>
    <w:qFormat/>
    <w:rsid w:val="00C013F0"/>
    <w:pPr>
      <w:numPr>
        <w:numId w:val="6"/>
      </w:numPr>
      <w:contextualSpacing/>
    </w:pPr>
  </w:style>
  <w:style w:type="character" w:styleId="CommentReference">
    <w:name w:val="annotation reference"/>
    <w:basedOn w:val="DefaultParagraphFont"/>
    <w:semiHidden/>
    <w:unhideWhenUsed/>
    <w:rsid w:val="00F95C5F"/>
    <w:rPr>
      <w:sz w:val="16"/>
      <w:szCs w:val="16"/>
    </w:rPr>
  </w:style>
  <w:style w:type="paragraph" w:styleId="CommentText">
    <w:name w:val="annotation text"/>
    <w:basedOn w:val="Normal"/>
    <w:link w:val="CommentTextChar"/>
    <w:uiPriority w:val="99"/>
    <w:unhideWhenUsed/>
    <w:rsid w:val="00F95C5F"/>
    <w:pPr>
      <w:spacing w:line="240" w:lineRule="auto"/>
    </w:pPr>
    <w:rPr>
      <w:sz w:val="20"/>
      <w:szCs w:val="20"/>
    </w:rPr>
  </w:style>
  <w:style w:type="character" w:customStyle="1" w:styleId="CommentTextChar">
    <w:name w:val="Comment Text Char"/>
    <w:basedOn w:val="DefaultParagraphFont"/>
    <w:link w:val="CommentText"/>
    <w:uiPriority w:val="99"/>
    <w:rsid w:val="00F95C5F"/>
    <w:rPr>
      <w:rFonts w:ascii="Arial" w:hAnsi="Arial"/>
      <w:sz w:val="20"/>
      <w:szCs w:val="20"/>
    </w:rPr>
  </w:style>
  <w:style w:type="paragraph" w:styleId="CommentSubject">
    <w:name w:val="annotation subject"/>
    <w:basedOn w:val="CommentText"/>
    <w:next w:val="CommentText"/>
    <w:link w:val="CommentSubjectChar"/>
    <w:semiHidden/>
    <w:unhideWhenUsed/>
    <w:rsid w:val="00F95C5F"/>
    <w:rPr>
      <w:b/>
      <w:bCs/>
    </w:rPr>
  </w:style>
  <w:style w:type="character" w:customStyle="1" w:styleId="CommentSubjectChar">
    <w:name w:val="Comment Subject Char"/>
    <w:basedOn w:val="CommentTextChar"/>
    <w:link w:val="CommentSubject"/>
    <w:semiHidden/>
    <w:rsid w:val="00F95C5F"/>
    <w:rPr>
      <w:rFonts w:ascii="Arial" w:hAnsi="Arial"/>
      <w:b/>
      <w:bCs/>
      <w:sz w:val="20"/>
      <w:szCs w:val="20"/>
    </w:rPr>
  </w:style>
  <w:style w:type="paragraph" w:styleId="Revision">
    <w:name w:val="Revision"/>
    <w:hidden/>
    <w:uiPriority w:val="99"/>
    <w:semiHidden/>
    <w:rsid w:val="003A134B"/>
    <w:rPr>
      <w:rFonts w:ascii="Arial" w:hAnsi="Arial"/>
      <w:sz w:val="21"/>
    </w:rPr>
  </w:style>
  <w:style w:type="character" w:customStyle="1" w:styleId="null1">
    <w:name w:val="null1"/>
    <w:basedOn w:val="DefaultParagraphFont"/>
    <w:rsid w:val="00640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56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17" ma:contentTypeDescription="Create a new document." ma:contentTypeScope="" ma:versionID="620c82d65eeb8f090d11754bdd0736d2">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cc2523ee962dc282a10ad7b94902e2e7"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ebsite xmlns="839094c7-44eb-41ba-bf13-17cd8e527726" xsi:nil="true"/>
    <sjwf xmlns="839094c7-44eb-41ba-bf13-17cd8e527726" xsi:nil="true"/>
    <Documentstatus xmlns="839094c7-44eb-41ba-bf13-17cd8e52772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20268-D369-46C3-9F8B-7894BE8248C6}"/>
</file>

<file path=customXml/itemProps2.xml><?xml version="1.0" encoding="utf-8"?>
<ds:datastoreItem xmlns:ds="http://schemas.openxmlformats.org/officeDocument/2006/customXml" ds:itemID="{6E9B541E-84B6-4971-BED5-624E9ACCA5A0}">
  <ds:schemaRefs>
    <ds:schemaRef ds:uri="http://schemas.microsoft.com/sharepoint/v3/contenttype/forms"/>
  </ds:schemaRefs>
</ds:datastoreItem>
</file>

<file path=customXml/itemProps3.xml><?xml version="1.0" encoding="utf-8"?>
<ds:datastoreItem xmlns:ds="http://schemas.openxmlformats.org/officeDocument/2006/customXml" ds:itemID="{C4EEF908-6C0A-4F14-8215-43D06CC5482E}">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3e9090f6-0245-48e3-bd19-46cc0b4d31f0"/>
    <ds:schemaRef ds:uri="66b98d56-25b7-479b-bf58-c8a0702ccf2c"/>
    <ds:schemaRef ds:uri="http://www.w3.org/XML/1998/namespace"/>
  </ds:schemaRefs>
</ds:datastoreItem>
</file>

<file path=customXml/itemProps4.xml><?xml version="1.0" encoding="utf-8"?>
<ds:datastoreItem xmlns:ds="http://schemas.openxmlformats.org/officeDocument/2006/customXml" ds:itemID="{15E6D1E4-0660-4538-A30B-9FBA25E12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1838</Words>
  <Characters>10650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03 - How the 2022-23 Budget is investing in the health of women and girls - Budget 2022-23 fact sheet</vt:lpstr>
    </vt:vector>
  </TitlesOfParts>
  <Manager/>
  <Company>Australian Government Department of Health</Company>
  <LinksUpToDate>false</LinksUpToDate>
  <CharactersWithSpaces>12464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 How the 2022-23 Budget is investing in the health of women and girls - Budget 2022-23 fact sheet</dc:title>
  <dc:subject>Budget 2022-23</dc:subject>
  <dc:creator>Australian Government Department of Health</dc:creator>
  <cp:keywords>Budget 2022-23</cp:keywords>
  <dc:description/>
  <cp:lastModifiedBy>Fairhall, Brad</cp:lastModifiedBy>
  <cp:revision>8</cp:revision>
  <cp:lastPrinted>2022-03-27T11:00:00Z</cp:lastPrinted>
  <dcterms:created xsi:type="dcterms:W3CDTF">2022-03-27T10:57:00Z</dcterms:created>
  <dcterms:modified xsi:type="dcterms:W3CDTF">2022-03-28T04:49:00Z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0x010100D2A638D3F7EAA74CAF515206BB54674E</vt:lpwstr>
  </property>
  <property fmtid="{D5CDD505-2E9C-101B-9397-08002B2CF9AE}" pid="3" name="Order">
    <vt:i4>100</vt:i4>
  </property>
</Properties>
</file>