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1C14F8" w14:textId="77777777" w:rsidR="00FE39F1" w:rsidRPr="00690CBC" w:rsidRDefault="00FE39F1" w:rsidP="00FE39F1">
      <w:pPr>
        <w:pStyle w:val="Title"/>
        <w:rPr>
          <w:sz w:val="23"/>
          <w:szCs w:val="23"/>
        </w:rPr>
      </w:pPr>
      <w:bookmarkStart w:id="0" w:name="_GoBack"/>
      <w:r w:rsidRPr="00690CBC">
        <w:t>How the 2022–23 Budget is investing in the health of Aboriginal and Torres Strait Islander peoples</w:t>
      </w:r>
    </w:p>
    <w:bookmarkEnd w:id="0"/>
    <w:p w14:paraId="075D3D99" w14:textId="0D046783" w:rsidR="00300CA0" w:rsidRPr="00690CBC" w:rsidRDefault="00300CA0" w:rsidP="00523EC3">
      <w:pPr>
        <w:pStyle w:val="IntroPara"/>
      </w:pPr>
      <w:r w:rsidRPr="00690CBC">
        <w:t xml:space="preserve">The Australian Government is investing </w:t>
      </w:r>
      <w:r w:rsidR="00811B9F" w:rsidRPr="00690CBC">
        <w:t xml:space="preserve">$133.5 </w:t>
      </w:r>
      <w:r w:rsidRPr="00690CBC">
        <w:t>m</w:t>
      </w:r>
      <w:r w:rsidR="008871E9" w:rsidRPr="00690CBC">
        <w:t>illion</w:t>
      </w:r>
      <w:r w:rsidRPr="00690CBC">
        <w:t xml:space="preserve"> in the 2022</w:t>
      </w:r>
      <w:r w:rsidR="00E57FA8" w:rsidRPr="00690CBC">
        <w:t>–</w:t>
      </w:r>
      <w:r w:rsidRPr="00690CBC">
        <w:t>23 Federal Budget to prioritise Aboriginal and Torres Strait Islander health and ageing outcomes.</w:t>
      </w:r>
    </w:p>
    <w:p w14:paraId="1F10BF58" w14:textId="77777777" w:rsidR="00300CA0" w:rsidRPr="00690CBC" w:rsidRDefault="00300CA0" w:rsidP="00523EC3">
      <w:pPr>
        <w:pStyle w:val="IntroPara"/>
      </w:pPr>
      <w:r w:rsidRPr="00690CBC">
        <w:t>This investment builds on over $1</w:t>
      </w:r>
      <w:r w:rsidR="008871E9" w:rsidRPr="00690CBC">
        <w:t xml:space="preserve"> </w:t>
      </w:r>
      <w:r w:rsidRPr="00690CBC">
        <w:t>b</w:t>
      </w:r>
      <w:r w:rsidR="008871E9" w:rsidRPr="00690CBC">
        <w:t>illion</w:t>
      </w:r>
      <w:r w:rsidRPr="00690CBC">
        <w:t xml:space="preserve"> of recent investment for Aboriginal and Torres Strait Islander Health and ageing, which includes significant funding for improved aged care, mental health services, as well as infrastructure for Aboriginal Community Controlled health services (ACCHS).</w:t>
      </w:r>
    </w:p>
    <w:p w14:paraId="6089659D" w14:textId="77777777" w:rsidR="00300CA0" w:rsidRPr="00690CBC" w:rsidRDefault="00300CA0" w:rsidP="00523EC3">
      <w:pPr>
        <w:pStyle w:val="IntroPara"/>
      </w:pPr>
      <w:r w:rsidRPr="00690CBC">
        <w:t xml:space="preserve">The Government continues to work in partnership with Aboriginal and Torres Strait Islander health experts, in line with the commitments in </w:t>
      </w:r>
      <w:r w:rsidRPr="00690CBC">
        <w:rPr>
          <w:i/>
        </w:rPr>
        <w:t>the National Agreement on Closing the Gap</w:t>
      </w:r>
      <w:r w:rsidRPr="00690CBC">
        <w:t xml:space="preserve"> and the new </w:t>
      </w:r>
      <w:r w:rsidRPr="00690CBC">
        <w:rPr>
          <w:i/>
        </w:rPr>
        <w:t>National Aboriginal and Torres Strait Islander Health Plan 2021</w:t>
      </w:r>
      <w:r w:rsidR="008871E9" w:rsidRPr="00690CBC">
        <w:rPr>
          <w:i/>
        </w:rPr>
        <w:t>–</w:t>
      </w:r>
      <w:r w:rsidRPr="00690CBC">
        <w:rPr>
          <w:i/>
        </w:rPr>
        <w:t>2031</w:t>
      </w:r>
      <w:r w:rsidRPr="00690CBC">
        <w:t xml:space="preserve">, released in December 2021.  </w:t>
      </w:r>
    </w:p>
    <w:p w14:paraId="120C1F4A" w14:textId="77777777" w:rsidR="00300CA0" w:rsidRPr="00690CBC" w:rsidRDefault="00300CA0" w:rsidP="00523EC3">
      <w:pPr>
        <w:pStyle w:val="IntroPara"/>
      </w:pPr>
      <w:r w:rsidRPr="00690CBC">
        <w:t xml:space="preserve">The 2022–23 Budget includes the following measures that are specially targeted at delivering better health and ageing outcomes for Aboriginal and Torres Strait Islander people throughout their lives: </w:t>
      </w:r>
    </w:p>
    <w:p w14:paraId="761918E5" w14:textId="77777777" w:rsidR="00300CA0" w:rsidRPr="00690CBC" w:rsidRDefault="00523EC3" w:rsidP="00C30167">
      <w:pPr>
        <w:pStyle w:val="Heading1"/>
      </w:pPr>
      <w:r w:rsidRPr="00690CBC">
        <w:t>B</w:t>
      </w:r>
      <w:r w:rsidR="00300CA0" w:rsidRPr="00690CBC">
        <w:t xml:space="preserve">uilding the Aboriginal and Torres Strait Islander workforce and access to culturally safe healthcare </w:t>
      </w:r>
    </w:p>
    <w:p w14:paraId="3BDD002E" w14:textId="21278669" w:rsidR="00300CA0" w:rsidRPr="00690CBC" w:rsidRDefault="00690CBC" w:rsidP="00690CBC">
      <w:pPr>
        <w:pStyle w:val="ListParagraph"/>
        <w:numPr>
          <w:ilvl w:val="0"/>
          <w:numId w:val="23"/>
        </w:numPr>
      </w:pPr>
      <w:r w:rsidRPr="00690CBC">
        <w:t>$</w:t>
      </w:r>
      <w:r w:rsidR="00300CA0" w:rsidRPr="00690CBC">
        <w:t>13.9m to Puggy Hunter Memorial Scholarship Scheme places in 2022</w:t>
      </w:r>
      <w:r w:rsidR="008871E9" w:rsidRPr="00690CBC">
        <w:t>–</w:t>
      </w:r>
      <w:r w:rsidR="00300CA0" w:rsidRPr="00690CBC">
        <w:t xml:space="preserve">23 and </w:t>
      </w:r>
      <w:r w:rsidR="0028292B">
        <w:br/>
      </w:r>
      <w:r w:rsidR="00300CA0" w:rsidRPr="00690CBC">
        <w:t>2023</w:t>
      </w:r>
      <w:r w:rsidR="00E57FA8" w:rsidRPr="00690CBC">
        <w:t>–</w:t>
      </w:r>
      <w:r w:rsidR="00300CA0" w:rsidRPr="00690CBC">
        <w:t xml:space="preserve">24 to increase the number of Aboriginal and Torres Strait Islander people graduating with care and support focused qualifications through targeted support and mentoring for students during their studies and transition into the workforce. </w:t>
      </w:r>
    </w:p>
    <w:p w14:paraId="285CA946" w14:textId="121CB24A" w:rsidR="00300CA0" w:rsidRPr="00690CBC" w:rsidRDefault="00300CA0" w:rsidP="00690CBC">
      <w:pPr>
        <w:pStyle w:val="ListParagraph"/>
        <w:numPr>
          <w:ilvl w:val="0"/>
          <w:numId w:val="23"/>
        </w:numPr>
      </w:pPr>
      <w:r w:rsidRPr="00690CBC">
        <w:t xml:space="preserve">$8.6m over </w:t>
      </w:r>
      <w:r w:rsidR="00690CBC" w:rsidRPr="00690CBC">
        <w:t>three</w:t>
      </w:r>
      <w:r w:rsidR="008871E9" w:rsidRPr="00690CBC">
        <w:t xml:space="preserve"> </w:t>
      </w:r>
      <w:r w:rsidRPr="00690CBC">
        <w:t xml:space="preserve">years for the National Closing the Gap Policy Partnership on Social and Emotional Wellbeing (Mental Health). This Partnership will maintain momentum in reducing the devastating and disproportionate impact of mental ill-health and suicide on Aboriginal and Torres Strait Islander people, families and communities. </w:t>
      </w:r>
    </w:p>
    <w:p w14:paraId="05D69DA0" w14:textId="31FFE318" w:rsidR="00300CA0" w:rsidRPr="00690CBC" w:rsidRDefault="00300CA0" w:rsidP="00690CBC">
      <w:pPr>
        <w:pStyle w:val="ListParagraph"/>
        <w:numPr>
          <w:ilvl w:val="0"/>
          <w:numId w:val="23"/>
        </w:numPr>
      </w:pPr>
      <w:r w:rsidRPr="00690CBC">
        <w:t>$8.</w:t>
      </w:r>
      <w:r w:rsidR="00806391" w:rsidRPr="00690CBC">
        <w:t>5</w:t>
      </w:r>
      <w:r w:rsidRPr="00690CBC">
        <w:t xml:space="preserve">m over </w:t>
      </w:r>
      <w:r w:rsidR="00690CBC" w:rsidRPr="00690CBC">
        <w:t>three</w:t>
      </w:r>
      <w:r w:rsidR="008871E9" w:rsidRPr="00690CBC">
        <w:t xml:space="preserve"> </w:t>
      </w:r>
      <w:r w:rsidRPr="00690CBC">
        <w:t xml:space="preserve">years to expand the Red Dust Program, which delivers </w:t>
      </w:r>
      <w:r w:rsidRPr="00690CBC">
        <w:rPr>
          <w:rFonts w:eastAsia="Times New Roman"/>
          <w:color w:val="000000"/>
        </w:rPr>
        <w:t xml:space="preserve">culturally appropriate programs in remote Northern Territory communities focused on social and emotional wellbeing, sexual health, relationships, alcohol and other drugs, and Foetal </w:t>
      </w:r>
      <w:r w:rsidRPr="00690CBC">
        <w:rPr>
          <w:rFonts w:eastAsia="Times New Roman"/>
        </w:rPr>
        <w:t xml:space="preserve">Spectrum disorder. </w:t>
      </w:r>
      <w:r w:rsidRPr="00690CBC">
        <w:t>The program also provides employment and professional training, which will continue to build a skilled Indigenous mental health workforce in remote communities, and promote mental health pathways and careers.</w:t>
      </w:r>
    </w:p>
    <w:p w14:paraId="1569C9A3" w14:textId="77777777" w:rsidR="00300CA0" w:rsidRPr="00690CBC" w:rsidRDefault="00300CA0" w:rsidP="00690CBC">
      <w:pPr>
        <w:pStyle w:val="ListParagraph"/>
        <w:numPr>
          <w:ilvl w:val="0"/>
          <w:numId w:val="23"/>
        </w:numPr>
      </w:pPr>
      <w:r w:rsidRPr="00690CBC">
        <w:t>$2.4m as part of the $16.6m to support local mental health services in response to the 2022 East Coast floods, for local ACCHS to deliver culturally appropriate, locally-designed mental health services in impacted communities.</w:t>
      </w:r>
    </w:p>
    <w:p w14:paraId="60672636" w14:textId="77777777" w:rsidR="0028292B" w:rsidRDefault="0028292B">
      <w:pPr>
        <w:spacing w:before="0" w:line="240" w:lineRule="auto"/>
      </w:pPr>
      <w:r>
        <w:br w:type="page"/>
      </w:r>
    </w:p>
    <w:p w14:paraId="166922C5" w14:textId="045C34ED" w:rsidR="00300CA0" w:rsidRPr="00690CBC" w:rsidRDefault="00300CA0" w:rsidP="00690CBC">
      <w:r w:rsidRPr="00690CBC">
        <w:lastRenderedPageBreak/>
        <w:t xml:space="preserve">Other initiatives that will contribute towards building the Aboriginal and Torres Strait Islander health workforce and access to care include: </w:t>
      </w:r>
    </w:p>
    <w:p w14:paraId="5A67AE04" w14:textId="007FF57C" w:rsidR="00300CA0" w:rsidRPr="00690CBC" w:rsidRDefault="00300CA0" w:rsidP="00690CBC">
      <w:pPr>
        <w:pStyle w:val="ListParagraph"/>
        <w:numPr>
          <w:ilvl w:val="0"/>
          <w:numId w:val="24"/>
        </w:numPr>
      </w:pPr>
      <w:r w:rsidRPr="00690CBC">
        <w:t>$18</w:t>
      </w:r>
      <w:r w:rsidR="008871E9" w:rsidRPr="00690CBC">
        <w:t xml:space="preserve"> </w:t>
      </w:r>
      <w:r w:rsidRPr="00690CBC">
        <w:t>m</w:t>
      </w:r>
      <w:r w:rsidR="008871E9" w:rsidRPr="00690CBC">
        <w:t>illion</w:t>
      </w:r>
      <w:r w:rsidRPr="00690CBC">
        <w:t xml:space="preserve"> to guarantee rescues services and emergency aeromedical services through </w:t>
      </w:r>
      <w:proofErr w:type="spellStart"/>
      <w:r w:rsidRPr="00690CBC">
        <w:t>CareFlight</w:t>
      </w:r>
      <w:proofErr w:type="spellEnd"/>
      <w:r w:rsidRPr="00690CBC">
        <w:t xml:space="preserve"> which supports population health in the Northern Territory, in particular in largely Aboriginal and Torres Strait Isla</w:t>
      </w:r>
      <w:r w:rsidR="00690CBC" w:rsidRPr="00690CBC">
        <w:t>nder communities in the Top End</w:t>
      </w:r>
    </w:p>
    <w:p w14:paraId="568BB01C" w14:textId="7C369469" w:rsidR="00300CA0" w:rsidRPr="00690CBC" w:rsidRDefault="00300CA0" w:rsidP="00690CBC">
      <w:pPr>
        <w:pStyle w:val="ListParagraph"/>
        <w:numPr>
          <w:ilvl w:val="0"/>
          <w:numId w:val="24"/>
        </w:numPr>
      </w:pPr>
      <w:r w:rsidRPr="00690CBC">
        <w:t>$47</w:t>
      </w:r>
      <w:r w:rsidR="008871E9" w:rsidRPr="00690CBC">
        <w:t xml:space="preserve"> </w:t>
      </w:r>
      <w:r w:rsidRPr="00690CBC">
        <w:t>m</w:t>
      </w:r>
      <w:r w:rsidR="008871E9" w:rsidRPr="00690CBC">
        <w:t>illion</w:t>
      </w:r>
      <w:r w:rsidRPr="00690CBC">
        <w:t xml:space="preserve"> over</w:t>
      </w:r>
      <w:r w:rsidR="00690CBC" w:rsidRPr="00690CBC">
        <w:t xml:space="preserve"> four</w:t>
      </w:r>
      <w:r w:rsidR="008871E9" w:rsidRPr="00690CBC">
        <w:t xml:space="preserve"> </w:t>
      </w:r>
      <w:r w:rsidRPr="00690CBC">
        <w:t>years to protect the mental health of young Australians, including increasing access to culturally safe mental health care for Aboriginal and Torres Strait Islander young people through targeted resources and supports, and through specific programs such as Flying headspace which will provide access to headspace services in very remote communities in South Australia. This will also support Aboriginal and Torres Strait Islander allied health students and graduates to pursue careers in headspace</w:t>
      </w:r>
      <w:r w:rsidR="008871E9" w:rsidRPr="00690CBC">
        <w:t>, and</w:t>
      </w:r>
    </w:p>
    <w:p w14:paraId="47F00826" w14:textId="08045B35" w:rsidR="00300CA0" w:rsidRPr="00690CBC" w:rsidRDefault="00300CA0" w:rsidP="00690CBC">
      <w:pPr>
        <w:pStyle w:val="ListParagraph"/>
        <w:numPr>
          <w:ilvl w:val="0"/>
          <w:numId w:val="24"/>
        </w:numPr>
        <w:rPr>
          <w:rFonts w:eastAsia="Times New Roman"/>
          <w:color w:val="000000"/>
        </w:rPr>
      </w:pPr>
      <w:r w:rsidRPr="00690CBC">
        <w:t>$60.7</w:t>
      </w:r>
      <w:r w:rsidR="008871E9" w:rsidRPr="00690CBC">
        <w:t xml:space="preserve"> </w:t>
      </w:r>
      <w:r w:rsidRPr="00690CBC">
        <w:t>m</w:t>
      </w:r>
      <w:r w:rsidR="008871E9" w:rsidRPr="00690CBC">
        <w:t>illion</w:t>
      </w:r>
      <w:r w:rsidRPr="00690CBC">
        <w:t xml:space="preserve"> over </w:t>
      </w:r>
      <w:r w:rsidR="00690CBC" w:rsidRPr="00690CBC">
        <w:t>four</w:t>
      </w:r>
      <w:r w:rsidR="008871E9" w:rsidRPr="00690CBC">
        <w:t xml:space="preserve"> </w:t>
      </w:r>
      <w:r w:rsidRPr="00690CBC">
        <w:t>years for the implementation of the 10 Year Mental Health Workforce Strategy including an emphasis on building the Aboriginal and Torres Strait Islander mental health workforce through first preference access to training positions.</w:t>
      </w:r>
    </w:p>
    <w:p w14:paraId="5E757BCF" w14:textId="77777777" w:rsidR="00300CA0" w:rsidRPr="00690CBC" w:rsidRDefault="00300CA0" w:rsidP="00C30167">
      <w:pPr>
        <w:pStyle w:val="Heading1"/>
      </w:pPr>
      <w:r w:rsidRPr="00690CBC">
        <w:t>Ongoing res</w:t>
      </w:r>
      <w:r w:rsidR="00523EC3" w:rsidRPr="00690CBC">
        <w:t>ponses to communicable diseases</w:t>
      </w:r>
      <w:r w:rsidRPr="00690CBC">
        <w:t xml:space="preserve"> </w:t>
      </w:r>
    </w:p>
    <w:p w14:paraId="5C1BA484" w14:textId="77777777" w:rsidR="00300CA0" w:rsidRPr="00690CBC" w:rsidRDefault="00300CA0" w:rsidP="00690CBC">
      <w:pPr>
        <w:pStyle w:val="ListParagraph"/>
        <w:numPr>
          <w:ilvl w:val="0"/>
          <w:numId w:val="25"/>
        </w:numPr>
        <w:rPr>
          <w:b/>
        </w:rPr>
      </w:pPr>
      <w:r w:rsidRPr="00690CBC">
        <w:t>$43.3</w:t>
      </w:r>
      <w:r w:rsidR="008871E9" w:rsidRPr="00690CBC">
        <w:t xml:space="preserve"> </w:t>
      </w:r>
      <w:r w:rsidRPr="00690CBC">
        <w:t>m</w:t>
      </w:r>
      <w:r w:rsidR="008871E9" w:rsidRPr="00690CBC">
        <w:t>illion</w:t>
      </w:r>
      <w:r w:rsidRPr="00690CBC">
        <w:rPr>
          <w:b/>
        </w:rPr>
        <w:t xml:space="preserve"> </w:t>
      </w:r>
      <w:r w:rsidRPr="00690CBC">
        <w:t>in 2022</w:t>
      </w:r>
      <w:r w:rsidR="008871E9" w:rsidRPr="00690CBC">
        <w:t>–</w:t>
      </w:r>
      <w:r w:rsidRPr="00690CBC">
        <w:t>23 to continue key elements of the COVID-19 response, and the transition to living with COVID for Aboriginal and Torres Strait Islander people and remote communities. This includes:</w:t>
      </w:r>
      <w:r w:rsidRPr="00690CBC">
        <w:rPr>
          <w:b/>
        </w:rPr>
        <w:t xml:space="preserve"> </w:t>
      </w:r>
    </w:p>
    <w:p w14:paraId="2B834082" w14:textId="77777777" w:rsidR="00300CA0" w:rsidRPr="00690CBC" w:rsidRDefault="00300CA0" w:rsidP="00690CBC">
      <w:pPr>
        <w:pStyle w:val="ListParagraph"/>
        <w:numPr>
          <w:ilvl w:val="1"/>
          <w:numId w:val="25"/>
        </w:numPr>
      </w:pPr>
      <w:r w:rsidRPr="00690CBC">
        <w:t>the Royal Flying Doctor Service’s Remote Community Preparedness and Retrieval measure in response to outbreaks and vaccination delivery</w:t>
      </w:r>
    </w:p>
    <w:p w14:paraId="654E8BEC" w14:textId="77777777" w:rsidR="00300CA0" w:rsidRPr="00690CBC" w:rsidRDefault="00300CA0" w:rsidP="00690CBC">
      <w:pPr>
        <w:pStyle w:val="ListParagraph"/>
        <w:numPr>
          <w:ilvl w:val="1"/>
          <w:numId w:val="25"/>
        </w:numPr>
      </w:pPr>
      <w:r w:rsidRPr="00690CBC">
        <w:t>critical support for access to COVID-19 services including testing and vaccination supported by Aboriginal Community Controlled Health Service</w:t>
      </w:r>
    </w:p>
    <w:p w14:paraId="115ACEA1" w14:textId="77777777" w:rsidR="00300CA0" w:rsidRPr="00690CBC" w:rsidRDefault="00300CA0" w:rsidP="00690CBC">
      <w:pPr>
        <w:pStyle w:val="ListParagraph"/>
        <w:numPr>
          <w:ilvl w:val="1"/>
          <w:numId w:val="25"/>
        </w:numPr>
      </w:pPr>
      <w:r w:rsidRPr="00690CBC">
        <w:t>the Remote Point of Care Testing Program which operates in 150 rural and remote communities</w:t>
      </w:r>
    </w:p>
    <w:p w14:paraId="63B5AD8F" w14:textId="77777777" w:rsidR="00300CA0" w:rsidRPr="00690CBC" w:rsidRDefault="00300CA0" w:rsidP="00690CBC">
      <w:pPr>
        <w:pStyle w:val="ListParagraph"/>
        <w:numPr>
          <w:ilvl w:val="1"/>
          <w:numId w:val="25"/>
        </w:numPr>
      </w:pPr>
      <w:r w:rsidRPr="00690CBC">
        <w:t>targeted communications about COVID-19, vaccinations and boosters, and</w:t>
      </w:r>
    </w:p>
    <w:p w14:paraId="4BD03432" w14:textId="77777777" w:rsidR="00300CA0" w:rsidRPr="00690CBC" w:rsidRDefault="00300CA0" w:rsidP="00690CBC">
      <w:pPr>
        <w:pStyle w:val="ListParagraph"/>
        <w:numPr>
          <w:ilvl w:val="1"/>
          <w:numId w:val="25"/>
        </w:numPr>
        <w:rPr>
          <w:rFonts w:eastAsia="MS Mincho"/>
          <w:lang w:val="en-US"/>
        </w:rPr>
      </w:pPr>
      <w:proofErr w:type="gramStart"/>
      <w:r w:rsidRPr="00690CBC">
        <w:t>support</w:t>
      </w:r>
      <w:proofErr w:type="gramEnd"/>
      <w:r w:rsidRPr="00690CBC">
        <w:t xml:space="preserve"> to rural and remote Aboriginal and Torres Strait Islander communities to shift focus from responding to COVID-19 only to also include broader infectious disease health risks.</w:t>
      </w:r>
    </w:p>
    <w:p w14:paraId="0D6F3590" w14:textId="77777777" w:rsidR="00300CA0" w:rsidRPr="00690CBC" w:rsidRDefault="00300CA0" w:rsidP="00690CBC">
      <w:pPr>
        <w:pStyle w:val="ListParagraph"/>
        <w:numPr>
          <w:ilvl w:val="0"/>
          <w:numId w:val="25"/>
        </w:numPr>
      </w:pPr>
      <w:r w:rsidRPr="00690CBC">
        <w:t>$5</w:t>
      </w:r>
      <w:r w:rsidR="008871E9" w:rsidRPr="00690CBC">
        <w:t xml:space="preserve"> </w:t>
      </w:r>
      <w:r w:rsidRPr="00690CBC">
        <w:t>m</w:t>
      </w:r>
      <w:r w:rsidR="008871E9" w:rsidRPr="00690CBC">
        <w:t>illion</w:t>
      </w:r>
      <w:r w:rsidRPr="00690CBC">
        <w:t xml:space="preserve"> in 2022</w:t>
      </w:r>
      <w:r w:rsidR="008871E9" w:rsidRPr="00690CBC">
        <w:t>–</w:t>
      </w:r>
      <w:r w:rsidRPr="00690CBC">
        <w:t>23 to implement key activities under the Fifth National Aboriginal and Torres Strait Islander Blood Borne Viruses (BBV) and Sexually Transmissible Infections (STI) Strategy 2018</w:t>
      </w:r>
      <w:r w:rsidR="008871E9" w:rsidRPr="00690CBC">
        <w:t>–</w:t>
      </w:r>
      <w:r w:rsidRPr="00690CBC">
        <w:t>2022, to improve health outcomes for Aboriginal and Torres Strait Islander people living with, or at risk of BBV and STI.</w:t>
      </w:r>
    </w:p>
    <w:p w14:paraId="3F8ED410" w14:textId="15A09816" w:rsidR="00300CA0" w:rsidRPr="00690CBC" w:rsidRDefault="00300CA0" w:rsidP="00C30167">
      <w:pPr>
        <w:pStyle w:val="Heading1"/>
      </w:pPr>
      <w:r w:rsidRPr="00690CBC">
        <w:t xml:space="preserve">Improving the support, experience and care of older Aboriginal and Torres </w:t>
      </w:r>
      <w:r w:rsidR="00523EC3" w:rsidRPr="00690CBC">
        <w:t>Strait Islander people</w:t>
      </w:r>
    </w:p>
    <w:p w14:paraId="656A3E41" w14:textId="77777777" w:rsidR="00300CA0" w:rsidRPr="00690CBC" w:rsidRDefault="00300CA0" w:rsidP="00690CBC">
      <w:pPr>
        <w:pStyle w:val="ListParagraph"/>
        <w:numPr>
          <w:ilvl w:val="0"/>
          <w:numId w:val="26"/>
        </w:numPr>
      </w:pPr>
      <w:r w:rsidRPr="00690CBC">
        <w:t>$6.1</w:t>
      </w:r>
      <w:r w:rsidR="008871E9" w:rsidRPr="00690CBC">
        <w:t xml:space="preserve"> </w:t>
      </w:r>
      <w:r w:rsidRPr="00690CBC">
        <w:t>m</w:t>
      </w:r>
      <w:r w:rsidR="008871E9" w:rsidRPr="00690CBC">
        <w:t>illion</w:t>
      </w:r>
      <w:r w:rsidRPr="00690CBC">
        <w:t xml:space="preserve"> to continue the Government’s Strengthening Regional Stewardship of Aged Care initiative to</w:t>
      </w:r>
      <w:r w:rsidRPr="00690CBC">
        <w:rPr>
          <w:rFonts w:eastAsia="Times New Roman"/>
        </w:rPr>
        <w:t xml:space="preserve"> enhance engagement and links between Government, aged care providers and local workforces to improve aged care and health outcomes for those living in regional and remote locations,  including  Aboriginal and Torres Strait Islander people. </w:t>
      </w:r>
    </w:p>
    <w:p w14:paraId="37E338A7" w14:textId="77777777" w:rsidR="00523EC3" w:rsidRPr="00690CBC" w:rsidRDefault="00300CA0" w:rsidP="00690CBC">
      <w:pPr>
        <w:pStyle w:val="ListParagraph"/>
        <w:numPr>
          <w:ilvl w:val="0"/>
          <w:numId w:val="26"/>
        </w:numPr>
      </w:pPr>
      <w:r w:rsidRPr="00690CBC">
        <w:t>$20.1</w:t>
      </w:r>
      <w:r w:rsidR="008871E9" w:rsidRPr="00690CBC">
        <w:t xml:space="preserve"> </w:t>
      </w:r>
      <w:r w:rsidRPr="00690CBC">
        <w:t>m</w:t>
      </w:r>
      <w:r w:rsidR="008871E9" w:rsidRPr="00690CBC">
        <w:t>illion</w:t>
      </w:r>
      <w:r w:rsidRPr="00690CBC">
        <w:t xml:space="preserve"> in additional funding to support the transition to the Australian National Aged Care Classification (AN-ACC) as the new funding model for residential aged care from 1 October 2022. The AN-ACC better funds remote and very remote specialist Aboriginal and Torres Strait Islander residential aged care facilities which will improve the support, experience and care of older Aboriginal and Torres Strait Islander people in these areas.</w:t>
      </w:r>
    </w:p>
    <w:p w14:paraId="42E076C4" w14:textId="77777777" w:rsidR="0028292B" w:rsidRDefault="0028292B">
      <w:pPr>
        <w:spacing w:before="0" w:line="240" w:lineRule="auto"/>
        <w:rPr>
          <w:rFonts w:eastAsia="Times New Roman"/>
        </w:rPr>
      </w:pPr>
      <w:r>
        <w:rPr>
          <w:rFonts w:eastAsia="Times New Roman"/>
        </w:rPr>
        <w:br w:type="page"/>
      </w:r>
    </w:p>
    <w:p w14:paraId="23012DDF" w14:textId="7031D5B5" w:rsidR="00300CA0" w:rsidRPr="00690CBC" w:rsidRDefault="00300CA0" w:rsidP="00690CBC">
      <w:r w:rsidRPr="00690CBC">
        <w:rPr>
          <w:rFonts w:eastAsia="Times New Roman"/>
        </w:rPr>
        <w:lastRenderedPageBreak/>
        <w:t>Other initiatives that will contribute to improving support, experience and care of older Aboriginal and Torres Strait Islander people include:</w:t>
      </w:r>
    </w:p>
    <w:p w14:paraId="7F497742" w14:textId="436BE63E" w:rsidR="00300CA0" w:rsidRPr="00690CBC" w:rsidRDefault="00300CA0" w:rsidP="00690CBC">
      <w:pPr>
        <w:pStyle w:val="ListParagraph"/>
        <w:numPr>
          <w:ilvl w:val="0"/>
          <w:numId w:val="27"/>
        </w:numPr>
      </w:pPr>
      <w:r w:rsidRPr="00690CBC">
        <w:t>$</w:t>
      </w:r>
      <w:r w:rsidR="001F1C19" w:rsidRPr="00690CBC">
        <w:t>50.4</w:t>
      </w:r>
      <w:r w:rsidR="00E57FA8" w:rsidRPr="00690CBC">
        <w:t xml:space="preserve"> </w:t>
      </w:r>
      <w:r w:rsidRPr="00690CBC">
        <w:t>m</w:t>
      </w:r>
      <w:r w:rsidR="00E57FA8" w:rsidRPr="00690CBC">
        <w:t>illion</w:t>
      </w:r>
      <w:r w:rsidRPr="00690CBC">
        <w:t xml:space="preserve"> to deliver Authorised Nurse Immuniser Training to support all aged care providers across Australia, including Aboriginal and Torres Strait Islander Flexible Aged Care Providers. This measure will assist in upskilling the Aboriginal and Torres Strait Islander health workforce, and ensuring that Aboriginal and Torres Strait Islander aged care residents have access to a sustainable, place-based</w:t>
      </w:r>
      <w:r w:rsidR="00690CBC" w:rsidRPr="00690CBC">
        <w:t xml:space="preserve"> model for ongoing vaccinations</w:t>
      </w:r>
    </w:p>
    <w:p w14:paraId="40712878" w14:textId="7388229F" w:rsidR="00300CA0" w:rsidRPr="00690CBC" w:rsidRDefault="00300CA0" w:rsidP="00690CBC">
      <w:pPr>
        <w:pStyle w:val="ListParagraph"/>
        <w:numPr>
          <w:ilvl w:val="0"/>
          <w:numId w:val="27"/>
        </w:numPr>
      </w:pPr>
      <w:r w:rsidRPr="00690CBC">
        <w:t>$</w:t>
      </w:r>
      <w:r w:rsidR="001F1C19" w:rsidRPr="00690CBC">
        <w:t>37.</w:t>
      </w:r>
      <w:r w:rsidR="00A677D6" w:rsidRPr="00690CBC">
        <w:t xml:space="preserve">6 </w:t>
      </w:r>
      <w:r w:rsidRPr="00690CBC">
        <w:t>m</w:t>
      </w:r>
      <w:r w:rsidR="00E57FA8" w:rsidRPr="00690CBC">
        <w:t>illion</w:t>
      </w:r>
      <w:r w:rsidRPr="00690CBC">
        <w:t xml:space="preserve"> to deliver the Aged Care Infection Prevention and Control Training Measure to enhance capability at all aged care providers across Australia, including Aboriginal and Torres Strait Islande</w:t>
      </w:r>
      <w:r w:rsidR="00690CBC" w:rsidRPr="00690CBC">
        <w:t>r Flexible Aged Care Providers, and</w:t>
      </w:r>
    </w:p>
    <w:p w14:paraId="502A696C" w14:textId="77777777" w:rsidR="00300CA0" w:rsidRPr="00690CBC" w:rsidRDefault="00300CA0" w:rsidP="00690CBC">
      <w:pPr>
        <w:pStyle w:val="ListParagraph"/>
        <w:numPr>
          <w:ilvl w:val="0"/>
          <w:numId w:val="27"/>
        </w:numPr>
      </w:pPr>
      <w:r w:rsidRPr="00690CBC">
        <w:t>$</w:t>
      </w:r>
      <w:r w:rsidR="001F1C19" w:rsidRPr="00690CBC">
        <w:t>32.8</w:t>
      </w:r>
      <w:r w:rsidR="00E57FA8" w:rsidRPr="00690CBC">
        <w:t xml:space="preserve"> </w:t>
      </w:r>
      <w:r w:rsidRPr="00690CBC">
        <w:t>m</w:t>
      </w:r>
      <w:r w:rsidR="00E57FA8" w:rsidRPr="00690CBC">
        <w:t>illion</w:t>
      </w:r>
      <w:r w:rsidRPr="00690CBC">
        <w:t xml:space="preserve"> for clinical placements and targeted training in the care and support, and mental health sectors. This investment includes increasing clinical placements for Aboriginal and Torres Strait Islander nurses in the care and support sector, targeted training for Aboriginal and Torres Strait Islander disability support workers, and partnering with Aboriginal and Torres Strait Islander organisations and communities to expand the Rural Health Multidisciplinary Training (RHMT) in Aged Care Services.</w:t>
      </w:r>
    </w:p>
    <w:p w14:paraId="061B284F" w14:textId="77777777" w:rsidR="00523EC3" w:rsidRPr="00690CBC" w:rsidRDefault="00523EC3" w:rsidP="00523EC3">
      <w:pPr>
        <w:pStyle w:val="Heading1"/>
      </w:pPr>
      <w:r w:rsidRPr="00690CBC">
        <w:t>Aboriginal and Torres Strait Islander health and wellbeing</w:t>
      </w:r>
    </w:p>
    <w:p w14:paraId="5AE60A88" w14:textId="77777777" w:rsidR="00300CA0" w:rsidRPr="00690CBC" w:rsidRDefault="00300CA0" w:rsidP="00690CBC">
      <w:r w:rsidRPr="00690CBC">
        <w:t>The 2022</w:t>
      </w:r>
      <w:r w:rsidR="00E57FA8" w:rsidRPr="00690CBC">
        <w:t>–</w:t>
      </w:r>
      <w:r w:rsidRPr="00690CBC">
        <w:t>23 Budget also includes initiatives that will contribute to improved health and wellbeing outcomes for Aboriginal and Torres Strait Islander women and families</w:t>
      </w:r>
      <w:r w:rsidR="00523EC3" w:rsidRPr="00690CBC">
        <w:t>, including:</w:t>
      </w:r>
    </w:p>
    <w:p w14:paraId="462EE736" w14:textId="77777777" w:rsidR="00300CA0" w:rsidRPr="00690CBC" w:rsidRDefault="00300CA0" w:rsidP="00690CBC">
      <w:pPr>
        <w:pStyle w:val="ListParagraph"/>
        <w:numPr>
          <w:ilvl w:val="0"/>
          <w:numId w:val="28"/>
        </w:numPr>
        <w:rPr>
          <w:rFonts w:cs="Arial"/>
          <w:bCs/>
          <w:color w:val="000000" w:themeColor="text1"/>
          <w:szCs w:val="23"/>
        </w:rPr>
      </w:pPr>
      <w:r w:rsidRPr="00690CBC">
        <w:rPr>
          <w:rFonts w:cs="Arial"/>
          <w:bCs/>
          <w:color w:val="000000" w:themeColor="text1"/>
          <w:szCs w:val="23"/>
        </w:rPr>
        <w:t>$4.2</w:t>
      </w:r>
      <w:r w:rsidR="00E57FA8" w:rsidRPr="00690CBC">
        <w:rPr>
          <w:rFonts w:cs="Arial"/>
          <w:bCs/>
          <w:color w:val="000000" w:themeColor="text1"/>
          <w:szCs w:val="23"/>
        </w:rPr>
        <w:t xml:space="preserve"> </w:t>
      </w:r>
      <w:r w:rsidRPr="00690CBC">
        <w:rPr>
          <w:rFonts w:cs="Arial"/>
          <w:bCs/>
          <w:color w:val="000000" w:themeColor="text1"/>
          <w:szCs w:val="23"/>
        </w:rPr>
        <w:t>m</w:t>
      </w:r>
      <w:r w:rsidR="00E57FA8" w:rsidRPr="00690CBC">
        <w:rPr>
          <w:rFonts w:cs="Arial"/>
          <w:bCs/>
          <w:color w:val="000000" w:themeColor="text1"/>
          <w:szCs w:val="23"/>
        </w:rPr>
        <w:t>illion</w:t>
      </w:r>
      <w:r w:rsidRPr="00690CBC">
        <w:rPr>
          <w:rFonts w:cs="Arial"/>
          <w:bCs/>
          <w:color w:val="000000" w:themeColor="text1"/>
          <w:szCs w:val="23"/>
        </w:rPr>
        <w:t xml:space="preserve"> to continue Red Nose’s Hospital to Home program to provide intensive support for women and families experiencing stillbirth. Improving access to this service for Aboriginal and Torres Strait Islander women an</w:t>
      </w:r>
      <w:r w:rsidR="00523EC3" w:rsidRPr="00690CBC">
        <w:rPr>
          <w:rFonts w:cs="Arial"/>
          <w:bCs/>
          <w:color w:val="000000" w:themeColor="text1"/>
          <w:szCs w:val="23"/>
        </w:rPr>
        <w:t>d families will be a key focus, and</w:t>
      </w:r>
    </w:p>
    <w:p w14:paraId="1068DA5D" w14:textId="77777777" w:rsidR="00300CA0" w:rsidRPr="00690CBC" w:rsidRDefault="00300CA0" w:rsidP="00690CBC">
      <w:pPr>
        <w:pStyle w:val="ListParagraph"/>
        <w:numPr>
          <w:ilvl w:val="0"/>
          <w:numId w:val="28"/>
        </w:numPr>
        <w:rPr>
          <w:rFonts w:cs="Arial"/>
          <w:bCs/>
          <w:color w:val="000000" w:themeColor="text1"/>
          <w:szCs w:val="23"/>
        </w:rPr>
      </w:pPr>
      <w:r w:rsidRPr="00690CBC">
        <w:rPr>
          <w:rFonts w:cs="Arial"/>
          <w:bCs/>
          <w:color w:val="000000" w:themeColor="text1"/>
          <w:szCs w:val="23"/>
        </w:rPr>
        <w:t>$5.1</w:t>
      </w:r>
      <w:r w:rsidR="00E57FA8" w:rsidRPr="00690CBC">
        <w:rPr>
          <w:rFonts w:cs="Arial"/>
          <w:bCs/>
          <w:color w:val="000000" w:themeColor="text1"/>
          <w:szCs w:val="23"/>
        </w:rPr>
        <w:t xml:space="preserve"> </w:t>
      </w:r>
      <w:r w:rsidRPr="00690CBC">
        <w:rPr>
          <w:rFonts w:cs="Arial"/>
          <w:bCs/>
          <w:color w:val="000000" w:themeColor="text1"/>
          <w:szCs w:val="23"/>
        </w:rPr>
        <w:t>m</w:t>
      </w:r>
      <w:r w:rsidR="00E57FA8" w:rsidRPr="00690CBC">
        <w:rPr>
          <w:rFonts w:cs="Arial"/>
          <w:bCs/>
          <w:color w:val="000000" w:themeColor="text1"/>
          <w:szCs w:val="23"/>
        </w:rPr>
        <w:t>illion</w:t>
      </w:r>
      <w:r w:rsidRPr="00690CBC">
        <w:rPr>
          <w:rFonts w:cs="Arial"/>
          <w:bCs/>
          <w:color w:val="000000" w:themeColor="text1"/>
          <w:szCs w:val="23"/>
        </w:rPr>
        <w:t xml:space="preserve"> to provide intensive, individualised support for women and families experiencing miscarriage or stillbirth. Funding will be prioritised for services that focus on providing culturally safe care and link to other services for women who are pregnant with an Aboriginal </w:t>
      </w:r>
      <w:r w:rsidR="00523EC3" w:rsidRPr="00690CBC">
        <w:rPr>
          <w:rFonts w:cs="Arial"/>
          <w:bCs/>
          <w:color w:val="000000" w:themeColor="text1"/>
          <w:szCs w:val="23"/>
        </w:rPr>
        <w:t>or Torres Strait Islander baby.</w:t>
      </w:r>
    </w:p>
    <w:p w14:paraId="218DC9CD" w14:textId="77777777" w:rsidR="00300CA0" w:rsidRPr="00690CBC" w:rsidRDefault="00300CA0" w:rsidP="00690CBC">
      <w:pPr>
        <w:rPr>
          <w:rFonts w:cs="Arial"/>
          <w:bCs/>
          <w:color w:val="000000" w:themeColor="text1"/>
          <w:szCs w:val="23"/>
        </w:rPr>
      </w:pPr>
      <w:r w:rsidRPr="00690CBC">
        <w:rPr>
          <w:rFonts w:cs="Arial"/>
          <w:bCs/>
          <w:color w:val="000000" w:themeColor="text1"/>
          <w:szCs w:val="23"/>
        </w:rPr>
        <w:t>Support for the Rugby World Cup 2027 and the Women’s Rugby World Cup 2029</w:t>
      </w:r>
      <w:r w:rsidRPr="00690CBC">
        <w:rPr>
          <w:rFonts w:cs="Arial"/>
          <w:b/>
          <w:bCs/>
          <w:color w:val="000000" w:themeColor="text1"/>
          <w:szCs w:val="23"/>
        </w:rPr>
        <w:t xml:space="preserve"> </w:t>
      </w:r>
      <w:r w:rsidRPr="00690CBC">
        <w:rPr>
          <w:rFonts w:cs="Arial"/>
          <w:bCs/>
          <w:color w:val="000000" w:themeColor="text1"/>
          <w:szCs w:val="23"/>
        </w:rPr>
        <w:t>will also provide benefits to Aboriginal and Torres Strait Islander people, including legacy support partnerships with Aboriginal and Torres Strait Islander communities to implement mentor programs and provide access to specialist nutrition, medical and health services and Rugby Australia’s high-performance programs.</w:t>
      </w:r>
    </w:p>
    <w:p w14:paraId="578370CC" w14:textId="77777777" w:rsidR="00300CA0" w:rsidRPr="00690CBC" w:rsidRDefault="00300CA0" w:rsidP="00300CA0">
      <w:pPr>
        <w:pStyle w:val="Heading2"/>
        <w:rPr>
          <w:rFonts w:cs="Arial"/>
          <w:b/>
          <w:sz w:val="23"/>
          <w:szCs w:val="23"/>
        </w:rPr>
      </w:pPr>
      <w:r w:rsidRPr="00690CBC">
        <w:rPr>
          <w:rFonts w:cs="Arial"/>
          <w:b/>
          <w:sz w:val="23"/>
          <w:szCs w:val="23"/>
        </w:rPr>
        <w:t>Why is this important?</w:t>
      </w:r>
    </w:p>
    <w:p w14:paraId="688B2C35" w14:textId="77777777" w:rsidR="00300CA0" w:rsidRPr="00690CBC" w:rsidRDefault="00300CA0" w:rsidP="00690CBC">
      <w:r w:rsidRPr="00690CBC">
        <w:t xml:space="preserve">This investment is the next step toward the delivery of commitments and targets in the National Agreement on Closing the Gap, ensuring better access to culturally safe and responsive care across the health and aged care systems. </w:t>
      </w:r>
    </w:p>
    <w:p w14:paraId="3E2BCEE3" w14:textId="77777777" w:rsidR="00300CA0" w:rsidRPr="00690CBC" w:rsidRDefault="00300CA0" w:rsidP="00300CA0">
      <w:pPr>
        <w:pStyle w:val="Heading2"/>
        <w:rPr>
          <w:rFonts w:cs="Arial"/>
          <w:b/>
          <w:sz w:val="23"/>
          <w:szCs w:val="23"/>
        </w:rPr>
      </w:pPr>
      <w:r w:rsidRPr="00690CBC">
        <w:rPr>
          <w:rFonts w:cs="Arial"/>
          <w:b/>
          <w:sz w:val="23"/>
          <w:szCs w:val="23"/>
        </w:rPr>
        <w:t xml:space="preserve">Who will benefit? </w:t>
      </w:r>
    </w:p>
    <w:p w14:paraId="31ACA7F1" w14:textId="77777777" w:rsidR="00300CA0" w:rsidRPr="00690CBC" w:rsidRDefault="00300CA0" w:rsidP="00690CBC">
      <w:r w:rsidRPr="00690CBC">
        <w:t xml:space="preserve">These measures will improve access to culturally safe and appropriate health and ageing services for Aboriginal and Torres Strait Islander people. </w:t>
      </w:r>
    </w:p>
    <w:p w14:paraId="47B39B59" w14:textId="77777777" w:rsidR="00300CA0" w:rsidRPr="00690CBC" w:rsidRDefault="00300CA0" w:rsidP="00690CBC">
      <w:pPr>
        <w:rPr>
          <w:rFonts w:cs="Arial"/>
          <w:bCs/>
          <w:szCs w:val="23"/>
        </w:rPr>
      </w:pPr>
      <w:r w:rsidRPr="00690CBC">
        <w:rPr>
          <w:rFonts w:cs="Arial"/>
          <w:bCs/>
          <w:szCs w:val="23"/>
        </w:rPr>
        <w:t xml:space="preserve">This Budget also provides increased education and employment opportunities for the Aboriginal and Torres Strait Islander health and ageing workforce. </w:t>
      </w:r>
    </w:p>
    <w:p w14:paraId="505B7428" w14:textId="77777777" w:rsidR="00300CA0" w:rsidRPr="00690CBC" w:rsidRDefault="00300CA0" w:rsidP="00690CBC">
      <w:pPr>
        <w:rPr>
          <w:rFonts w:cs="Arial"/>
          <w:szCs w:val="23"/>
        </w:rPr>
      </w:pPr>
      <w:r w:rsidRPr="00690CBC">
        <w:rPr>
          <w:rFonts w:cs="Arial"/>
          <w:szCs w:val="23"/>
        </w:rPr>
        <w:t xml:space="preserve">Aboriginal and Torres Strait Islander people will have increased social and emotional wellbeing supports, which will likely result in better mental health and wellbeing outcomes. </w:t>
      </w:r>
    </w:p>
    <w:p w14:paraId="5F83FFAA" w14:textId="77777777" w:rsidR="00300CA0" w:rsidRPr="00690CBC" w:rsidRDefault="00300CA0" w:rsidP="00300CA0">
      <w:pPr>
        <w:pStyle w:val="Heading2"/>
        <w:rPr>
          <w:rFonts w:cs="Arial"/>
          <w:b/>
          <w:sz w:val="23"/>
          <w:szCs w:val="23"/>
        </w:rPr>
      </w:pPr>
      <w:r w:rsidRPr="00690CBC">
        <w:rPr>
          <w:rFonts w:cs="Arial"/>
          <w:b/>
          <w:sz w:val="23"/>
          <w:szCs w:val="23"/>
        </w:rPr>
        <w:lastRenderedPageBreak/>
        <w:t xml:space="preserve">How much will it cost? </w:t>
      </w:r>
    </w:p>
    <w:p w14:paraId="65F4147E" w14:textId="3026E4FA" w:rsidR="00300CA0" w:rsidRPr="00690CBC" w:rsidRDefault="00690CBC" w:rsidP="00690CBC">
      <w:r w:rsidRPr="00690CBC">
        <w:t xml:space="preserve">The Australian Government </w:t>
      </w:r>
      <w:r w:rsidR="00300CA0" w:rsidRPr="00690CBC">
        <w:t>is invest</w:t>
      </w:r>
      <w:r w:rsidRPr="00690CBC">
        <w:t>ing $133.5 million</w:t>
      </w:r>
      <w:r w:rsidR="00300CA0" w:rsidRPr="00690CBC">
        <w:t xml:space="preserve"> to improve health and wellbeing outcomes for Aboriginal and Torres Strait Islander people in this Budget.</w:t>
      </w:r>
    </w:p>
    <w:p w14:paraId="5FC309A7" w14:textId="77777777" w:rsidR="00300CA0" w:rsidRPr="00690CBC" w:rsidRDefault="00300CA0" w:rsidP="00690CBC">
      <w:r w:rsidRPr="00690CBC">
        <w:t>This is in addition to significant recent investment in Aboriginal and Torres Strait Islander Health:</w:t>
      </w:r>
    </w:p>
    <w:p w14:paraId="58562A60" w14:textId="77777777" w:rsidR="00300CA0" w:rsidRPr="00690CBC" w:rsidRDefault="00300CA0" w:rsidP="00690CBC">
      <w:pPr>
        <w:pStyle w:val="ListParagraph"/>
        <w:numPr>
          <w:ilvl w:val="0"/>
          <w:numId w:val="28"/>
        </w:numPr>
        <w:rPr>
          <w:rFonts w:cs="Arial"/>
          <w:bCs/>
          <w:color w:val="000000" w:themeColor="text1"/>
          <w:szCs w:val="23"/>
        </w:rPr>
      </w:pPr>
      <w:r w:rsidRPr="00690CBC">
        <w:rPr>
          <w:rFonts w:cs="Arial"/>
          <w:bCs/>
          <w:color w:val="000000" w:themeColor="text1"/>
          <w:szCs w:val="23"/>
        </w:rPr>
        <w:t>$781.1</w:t>
      </w:r>
      <w:r w:rsidR="00E57FA8" w:rsidRPr="00690CBC">
        <w:rPr>
          <w:rFonts w:cs="Arial"/>
          <w:bCs/>
          <w:color w:val="000000" w:themeColor="text1"/>
          <w:szCs w:val="23"/>
        </w:rPr>
        <w:t xml:space="preserve"> </w:t>
      </w:r>
      <w:r w:rsidRPr="00690CBC">
        <w:rPr>
          <w:rFonts w:cs="Arial"/>
          <w:bCs/>
          <w:color w:val="000000" w:themeColor="text1"/>
          <w:szCs w:val="23"/>
        </w:rPr>
        <w:t>m</w:t>
      </w:r>
      <w:r w:rsidR="00E57FA8" w:rsidRPr="00690CBC">
        <w:rPr>
          <w:rFonts w:cs="Arial"/>
          <w:bCs/>
          <w:color w:val="000000" w:themeColor="text1"/>
          <w:szCs w:val="23"/>
        </w:rPr>
        <w:t>illion</w:t>
      </w:r>
      <w:r w:rsidRPr="00690CBC">
        <w:rPr>
          <w:rFonts w:cs="Arial"/>
          <w:bCs/>
          <w:color w:val="000000" w:themeColor="text1"/>
          <w:szCs w:val="23"/>
        </w:rPr>
        <w:t xml:space="preserve"> invested in Aboriginal and Torres Strait Islander health through the 2021</w:t>
      </w:r>
      <w:r w:rsidR="00E57FA8" w:rsidRPr="00690CBC">
        <w:rPr>
          <w:rFonts w:cs="Arial"/>
          <w:bCs/>
          <w:color w:val="000000" w:themeColor="text1"/>
          <w:szCs w:val="23"/>
        </w:rPr>
        <w:t>–</w:t>
      </w:r>
      <w:r w:rsidRPr="00690CBC">
        <w:rPr>
          <w:rFonts w:cs="Arial"/>
          <w:bCs/>
          <w:color w:val="000000" w:themeColor="text1"/>
          <w:szCs w:val="23"/>
        </w:rPr>
        <w:t>22 Budget to improve aged care, mental health, trachoma and Rheumatic Heart Disease outcomes; and</w:t>
      </w:r>
    </w:p>
    <w:p w14:paraId="7CA4957D" w14:textId="653E1E7C" w:rsidR="00300CA0" w:rsidRPr="00690CBC" w:rsidRDefault="00300CA0" w:rsidP="00690CBC">
      <w:pPr>
        <w:pStyle w:val="ListParagraph"/>
        <w:numPr>
          <w:ilvl w:val="0"/>
          <w:numId w:val="28"/>
        </w:numPr>
        <w:rPr>
          <w:rFonts w:cs="Arial"/>
          <w:bCs/>
          <w:color w:val="000000" w:themeColor="text1"/>
          <w:szCs w:val="23"/>
        </w:rPr>
      </w:pPr>
      <w:r w:rsidRPr="00690CBC">
        <w:rPr>
          <w:rFonts w:cs="Arial"/>
          <w:bCs/>
          <w:color w:val="000000" w:themeColor="text1"/>
          <w:szCs w:val="23"/>
        </w:rPr>
        <w:t>$4.3</w:t>
      </w:r>
      <w:r w:rsidR="00E57FA8" w:rsidRPr="00690CBC">
        <w:rPr>
          <w:rFonts w:cs="Arial"/>
          <w:bCs/>
          <w:color w:val="000000" w:themeColor="text1"/>
          <w:szCs w:val="23"/>
        </w:rPr>
        <w:t xml:space="preserve"> </w:t>
      </w:r>
      <w:r w:rsidRPr="00690CBC">
        <w:rPr>
          <w:rFonts w:cs="Arial"/>
          <w:bCs/>
          <w:color w:val="000000" w:themeColor="text1"/>
          <w:szCs w:val="23"/>
        </w:rPr>
        <w:t>b</w:t>
      </w:r>
      <w:r w:rsidR="00E57FA8" w:rsidRPr="00690CBC">
        <w:rPr>
          <w:rFonts w:cs="Arial"/>
          <w:bCs/>
          <w:color w:val="000000" w:themeColor="text1"/>
          <w:szCs w:val="23"/>
        </w:rPr>
        <w:t>illion</w:t>
      </w:r>
      <w:r w:rsidRPr="00690CBC">
        <w:rPr>
          <w:rFonts w:cs="Arial"/>
          <w:bCs/>
          <w:color w:val="000000" w:themeColor="text1"/>
          <w:szCs w:val="23"/>
        </w:rPr>
        <w:t xml:space="preserve"> provided through the Indigenous Australians’ Health Programme over </w:t>
      </w:r>
      <w:r w:rsidR="00690CBC" w:rsidRPr="00690CBC">
        <w:rPr>
          <w:rFonts w:cs="Arial"/>
          <w:bCs/>
          <w:color w:val="000000" w:themeColor="text1"/>
          <w:szCs w:val="23"/>
        </w:rPr>
        <w:t>four</w:t>
      </w:r>
      <w:r w:rsidRPr="00690CBC">
        <w:rPr>
          <w:rFonts w:cs="Arial"/>
          <w:bCs/>
          <w:color w:val="000000" w:themeColor="text1"/>
          <w:szCs w:val="23"/>
        </w:rPr>
        <w:t xml:space="preserve"> years, including the following recent announcements:</w:t>
      </w:r>
    </w:p>
    <w:p w14:paraId="5107DCD6" w14:textId="77777777" w:rsidR="00300CA0" w:rsidRPr="00690CBC" w:rsidRDefault="00300CA0" w:rsidP="00690CBC">
      <w:pPr>
        <w:pStyle w:val="ListParagraph"/>
        <w:numPr>
          <w:ilvl w:val="1"/>
          <w:numId w:val="28"/>
        </w:numPr>
        <w:rPr>
          <w:rFonts w:cs="Arial"/>
          <w:bCs/>
          <w:color w:val="000000" w:themeColor="text1"/>
          <w:szCs w:val="23"/>
        </w:rPr>
      </w:pPr>
      <w:r w:rsidRPr="00690CBC">
        <w:rPr>
          <w:rFonts w:cs="Arial"/>
          <w:bCs/>
          <w:color w:val="000000" w:themeColor="text1"/>
          <w:szCs w:val="23"/>
        </w:rPr>
        <w:t>$187</w:t>
      </w:r>
      <w:r w:rsidR="00E57FA8" w:rsidRPr="00690CBC">
        <w:rPr>
          <w:rFonts w:cs="Arial"/>
          <w:bCs/>
          <w:color w:val="000000" w:themeColor="text1"/>
          <w:szCs w:val="23"/>
        </w:rPr>
        <w:t xml:space="preserve"> </w:t>
      </w:r>
      <w:r w:rsidRPr="00690CBC">
        <w:rPr>
          <w:rFonts w:cs="Arial"/>
          <w:bCs/>
          <w:color w:val="000000" w:themeColor="text1"/>
          <w:szCs w:val="23"/>
        </w:rPr>
        <w:t>m</w:t>
      </w:r>
      <w:r w:rsidR="00E57FA8" w:rsidRPr="00690CBC">
        <w:rPr>
          <w:rFonts w:cs="Arial"/>
          <w:bCs/>
          <w:color w:val="000000" w:themeColor="text1"/>
          <w:szCs w:val="23"/>
        </w:rPr>
        <w:t>illion</w:t>
      </w:r>
      <w:r w:rsidRPr="00690CBC">
        <w:rPr>
          <w:rFonts w:cs="Arial"/>
          <w:bCs/>
          <w:color w:val="000000" w:themeColor="text1"/>
          <w:szCs w:val="23"/>
        </w:rPr>
        <w:t xml:space="preserve"> commitment to extend the Tackling Indigenous Smoking Program for an additional four years; </w:t>
      </w:r>
    </w:p>
    <w:p w14:paraId="35AFE478" w14:textId="31399996" w:rsidR="00300CA0" w:rsidRPr="00690CBC" w:rsidRDefault="00300CA0" w:rsidP="00690CBC">
      <w:pPr>
        <w:pStyle w:val="ListParagraph"/>
        <w:numPr>
          <w:ilvl w:val="1"/>
          <w:numId w:val="28"/>
        </w:numPr>
        <w:rPr>
          <w:rFonts w:cs="Arial"/>
          <w:bCs/>
          <w:color w:val="000000" w:themeColor="text1"/>
          <w:szCs w:val="23"/>
        </w:rPr>
      </w:pPr>
      <w:r w:rsidRPr="00690CBC">
        <w:rPr>
          <w:rFonts w:cs="Arial"/>
          <w:bCs/>
          <w:color w:val="000000" w:themeColor="text1"/>
          <w:szCs w:val="23"/>
        </w:rPr>
        <w:t>$54.7</w:t>
      </w:r>
      <w:r w:rsidR="00E57FA8" w:rsidRPr="00690CBC">
        <w:rPr>
          <w:rFonts w:cs="Arial"/>
          <w:bCs/>
          <w:color w:val="000000" w:themeColor="text1"/>
          <w:szCs w:val="23"/>
        </w:rPr>
        <w:t xml:space="preserve"> </w:t>
      </w:r>
      <w:r w:rsidRPr="00690CBC">
        <w:rPr>
          <w:rFonts w:cs="Arial"/>
          <w:bCs/>
          <w:color w:val="000000" w:themeColor="text1"/>
          <w:szCs w:val="23"/>
        </w:rPr>
        <w:t>m</w:t>
      </w:r>
      <w:r w:rsidR="00E57FA8" w:rsidRPr="00690CBC">
        <w:rPr>
          <w:rFonts w:cs="Arial"/>
          <w:bCs/>
          <w:color w:val="000000" w:themeColor="text1"/>
          <w:szCs w:val="23"/>
        </w:rPr>
        <w:t>illion</w:t>
      </w:r>
      <w:r w:rsidRPr="00690CBC">
        <w:rPr>
          <w:rFonts w:cs="Arial"/>
          <w:bCs/>
          <w:color w:val="000000" w:themeColor="text1"/>
          <w:szCs w:val="23"/>
        </w:rPr>
        <w:t xml:space="preserve"> to bring forward funding increases for ACCHS, introduce longer term </w:t>
      </w:r>
      <w:r w:rsidR="00690CBC" w:rsidRPr="00690CBC">
        <w:rPr>
          <w:rFonts w:cs="Arial"/>
          <w:bCs/>
          <w:color w:val="000000" w:themeColor="text1"/>
          <w:szCs w:val="23"/>
        </w:rPr>
        <w:t>four</w:t>
      </w:r>
      <w:r w:rsidR="00E57FA8" w:rsidRPr="00690CBC">
        <w:rPr>
          <w:rFonts w:cs="Arial"/>
          <w:bCs/>
          <w:color w:val="000000" w:themeColor="text1"/>
          <w:szCs w:val="23"/>
        </w:rPr>
        <w:t xml:space="preserve"> </w:t>
      </w:r>
      <w:r w:rsidRPr="00690CBC">
        <w:rPr>
          <w:rFonts w:cs="Arial"/>
          <w:bCs/>
          <w:color w:val="000000" w:themeColor="text1"/>
          <w:szCs w:val="23"/>
        </w:rPr>
        <w:t>year rolling funding agreements and a 3% annual increase (including indexation) in funding to the ACCHS sector; and</w:t>
      </w:r>
    </w:p>
    <w:p w14:paraId="37DCAA8F" w14:textId="77777777" w:rsidR="00300CA0" w:rsidRPr="00690CBC" w:rsidRDefault="00300CA0" w:rsidP="00690CBC">
      <w:pPr>
        <w:pStyle w:val="ListParagraph"/>
        <w:numPr>
          <w:ilvl w:val="1"/>
          <w:numId w:val="28"/>
        </w:numPr>
        <w:rPr>
          <w:rFonts w:cs="Arial"/>
          <w:bCs/>
          <w:color w:val="000000" w:themeColor="text1"/>
          <w:szCs w:val="23"/>
        </w:rPr>
      </w:pPr>
      <w:r w:rsidRPr="00690CBC">
        <w:rPr>
          <w:rFonts w:cs="Arial"/>
          <w:bCs/>
          <w:color w:val="000000" w:themeColor="text1"/>
          <w:szCs w:val="23"/>
        </w:rPr>
        <w:t>$336</w:t>
      </w:r>
      <w:r w:rsidR="00E57FA8" w:rsidRPr="00690CBC">
        <w:rPr>
          <w:rFonts w:cs="Arial"/>
          <w:bCs/>
          <w:color w:val="000000" w:themeColor="text1"/>
          <w:szCs w:val="23"/>
        </w:rPr>
        <w:t xml:space="preserve"> </w:t>
      </w:r>
      <w:r w:rsidRPr="00690CBC">
        <w:rPr>
          <w:rFonts w:cs="Arial"/>
          <w:bCs/>
          <w:color w:val="000000" w:themeColor="text1"/>
          <w:szCs w:val="23"/>
        </w:rPr>
        <w:t>m</w:t>
      </w:r>
      <w:r w:rsidR="00E57FA8" w:rsidRPr="00690CBC">
        <w:rPr>
          <w:rFonts w:cs="Arial"/>
          <w:bCs/>
          <w:color w:val="000000" w:themeColor="text1"/>
          <w:szCs w:val="23"/>
        </w:rPr>
        <w:t>illion</w:t>
      </w:r>
      <w:r w:rsidRPr="00690CBC">
        <w:rPr>
          <w:rFonts w:cs="Arial"/>
          <w:bCs/>
          <w:color w:val="000000" w:themeColor="text1"/>
          <w:szCs w:val="23"/>
        </w:rPr>
        <w:t xml:space="preserve"> announced with the release of the Closing the Gap Implementation Plan in July 2021 to improve infrastructure in Aboriginal Community Controlled Health Services, and improve healthy birthweight outcomes.</w:t>
      </w:r>
    </w:p>
    <w:p w14:paraId="2787F70F" w14:textId="77777777" w:rsidR="00300CA0" w:rsidRPr="00CF63A3" w:rsidRDefault="00300CA0" w:rsidP="00690CBC"/>
    <w:p w14:paraId="261DBC63" w14:textId="77777777" w:rsidR="00300CA0" w:rsidRPr="00300CA0" w:rsidRDefault="00300CA0" w:rsidP="00300CA0">
      <w:pPr>
        <w:spacing w:after="120" w:line="240" w:lineRule="auto"/>
        <w:rPr>
          <w:sz w:val="23"/>
          <w:szCs w:val="23"/>
        </w:rPr>
      </w:pPr>
    </w:p>
    <w:p w14:paraId="5DD0F5CF" w14:textId="77777777" w:rsidR="00FE39F1" w:rsidRPr="003F24F7" w:rsidRDefault="00FE39F1" w:rsidP="00FE39F1">
      <w:pPr>
        <w:rPr>
          <w:rFonts w:eastAsia="MS Mincho"/>
          <w:lang w:val="en-US"/>
        </w:rPr>
      </w:pPr>
      <w:r>
        <w:rPr>
          <w:rFonts w:eastAsia="MS Mincho"/>
          <w:lang w:val="en-US"/>
        </w:rPr>
        <w:t xml:space="preserve"> </w:t>
      </w:r>
    </w:p>
    <w:sectPr w:rsidR="00FE39F1" w:rsidRPr="003F24F7" w:rsidSect="005455B9">
      <w:headerReference w:type="even" r:id="rId11"/>
      <w:headerReference w:type="default" r:id="rId12"/>
      <w:footerReference w:type="even" r:id="rId13"/>
      <w:footerReference w:type="default" r:id="rId14"/>
      <w:headerReference w:type="first" r:id="rId15"/>
      <w:footerReference w:type="first" r:id="rId16"/>
      <w:pgSz w:w="11906" w:h="16838"/>
      <w:pgMar w:top="851" w:right="1985" w:bottom="1418"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D48950A" w14:textId="77777777" w:rsidR="00ED3B5F" w:rsidRDefault="00ED3B5F" w:rsidP="00F77677">
      <w:pPr>
        <w:spacing w:before="0" w:line="240" w:lineRule="auto"/>
      </w:pPr>
      <w:r>
        <w:separator/>
      </w:r>
    </w:p>
  </w:endnote>
  <w:endnote w:type="continuationSeparator" w:id="0">
    <w:p w14:paraId="4CCBE52F" w14:textId="77777777" w:rsidR="00ED3B5F" w:rsidRDefault="00ED3B5F" w:rsidP="00F77677">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A6BF19" w14:textId="5F53ABA3" w:rsidR="00BC3FFB" w:rsidRPr="00BC3FFB" w:rsidRDefault="00FE39F1" w:rsidP="007A0BB9">
    <w:pPr>
      <w:pStyle w:val="Footer"/>
      <w:rPr>
        <w:color w:val="153A6E"/>
      </w:rPr>
    </w:pPr>
    <w:r w:rsidRPr="007A0BB9">
      <w:rPr>
        <w:color w:val="153A6E"/>
      </w:rPr>
      <w:t xml:space="preserve">How the 2022–23 Budget is investing in the health of Aboriginal and Torres Strait </w:t>
    </w:r>
    <w:r w:rsidR="0028292B">
      <w:rPr>
        <w:color w:val="153A6E"/>
      </w:rPr>
      <w:br/>
    </w:r>
    <w:r w:rsidRPr="007A0BB9">
      <w:rPr>
        <w:color w:val="153A6E"/>
      </w:rPr>
      <w:t>Islander peoples</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E815C1" w14:textId="27EC75F1" w:rsidR="00DD6EBA" w:rsidRPr="007A0BB9" w:rsidRDefault="00FE39F1" w:rsidP="00FE39F1">
    <w:pPr>
      <w:pStyle w:val="Footer"/>
      <w:rPr>
        <w:color w:val="153A6E"/>
      </w:rPr>
    </w:pPr>
    <w:r w:rsidRPr="007A0BB9">
      <w:rPr>
        <w:color w:val="153A6E"/>
      </w:rPr>
      <w:t xml:space="preserve">How the 2022–23 Budget is investing in the health of Aboriginal and Torres Strait </w:t>
    </w:r>
    <w:r w:rsidR="0028292B">
      <w:rPr>
        <w:color w:val="153A6E"/>
      </w:rPr>
      <w:br/>
    </w:r>
    <w:r w:rsidRPr="007A0BB9">
      <w:rPr>
        <w:color w:val="153A6E"/>
      </w:rPr>
      <w:t>Islander peoples</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360C6C" w14:textId="779D0EF4" w:rsidR="00BC3FFB" w:rsidRPr="007A0BB9" w:rsidRDefault="00FE39F1" w:rsidP="00FE39F1">
    <w:pPr>
      <w:pStyle w:val="Footer"/>
      <w:rPr>
        <w:color w:val="153A6E"/>
      </w:rPr>
    </w:pPr>
    <w:r w:rsidRPr="007A0BB9">
      <w:rPr>
        <w:color w:val="153A6E"/>
      </w:rPr>
      <w:t xml:space="preserve">How the 2022–23 Budget is investing in the health of Aboriginal and Torres Strait </w:t>
    </w:r>
    <w:r w:rsidR="0028292B">
      <w:rPr>
        <w:color w:val="153A6E"/>
      </w:rPr>
      <w:br/>
    </w:r>
    <w:r w:rsidRPr="007A0BB9">
      <w:rPr>
        <w:color w:val="153A6E"/>
      </w:rPr>
      <w:t>Islander peoples</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6A1BCB" w14:textId="77777777" w:rsidR="00ED3B5F" w:rsidRDefault="00ED3B5F" w:rsidP="00F77677">
      <w:pPr>
        <w:spacing w:before="0" w:line="240" w:lineRule="auto"/>
      </w:pPr>
      <w:r>
        <w:separator/>
      </w:r>
    </w:p>
  </w:footnote>
  <w:footnote w:type="continuationSeparator" w:id="0">
    <w:p w14:paraId="3D0665BF" w14:textId="77777777" w:rsidR="00ED3B5F" w:rsidRDefault="00ED3B5F" w:rsidP="00F77677">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8EB67E" w14:textId="77777777" w:rsidR="00BB6B25" w:rsidRDefault="00F53C8E">
    <w:pPr>
      <w:pStyle w:val="Header"/>
    </w:pPr>
    <w:r w:rsidRPr="00BC78C8">
      <w:rPr>
        <w:noProof/>
      </w:rPr>
      <mc:AlternateContent>
        <mc:Choice Requires="wps">
          <w:drawing>
            <wp:anchor distT="0" distB="0" distL="114300" distR="114300" simplePos="0" relativeHeight="251672576" behindDoc="0" locked="0" layoutInCell="1" allowOverlap="1" wp14:anchorId="72776547" wp14:editId="69755B96">
              <wp:simplePos x="0" y="0"/>
              <wp:positionH relativeFrom="column">
                <wp:posOffset>6247130</wp:posOffset>
              </wp:positionH>
              <wp:positionV relativeFrom="page">
                <wp:posOffset>791845</wp:posOffset>
              </wp:positionV>
              <wp:extent cx="363220" cy="7199630"/>
              <wp:effectExtent l="0" t="0" r="0" b="1270"/>
              <wp:wrapSquare wrapText="bothSides"/>
              <wp:docPr id="1" name="Text Box 1"/>
              <wp:cNvGraphicFramePr/>
              <a:graphic xmlns:a="http://schemas.openxmlformats.org/drawingml/2006/main">
                <a:graphicData uri="http://schemas.microsoft.com/office/word/2010/wordprocessingShape">
                  <wps:wsp>
                    <wps:cNvSpPr txBox="1"/>
                    <wps:spPr>
                      <a:xfrm rot="10800000">
                        <a:off x="0" y="0"/>
                        <a:ext cx="363220" cy="719963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a:ext>
                      </a:extLst>
                    </wps:spPr>
                    <wps:txbx>
                      <w:txbxContent>
                        <w:p w14:paraId="0AC0BA2D" w14:textId="77777777" w:rsidR="00F53C8E" w:rsidRPr="003667E5" w:rsidRDefault="0013674C" w:rsidP="00F53C8E">
                          <w:pPr>
                            <w:spacing w:before="0" w:line="160" w:lineRule="exact"/>
                            <w:jc w:val="right"/>
                            <w:rPr>
                              <w:color w:val="FFFFFF" w:themeColor="background1"/>
                              <w:sz w:val="32"/>
                              <w:szCs w:val="32"/>
                            </w:rPr>
                          </w:pPr>
                          <w:r>
                            <w:rPr>
                              <w:color w:val="FFFFFF" w:themeColor="background1"/>
                              <w:sz w:val="32"/>
                              <w:szCs w:val="32"/>
                            </w:rPr>
                            <w:t>OVERVIEW</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776547" id="_x0000_t202" coordsize="21600,21600" o:spt="202" path="m,l,21600r21600,l21600,xe">
              <v:stroke joinstyle="miter"/>
              <v:path gradientshapeok="t" o:connecttype="rect"/>
            </v:shapetype>
            <v:shape id="Text Box 1" o:spid="_x0000_s1026" type="#_x0000_t202" style="position:absolute;margin-left:491.9pt;margin-top:62.35pt;width:28.6pt;height:566.9pt;rotation:180;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" filled="f" stroked="f">
              <v:textbox style="layout-flow:vertical-ideographic">
                <w:txbxContent>
                  <w:p w14:paraId="0AC0BA2D" w14:textId="77777777" w:rsidR="00F53C8E" w:rsidRPr="003667E5" w:rsidRDefault="0013674C" w:rsidP="00F53C8E">
                    <w:pPr>
                      <w:spacing w:before="0" w:line="160" w:lineRule="exact"/>
                      <w:jc w:val="right"/>
                      <w:rPr>
                        <w:color w:val="FFFFFF" w:themeColor="background1"/>
                        <w:sz w:val="32"/>
                        <w:szCs w:val="32"/>
                      </w:rPr>
                    </w:pPr>
                    <w:r>
                      <w:rPr>
                        <w:color w:val="FFFFFF" w:themeColor="background1"/>
                        <w:sz w:val="32"/>
                        <w:szCs w:val="32"/>
                      </w:rPr>
                      <w:t>OVERVIEW</w:t>
                    </w:r>
                  </w:p>
                </w:txbxContent>
              </v:textbox>
              <w10:wrap type="square" anchory="page"/>
            </v:shape>
          </w:pict>
        </mc:Fallback>
      </mc:AlternateContent>
    </w:r>
    <w:r w:rsidR="00BB6B25" w:rsidRPr="00BB6B25">
      <w:rPr>
        <w:noProof/>
      </w:rPr>
      <mc:AlternateContent>
        <mc:Choice Requires="wps">
          <w:drawing>
            <wp:anchor distT="0" distB="0" distL="114300" distR="114300" simplePos="0" relativeHeight="251664384" behindDoc="0" locked="0" layoutInCell="1" allowOverlap="1" wp14:anchorId="56478100" wp14:editId="102CD257">
              <wp:simplePos x="0" y="0"/>
              <wp:positionH relativeFrom="page">
                <wp:posOffset>6948170</wp:posOffset>
              </wp:positionH>
              <wp:positionV relativeFrom="page">
                <wp:align>center</wp:align>
              </wp:positionV>
              <wp:extent cx="396000" cy="10260000"/>
              <wp:effectExtent l="0" t="0" r="4445" b="8255"/>
              <wp:wrapNone/>
              <wp:docPr id="15" name="Rectangle 15" descr="&quot; &quot;"/>
              <wp:cNvGraphicFramePr/>
              <a:graphic xmlns:a="http://schemas.openxmlformats.org/drawingml/2006/main">
                <a:graphicData uri="http://schemas.microsoft.com/office/word/2010/wordprocessingShape">
                  <wps:wsp>
                    <wps:cNvSpPr/>
                    <wps:spPr>
                      <a:xfrm>
                        <a:off x="0" y="0"/>
                        <a:ext cx="396000" cy="10260000"/>
                      </a:xfrm>
                      <a:prstGeom prst="rect">
                        <a:avLst/>
                      </a:prstGeom>
                      <a:solidFill>
                        <a:srgbClr val="6D6E71"/>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1C1DD2" id="Rectangle 15" o:spid="_x0000_s1026" alt="&quot; &quot;" style="position:absolute;margin-left:547.1pt;margin-top:0;width:31.2pt;height:807.85pt;z-index:251664384;visibility:visible;mso-wrap-style:square;mso-width-percent:0;mso-height-percent:0;mso-wrap-distance-left:9pt;mso-wrap-distance-top:0;mso-wrap-distance-right:9pt;mso-wrap-distance-bottom:0;mso-position-horizontal:absolute;mso-position-horizontal-relative:page;mso-position-vertical:center;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" fillcolor="#6d6e71" stroked="f" strokeweight="2pt">
              <w10:wrap anchorx="page" anchory="page"/>
            </v:rect>
          </w:pict>
        </mc:Fallback>
      </mc:AlternateContent>
    </w:r>
    <w:r w:rsidR="00BB6B25" w:rsidRPr="00BB6B25">
      <w:rPr>
        <w:noProof/>
      </w:rPr>
      <mc:AlternateContent>
        <mc:Choice Requires="wps">
          <w:drawing>
            <wp:anchor distT="0" distB="0" distL="114300" distR="114300" simplePos="0" relativeHeight="251663360" behindDoc="1" locked="0" layoutInCell="1" allowOverlap="1" wp14:anchorId="228E1851" wp14:editId="4047A48E">
              <wp:simplePos x="0" y="0"/>
              <wp:positionH relativeFrom="page">
                <wp:posOffset>215900</wp:posOffset>
              </wp:positionH>
              <wp:positionV relativeFrom="page">
                <wp:posOffset>215900</wp:posOffset>
              </wp:positionV>
              <wp:extent cx="7128000" cy="10260000"/>
              <wp:effectExtent l="0" t="0" r="15875" b="27305"/>
              <wp:wrapNone/>
              <wp:docPr id="14" name="Rectangle 14" descr="&quot; &quot;"/>
              <wp:cNvGraphicFramePr/>
              <a:graphic xmlns:a="http://schemas.openxmlformats.org/drawingml/2006/main">
                <a:graphicData uri="http://schemas.microsoft.com/office/word/2010/wordprocessingShape">
                  <wps:wsp>
                    <wps:cNvSpPr/>
                    <wps:spPr>
                      <a:xfrm>
                        <a:off x="0" y="0"/>
                        <a:ext cx="7128000" cy="10260000"/>
                      </a:xfrm>
                      <a:prstGeom prst="rect">
                        <a:avLst/>
                      </a:prstGeom>
                      <a:noFill/>
                      <a:ln w="6350" cap="flat" cmpd="sng" algn="ctr">
                        <a:solidFill>
                          <a:srgbClr val="6D6E71"/>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C9A642" id="Rectangle 14" o:spid="_x0000_s1026" alt="&quot; &quot;" style="position:absolute;margin-left:17pt;margin-top:17pt;width:561.25pt;height:807.85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" filled="f" strokecolor="#6d6e71" strokeweight=".5pt">
              <w10:wrap anchorx="page" anchory="page"/>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466DDA" w14:textId="77777777" w:rsidR="00F77677" w:rsidRDefault="00F53C8E" w:rsidP="00F77677">
    <w:pPr>
      <w:pStyle w:val="Header"/>
      <w:tabs>
        <w:tab w:val="clear" w:pos="9026"/>
      </w:tabs>
    </w:pPr>
    <w:r w:rsidRPr="00BC78C8">
      <w:rPr>
        <w:noProof/>
      </w:rPr>
      <mc:AlternateContent>
        <mc:Choice Requires="wps">
          <w:drawing>
            <wp:anchor distT="0" distB="0" distL="114300" distR="114300" simplePos="0" relativeHeight="251674624" behindDoc="0" locked="0" layoutInCell="1" allowOverlap="1" wp14:anchorId="1780C038" wp14:editId="415AD5A6">
              <wp:simplePos x="0" y="0"/>
              <wp:positionH relativeFrom="column">
                <wp:posOffset>6248400</wp:posOffset>
              </wp:positionH>
              <wp:positionV relativeFrom="page">
                <wp:posOffset>791845</wp:posOffset>
              </wp:positionV>
              <wp:extent cx="363220" cy="7199630"/>
              <wp:effectExtent l="0" t="0" r="0" b="1270"/>
              <wp:wrapSquare wrapText="bothSides"/>
              <wp:docPr id="2" name="Text Box 2"/>
              <wp:cNvGraphicFramePr/>
              <a:graphic xmlns:a="http://schemas.openxmlformats.org/drawingml/2006/main">
                <a:graphicData uri="http://schemas.microsoft.com/office/word/2010/wordprocessingShape">
                  <wps:wsp>
                    <wps:cNvSpPr txBox="1"/>
                    <wps:spPr>
                      <a:xfrm rot="10800000">
                        <a:off x="0" y="0"/>
                        <a:ext cx="363220" cy="719963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a:ext>
                      </a:extLst>
                    </wps:spPr>
                    <wps:txbx>
                      <w:txbxContent>
                        <w:p w14:paraId="546D09E9" w14:textId="77777777" w:rsidR="00F53C8E" w:rsidRPr="003667E5" w:rsidRDefault="0013674C" w:rsidP="00F53C8E">
                          <w:pPr>
                            <w:spacing w:before="0" w:line="160" w:lineRule="exact"/>
                            <w:jc w:val="right"/>
                            <w:rPr>
                              <w:color w:val="FFFFFF" w:themeColor="background1"/>
                              <w:sz w:val="32"/>
                              <w:szCs w:val="32"/>
                            </w:rPr>
                          </w:pPr>
                          <w:r>
                            <w:rPr>
                              <w:color w:val="FFFFFF" w:themeColor="background1"/>
                              <w:sz w:val="32"/>
                              <w:szCs w:val="32"/>
                            </w:rPr>
                            <w:t>OVERVIEW</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780C038" id="_x0000_t202" coordsize="21600,21600" o:spt="202" path="m,l,21600r21600,l21600,xe">
              <v:stroke joinstyle="miter"/>
              <v:path gradientshapeok="t" o:connecttype="rect"/>
            </v:shapetype>
            <v:shape id="Text Box 2" o:spid="_x0000_s1027" type="#_x0000_t202" style="position:absolute;margin-left:492pt;margin-top:62.35pt;width:28.6pt;height:566.9pt;rotation:180;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" filled="f" stroked="f">
              <v:textbox style="layout-flow:vertical-ideographic">
                <w:txbxContent>
                  <w:p w14:paraId="546D09E9" w14:textId="77777777" w:rsidR="00F53C8E" w:rsidRPr="003667E5" w:rsidRDefault="0013674C" w:rsidP="00F53C8E">
                    <w:pPr>
                      <w:spacing w:before="0" w:line="160" w:lineRule="exact"/>
                      <w:jc w:val="right"/>
                      <w:rPr>
                        <w:color w:val="FFFFFF" w:themeColor="background1"/>
                        <w:sz w:val="32"/>
                        <w:szCs w:val="32"/>
                      </w:rPr>
                    </w:pPr>
                    <w:r>
                      <w:rPr>
                        <w:color w:val="FFFFFF" w:themeColor="background1"/>
                        <w:sz w:val="32"/>
                        <w:szCs w:val="32"/>
                      </w:rPr>
                      <w:t>OVERVIEW</w:t>
                    </w:r>
                  </w:p>
                </w:txbxContent>
              </v:textbox>
              <w10:wrap type="square" anchory="page"/>
            </v:shape>
          </w:pict>
        </mc:Fallback>
      </mc:AlternateContent>
    </w:r>
    <w:r w:rsidR="00B73AA3">
      <w:rPr>
        <w:noProof/>
        <w:color w:val="808080" w:themeColor="background1" w:themeShade="80"/>
      </w:rPr>
      <mc:AlternateContent>
        <mc:Choice Requires="wps">
          <w:drawing>
            <wp:anchor distT="0" distB="0" distL="114300" distR="114300" simplePos="0" relativeHeight="251659264" behindDoc="0" locked="0" layoutInCell="1" allowOverlap="1" wp14:anchorId="54C308B6" wp14:editId="59320BED">
              <wp:simplePos x="0" y="0"/>
              <wp:positionH relativeFrom="page">
                <wp:posOffset>6948805</wp:posOffset>
              </wp:positionH>
              <wp:positionV relativeFrom="page">
                <wp:align>center</wp:align>
              </wp:positionV>
              <wp:extent cx="396000" cy="10260000"/>
              <wp:effectExtent l="0" t="0" r="4445" b="8255"/>
              <wp:wrapNone/>
              <wp:docPr id="5" name="Rectangle 5" descr="&quot; &quot;"/>
              <wp:cNvGraphicFramePr/>
              <a:graphic xmlns:a="http://schemas.openxmlformats.org/drawingml/2006/main">
                <a:graphicData uri="http://schemas.microsoft.com/office/word/2010/wordprocessingShape">
                  <wps:wsp>
                    <wps:cNvSpPr/>
                    <wps:spPr>
                      <a:xfrm>
                        <a:off x="0" y="0"/>
                        <a:ext cx="396000" cy="10260000"/>
                      </a:xfrm>
                      <a:prstGeom prst="rect">
                        <a:avLst/>
                      </a:prstGeom>
                      <a:solidFill>
                        <a:srgbClr val="6D6E7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57CE8D" id="Rectangle 5" o:spid="_x0000_s1026" alt="&quot; &quot;" style="position:absolute;margin-left:547.15pt;margin-top:0;width:31.2pt;height:807.85pt;z-index:251659264;visibility:visible;mso-wrap-style:square;mso-width-percent:0;mso-height-percent:0;mso-wrap-distance-left:9pt;mso-wrap-distance-top:0;mso-wrap-distance-right:9pt;mso-wrap-distance-bottom:0;mso-position-horizontal:absolute;mso-position-horizontal-relative:page;mso-position-vertical:center;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" fillcolor="#6d6e71" stroked="f" strokeweight="2pt">
              <w10:wrap anchorx="page" anchory="page"/>
            </v:rect>
          </w:pict>
        </mc:Fallback>
      </mc:AlternateContent>
    </w:r>
    <w:r w:rsidR="00905865" w:rsidRPr="00C65279">
      <w:rPr>
        <w:noProof/>
        <w:color w:val="808080" w:themeColor="background1" w:themeShade="80"/>
      </w:rPr>
      <mc:AlternateContent>
        <mc:Choice Requires="wps">
          <w:drawing>
            <wp:anchor distT="0" distB="0" distL="114300" distR="114300" simplePos="0" relativeHeight="251655165" behindDoc="1" locked="0" layoutInCell="1" allowOverlap="1" wp14:anchorId="70006CD2" wp14:editId="5B5B9971">
              <wp:simplePos x="0" y="0"/>
              <wp:positionH relativeFrom="page">
                <wp:posOffset>215900</wp:posOffset>
              </wp:positionH>
              <wp:positionV relativeFrom="page">
                <wp:posOffset>208915</wp:posOffset>
              </wp:positionV>
              <wp:extent cx="7128000" cy="10260000"/>
              <wp:effectExtent l="0" t="0" r="15875" b="27305"/>
              <wp:wrapNone/>
              <wp:docPr id="3" name="Rectangle 3" descr="&quot; &quot;"/>
              <wp:cNvGraphicFramePr/>
              <a:graphic xmlns:a="http://schemas.openxmlformats.org/drawingml/2006/main">
                <a:graphicData uri="http://schemas.microsoft.com/office/word/2010/wordprocessingShape">
                  <wps:wsp>
                    <wps:cNvSpPr/>
                    <wps:spPr>
                      <a:xfrm>
                        <a:off x="0" y="0"/>
                        <a:ext cx="7128000" cy="10260000"/>
                      </a:xfrm>
                      <a:prstGeom prst="rect">
                        <a:avLst/>
                      </a:prstGeom>
                      <a:noFill/>
                      <a:ln w="6350">
                        <a:solidFill>
                          <a:srgbClr val="6D6E71"/>
                        </a:solidFill>
                      </a:ln>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28247D" id="Rectangle 3" o:spid="_x0000_s1026" alt="&quot; &quot;" style="position:absolute;margin-left:17pt;margin-top:16.45pt;width:561.25pt;height:807.85pt;z-index:-25166131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" filled="f" strokecolor="#6d6e71" strokeweight=".5pt">
              <w10:wrap anchorx="page" anchory="page"/>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E17081" w14:textId="77777777" w:rsidR="00BC78C8" w:rsidRDefault="004F79BE">
    <w:pPr>
      <w:pStyle w:val="Header"/>
    </w:pPr>
    <w:r w:rsidRPr="00BC78C8">
      <w:rPr>
        <w:noProof/>
      </w:rPr>
      <w:drawing>
        <wp:anchor distT="0" distB="0" distL="114300" distR="114300" simplePos="0" relativeHeight="251654140" behindDoc="0" locked="0" layoutInCell="1" allowOverlap="1" wp14:anchorId="641A6648" wp14:editId="3DC09BD8">
          <wp:simplePos x="0" y="0"/>
          <wp:positionH relativeFrom="page">
            <wp:posOffset>723900</wp:posOffset>
          </wp:positionH>
          <wp:positionV relativeFrom="paragraph">
            <wp:posOffset>347980</wp:posOffset>
          </wp:positionV>
          <wp:extent cx="5616000" cy="750020"/>
          <wp:effectExtent l="0" t="0" r="3810" b="0"/>
          <wp:wrapSquare wrapText="bothSides"/>
          <wp:docPr id="20" name="Picture 20" descr="Australian Government Department of Health crest and Budget 2022-23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pic:cNvPicPr/>
                </pic:nvPicPr>
                <pic:blipFill>
                  <a:blip r:embed="rId1">
                    <a:extLst>
                      <a:ext uri="{28A0092B-C50C-407E-A947-70E740481C1C}">
                        <a14:useLocalDpi xmlns:a14="http://schemas.microsoft.com/office/drawing/2010/main" val="0"/>
                      </a:ext>
                    </a:extLst>
                  </a:blip>
                  <a:stretch>
                    <a:fillRect/>
                  </a:stretch>
                </pic:blipFill>
                <pic:spPr>
                  <a:xfrm>
                    <a:off x="0" y="0"/>
                    <a:ext cx="5616000" cy="750020"/>
                  </a:xfrm>
                  <a:prstGeom prst="rect">
                    <a:avLst/>
                  </a:prstGeom>
                </pic:spPr>
              </pic:pic>
            </a:graphicData>
          </a:graphic>
          <wp14:sizeRelH relativeFrom="margin">
            <wp14:pctWidth>0</wp14:pctWidth>
          </wp14:sizeRelH>
          <wp14:sizeRelV relativeFrom="margin">
            <wp14:pctHeight>0</wp14:pctHeight>
          </wp14:sizeRelV>
        </wp:anchor>
      </w:drawing>
    </w:r>
    <w:r w:rsidR="0095032C" w:rsidRPr="00BC78C8">
      <w:rPr>
        <w:noProof/>
      </w:rPr>
      <mc:AlternateContent>
        <mc:Choice Requires="wps">
          <w:drawing>
            <wp:anchor distT="0" distB="0" distL="114300" distR="114300" simplePos="0" relativeHeight="251670528" behindDoc="0" locked="0" layoutInCell="1" allowOverlap="1" wp14:anchorId="25C3ECA5" wp14:editId="685A47C3">
              <wp:simplePos x="0" y="0"/>
              <wp:positionH relativeFrom="column">
                <wp:posOffset>6240145</wp:posOffset>
              </wp:positionH>
              <wp:positionV relativeFrom="page">
                <wp:posOffset>791845</wp:posOffset>
              </wp:positionV>
              <wp:extent cx="363220" cy="7199630"/>
              <wp:effectExtent l="0" t="0" r="0" b="1270"/>
              <wp:wrapSquare wrapText="bothSides"/>
              <wp:docPr id="19" name="Text Box 19" descr="Banner of category ..."/>
              <wp:cNvGraphicFramePr/>
              <a:graphic xmlns:a="http://schemas.openxmlformats.org/drawingml/2006/main">
                <a:graphicData uri="http://schemas.microsoft.com/office/word/2010/wordprocessingShape">
                  <wps:wsp>
                    <wps:cNvSpPr txBox="1"/>
                    <wps:spPr>
                      <a:xfrm rot="10800000">
                        <a:off x="0" y="0"/>
                        <a:ext cx="363220" cy="719963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a:ext>
                      </a:extLst>
                    </wps:spPr>
                    <wps:txbx>
                      <w:txbxContent>
                        <w:p w14:paraId="139BE2AB" w14:textId="77777777" w:rsidR="00BC78C8" w:rsidRPr="003667E5" w:rsidRDefault="0013674C" w:rsidP="00746E44">
                          <w:pPr>
                            <w:spacing w:before="0" w:line="160" w:lineRule="exact"/>
                            <w:jc w:val="right"/>
                            <w:rPr>
                              <w:color w:val="FFFFFF" w:themeColor="background1"/>
                              <w:sz w:val="32"/>
                              <w:szCs w:val="32"/>
                            </w:rPr>
                          </w:pPr>
                          <w:r>
                            <w:rPr>
                              <w:color w:val="FFFFFF" w:themeColor="background1"/>
                              <w:sz w:val="32"/>
                              <w:szCs w:val="32"/>
                            </w:rPr>
                            <w:t>OVERVIEW</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5C3ECA5" id="_x0000_t202" coordsize="21600,21600" o:spt="202" path="m,l,21600r21600,l21600,xe">
              <v:stroke joinstyle="miter"/>
              <v:path gradientshapeok="t" o:connecttype="rect"/>
            </v:shapetype>
            <v:shape id="Text Box 19" o:spid="_x0000_s1028" type="#_x0000_t202" alt="Banner of category ..." style="position:absolute;margin-left:491.35pt;margin-top:62.35pt;width:28.6pt;height:566.9pt;rotation:180;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" filled="f" stroked="f">
              <v:textbox style="layout-flow:vertical-ideographic">
                <w:txbxContent>
                  <w:p w14:paraId="139BE2AB" w14:textId="77777777" w:rsidR="00BC78C8" w:rsidRPr="003667E5" w:rsidRDefault="0013674C" w:rsidP="00746E44">
                    <w:pPr>
                      <w:spacing w:before="0" w:line="160" w:lineRule="exact"/>
                      <w:jc w:val="right"/>
                      <w:rPr>
                        <w:color w:val="FFFFFF" w:themeColor="background1"/>
                        <w:sz w:val="32"/>
                        <w:szCs w:val="32"/>
                      </w:rPr>
                    </w:pPr>
                    <w:r>
                      <w:rPr>
                        <w:color w:val="FFFFFF" w:themeColor="background1"/>
                        <w:sz w:val="32"/>
                        <w:szCs w:val="32"/>
                      </w:rPr>
                      <w:t>OVERVIEW</w:t>
                    </w:r>
                  </w:p>
                </w:txbxContent>
              </v:textbox>
              <w10:wrap type="square" anchory="page"/>
            </v:shape>
          </w:pict>
        </mc:Fallback>
      </mc:AlternateContent>
    </w:r>
    <w:r w:rsidR="00BC3FFB" w:rsidRPr="00BC78C8">
      <w:rPr>
        <w:noProof/>
      </w:rPr>
      <mc:AlternateContent>
        <mc:Choice Requires="wps">
          <w:drawing>
            <wp:anchor distT="0" distB="0" distL="114300" distR="114300" simplePos="0" relativeHeight="251669504" behindDoc="0" locked="0" layoutInCell="1" allowOverlap="1" wp14:anchorId="6A7FEB2A" wp14:editId="486D969B">
              <wp:simplePos x="0" y="0"/>
              <wp:positionH relativeFrom="page">
                <wp:posOffset>6939280</wp:posOffset>
              </wp:positionH>
              <wp:positionV relativeFrom="page">
                <wp:posOffset>204470</wp:posOffset>
              </wp:positionV>
              <wp:extent cx="396000" cy="10260000"/>
              <wp:effectExtent l="0" t="0" r="4445" b="8255"/>
              <wp:wrapNone/>
              <wp:docPr id="18" name="Rectangle 18" descr="&quot; &quot;"/>
              <wp:cNvGraphicFramePr/>
              <a:graphic xmlns:a="http://schemas.openxmlformats.org/drawingml/2006/main">
                <a:graphicData uri="http://schemas.microsoft.com/office/word/2010/wordprocessingShape">
                  <wps:wsp>
                    <wps:cNvSpPr/>
                    <wps:spPr>
                      <a:xfrm>
                        <a:off x="0" y="0"/>
                        <a:ext cx="396000" cy="10260000"/>
                      </a:xfrm>
                      <a:prstGeom prst="rect">
                        <a:avLst/>
                      </a:prstGeom>
                      <a:solidFill>
                        <a:srgbClr val="6D6E7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B620AD" id="Rectangle 18" o:spid="_x0000_s1026" alt="&quot; &quot;" style="position:absolute;margin-left:546.4pt;margin-top:16.1pt;width:31.2pt;height:807.8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" fillcolor="#6d6e71" stroked="f" strokeweight="2pt">
              <w10:wrap anchorx="page" anchory="page"/>
            </v:rect>
          </w:pict>
        </mc:Fallback>
      </mc:AlternateContent>
    </w:r>
    <w:r w:rsidR="00BC78C8" w:rsidRPr="00BC78C8">
      <w:rPr>
        <w:noProof/>
      </w:rPr>
      <mc:AlternateContent>
        <mc:Choice Requires="wps">
          <w:drawing>
            <wp:anchor distT="0" distB="0" distL="114300" distR="114300" simplePos="0" relativeHeight="251668480" behindDoc="1" locked="0" layoutInCell="1" allowOverlap="1" wp14:anchorId="2F3784D0" wp14:editId="7FEEE47E">
              <wp:simplePos x="0" y="0"/>
              <wp:positionH relativeFrom="page">
                <wp:align>center</wp:align>
              </wp:positionH>
              <wp:positionV relativeFrom="page">
                <wp:align>center</wp:align>
              </wp:positionV>
              <wp:extent cx="7128000" cy="10260000"/>
              <wp:effectExtent l="0" t="0" r="15875" b="27305"/>
              <wp:wrapNone/>
              <wp:docPr id="17" name="Rectangle 17" descr="&quot; &quot;"/>
              <wp:cNvGraphicFramePr/>
              <a:graphic xmlns:a="http://schemas.openxmlformats.org/drawingml/2006/main">
                <a:graphicData uri="http://schemas.microsoft.com/office/word/2010/wordprocessingShape">
                  <wps:wsp>
                    <wps:cNvSpPr/>
                    <wps:spPr>
                      <a:xfrm>
                        <a:off x="0" y="0"/>
                        <a:ext cx="7128000" cy="10260000"/>
                      </a:xfrm>
                      <a:prstGeom prst="rect">
                        <a:avLst/>
                      </a:prstGeom>
                      <a:noFill/>
                      <a:ln w="6350">
                        <a:solidFill>
                          <a:srgbClr val="6D6E71"/>
                        </a:solidFill>
                      </a:ln>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D402D9" id="Rectangle 17" o:spid="_x0000_s1026" alt="&quot; &quot;" style="position:absolute;margin-left:0;margin-top:0;width:561.25pt;height:807.85pt;z-index:-251648000;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" filled="f" strokecolor="#6d6e71" strokeweight=".5pt">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FEE06D60"/>
    <w:lvl w:ilvl="0">
      <w:start w:val="1"/>
      <w:numFmt w:val="decimal"/>
      <w:lvlText w:val="%1."/>
      <w:lvlJc w:val="left"/>
      <w:pPr>
        <w:tabs>
          <w:tab w:val="num" w:pos="643"/>
        </w:tabs>
        <w:ind w:left="643" w:hanging="360"/>
      </w:pPr>
    </w:lvl>
  </w:abstractNum>
  <w:abstractNum w:abstractNumId="1" w15:restartNumberingAfterBreak="0">
    <w:nsid w:val="FFFFFF88"/>
    <w:multiLevelType w:val="singleLevel"/>
    <w:tmpl w:val="6632EEC6"/>
    <w:lvl w:ilvl="0">
      <w:start w:val="1"/>
      <w:numFmt w:val="decimal"/>
      <w:pStyle w:val="ListNumber"/>
      <w:lvlText w:val="%1."/>
      <w:lvlJc w:val="left"/>
      <w:pPr>
        <w:ind w:left="360" w:hanging="360"/>
      </w:pPr>
      <w:rPr>
        <w:rFonts w:hint="default"/>
        <w:color w:val="153A6E"/>
      </w:rPr>
    </w:lvl>
  </w:abstractNum>
  <w:abstractNum w:abstractNumId="2" w15:restartNumberingAfterBreak="0">
    <w:nsid w:val="FFFFFF89"/>
    <w:multiLevelType w:val="singleLevel"/>
    <w:tmpl w:val="A8765514"/>
    <w:lvl w:ilvl="0">
      <w:start w:val="1"/>
      <w:numFmt w:val="bullet"/>
      <w:pStyle w:val="ListBullet"/>
      <w:lvlText w:val=""/>
      <w:lvlJc w:val="left"/>
      <w:pPr>
        <w:ind w:left="360" w:hanging="360"/>
      </w:pPr>
      <w:rPr>
        <w:rFonts w:ascii="Symbol" w:hAnsi="Symbol" w:hint="default"/>
        <w:color w:val="153A6E"/>
      </w:rPr>
    </w:lvl>
  </w:abstractNum>
  <w:abstractNum w:abstractNumId="3" w15:restartNumberingAfterBreak="0">
    <w:nsid w:val="0D65097C"/>
    <w:multiLevelType w:val="hybridMultilevel"/>
    <w:tmpl w:val="1924C99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13125B2"/>
    <w:multiLevelType w:val="hybridMultilevel"/>
    <w:tmpl w:val="CD827366"/>
    <w:lvl w:ilvl="0" w:tplc="77BE43A4">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25D749A"/>
    <w:multiLevelType w:val="hybridMultilevel"/>
    <w:tmpl w:val="094892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483014C"/>
    <w:multiLevelType w:val="hybridMultilevel"/>
    <w:tmpl w:val="0234EF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BBC0740"/>
    <w:multiLevelType w:val="hybridMultilevel"/>
    <w:tmpl w:val="A6B878E2"/>
    <w:lvl w:ilvl="0" w:tplc="77BE43A4">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FA04347"/>
    <w:multiLevelType w:val="hybridMultilevel"/>
    <w:tmpl w:val="8F3C78F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1071AD4"/>
    <w:multiLevelType w:val="hybridMultilevel"/>
    <w:tmpl w:val="E58E36FE"/>
    <w:lvl w:ilvl="0" w:tplc="BF4E9210">
      <w:numFmt w:val="bullet"/>
      <w:lvlText w:val=""/>
      <w:lvlJc w:val="left"/>
      <w:pPr>
        <w:ind w:left="720" w:hanging="360"/>
      </w:pPr>
      <w:rPr>
        <w:rFonts w:ascii="Symbol" w:eastAsia="MS Mincho"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D2F7300"/>
    <w:multiLevelType w:val="hybridMultilevel"/>
    <w:tmpl w:val="1126421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407F7943"/>
    <w:multiLevelType w:val="hybridMultilevel"/>
    <w:tmpl w:val="DEE6A5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31E26EF"/>
    <w:multiLevelType w:val="hybridMultilevel"/>
    <w:tmpl w:val="69DA3006"/>
    <w:lvl w:ilvl="0" w:tplc="049AC1C0">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4A6597B"/>
    <w:multiLevelType w:val="hybridMultilevel"/>
    <w:tmpl w:val="4FB8B396"/>
    <w:lvl w:ilvl="0" w:tplc="77BE43A4">
      <w:numFmt w:val="bullet"/>
      <w:lvlText w:val=""/>
      <w:lvlJc w:val="left"/>
      <w:pPr>
        <w:ind w:left="720" w:hanging="360"/>
      </w:pPr>
      <w:rPr>
        <w:rFonts w:ascii="Symbol" w:eastAsiaTheme="minorHAnsi"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7F83FB7"/>
    <w:multiLevelType w:val="hybridMultilevel"/>
    <w:tmpl w:val="05109F4E"/>
    <w:lvl w:ilvl="0" w:tplc="77BE43A4">
      <w:numFmt w:val="bullet"/>
      <w:lvlText w:val=""/>
      <w:lvlJc w:val="left"/>
      <w:pPr>
        <w:ind w:left="720" w:hanging="360"/>
      </w:pPr>
      <w:rPr>
        <w:rFonts w:ascii="Symbol" w:eastAsiaTheme="minorHAnsi"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8FA5AEB"/>
    <w:multiLevelType w:val="hybridMultilevel"/>
    <w:tmpl w:val="098479F8"/>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506B6D04"/>
    <w:multiLevelType w:val="hybridMultilevel"/>
    <w:tmpl w:val="B7C0EB9A"/>
    <w:lvl w:ilvl="0" w:tplc="344A674E">
      <w:start w:val="1"/>
      <w:numFmt w:val="bullet"/>
      <w:pStyle w:val="ListNumber2"/>
      <w:lvlText w:val=""/>
      <w:lvlJc w:val="left"/>
      <w:pPr>
        <w:ind w:left="720" w:hanging="360"/>
      </w:pPr>
      <w:rPr>
        <w:rFonts w:ascii="Symbol" w:hAnsi="Symbol" w:hint="default"/>
        <w:color w:val="153A6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3274E42"/>
    <w:multiLevelType w:val="hybridMultilevel"/>
    <w:tmpl w:val="FEBABB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485407C"/>
    <w:multiLevelType w:val="hybridMultilevel"/>
    <w:tmpl w:val="3A58AE8C"/>
    <w:lvl w:ilvl="0" w:tplc="049AC1C0">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69A0FE1"/>
    <w:multiLevelType w:val="hybridMultilevel"/>
    <w:tmpl w:val="D76ABB4A"/>
    <w:lvl w:ilvl="0" w:tplc="77BE43A4">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6BA5E66"/>
    <w:multiLevelType w:val="hybridMultilevel"/>
    <w:tmpl w:val="99248828"/>
    <w:lvl w:ilvl="0" w:tplc="77BE43A4">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B560B01"/>
    <w:multiLevelType w:val="hybridMultilevel"/>
    <w:tmpl w:val="A7E8DFD8"/>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2" w15:restartNumberingAfterBreak="0">
    <w:nsid w:val="701363ED"/>
    <w:multiLevelType w:val="hybridMultilevel"/>
    <w:tmpl w:val="AE44E4D2"/>
    <w:lvl w:ilvl="0" w:tplc="77BE43A4">
      <w:numFmt w:val="bullet"/>
      <w:lvlText w:val=""/>
      <w:lvlJc w:val="left"/>
      <w:pPr>
        <w:ind w:left="1080" w:hanging="360"/>
      </w:pPr>
      <w:rPr>
        <w:rFonts w:ascii="Symbol" w:eastAsiaTheme="minorHAnsi" w:hAnsi="Symbol" w:cstheme="minorBid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3" w15:restartNumberingAfterBreak="0">
    <w:nsid w:val="717C7F44"/>
    <w:multiLevelType w:val="hybridMultilevel"/>
    <w:tmpl w:val="3774B62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378256B"/>
    <w:multiLevelType w:val="hybridMultilevel"/>
    <w:tmpl w:val="6BECD7A2"/>
    <w:lvl w:ilvl="0" w:tplc="77BE43A4">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6112D01"/>
    <w:multiLevelType w:val="hybridMultilevel"/>
    <w:tmpl w:val="3CEEBF28"/>
    <w:lvl w:ilvl="0" w:tplc="77BE43A4">
      <w:numFmt w:val="bullet"/>
      <w:lvlText w:val=""/>
      <w:lvlJc w:val="left"/>
      <w:pPr>
        <w:ind w:left="720" w:hanging="360"/>
      </w:pPr>
      <w:rPr>
        <w:rFonts w:ascii="Symbol" w:eastAsiaTheme="minorHAnsi"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62E23FE"/>
    <w:multiLevelType w:val="hybridMultilevel"/>
    <w:tmpl w:val="E098E886"/>
    <w:lvl w:ilvl="0" w:tplc="049AC1C0">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6F26231"/>
    <w:multiLevelType w:val="hybridMultilevel"/>
    <w:tmpl w:val="C5889A8E"/>
    <w:lvl w:ilvl="0" w:tplc="78C0F9FA">
      <w:start w:val="1"/>
      <w:numFmt w:val="bullet"/>
      <w:pStyle w:val="CABBulletList"/>
      <w:lvlText w:val=""/>
      <w:lvlJc w:val="left"/>
      <w:pPr>
        <w:ind w:left="284" w:hanging="284"/>
      </w:pPr>
      <w:rPr>
        <w:rFonts w:ascii="Symbol" w:hAnsi="Symbol" w:hint="default"/>
        <w:color w:val="auto"/>
      </w:rPr>
    </w:lvl>
    <w:lvl w:ilvl="1" w:tplc="AF08509A" w:tentative="1">
      <w:start w:val="1"/>
      <w:numFmt w:val="bullet"/>
      <w:lvlText w:val="o"/>
      <w:lvlJc w:val="left"/>
      <w:pPr>
        <w:ind w:left="1440" w:hanging="360"/>
      </w:pPr>
      <w:rPr>
        <w:rFonts w:ascii="Courier New" w:hAnsi="Courier New" w:hint="default"/>
      </w:rPr>
    </w:lvl>
    <w:lvl w:ilvl="2" w:tplc="9618815A" w:tentative="1">
      <w:start w:val="1"/>
      <w:numFmt w:val="bullet"/>
      <w:lvlText w:val=""/>
      <w:lvlJc w:val="left"/>
      <w:pPr>
        <w:ind w:left="2160" w:hanging="360"/>
      </w:pPr>
      <w:rPr>
        <w:rFonts w:ascii="Wingdings" w:hAnsi="Wingdings" w:hint="default"/>
      </w:rPr>
    </w:lvl>
    <w:lvl w:ilvl="3" w:tplc="BA748ECA" w:tentative="1">
      <w:start w:val="1"/>
      <w:numFmt w:val="bullet"/>
      <w:lvlText w:val=""/>
      <w:lvlJc w:val="left"/>
      <w:pPr>
        <w:ind w:left="2880" w:hanging="360"/>
      </w:pPr>
      <w:rPr>
        <w:rFonts w:ascii="Symbol" w:hAnsi="Symbol" w:hint="default"/>
      </w:rPr>
    </w:lvl>
    <w:lvl w:ilvl="4" w:tplc="74902DA6" w:tentative="1">
      <w:start w:val="1"/>
      <w:numFmt w:val="bullet"/>
      <w:lvlText w:val="o"/>
      <w:lvlJc w:val="left"/>
      <w:pPr>
        <w:ind w:left="3600" w:hanging="360"/>
      </w:pPr>
      <w:rPr>
        <w:rFonts w:ascii="Courier New" w:hAnsi="Courier New" w:hint="default"/>
      </w:rPr>
    </w:lvl>
    <w:lvl w:ilvl="5" w:tplc="A86230D4" w:tentative="1">
      <w:start w:val="1"/>
      <w:numFmt w:val="bullet"/>
      <w:lvlText w:val=""/>
      <w:lvlJc w:val="left"/>
      <w:pPr>
        <w:ind w:left="4320" w:hanging="360"/>
      </w:pPr>
      <w:rPr>
        <w:rFonts w:ascii="Wingdings" w:hAnsi="Wingdings" w:hint="default"/>
      </w:rPr>
    </w:lvl>
    <w:lvl w:ilvl="6" w:tplc="A806704C" w:tentative="1">
      <w:start w:val="1"/>
      <w:numFmt w:val="bullet"/>
      <w:lvlText w:val=""/>
      <w:lvlJc w:val="left"/>
      <w:pPr>
        <w:ind w:left="5040" w:hanging="360"/>
      </w:pPr>
      <w:rPr>
        <w:rFonts w:ascii="Symbol" w:hAnsi="Symbol" w:hint="default"/>
      </w:rPr>
    </w:lvl>
    <w:lvl w:ilvl="7" w:tplc="A3569652" w:tentative="1">
      <w:start w:val="1"/>
      <w:numFmt w:val="bullet"/>
      <w:lvlText w:val="o"/>
      <w:lvlJc w:val="left"/>
      <w:pPr>
        <w:ind w:left="5760" w:hanging="360"/>
      </w:pPr>
      <w:rPr>
        <w:rFonts w:ascii="Courier New" w:hAnsi="Courier New" w:hint="default"/>
      </w:rPr>
    </w:lvl>
    <w:lvl w:ilvl="8" w:tplc="6144D4B0" w:tentative="1">
      <w:start w:val="1"/>
      <w:numFmt w:val="bullet"/>
      <w:lvlText w:val=""/>
      <w:lvlJc w:val="left"/>
      <w:pPr>
        <w:ind w:left="6480" w:hanging="360"/>
      </w:pPr>
      <w:rPr>
        <w:rFonts w:ascii="Wingdings" w:hAnsi="Wingdings" w:hint="default"/>
      </w:rPr>
    </w:lvl>
  </w:abstractNum>
  <w:num w:numId="1">
    <w:abstractNumId w:val="2"/>
  </w:num>
  <w:num w:numId="2">
    <w:abstractNumId w:val="2"/>
  </w:num>
  <w:num w:numId="3">
    <w:abstractNumId w:val="1"/>
  </w:num>
  <w:num w:numId="4">
    <w:abstractNumId w:val="1"/>
  </w:num>
  <w:num w:numId="5">
    <w:abstractNumId w:val="0"/>
  </w:num>
  <w:num w:numId="6">
    <w:abstractNumId w:val="16"/>
  </w:num>
  <w:num w:numId="7">
    <w:abstractNumId w:val="11"/>
  </w:num>
  <w:num w:numId="8">
    <w:abstractNumId w:val="8"/>
  </w:num>
  <w:num w:numId="9">
    <w:abstractNumId w:val="23"/>
  </w:num>
  <w:num w:numId="10">
    <w:abstractNumId w:val="27"/>
  </w:num>
  <w:num w:numId="11">
    <w:abstractNumId w:val="9"/>
  </w:num>
  <w:num w:numId="12">
    <w:abstractNumId w:val="17"/>
  </w:num>
  <w:num w:numId="13">
    <w:abstractNumId w:val="12"/>
  </w:num>
  <w:num w:numId="14">
    <w:abstractNumId w:val="21"/>
  </w:num>
  <w:num w:numId="15">
    <w:abstractNumId w:val="13"/>
  </w:num>
  <w:num w:numId="16">
    <w:abstractNumId w:val="10"/>
  </w:num>
  <w:num w:numId="17">
    <w:abstractNumId w:val="15"/>
  </w:num>
  <w:num w:numId="18">
    <w:abstractNumId w:val="26"/>
  </w:num>
  <w:num w:numId="19">
    <w:abstractNumId w:val="18"/>
  </w:num>
  <w:num w:numId="20">
    <w:abstractNumId w:val="25"/>
  </w:num>
  <w:num w:numId="21">
    <w:abstractNumId w:val="4"/>
  </w:num>
  <w:num w:numId="22">
    <w:abstractNumId w:val="20"/>
  </w:num>
  <w:num w:numId="23">
    <w:abstractNumId w:val="5"/>
  </w:num>
  <w:num w:numId="24">
    <w:abstractNumId w:val="6"/>
  </w:num>
  <w:num w:numId="25">
    <w:abstractNumId w:val="3"/>
  </w:num>
  <w:num w:numId="26">
    <w:abstractNumId w:val="24"/>
  </w:num>
  <w:num w:numId="27">
    <w:abstractNumId w:val="7"/>
  </w:num>
  <w:num w:numId="28">
    <w:abstractNumId w:val="14"/>
  </w:num>
  <w:num w:numId="29">
    <w:abstractNumId w:val="22"/>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1638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7677"/>
    <w:rsid w:val="00002CCD"/>
    <w:rsid w:val="00003743"/>
    <w:rsid w:val="0002006C"/>
    <w:rsid w:val="00026ED2"/>
    <w:rsid w:val="00035C3B"/>
    <w:rsid w:val="00060243"/>
    <w:rsid w:val="00067456"/>
    <w:rsid w:val="00095690"/>
    <w:rsid w:val="000A35FD"/>
    <w:rsid w:val="000B2FCD"/>
    <w:rsid w:val="000C3238"/>
    <w:rsid w:val="000D3B7B"/>
    <w:rsid w:val="000E4DAD"/>
    <w:rsid w:val="0013319B"/>
    <w:rsid w:val="00135745"/>
    <w:rsid w:val="00136056"/>
    <w:rsid w:val="0013674C"/>
    <w:rsid w:val="001516E1"/>
    <w:rsid w:val="00153116"/>
    <w:rsid w:val="00156177"/>
    <w:rsid w:val="001644C8"/>
    <w:rsid w:val="0019039F"/>
    <w:rsid w:val="00190C20"/>
    <w:rsid w:val="001B3443"/>
    <w:rsid w:val="001B7737"/>
    <w:rsid w:val="001C2069"/>
    <w:rsid w:val="001D095A"/>
    <w:rsid w:val="001F1C19"/>
    <w:rsid w:val="002256D0"/>
    <w:rsid w:val="00234C76"/>
    <w:rsid w:val="0028292B"/>
    <w:rsid w:val="00287A2D"/>
    <w:rsid w:val="002A3525"/>
    <w:rsid w:val="002A39D2"/>
    <w:rsid w:val="002C1D42"/>
    <w:rsid w:val="002D0E19"/>
    <w:rsid w:val="002D3BDB"/>
    <w:rsid w:val="002F3AE3"/>
    <w:rsid w:val="00300924"/>
    <w:rsid w:val="00300CA0"/>
    <w:rsid w:val="00305D68"/>
    <w:rsid w:val="0030786C"/>
    <w:rsid w:val="00326AB7"/>
    <w:rsid w:val="0032762A"/>
    <w:rsid w:val="00335B3B"/>
    <w:rsid w:val="0034275D"/>
    <w:rsid w:val="0034766B"/>
    <w:rsid w:val="003A0805"/>
    <w:rsid w:val="003D17F9"/>
    <w:rsid w:val="003D7679"/>
    <w:rsid w:val="003E1C98"/>
    <w:rsid w:val="003E4225"/>
    <w:rsid w:val="00417ECF"/>
    <w:rsid w:val="00420313"/>
    <w:rsid w:val="00420CE0"/>
    <w:rsid w:val="00435CF6"/>
    <w:rsid w:val="00440060"/>
    <w:rsid w:val="0044240A"/>
    <w:rsid w:val="00450430"/>
    <w:rsid w:val="004537C5"/>
    <w:rsid w:val="00457BFF"/>
    <w:rsid w:val="00481E67"/>
    <w:rsid w:val="004867E2"/>
    <w:rsid w:val="004B0C2D"/>
    <w:rsid w:val="004D04B6"/>
    <w:rsid w:val="004D687B"/>
    <w:rsid w:val="004F5B19"/>
    <w:rsid w:val="004F79BE"/>
    <w:rsid w:val="0052126B"/>
    <w:rsid w:val="0052238A"/>
    <w:rsid w:val="00523EC3"/>
    <w:rsid w:val="00531FEF"/>
    <w:rsid w:val="005455B9"/>
    <w:rsid w:val="00545812"/>
    <w:rsid w:val="00560073"/>
    <w:rsid w:val="00564BCE"/>
    <w:rsid w:val="00591CAB"/>
    <w:rsid w:val="005C7016"/>
    <w:rsid w:val="005C7408"/>
    <w:rsid w:val="005F555A"/>
    <w:rsid w:val="0060074A"/>
    <w:rsid w:val="00600845"/>
    <w:rsid w:val="0060230D"/>
    <w:rsid w:val="00646DD9"/>
    <w:rsid w:val="00656763"/>
    <w:rsid w:val="0068406B"/>
    <w:rsid w:val="00690CBC"/>
    <w:rsid w:val="006C2BB0"/>
    <w:rsid w:val="00710123"/>
    <w:rsid w:val="00724B94"/>
    <w:rsid w:val="00737AA1"/>
    <w:rsid w:val="00743F14"/>
    <w:rsid w:val="00746E44"/>
    <w:rsid w:val="00750D23"/>
    <w:rsid w:val="00761AB5"/>
    <w:rsid w:val="00770990"/>
    <w:rsid w:val="00777477"/>
    <w:rsid w:val="007860FB"/>
    <w:rsid w:val="00786580"/>
    <w:rsid w:val="007A0BB9"/>
    <w:rsid w:val="007A3177"/>
    <w:rsid w:val="00806391"/>
    <w:rsid w:val="00811B9F"/>
    <w:rsid w:val="0081606B"/>
    <w:rsid w:val="008264EB"/>
    <w:rsid w:val="00881B45"/>
    <w:rsid w:val="00881BC8"/>
    <w:rsid w:val="00882951"/>
    <w:rsid w:val="00886F01"/>
    <w:rsid w:val="008871E9"/>
    <w:rsid w:val="008941FC"/>
    <w:rsid w:val="008A674E"/>
    <w:rsid w:val="008C751A"/>
    <w:rsid w:val="008E78BC"/>
    <w:rsid w:val="008F2E23"/>
    <w:rsid w:val="00900518"/>
    <w:rsid w:val="00905865"/>
    <w:rsid w:val="00911525"/>
    <w:rsid w:val="00942789"/>
    <w:rsid w:val="0095032C"/>
    <w:rsid w:val="00953B0F"/>
    <w:rsid w:val="009731F7"/>
    <w:rsid w:val="009931D4"/>
    <w:rsid w:val="009974AF"/>
    <w:rsid w:val="009B6730"/>
    <w:rsid w:val="009D6352"/>
    <w:rsid w:val="009E37C6"/>
    <w:rsid w:val="00A15D0A"/>
    <w:rsid w:val="00A33281"/>
    <w:rsid w:val="00A365D5"/>
    <w:rsid w:val="00A4512D"/>
    <w:rsid w:val="00A63558"/>
    <w:rsid w:val="00A677D6"/>
    <w:rsid w:val="00A705AF"/>
    <w:rsid w:val="00A837E8"/>
    <w:rsid w:val="00AB5DC4"/>
    <w:rsid w:val="00AF1D73"/>
    <w:rsid w:val="00B42851"/>
    <w:rsid w:val="00B53881"/>
    <w:rsid w:val="00B73AA3"/>
    <w:rsid w:val="00B946C2"/>
    <w:rsid w:val="00B95E87"/>
    <w:rsid w:val="00BA0398"/>
    <w:rsid w:val="00BA3805"/>
    <w:rsid w:val="00BB1B5E"/>
    <w:rsid w:val="00BB680A"/>
    <w:rsid w:val="00BB6B25"/>
    <w:rsid w:val="00BB6C56"/>
    <w:rsid w:val="00BC3FFB"/>
    <w:rsid w:val="00BC6210"/>
    <w:rsid w:val="00BC78C8"/>
    <w:rsid w:val="00C013F0"/>
    <w:rsid w:val="00C30167"/>
    <w:rsid w:val="00C3540F"/>
    <w:rsid w:val="00C444EB"/>
    <w:rsid w:val="00C51060"/>
    <w:rsid w:val="00C53001"/>
    <w:rsid w:val="00C65279"/>
    <w:rsid w:val="00C80038"/>
    <w:rsid w:val="00C954D5"/>
    <w:rsid w:val="00CA4D7C"/>
    <w:rsid w:val="00CB0960"/>
    <w:rsid w:val="00CB5B1A"/>
    <w:rsid w:val="00CB7179"/>
    <w:rsid w:val="00CE2E65"/>
    <w:rsid w:val="00D13B9A"/>
    <w:rsid w:val="00D24A1E"/>
    <w:rsid w:val="00D425BA"/>
    <w:rsid w:val="00DA3DB5"/>
    <w:rsid w:val="00DB00A1"/>
    <w:rsid w:val="00DC23ED"/>
    <w:rsid w:val="00DC4D97"/>
    <w:rsid w:val="00DD6EBA"/>
    <w:rsid w:val="00E157C3"/>
    <w:rsid w:val="00E16383"/>
    <w:rsid w:val="00E37E83"/>
    <w:rsid w:val="00E44E7F"/>
    <w:rsid w:val="00E57FA8"/>
    <w:rsid w:val="00E608ED"/>
    <w:rsid w:val="00E73427"/>
    <w:rsid w:val="00E73B55"/>
    <w:rsid w:val="00ED1C0F"/>
    <w:rsid w:val="00ED2467"/>
    <w:rsid w:val="00ED3B5F"/>
    <w:rsid w:val="00EE313E"/>
    <w:rsid w:val="00F07AF2"/>
    <w:rsid w:val="00F07CA1"/>
    <w:rsid w:val="00F53C8E"/>
    <w:rsid w:val="00F623D6"/>
    <w:rsid w:val="00F71961"/>
    <w:rsid w:val="00F77677"/>
    <w:rsid w:val="00F84400"/>
    <w:rsid w:val="00F93440"/>
    <w:rsid w:val="00F97A2B"/>
    <w:rsid w:val="00FB6808"/>
    <w:rsid w:val="00FC2D96"/>
    <w:rsid w:val="00FC5655"/>
    <w:rsid w:val="00FC5EAC"/>
    <w:rsid w:val="00FE39F1"/>
    <w:rsid w:val="00FF0A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2BF18145"/>
  <w15:docId w15:val="{A3E03984-78FC-40DA-9B9C-CDF1AC152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AU" w:eastAsia="en-AU"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Bullet" w:uiPriority="99" w:qFormat="1"/>
    <w:lsdException w:name="List Number" w:uiPriority="99"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qFormat="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C3FFB"/>
    <w:pPr>
      <w:spacing w:before="120" w:line="270" w:lineRule="auto"/>
    </w:pPr>
    <w:rPr>
      <w:rFonts w:ascii="Arial" w:hAnsi="Arial"/>
      <w:sz w:val="21"/>
    </w:rPr>
  </w:style>
  <w:style w:type="paragraph" w:styleId="Heading1">
    <w:name w:val="heading 1"/>
    <w:next w:val="Normal"/>
    <w:link w:val="Heading1Char"/>
    <w:uiPriority w:val="9"/>
    <w:qFormat/>
    <w:rsid w:val="00035C3B"/>
    <w:pPr>
      <w:spacing w:before="240" w:after="120" w:line="281" w:lineRule="auto"/>
      <w:outlineLvl w:val="0"/>
    </w:pPr>
    <w:rPr>
      <w:rFonts w:ascii="Arial" w:eastAsia="MS Gothic" w:hAnsi="Arial"/>
      <w:b/>
      <w:bCs/>
      <w:color w:val="153A6E"/>
      <w:sz w:val="21"/>
      <w:szCs w:val="26"/>
      <w:lang w:val="en-US"/>
    </w:rPr>
  </w:style>
  <w:style w:type="paragraph" w:styleId="Heading2">
    <w:name w:val="heading 2"/>
    <w:basedOn w:val="Normal"/>
    <w:next w:val="Normal"/>
    <w:link w:val="Heading2Char"/>
    <w:uiPriority w:val="9"/>
    <w:unhideWhenUsed/>
    <w:qFormat/>
    <w:rsid w:val="00035C3B"/>
    <w:pPr>
      <w:keepNext/>
      <w:keepLines/>
      <w:spacing w:before="240" w:after="120" w:line="280" w:lineRule="auto"/>
      <w:outlineLvl w:val="1"/>
    </w:pPr>
    <w:rPr>
      <w:rFonts w:eastAsia="MS Gothic"/>
      <w:bCs/>
      <w:color w:val="153A6E"/>
      <w:szCs w:val="26"/>
      <w:lang w:val="en-US"/>
    </w:rPr>
  </w:style>
  <w:style w:type="paragraph" w:styleId="Heading3">
    <w:name w:val="heading 3"/>
    <w:basedOn w:val="Normal"/>
    <w:next w:val="Normal"/>
    <w:link w:val="Heading3Char"/>
    <w:uiPriority w:val="9"/>
    <w:unhideWhenUsed/>
    <w:qFormat/>
    <w:rsid w:val="00BB680A"/>
    <w:pPr>
      <w:keepNext/>
      <w:keepLines/>
      <w:spacing w:line="271" w:lineRule="auto"/>
      <w:outlineLvl w:val="2"/>
    </w:pPr>
    <w:rPr>
      <w:rFonts w:eastAsia="MS Gothic"/>
      <w:i/>
      <w:color w:val="153A6E"/>
      <w:lang w:val="en-US"/>
    </w:rPr>
  </w:style>
  <w:style w:type="paragraph" w:styleId="Heading4">
    <w:name w:val="heading 4"/>
    <w:basedOn w:val="Normal"/>
    <w:next w:val="Normal"/>
    <w:link w:val="Heading4Char"/>
    <w:uiPriority w:val="9"/>
    <w:unhideWhenUsed/>
    <w:qFormat/>
    <w:rsid w:val="00BB680A"/>
    <w:pPr>
      <w:keepNext/>
      <w:keepLines/>
      <w:outlineLvl w:val="3"/>
    </w:pPr>
    <w:rPr>
      <w:rFonts w:eastAsia="MS Gothic"/>
      <w:iCs/>
      <w:color w:val="000000" w:themeColor="text1"/>
      <w:sz w:val="22"/>
      <w:lang w:val="en-US"/>
    </w:rPr>
  </w:style>
  <w:style w:type="paragraph" w:styleId="Heading5">
    <w:name w:val="heading 5"/>
    <w:basedOn w:val="Normal"/>
    <w:next w:val="Normal"/>
    <w:rsid w:val="00A705AF"/>
    <w:pPr>
      <w:keepNext/>
      <w:spacing w:before="240" w:after="60"/>
      <w:outlineLvl w:val="4"/>
    </w:pPr>
    <w:rPr>
      <w:b/>
      <w:bCs/>
      <w:iCs/>
      <w:szCs w:val="26"/>
    </w:rPr>
  </w:style>
  <w:style w:type="paragraph" w:styleId="Heading6">
    <w:name w:val="heading 6"/>
    <w:basedOn w:val="Normal"/>
    <w:next w:val="Normal"/>
    <w:uiPriority w:val="9"/>
    <w:semiHidden/>
    <w:unhideWhenUsed/>
    <w:qFormat/>
    <w:rsid w:val="00A705AF"/>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rsid w:val="00A705AF"/>
    <w:rPr>
      <w:i/>
      <w:iCs/>
    </w:rPr>
  </w:style>
  <w:style w:type="character" w:styleId="Strong">
    <w:name w:val="Strong"/>
    <w:basedOn w:val="DefaultParagraphFont"/>
    <w:rsid w:val="00A705AF"/>
    <w:rPr>
      <w:b/>
      <w:bCs/>
    </w:rPr>
  </w:style>
  <w:style w:type="paragraph" w:styleId="Subtitle">
    <w:name w:val="Subtitle"/>
    <w:basedOn w:val="Normal"/>
    <w:next w:val="Normal"/>
    <w:link w:val="SubtitleChar"/>
    <w:rsid w:val="00A705AF"/>
    <w:pPr>
      <w:numPr>
        <w:ilvl w:val="1"/>
      </w:numPr>
    </w:pPr>
    <w:rPr>
      <w:rFonts w:asciiTheme="majorHAnsi" w:eastAsiaTheme="majorEastAsia" w:hAnsiTheme="majorHAnsi" w:cstheme="majorBidi"/>
      <w:iCs/>
      <w:spacing w:val="15"/>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next w:val="Normal"/>
    <w:link w:val="TitleChar"/>
    <w:rsid w:val="00035C3B"/>
    <w:pPr>
      <w:spacing w:before="720" w:after="240"/>
    </w:pPr>
    <w:rPr>
      <w:rFonts w:ascii="Arial" w:eastAsia="MS Gothic" w:hAnsi="Arial" w:cstheme="majorBidi"/>
      <w:color w:val="153A6E"/>
      <w:sz w:val="36"/>
      <w:szCs w:val="36"/>
      <w:lang w:val="en-US"/>
    </w:rPr>
  </w:style>
  <w:style w:type="character" w:customStyle="1" w:styleId="TitleChar">
    <w:name w:val="Title Char"/>
    <w:basedOn w:val="DefaultParagraphFont"/>
    <w:link w:val="Title"/>
    <w:rsid w:val="00035C3B"/>
    <w:rPr>
      <w:rFonts w:ascii="Arial" w:eastAsia="MS Gothic" w:hAnsi="Arial" w:cstheme="majorBidi"/>
      <w:color w:val="153A6E"/>
      <w:sz w:val="36"/>
      <w:szCs w:val="36"/>
      <w:lang w:val="en-US"/>
    </w:rPr>
  </w:style>
  <w:style w:type="paragraph" w:styleId="NoSpacing">
    <w:name w:val="No Spacing"/>
    <w:uiPriority w:val="1"/>
    <w:qFormat/>
    <w:rsid w:val="00A4512D"/>
    <w:rPr>
      <w:rFonts w:ascii="Arial" w:hAnsi="Arial"/>
      <w:sz w:val="21"/>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4F81BD" w:themeColor="accent1"/>
    </w:rPr>
  </w:style>
  <w:style w:type="paragraph" w:styleId="Quote">
    <w:name w:val="Quote"/>
    <w:basedOn w:val="Normal"/>
    <w:next w:val="Normal"/>
    <w:link w:val="QuoteChar"/>
    <w:uiPriority w:val="29"/>
    <w:rsid w:val="00A4512D"/>
    <w:rPr>
      <w:i/>
      <w:iCs/>
      <w:color w:val="000000" w:themeColor="text1"/>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rsid w:val="00A4512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rsid w:val="00A4512D"/>
    <w:rPr>
      <w:smallCaps/>
      <w:color w:val="C0504D" w:themeColor="accent2"/>
      <w:u w:val="single"/>
    </w:rPr>
  </w:style>
  <w:style w:type="character" w:styleId="IntenseReference">
    <w:name w:val="Intense Reference"/>
    <w:basedOn w:val="DefaultParagraphFont"/>
    <w:uiPriority w:val="32"/>
    <w:rsid w:val="00A4512D"/>
    <w:rPr>
      <w:b/>
      <w:bCs/>
      <w:i/>
      <w:smallCaps/>
      <w:color w:val="C0504D" w:themeColor="accent2"/>
      <w:spacing w:val="5"/>
      <w:u w:val="none"/>
    </w:rPr>
  </w:style>
  <w:style w:type="character" w:styleId="BookTitle">
    <w:name w:val="Book Title"/>
    <w:basedOn w:val="DefaultParagraphFont"/>
    <w:uiPriority w:val="33"/>
    <w:rsid w:val="00A4512D"/>
    <w:rPr>
      <w:b/>
      <w:bCs/>
      <w:smallCaps/>
      <w:spacing w:val="5"/>
    </w:rPr>
  </w:style>
  <w:style w:type="paragraph" w:styleId="ListParagraph">
    <w:name w:val="List Paragraph"/>
    <w:aliases w:val="CAB - List Bullet,List Bullet Cab,Bullet point,Bullets,CV text,Dot pt,F5 List Paragraph,FooterText,L,List Paragraph1,List Paragraph11,List Paragraph111,List Paragraph2,Medium Grid 1 - Accent 21,NAST Quote,NFP GP Bulleted List,Bullet Point"/>
    <w:basedOn w:val="Normal"/>
    <w:link w:val="ListParagraphChar"/>
    <w:uiPriority w:val="34"/>
    <w:qFormat/>
    <w:rsid w:val="008F2E23"/>
    <w:pPr>
      <w:ind w:left="720"/>
      <w:contextualSpacing/>
    </w:pPr>
  </w:style>
  <w:style w:type="paragraph" w:styleId="BalloonText">
    <w:name w:val="Balloon Text"/>
    <w:basedOn w:val="Normal"/>
    <w:link w:val="BalloonTextChar"/>
    <w:rsid w:val="00F77677"/>
    <w:rPr>
      <w:rFonts w:ascii="Tahoma" w:hAnsi="Tahoma" w:cs="Tahoma"/>
      <w:sz w:val="16"/>
      <w:szCs w:val="16"/>
    </w:rPr>
  </w:style>
  <w:style w:type="character" w:customStyle="1" w:styleId="BalloonTextChar">
    <w:name w:val="Balloon Text Char"/>
    <w:basedOn w:val="DefaultParagraphFont"/>
    <w:link w:val="BalloonText"/>
    <w:rsid w:val="00F77677"/>
    <w:rPr>
      <w:rFonts w:ascii="Tahoma" w:hAnsi="Tahoma" w:cs="Tahoma"/>
      <w:sz w:val="16"/>
      <w:szCs w:val="16"/>
      <w:lang w:eastAsia="en-US"/>
    </w:rPr>
  </w:style>
  <w:style w:type="paragraph" w:styleId="Header">
    <w:name w:val="header"/>
    <w:basedOn w:val="Normal"/>
    <w:link w:val="HeaderChar"/>
    <w:rsid w:val="00F77677"/>
    <w:pPr>
      <w:tabs>
        <w:tab w:val="center" w:pos="4513"/>
        <w:tab w:val="right" w:pos="9026"/>
      </w:tabs>
    </w:pPr>
  </w:style>
  <w:style w:type="character" w:customStyle="1" w:styleId="HeaderChar">
    <w:name w:val="Header Char"/>
    <w:basedOn w:val="DefaultParagraphFont"/>
    <w:link w:val="Header"/>
    <w:rsid w:val="00F77677"/>
    <w:rPr>
      <w:sz w:val="24"/>
      <w:szCs w:val="24"/>
      <w:lang w:eastAsia="en-US"/>
    </w:rPr>
  </w:style>
  <w:style w:type="paragraph" w:styleId="Footer">
    <w:name w:val="footer"/>
    <w:basedOn w:val="Normal"/>
    <w:link w:val="FooterChar"/>
    <w:uiPriority w:val="99"/>
    <w:rsid w:val="00F77677"/>
    <w:pPr>
      <w:tabs>
        <w:tab w:val="center" w:pos="4513"/>
        <w:tab w:val="right" w:pos="9026"/>
      </w:tabs>
    </w:pPr>
  </w:style>
  <w:style w:type="character" w:customStyle="1" w:styleId="FooterChar">
    <w:name w:val="Footer Char"/>
    <w:basedOn w:val="DefaultParagraphFont"/>
    <w:link w:val="Footer"/>
    <w:uiPriority w:val="99"/>
    <w:rsid w:val="00F77677"/>
    <w:rPr>
      <w:sz w:val="24"/>
      <w:szCs w:val="24"/>
      <w:lang w:eastAsia="en-US"/>
    </w:rPr>
  </w:style>
  <w:style w:type="paragraph" w:customStyle="1" w:styleId="OHNotetextbold">
    <w:name w:val="O@H Note text bold"/>
    <w:basedOn w:val="Normal"/>
    <w:qFormat/>
    <w:rsid w:val="008F2E23"/>
    <w:pPr>
      <w:spacing w:before="0"/>
      <w:ind w:left="34"/>
    </w:pPr>
    <w:rPr>
      <w:rFonts w:ascii="Calibri" w:eastAsia="Times New Roman" w:hAnsi="Calibri" w:cs="Times New Roman"/>
      <w:b/>
      <w:noProof/>
      <w:color w:val="000000" w:themeColor="text1"/>
      <w:szCs w:val="20"/>
    </w:rPr>
  </w:style>
  <w:style w:type="paragraph" w:customStyle="1" w:styleId="IntroPara">
    <w:name w:val="Intro Para"/>
    <w:basedOn w:val="Normal"/>
    <w:qFormat/>
    <w:rsid w:val="008F2E23"/>
    <w:pPr>
      <w:spacing w:before="0" w:after="120" w:line="320" w:lineRule="auto"/>
    </w:pPr>
    <w:rPr>
      <w:sz w:val="23"/>
    </w:rPr>
  </w:style>
  <w:style w:type="character" w:customStyle="1" w:styleId="Heading1Char">
    <w:name w:val="Heading 1 Char"/>
    <w:basedOn w:val="DefaultParagraphFont"/>
    <w:link w:val="Heading1"/>
    <w:uiPriority w:val="9"/>
    <w:rsid w:val="00035C3B"/>
    <w:rPr>
      <w:rFonts w:ascii="Arial" w:eastAsia="MS Gothic" w:hAnsi="Arial"/>
      <w:b/>
      <w:bCs/>
      <w:color w:val="153A6E"/>
      <w:sz w:val="21"/>
      <w:szCs w:val="26"/>
      <w:lang w:val="en-US"/>
    </w:rPr>
  </w:style>
  <w:style w:type="character" w:customStyle="1" w:styleId="Heading2Char">
    <w:name w:val="Heading 2 Char"/>
    <w:basedOn w:val="DefaultParagraphFont"/>
    <w:link w:val="Heading2"/>
    <w:uiPriority w:val="9"/>
    <w:rsid w:val="00035C3B"/>
    <w:rPr>
      <w:rFonts w:ascii="Arial" w:eastAsia="MS Gothic" w:hAnsi="Arial"/>
      <w:bCs/>
      <w:color w:val="153A6E"/>
      <w:sz w:val="21"/>
      <w:szCs w:val="26"/>
      <w:lang w:val="en-US"/>
    </w:rPr>
  </w:style>
  <w:style w:type="character" w:customStyle="1" w:styleId="Heading3Char">
    <w:name w:val="Heading 3 Char"/>
    <w:basedOn w:val="DefaultParagraphFont"/>
    <w:link w:val="Heading3"/>
    <w:uiPriority w:val="9"/>
    <w:rsid w:val="00BB680A"/>
    <w:rPr>
      <w:rFonts w:ascii="Arial" w:eastAsia="MS Gothic" w:hAnsi="Arial"/>
      <w:i/>
      <w:color w:val="153A6E"/>
      <w:sz w:val="21"/>
      <w:lang w:val="en-US"/>
    </w:rPr>
  </w:style>
  <w:style w:type="character" w:customStyle="1" w:styleId="Heading4Char">
    <w:name w:val="Heading 4 Char"/>
    <w:basedOn w:val="DefaultParagraphFont"/>
    <w:link w:val="Heading4"/>
    <w:uiPriority w:val="9"/>
    <w:rsid w:val="00BB680A"/>
    <w:rPr>
      <w:rFonts w:ascii="Arial" w:eastAsia="MS Gothic" w:hAnsi="Arial"/>
      <w:iCs/>
      <w:color w:val="000000" w:themeColor="text1"/>
      <w:sz w:val="22"/>
      <w:lang w:val="en-US"/>
    </w:rPr>
  </w:style>
  <w:style w:type="paragraph" w:styleId="ListBullet">
    <w:name w:val="List Bullet"/>
    <w:basedOn w:val="Normal"/>
    <w:uiPriority w:val="99"/>
    <w:unhideWhenUsed/>
    <w:qFormat/>
    <w:rsid w:val="00C013F0"/>
    <w:pPr>
      <w:numPr>
        <w:numId w:val="2"/>
      </w:numPr>
      <w:contextualSpacing/>
    </w:pPr>
    <w:rPr>
      <w:szCs w:val="21"/>
    </w:rPr>
  </w:style>
  <w:style w:type="paragraph" w:styleId="ListNumber">
    <w:name w:val="List Number"/>
    <w:basedOn w:val="Normal"/>
    <w:uiPriority w:val="99"/>
    <w:unhideWhenUsed/>
    <w:qFormat/>
    <w:rsid w:val="00C013F0"/>
    <w:pPr>
      <w:numPr>
        <w:numId w:val="4"/>
      </w:numPr>
      <w:spacing w:after="120"/>
    </w:pPr>
  </w:style>
  <w:style w:type="paragraph" w:styleId="ListNumber2">
    <w:name w:val="List Number 2"/>
    <w:basedOn w:val="Normal"/>
    <w:uiPriority w:val="99"/>
    <w:unhideWhenUsed/>
    <w:qFormat/>
    <w:rsid w:val="00C013F0"/>
    <w:pPr>
      <w:numPr>
        <w:numId w:val="6"/>
      </w:numPr>
      <w:contextualSpacing/>
    </w:pPr>
  </w:style>
  <w:style w:type="character" w:customStyle="1" w:styleId="ListParagraphChar">
    <w:name w:val="List Paragraph Char"/>
    <w:aliases w:val="CAB - List Bullet Char,List Bullet Cab Char,Bullet point Char,Bullets Char,CV text Char,Dot pt Char,F5 List Paragraph Char,FooterText Char,L Char,List Paragraph1 Char,List Paragraph11 Char,List Paragraph111 Char,List Paragraph2 Char"/>
    <w:basedOn w:val="DefaultParagraphFont"/>
    <w:link w:val="ListParagraph"/>
    <w:uiPriority w:val="34"/>
    <w:qFormat/>
    <w:locked/>
    <w:rsid w:val="00FE39F1"/>
    <w:rPr>
      <w:rFonts w:ascii="Arial" w:hAnsi="Arial"/>
      <w:sz w:val="21"/>
    </w:rPr>
  </w:style>
  <w:style w:type="character" w:styleId="CommentReference">
    <w:name w:val="annotation reference"/>
    <w:basedOn w:val="DefaultParagraphFont"/>
    <w:uiPriority w:val="99"/>
    <w:semiHidden/>
    <w:unhideWhenUsed/>
    <w:rsid w:val="00FE39F1"/>
    <w:rPr>
      <w:sz w:val="16"/>
      <w:szCs w:val="16"/>
    </w:rPr>
  </w:style>
  <w:style w:type="paragraph" w:styleId="CommentText">
    <w:name w:val="annotation text"/>
    <w:basedOn w:val="Normal"/>
    <w:link w:val="CommentTextChar"/>
    <w:uiPriority w:val="99"/>
    <w:semiHidden/>
    <w:unhideWhenUsed/>
    <w:rsid w:val="00FE39F1"/>
    <w:pPr>
      <w:spacing w:line="240" w:lineRule="auto"/>
    </w:pPr>
    <w:rPr>
      <w:sz w:val="20"/>
      <w:szCs w:val="20"/>
    </w:rPr>
  </w:style>
  <w:style w:type="character" w:customStyle="1" w:styleId="CommentTextChar">
    <w:name w:val="Comment Text Char"/>
    <w:basedOn w:val="DefaultParagraphFont"/>
    <w:link w:val="CommentText"/>
    <w:uiPriority w:val="99"/>
    <w:semiHidden/>
    <w:rsid w:val="00FE39F1"/>
    <w:rPr>
      <w:rFonts w:ascii="Arial" w:hAnsi="Arial"/>
      <w:sz w:val="20"/>
      <w:szCs w:val="20"/>
    </w:rPr>
  </w:style>
  <w:style w:type="paragraph" w:styleId="CommentSubject">
    <w:name w:val="annotation subject"/>
    <w:basedOn w:val="CommentText"/>
    <w:next w:val="CommentText"/>
    <w:link w:val="CommentSubjectChar"/>
    <w:semiHidden/>
    <w:unhideWhenUsed/>
    <w:rsid w:val="00F07AF2"/>
    <w:rPr>
      <w:b/>
      <w:bCs/>
    </w:rPr>
  </w:style>
  <w:style w:type="character" w:customStyle="1" w:styleId="CommentSubjectChar">
    <w:name w:val="Comment Subject Char"/>
    <w:basedOn w:val="CommentTextChar"/>
    <w:link w:val="CommentSubject"/>
    <w:semiHidden/>
    <w:rsid w:val="00F07AF2"/>
    <w:rPr>
      <w:rFonts w:ascii="Arial" w:hAnsi="Arial"/>
      <w:b/>
      <w:bCs/>
      <w:sz w:val="20"/>
      <w:szCs w:val="20"/>
    </w:rPr>
  </w:style>
  <w:style w:type="paragraph" w:customStyle="1" w:styleId="CABBulletList">
    <w:name w:val="CAB Bullet List"/>
    <w:basedOn w:val="ListParagraph"/>
    <w:uiPriority w:val="98"/>
    <w:qFormat/>
    <w:rsid w:val="00FB6808"/>
    <w:pPr>
      <w:numPr>
        <w:numId w:val="10"/>
      </w:numPr>
      <w:tabs>
        <w:tab w:val="left" w:pos="851"/>
      </w:tabs>
      <w:spacing w:before="60" w:after="60" w:line="240" w:lineRule="auto"/>
      <w:ind w:left="850" w:hanging="288"/>
    </w:pPr>
    <w:rPr>
      <w:rFonts w:eastAsiaTheme="minorHAnsi"/>
      <w:sz w:val="22"/>
      <w:szCs w:val="22"/>
      <w:lang w:eastAsia="en-US"/>
    </w:rPr>
  </w:style>
  <w:style w:type="paragraph" w:styleId="Revision">
    <w:name w:val="Revision"/>
    <w:hidden/>
    <w:uiPriority w:val="99"/>
    <w:semiHidden/>
    <w:rsid w:val="00A677D6"/>
    <w:rPr>
      <w:rFonts w:ascii="Arial" w:hAnsi="Arial"/>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5567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3B0B12D2F0A044930B7F0ED9CD8462" ma:contentTypeVersion="15" ma:contentTypeDescription="Create a new document." ma:contentTypeScope="" ma:versionID="3a47fea1736b24f5ae1554db059b5530">
  <xsd:schema xmlns:xsd="http://www.w3.org/2001/XMLSchema" xmlns:xs="http://www.w3.org/2001/XMLSchema" xmlns:p="http://schemas.microsoft.com/office/2006/metadata/properties" xmlns:ns2="66b98d56-25b7-479b-bf58-c8a0702ccf2c" xmlns:ns3="3e9090f6-0245-48e3-bd19-46cc0b4d31f0" targetNamespace="http://schemas.microsoft.com/office/2006/metadata/properties" ma:root="true" ma:fieldsID="ae2c912b358e3060b04b04e10a2a743d" ns2:_="" ns3:_="">
    <xsd:import namespace="66b98d56-25b7-479b-bf58-c8a0702ccf2c"/>
    <xsd:import namespace="3e9090f6-0245-48e3-bd19-46cc0b4d31f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LengthInSeconds" minOccurs="0"/>
                <xsd:element ref="ns3:Trello" minOccurs="0"/>
                <xsd:element ref="ns3:MediaServiceLocation" minOccurs="0"/>
                <xsd:element ref="ns3: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b98d56-25b7-479b-bf58-c8a0702ccf2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e9090f6-0245-48e3-bd19-46cc0b4d31f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Trello" ma:index="20" nillable="true" ma:displayName="Trello" ma:description="Link to Trello ticket" ma:format="Hyperlink" ma:internalName="Trello">
      <xsd:complexType>
        <xsd:complexContent>
          <xsd:extension base="dms:URL">
            <xsd:sequence>
              <xsd:element name="Url" type="dms:ValidUrl" minOccurs="0" nillable="true"/>
              <xsd:element name="Description" type="xsd:string" nillable="true"/>
            </xsd:sequence>
          </xsd:extension>
        </xsd:complexContent>
      </xsd:complexType>
    </xsd:element>
    <xsd:element name="MediaServiceLocation" ma:index="21" nillable="true" ma:displayName="Location" ma:internalName="MediaServiceLocation" ma:readOnly="true">
      <xsd:simpleType>
        <xsd:restriction base="dms:Text"/>
      </xsd:simpleType>
    </xsd:element>
    <xsd:element name="Category" ma:index="22" nillable="true" ma:displayName="Category" ma:format="Dropdown" ma:internalName="Category">
      <xsd:simpleType>
        <xsd:restriction base="dms:Choice">
          <xsd:enumeration value="Design Files"/>
          <xsd:enumeration value="Image Libraries"/>
          <xsd:enumeration value="Video Team"/>
          <xsd:enumeration value="Design Files - Corporate Comms Wallboard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rello xmlns="3e9090f6-0245-48e3-bd19-46cc0b4d31f0">
      <Url xsi:nil="true"/>
      <Description xsi:nil="true"/>
    </Trello>
    <Category xmlns="3e9090f6-0245-48e3-bd19-46cc0b4d31f0">Design Files</Category>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B0B8A2-D9DB-45D0-9ECA-B043EDDE60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b98d56-25b7-479b-bf58-c8a0702ccf2c"/>
    <ds:schemaRef ds:uri="3e9090f6-0245-48e3-bd19-46cc0b4d31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4EEF908-6C0A-4F14-8215-43D06CC5482E}">
  <ds:schemaRefs>
    <ds:schemaRef ds:uri="http://purl.org/dc/terms/"/>
    <ds:schemaRef ds:uri="http://schemas.openxmlformats.org/package/2006/metadata/core-properties"/>
    <ds:schemaRef ds:uri="http://purl.org/dc/dcmitype/"/>
    <ds:schemaRef ds:uri="http://schemas.microsoft.com/office/2006/documentManagement/types"/>
    <ds:schemaRef ds:uri="http://purl.org/dc/elements/1.1/"/>
    <ds:schemaRef ds:uri="http://schemas.microsoft.com/office/2006/metadata/properties"/>
    <ds:schemaRef ds:uri="http://schemas.microsoft.com/office/infopath/2007/PartnerControls"/>
    <ds:schemaRef ds:uri="3e9090f6-0245-48e3-bd19-46cc0b4d31f0"/>
    <ds:schemaRef ds:uri="66b98d56-25b7-479b-bf58-c8a0702ccf2c"/>
    <ds:schemaRef ds:uri="http://www.w3.org/XML/1998/namespace"/>
  </ds:schemaRefs>
</ds:datastoreItem>
</file>

<file path=customXml/itemProps3.xml><?xml version="1.0" encoding="utf-8"?>
<ds:datastoreItem xmlns:ds="http://schemas.openxmlformats.org/officeDocument/2006/customXml" ds:itemID="{6E9B541E-84B6-4971-BED5-624E9ACCA5A0}">
  <ds:schemaRefs>
    <ds:schemaRef ds:uri="http://schemas.microsoft.com/sharepoint/v3/contenttype/forms"/>
  </ds:schemaRefs>
</ds:datastoreItem>
</file>

<file path=customXml/itemProps4.xml><?xml version="1.0" encoding="utf-8"?>
<ds:datastoreItem xmlns:ds="http://schemas.openxmlformats.org/officeDocument/2006/customXml" ds:itemID="{7206B4AB-421B-4670-83B6-A46FD514A2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1475</Words>
  <Characters>8713</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How the 2022–23 Budget is investing in the health of Aboriginal and Torres Strait Islander peoples - Budget 2022-23 fact sheet</vt:lpstr>
    </vt:vector>
  </TitlesOfParts>
  <Manager/>
  <Company>Australian Government Department of Health</Company>
  <LinksUpToDate>false</LinksUpToDate>
  <CharactersWithSpaces>10168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05 - How the 2022–23 Budget is investing in the health of Aboriginal and Torres Strait Islander peoples - Budget 2022-23 fact sheet</dc:title>
  <dc:subject>Budget 2022-23</dc:subject>
  <dc:creator>Australian Government Department of Health</dc:creator>
  <cp:keywords>Budget 2022-23</cp:keywords>
  <dc:description/>
  <cp:lastModifiedBy>Fairhall, Brad</cp:lastModifiedBy>
  <cp:revision>4</cp:revision>
  <cp:lastPrinted>2020-09-01T06:21:00Z</cp:lastPrinted>
  <dcterms:created xsi:type="dcterms:W3CDTF">2022-03-27T11:20:00Z</dcterms:created>
  <dcterms:modified xsi:type="dcterms:W3CDTF">2022-03-28T04:53:00Z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0x010100AA3B0B12D2F0A044930B7F0ED9CD8462</vt:lpwstr>
  </property>
  <property fmtid="{D5CDD505-2E9C-101B-9397-08002B2CF9AE}" pid="3" name="Order">
    <vt:i4>100</vt:i4>
  </property>
</Properties>
</file>