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10D73" w14:textId="77777777" w:rsidR="008F2E23" w:rsidRPr="00DD5079" w:rsidRDefault="007706A0" w:rsidP="00F96057">
      <w:pPr>
        <w:pStyle w:val="Title"/>
      </w:pPr>
      <w:bookmarkStart w:id="0" w:name="_GoBack"/>
      <w:r w:rsidRPr="00DD5079">
        <w:t>Sport</w:t>
      </w:r>
      <w:r w:rsidR="00B66764" w:rsidRPr="00DD5079">
        <w:t xml:space="preserve"> – Enhancing Australians’ health through sport</w:t>
      </w:r>
    </w:p>
    <w:bookmarkEnd w:id="0"/>
    <w:p w14:paraId="48EDCD0B" w14:textId="0C229059" w:rsidR="00344ED8" w:rsidRPr="00DD5079" w:rsidRDefault="00D179D4" w:rsidP="00D179D4">
      <w:pPr>
        <w:spacing w:before="0" w:after="120" w:line="320" w:lineRule="auto"/>
        <w:rPr>
          <w:rFonts w:eastAsia="MS Mincho"/>
          <w:sz w:val="23"/>
          <w:lang w:val="en-US"/>
        </w:rPr>
      </w:pPr>
      <w:r w:rsidRPr="00DD5079">
        <w:rPr>
          <w:rFonts w:eastAsia="MS Mincho"/>
          <w:sz w:val="23"/>
          <w:lang w:val="en-US"/>
        </w:rPr>
        <w:t>The Australian Government will invest $</w:t>
      </w:r>
      <w:r w:rsidR="00E054B3" w:rsidRPr="00DD5079">
        <w:rPr>
          <w:rFonts w:eastAsia="MS Mincho"/>
          <w:sz w:val="23"/>
          <w:lang w:val="en-US"/>
        </w:rPr>
        <w:t>155</w:t>
      </w:r>
      <w:r w:rsidR="00342795" w:rsidRPr="00DD5079">
        <w:rPr>
          <w:rFonts w:eastAsia="MS Mincho"/>
          <w:sz w:val="23"/>
          <w:lang w:val="en-US"/>
        </w:rPr>
        <w:t xml:space="preserve"> </w:t>
      </w:r>
      <w:r w:rsidR="00344ED8" w:rsidRPr="00DD5079">
        <w:rPr>
          <w:rFonts w:eastAsia="MS Mincho"/>
          <w:sz w:val="23"/>
          <w:lang w:val="en-US"/>
        </w:rPr>
        <w:t xml:space="preserve">million in sport, including high-profile </w:t>
      </w:r>
      <w:r w:rsidRPr="00DD5079">
        <w:rPr>
          <w:rFonts w:eastAsia="MS Mincho"/>
          <w:sz w:val="23"/>
          <w:lang w:val="en-US"/>
        </w:rPr>
        <w:t>major sporting events</w:t>
      </w:r>
      <w:r w:rsidR="00630DC4" w:rsidRPr="00DD5079">
        <w:rPr>
          <w:rFonts w:eastAsia="MS Mincho"/>
          <w:sz w:val="23"/>
          <w:lang w:val="en-US"/>
        </w:rPr>
        <w:t xml:space="preserve"> and</w:t>
      </w:r>
      <w:r w:rsidRPr="00DD5079">
        <w:rPr>
          <w:rFonts w:eastAsia="MS Mincho"/>
          <w:sz w:val="23"/>
          <w:lang w:val="en-US"/>
        </w:rPr>
        <w:t xml:space="preserve"> sports participation programs</w:t>
      </w:r>
      <w:r w:rsidR="00344ED8" w:rsidRPr="00DD5079">
        <w:rPr>
          <w:rFonts w:eastAsia="MS Mincho"/>
          <w:sz w:val="23"/>
          <w:lang w:val="en-US"/>
        </w:rPr>
        <w:t xml:space="preserve"> as we embark upon the ‘green and gold decade’</w:t>
      </w:r>
      <w:r w:rsidR="00C54B93" w:rsidRPr="00DD5079">
        <w:rPr>
          <w:rFonts w:eastAsia="MS Mincho"/>
          <w:sz w:val="23"/>
          <w:lang w:val="en-US"/>
        </w:rPr>
        <w:t xml:space="preserve"> culminating in the </w:t>
      </w:r>
      <w:r w:rsidR="005C0FA7" w:rsidRPr="00DD5079">
        <w:rPr>
          <w:rFonts w:eastAsia="MS Mincho"/>
          <w:sz w:val="23"/>
          <w:lang w:val="en-US"/>
        </w:rPr>
        <w:t xml:space="preserve">Brisbane </w:t>
      </w:r>
      <w:r w:rsidR="00C54B93" w:rsidRPr="00DD5079">
        <w:rPr>
          <w:rFonts w:eastAsia="MS Mincho"/>
          <w:sz w:val="23"/>
          <w:lang w:val="en-US"/>
        </w:rPr>
        <w:t xml:space="preserve">2032 Olympic and </w:t>
      </w:r>
      <w:r w:rsidR="00DD5079">
        <w:rPr>
          <w:rFonts w:eastAsia="MS Mincho"/>
          <w:sz w:val="23"/>
          <w:lang w:val="en-US"/>
        </w:rPr>
        <w:br/>
      </w:r>
      <w:r w:rsidR="00C54B93" w:rsidRPr="00DD5079">
        <w:rPr>
          <w:rFonts w:eastAsia="MS Mincho"/>
          <w:sz w:val="23"/>
          <w:lang w:val="en-US"/>
        </w:rPr>
        <w:t>Paralympics Games</w:t>
      </w:r>
      <w:r w:rsidR="00344ED8" w:rsidRPr="00DD5079">
        <w:rPr>
          <w:rFonts w:eastAsia="MS Mincho"/>
          <w:sz w:val="23"/>
          <w:lang w:val="en-US"/>
        </w:rPr>
        <w:t>.</w:t>
      </w:r>
    </w:p>
    <w:p w14:paraId="65DFF7C9" w14:textId="2C93846D" w:rsidR="00D179D4" w:rsidRPr="00DD5079" w:rsidRDefault="00344ED8" w:rsidP="00D179D4">
      <w:pPr>
        <w:spacing w:before="0" w:after="120" w:line="320" w:lineRule="auto"/>
        <w:rPr>
          <w:rFonts w:eastAsia="MS Mincho"/>
          <w:sz w:val="23"/>
          <w:lang w:val="en-US"/>
        </w:rPr>
      </w:pPr>
      <w:r w:rsidRPr="00DD5079">
        <w:rPr>
          <w:rFonts w:eastAsia="MS Mincho"/>
          <w:sz w:val="23"/>
          <w:lang w:val="en-US"/>
        </w:rPr>
        <w:t xml:space="preserve">This significant investment also includes </w:t>
      </w:r>
      <w:r w:rsidR="00D179D4" w:rsidRPr="00DD5079">
        <w:rPr>
          <w:rFonts w:eastAsia="MS Mincho"/>
          <w:sz w:val="23"/>
          <w:lang w:val="en-US"/>
        </w:rPr>
        <w:t xml:space="preserve">ongoing safeguarding of the integrity of Australian sport by providing funding for Sport Integrity Australia </w:t>
      </w:r>
      <w:r w:rsidR="00C40053">
        <w:rPr>
          <w:rFonts w:eastAsia="MS Mincho"/>
          <w:sz w:val="23"/>
          <w:lang w:val="en-US"/>
        </w:rPr>
        <w:t xml:space="preserve">(SIA) </w:t>
      </w:r>
      <w:r w:rsidR="00D179D4" w:rsidRPr="00DD5079">
        <w:rPr>
          <w:rFonts w:eastAsia="MS Mincho"/>
          <w:sz w:val="23"/>
          <w:lang w:val="en-US"/>
        </w:rPr>
        <w:t xml:space="preserve">to continue </w:t>
      </w:r>
      <w:r w:rsidRPr="00DD5079">
        <w:rPr>
          <w:rFonts w:eastAsia="MS Mincho"/>
          <w:sz w:val="23"/>
          <w:lang w:val="en-US"/>
        </w:rPr>
        <w:t xml:space="preserve">its </w:t>
      </w:r>
      <w:r w:rsidR="00DD5079">
        <w:rPr>
          <w:rFonts w:eastAsia="MS Mincho"/>
          <w:sz w:val="23"/>
          <w:lang w:val="en-US"/>
        </w:rPr>
        <w:br/>
      </w:r>
      <w:r w:rsidR="00D179D4" w:rsidRPr="00DD5079">
        <w:rPr>
          <w:rFonts w:eastAsia="MS Mincho"/>
          <w:sz w:val="23"/>
          <w:lang w:val="en-US"/>
        </w:rPr>
        <w:t>critical functions.</w:t>
      </w:r>
    </w:p>
    <w:p w14:paraId="5C31BD39" w14:textId="77777777" w:rsidR="00D179D4" w:rsidRPr="00DD5079" w:rsidRDefault="00D179D4" w:rsidP="00D179D4">
      <w:pPr>
        <w:spacing w:before="0" w:after="120" w:line="320" w:lineRule="auto"/>
        <w:rPr>
          <w:rFonts w:eastAsia="MS Mincho"/>
          <w:iCs/>
          <w:sz w:val="23"/>
        </w:rPr>
      </w:pPr>
      <w:r w:rsidRPr="00DD5079">
        <w:rPr>
          <w:rFonts w:eastAsia="MS Mincho"/>
          <w:sz w:val="23"/>
        </w:rPr>
        <w:t xml:space="preserve">Consistent investment in sport under the Australian Government’s </w:t>
      </w:r>
      <w:r w:rsidR="00D63A62" w:rsidRPr="00DD5079">
        <w:rPr>
          <w:rFonts w:eastAsia="MS Mincho"/>
          <w:sz w:val="23"/>
        </w:rPr>
        <w:t>N</w:t>
      </w:r>
      <w:r w:rsidRPr="00DD5079">
        <w:rPr>
          <w:rFonts w:eastAsia="MS Mincho"/>
          <w:sz w:val="23"/>
        </w:rPr>
        <w:t xml:space="preserve">ational </w:t>
      </w:r>
      <w:r w:rsidR="00D63A62" w:rsidRPr="00DD5079">
        <w:rPr>
          <w:rFonts w:eastAsia="MS Mincho"/>
          <w:sz w:val="23"/>
        </w:rPr>
        <w:t>S</w:t>
      </w:r>
      <w:r w:rsidRPr="00DD5079">
        <w:rPr>
          <w:rFonts w:eastAsia="MS Mincho"/>
          <w:sz w:val="23"/>
        </w:rPr>
        <w:t xml:space="preserve">port </w:t>
      </w:r>
      <w:r w:rsidR="00D63A62" w:rsidRPr="00DD5079">
        <w:rPr>
          <w:rFonts w:eastAsia="MS Mincho"/>
          <w:sz w:val="23"/>
        </w:rPr>
        <w:t>P</w:t>
      </w:r>
      <w:r w:rsidRPr="00DD5079">
        <w:rPr>
          <w:rFonts w:eastAsia="MS Mincho"/>
          <w:sz w:val="23"/>
        </w:rPr>
        <w:t xml:space="preserve">lan, </w:t>
      </w:r>
      <w:r w:rsidRPr="00DD5079">
        <w:rPr>
          <w:rFonts w:eastAsia="MS Mincho"/>
          <w:i/>
          <w:sz w:val="23"/>
        </w:rPr>
        <w:t>Sport 2030</w:t>
      </w:r>
      <w:r w:rsidRPr="00DD5079">
        <w:rPr>
          <w:rFonts w:eastAsia="MS Mincho"/>
          <w:sz w:val="23"/>
        </w:rPr>
        <w:t>, promote</w:t>
      </w:r>
      <w:r w:rsidR="00344ED8" w:rsidRPr="00DD5079">
        <w:rPr>
          <w:rFonts w:eastAsia="MS Mincho"/>
          <w:sz w:val="23"/>
        </w:rPr>
        <w:t xml:space="preserve">s a strong economy and healthy communities. </w:t>
      </w:r>
      <w:r w:rsidR="001D792E" w:rsidRPr="00DD5079">
        <w:rPr>
          <w:rFonts w:eastAsia="MS Mincho"/>
          <w:sz w:val="23"/>
        </w:rPr>
        <w:t>T</w:t>
      </w:r>
      <w:r w:rsidRPr="00DD5079">
        <w:rPr>
          <w:rFonts w:eastAsia="MS Mincho"/>
          <w:sz w:val="23"/>
        </w:rPr>
        <w:t>he social connections provided by sport bring</w:t>
      </w:r>
      <w:r w:rsidR="00344ED8" w:rsidRPr="00DD5079">
        <w:rPr>
          <w:rFonts w:eastAsia="MS Mincho"/>
          <w:sz w:val="23"/>
        </w:rPr>
        <w:t>s</w:t>
      </w:r>
      <w:r w:rsidRPr="00DD5079">
        <w:rPr>
          <w:rFonts w:eastAsia="MS Mincho"/>
          <w:sz w:val="23"/>
        </w:rPr>
        <w:t xml:space="preserve"> Australians together, </w:t>
      </w:r>
      <w:r w:rsidR="00344ED8" w:rsidRPr="00DD5079">
        <w:rPr>
          <w:rFonts w:eastAsia="MS Mincho"/>
          <w:sz w:val="23"/>
        </w:rPr>
        <w:t xml:space="preserve">contributing to improved health and wellbeing outcomes in line </w:t>
      </w:r>
      <w:r w:rsidRPr="00DD5079">
        <w:rPr>
          <w:rFonts w:eastAsia="MS Mincho"/>
          <w:sz w:val="23"/>
        </w:rPr>
        <w:t xml:space="preserve">with the </w:t>
      </w:r>
      <w:r w:rsidRPr="00DD5079">
        <w:rPr>
          <w:rFonts w:eastAsia="MS Mincho"/>
          <w:i/>
          <w:iCs/>
          <w:sz w:val="23"/>
        </w:rPr>
        <w:t>Long Term National Health Plan.</w:t>
      </w:r>
    </w:p>
    <w:p w14:paraId="7B35206D" w14:textId="77777777" w:rsidR="00D179D4" w:rsidRPr="00DD5079" w:rsidRDefault="00D179D4" w:rsidP="00D179D4">
      <w:pPr>
        <w:spacing w:before="0" w:after="120" w:line="320" w:lineRule="auto"/>
        <w:rPr>
          <w:rFonts w:eastAsia="MS Mincho"/>
          <w:sz w:val="23"/>
          <w:lang w:val="en-US"/>
        </w:rPr>
      </w:pPr>
      <w:r w:rsidRPr="00DD5079">
        <w:rPr>
          <w:rFonts w:eastAsia="MS Mincho"/>
          <w:sz w:val="23"/>
          <w:lang w:val="en-US"/>
        </w:rPr>
        <w:t>The Australian Government’s investment includes:</w:t>
      </w:r>
    </w:p>
    <w:p w14:paraId="4029E4F1" w14:textId="5DB8E53A" w:rsidR="00D179D4" w:rsidRPr="00DD5079" w:rsidRDefault="00D179D4" w:rsidP="00D179D4">
      <w:pPr>
        <w:numPr>
          <w:ilvl w:val="0"/>
          <w:numId w:val="16"/>
        </w:numPr>
        <w:spacing w:before="0" w:after="120" w:line="320" w:lineRule="auto"/>
        <w:rPr>
          <w:rFonts w:eastAsia="MS Mincho"/>
          <w:sz w:val="23"/>
        </w:rPr>
      </w:pPr>
      <w:r w:rsidRPr="00DD5079">
        <w:rPr>
          <w:rFonts w:eastAsia="MS Mincho"/>
          <w:sz w:val="23"/>
        </w:rPr>
        <w:t>$</w:t>
      </w:r>
      <w:r w:rsidR="00AD4AC6" w:rsidRPr="00DD5079">
        <w:rPr>
          <w:rFonts w:eastAsia="MS Mincho"/>
          <w:sz w:val="23"/>
        </w:rPr>
        <w:t>10.7</w:t>
      </w:r>
      <w:r w:rsidRPr="00DD5079">
        <w:rPr>
          <w:rFonts w:eastAsia="MS Mincho"/>
          <w:sz w:val="23"/>
        </w:rPr>
        <w:t xml:space="preserve"> million over </w:t>
      </w:r>
      <w:r w:rsidR="00D82A98" w:rsidRPr="00DD5079">
        <w:rPr>
          <w:rFonts w:eastAsia="MS Mincho"/>
          <w:sz w:val="23"/>
        </w:rPr>
        <w:t>two</w:t>
      </w:r>
      <w:r w:rsidRPr="00DD5079">
        <w:rPr>
          <w:rFonts w:eastAsia="MS Mincho"/>
          <w:sz w:val="23"/>
        </w:rPr>
        <w:t xml:space="preserve"> years to</w:t>
      </w:r>
      <w:r w:rsidRPr="00DD5079">
        <w:rPr>
          <w:rFonts w:eastAsia="MS Mincho"/>
          <w:iCs/>
          <w:sz w:val="23"/>
        </w:rPr>
        <w:t xml:space="preserve"> maximise social, economic and sporting outcomes from the green and gold decade of major sporting events, </w:t>
      </w:r>
      <w:r w:rsidR="00344ED8" w:rsidRPr="00DD5079">
        <w:rPr>
          <w:rFonts w:eastAsia="MS Mincho"/>
          <w:iCs/>
          <w:sz w:val="23"/>
        </w:rPr>
        <w:t xml:space="preserve">and </w:t>
      </w:r>
      <w:r w:rsidR="00141EDD" w:rsidRPr="00DD5079">
        <w:rPr>
          <w:rFonts w:eastAsia="MS Mincho"/>
          <w:iCs/>
          <w:sz w:val="23"/>
        </w:rPr>
        <w:t xml:space="preserve">leveraging </w:t>
      </w:r>
      <w:r w:rsidR="00344ED8" w:rsidRPr="00DD5079">
        <w:rPr>
          <w:rFonts w:eastAsia="MS Mincho"/>
          <w:iCs/>
          <w:sz w:val="23"/>
        </w:rPr>
        <w:t xml:space="preserve">significant </w:t>
      </w:r>
      <w:r w:rsidR="00344ED8" w:rsidRPr="00DD5079">
        <w:rPr>
          <w:rFonts w:eastAsia="MS Mincho"/>
          <w:sz w:val="23"/>
        </w:rPr>
        <w:t>legacy initiatives</w:t>
      </w:r>
      <w:r w:rsidR="00F76B75" w:rsidRPr="00DD5079">
        <w:rPr>
          <w:rFonts w:eastAsia="MS Mincho"/>
          <w:sz w:val="23"/>
        </w:rPr>
        <w:t xml:space="preserve"> including:</w:t>
      </w:r>
    </w:p>
    <w:p w14:paraId="2240C865" w14:textId="77777777" w:rsidR="00E131DD" w:rsidRPr="00DD5079" w:rsidRDefault="00757620" w:rsidP="001C6A0E">
      <w:pPr>
        <w:pStyle w:val="ListParagraph"/>
        <w:numPr>
          <w:ilvl w:val="1"/>
          <w:numId w:val="16"/>
        </w:numPr>
        <w:spacing w:before="0" w:after="120" w:line="320" w:lineRule="auto"/>
        <w:rPr>
          <w:rFonts w:eastAsia="MS Mincho"/>
          <w:sz w:val="23"/>
        </w:rPr>
      </w:pPr>
      <w:r w:rsidRPr="00DD5079">
        <w:rPr>
          <w:rFonts w:eastAsia="MS Mincho"/>
          <w:sz w:val="23"/>
        </w:rPr>
        <w:t>$</w:t>
      </w:r>
      <w:r w:rsidR="00AD4AC6" w:rsidRPr="00DD5079">
        <w:rPr>
          <w:rFonts w:eastAsia="MS Mincho"/>
          <w:sz w:val="23"/>
        </w:rPr>
        <w:t>2.6</w:t>
      </w:r>
      <w:r w:rsidR="00B56819" w:rsidRPr="00DD5079">
        <w:rPr>
          <w:rFonts w:eastAsia="MS Mincho"/>
          <w:sz w:val="23"/>
        </w:rPr>
        <w:t xml:space="preserve"> million for the </w:t>
      </w:r>
      <w:r w:rsidRPr="00DD5079">
        <w:rPr>
          <w:rFonts w:eastAsia="MS Mincho"/>
          <w:sz w:val="23"/>
        </w:rPr>
        <w:t>FIBA Women’s Basketball World Cup</w:t>
      </w:r>
      <w:r w:rsidR="00B56819" w:rsidRPr="00DD5079">
        <w:rPr>
          <w:rFonts w:eastAsia="MS Mincho"/>
          <w:sz w:val="23"/>
        </w:rPr>
        <w:t xml:space="preserve"> 2022</w:t>
      </w:r>
      <w:r w:rsidR="001C6A0E" w:rsidRPr="00DD5079">
        <w:rPr>
          <w:rFonts w:eastAsia="MS Mincho"/>
          <w:sz w:val="23"/>
        </w:rPr>
        <w:t>, to increase basketball participation amongst Indigenous and culturally and linguistically diverse communities, and to implement a National Multicultural Program for basketball</w:t>
      </w:r>
    </w:p>
    <w:p w14:paraId="2A54922D" w14:textId="77777777" w:rsidR="00E131DD" w:rsidRPr="00DD5079" w:rsidRDefault="00B56819" w:rsidP="004D5520">
      <w:pPr>
        <w:pStyle w:val="ListParagraph"/>
        <w:numPr>
          <w:ilvl w:val="1"/>
          <w:numId w:val="16"/>
        </w:numPr>
        <w:spacing w:before="0" w:after="120" w:line="320" w:lineRule="auto"/>
        <w:rPr>
          <w:rFonts w:eastAsia="MS Mincho"/>
          <w:sz w:val="23"/>
        </w:rPr>
      </w:pPr>
      <w:r w:rsidRPr="00DD5079">
        <w:rPr>
          <w:rFonts w:eastAsia="MS Mincho"/>
          <w:sz w:val="23"/>
        </w:rPr>
        <w:t>$4.4 million for the ICC T20 Men’s World Cup 2022</w:t>
      </w:r>
      <w:r w:rsidR="00463362" w:rsidRPr="00DD5079">
        <w:rPr>
          <w:rFonts w:eastAsia="MS Mincho"/>
          <w:sz w:val="23"/>
        </w:rPr>
        <w:t>, to support the implementation of a multicultural strategic framework, including participation legacy programs</w:t>
      </w:r>
    </w:p>
    <w:p w14:paraId="097886C4" w14:textId="77777777" w:rsidR="00E131DD" w:rsidRPr="00DD5079" w:rsidRDefault="00B56819" w:rsidP="004D5520">
      <w:pPr>
        <w:pStyle w:val="ListParagraph"/>
        <w:numPr>
          <w:ilvl w:val="1"/>
          <w:numId w:val="16"/>
        </w:numPr>
        <w:spacing w:before="0" w:after="120" w:line="320" w:lineRule="auto"/>
        <w:rPr>
          <w:rFonts w:eastAsia="MS Mincho"/>
          <w:sz w:val="23"/>
        </w:rPr>
      </w:pPr>
      <w:r w:rsidRPr="00DD5079">
        <w:rPr>
          <w:rFonts w:eastAsia="MS Mincho"/>
          <w:sz w:val="23"/>
        </w:rPr>
        <w:t xml:space="preserve">$3.1 million for the </w:t>
      </w:r>
      <w:r w:rsidR="00757620" w:rsidRPr="00DD5079">
        <w:rPr>
          <w:rFonts w:eastAsia="MS Mincho"/>
          <w:sz w:val="23"/>
        </w:rPr>
        <w:t>FIFA</w:t>
      </w:r>
      <w:r w:rsidRPr="00DD5079">
        <w:rPr>
          <w:rFonts w:eastAsia="MS Mincho"/>
          <w:sz w:val="23"/>
        </w:rPr>
        <w:t xml:space="preserve"> Women’s Football World Cup 2023</w:t>
      </w:r>
      <w:r w:rsidR="001C6A0E" w:rsidRPr="00DD5079">
        <w:rPr>
          <w:rFonts w:eastAsia="MS Mincho"/>
          <w:sz w:val="23"/>
        </w:rPr>
        <w:t xml:space="preserve">, for female football participation programs including </w:t>
      </w:r>
      <w:proofErr w:type="spellStart"/>
      <w:r w:rsidR="001C6A0E" w:rsidRPr="00DD5079">
        <w:rPr>
          <w:rFonts w:eastAsia="MS Mincho"/>
          <w:sz w:val="23"/>
        </w:rPr>
        <w:t>Miniroos</w:t>
      </w:r>
      <w:proofErr w:type="spellEnd"/>
      <w:r w:rsidR="001C6A0E" w:rsidRPr="00DD5079">
        <w:rPr>
          <w:rFonts w:eastAsia="MS Mincho"/>
          <w:sz w:val="23"/>
        </w:rPr>
        <w:t xml:space="preserve"> for Girls and Football Your Way</w:t>
      </w:r>
      <w:r w:rsidRPr="00DD5079">
        <w:rPr>
          <w:rFonts w:eastAsia="MS Mincho"/>
          <w:sz w:val="23"/>
        </w:rPr>
        <w:t xml:space="preserve"> </w:t>
      </w:r>
    </w:p>
    <w:p w14:paraId="6FD6CC71" w14:textId="77777777" w:rsidR="00B56819" w:rsidRPr="00DD5079" w:rsidRDefault="00B56819" w:rsidP="004D5520">
      <w:pPr>
        <w:pStyle w:val="ListParagraph"/>
        <w:numPr>
          <w:ilvl w:val="1"/>
          <w:numId w:val="16"/>
        </w:numPr>
        <w:spacing w:before="0" w:after="120" w:line="320" w:lineRule="auto"/>
        <w:rPr>
          <w:rFonts w:eastAsia="MS Mincho"/>
          <w:sz w:val="23"/>
        </w:rPr>
      </w:pPr>
      <w:r w:rsidRPr="00DD5079">
        <w:rPr>
          <w:rFonts w:eastAsia="MS Mincho"/>
          <w:sz w:val="23"/>
        </w:rPr>
        <w:t>$</w:t>
      </w:r>
      <w:r w:rsidR="008D067A" w:rsidRPr="00DD5079">
        <w:rPr>
          <w:rFonts w:eastAsia="MS Mincho"/>
          <w:sz w:val="23"/>
        </w:rPr>
        <w:t>400,000</w:t>
      </w:r>
      <w:r w:rsidRPr="00DD5079">
        <w:rPr>
          <w:rFonts w:eastAsia="MS Mincho"/>
          <w:sz w:val="23"/>
        </w:rPr>
        <w:t xml:space="preserve"> for the World Transplant Games 2023</w:t>
      </w:r>
      <w:r w:rsidR="00463362" w:rsidRPr="00DD5079">
        <w:rPr>
          <w:rFonts w:eastAsia="MS Mincho"/>
          <w:sz w:val="23"/>
        </w:rPr>
        <w:t>, to promote the importance of organ and tissue donation</w:t>
      </w:r>
    </w:p>
    <w:p w14:paraId="1E6DF095" w14:textId="77777777" w:rsidR="00F76B75" w:rsidRPr="00DD5079" w:rsidRDefault="00F76B75" w:rsidP="004D5520">
      <w:pPr>
        <w:pStyle w:val="ListParagraph"/>
        <w:numPr>
          <w:ilvl w:val="1"/>
          <w:numId w:val="16"/>
        </w:numPr>
        <w:spacing w:before="0" w:after="120" w:line="320" w:lineRule="auto"/>
        <w:rPr>
          <w:rFonts w:eastAsia="MS Mincho"/>
          <w:sz w:val="23"/>
        </w:rPr>
      </w:pPr>
      <w:proofErr w:type="gramStart"/>
      <w:r w:rsidRPr="00DD5079">
        <w:rPr>
          <w:rFonts w:eastAsia="MS Mincho"/>
          <w:sz w:val="23"/>
        </w:rPr>
        <w:t>support</w:t>
      </w:r>
      <w:proofErr w:type="gramEnd"/>
      <w:r w:rsidRPr="00DD5079">
        <w:rPr>
          <w:rFonts w:eastAsia="MS Mincho"/>
          <w:sz w:val="23"/>
        </w:rPr>
        <w:t xml:space="preserve"> for the delivery of the 2027 Men’s Rugby World Cup and the 2029 Women’s Rugby World Cup </w:t>
      </w:r>
      <w:r w:rsidR="005107BB" w:rsidRPr="00DD5079">
        <w:rPr>
          <w:rFonts w:eastAsia="MS Mincho"/>
          <w:sz w:val="23"/>
        </w:rPr>
        <w:t>and related</w:t>
      </w:r>
      <w:r w:rsidRPr="00DD5079">
        <w:rPr>
          <w:rFonts w:eastAsia="MS Mincho"/>
          <w:sz w:val="23"/>
        </w:rPr>
        <w:t xml:space="preserve"> legacy programs in Australia and the Pacific region.</w:t>
      </w:r>
    </w:p>
    <w:p w14:paraId="7AB33C66" w14:textId="15F553C3" w:rsidR="00D179D4" w:rsidRPr="00DD5079" w:rsidRDefault="00D179D4" w:rsidP="00D179D4">
      <w:pPr>
        <w:numPr>
          <w:ilvl w:val="0"/>
          <w:numId w:val="16"/>
        </w:numPr>
        <w:spacing w:before="0" w:after="120" w:line="320" w:lineRule="auto"/>
        <w:rPr>
          <w:rFonts w:eastAsia="MS Mincho"/>
          <w:sz w:val="23"/>
        </w:rPr>
      </w:pPr>
      <w:r w:rsidRPr="00DD5079">
        <w:rPr>
          <w:rFonts w:eastAsia="MS Mincho"/>
          <w:sz w:val="23"/>
        </w:rPr>
        <w:lastRenderedPageBreak/>
        <w:t>$</w:t>
      </w:r>
      <w:r w:rsidR="00C27BBC" w:rsidRPr="00DD5079">
        <w:rPr>
          <w:rFonts w:eastAsia="MS Mincho"/>
          <w:sz w:val="23"/>
        </w:rPr>
        <w:t>96.</w:t>
      </w:r>
      <w:r w:rsidR="00A81698" w:rsidRPr="00DD5079">
        <w:rPr>
          <w:rFonts w:eastAsia="MS Mincho"/>
          <w:sz w:val="23"/>
        </w:rPr>
        <w:t>2</w:t>
      </w:r>
      <w:r w:rsidRPr="00DD5079">
        <w:rPr>
          <w:rFonts w:eastAsia="MS Mincho"/>
          <w:sz w:val="23"/>
        </w:rPr>
        <w:t xml:space="preserve"> million over </w:t>
      </w:r>
      <w:r w:rsidR="00D82A98" w:rsidRPr="00DD5079">
        <w:rPr>
          <w:rFonts w:eastAsia="MS Mincho"/>
          <w:sz w:val="23"/>
        </w:rPr>
        <w:t>four</w:t>
      </w:r>
      <w:r w:rsidR="006E7289" w:rsidRPr="00DD5079">
        <w:rPr>
          <w:rFonts w:eastAsia="MS Mincho"/>
          <w:sz w:val="23"/>
        </w:rPr>
        <w:t xml:space="preserve"> </w:t>
      </w:r>
      <w:r w:rsidRPr="00DD5079">
        <w:rPr>
          <w:rFonts w:eastAsia="MS Mincho"/>
          <w:sz w:val="23"/>
        </w:rPr>
        <w:t>years to fund and build upon proven and successful  participation programs delivered by the Australian Sports Commission that inform and increase participation in sport, including:</w:t>
      </w:r>
    </w:p>
    <w:p w14:paraId="4920FEB4" w14:textId="4049F010" w:rsidR="00D179D4" w:rsidRPr="00DD5079" w:rsidRDefault="00D179D4" w:rsidP="00D179D4">
      <w:pPr>
        <w:numPr>
          <w:ilvl w:val="1"/>
          <w:numId w:val="16"/>
        </w:numPr>
        <w:spacing w:before="0" w:after="120" w:line="320" w:lineRule="auto"/>
        <w:rPr>
          <w:rFonts w:eastAsia="MS Mincho"/>
          <w:sz w:val="23"/>
        </w:rPr>
      </w:pPr>
      <w:r w:rsidRPr="00DD5079">
        <w:rPr>
          <w:rFonts w:eastAsia="MS Mincho"/>
          <w:sz w:val="23"/>
        </w:rPr>
        <w:t>$</w:t>
      </w:r>
      <w:r w:rsidR="00AD4AC6" w:rsidRPr="00DD5079">
        <w:rPr>
          <w:rFonts w:eastAsia="MS Mincho"/>
          <w:sz w:val="23"/>
        </w:rPr>
        <w:t>10.3</w:t>
      </w:r>
      <w:r w:rsidRPr="00DD5079">
        <w:rPr>
          <w:rFonts w:eastAsia="MS Mincho"/>
          <w:sz w:val="23"/>
        </w:rPr>
        <w:t xml:space="preserve"> million </w:t>
      </w:r>
      <w:r w:rsidR="00AD4AC6" w:rsidRPr="00DD5079">
        <w:rPr>
          <w:rFonts w:eastAsia="MS Mincho"/>
          <w:sz w:val="23"/>
        </w:rPr>
        <w:t xml:space="preserve">over </w:t>
      </w:r>
      <w:r w:rsidR="00D82A98" w:rsidRPr="00DD5079">
        <w:rPr>
          <w:rFonts w:eastAsia="MS Mincho"/>
          <w:sz w:val="23"/>
        </w:rPr>
        <w:t>two</w:t>
      </w:r>
      <w:r w:rsidR="00211BBF" w:rsidRPr="00DD5079">
        <w:rPr>
          <w:rFonts w:eastAsia="MS Mincho"/>
          <w:sz w:val="23"/>
        </w:rPr>
        <w:t xml:space="preserve"> </w:t>
      </w:r>
      <w:r w:rsidR="00AD4AC6" w:rsidRPr="00DD5079">
        <w:rPr>
          <w:rFonts w:eastAsia="MS Mincho"/>
          <w:sz w:val="23"/>
        </w:rPr>
        <w:t xml:space="preserve">years </w:t>
      </w:r>
      <w:r w:rsidRPr="00DD5079">
        <w:rPr>
          <w:rFonts w:eastAsia="MS Mincho"/>
          <w:sz w:val="23"/>
        </w:rPr>
        <w:t>to continue the delivery of national sport participation programs targeted at populations currently physically inactive or individuals who have ‘dropped out’ of sport</w:t>
      </w:r>
    </w:p>
    <w:p w14:paraId="11D81DBA" w14:textId="332B8E12" w:rsidR="00D179D4" w:rsidRPr="00DD5079" w:rsidRDefault="00D179D4" w:rsidP="00D179D4">
      <w:pPr>
        <w:numPr>
          <w:ilvl w:val="1"/>
          <w:numId w:val="16"/>
        </w:numPr>
        <w:spacing w:before="0" w:after="120" w:line="320" w:lineRule="auto"/>
        <w:rPr>
          <w:rFonts w:eastAsia="MS Mincho"/>
          <w:sz w:val="23"/>
        </w:rPr>
      </w:pPr>
      <w:r w:rsidRPr="00DD5079">
        <w:rPr>
          <w:rFonts w:eastAsia="MS Mincho"/>
          <w:sz w:val="23"/>
        </w:rPr>
        <w:t xml:space="preserve">$3.4 million </w:t>
      </w:r>
      <w:r w:rsidR="00AD4AC6" w:rsidRPr="00DD5079">
        <w:rPr>
          <w:rFonts w:eastAsia="MS Mincho"/>
          <w:sz w:val="23"/>
        </w:rPr>
        <w:t xml:space="preserve">over </w:t>
      </w:r>
      <w:r w:rsidR="00D82A98" w:rsidRPr="00DD5079">
        <w:rPr>
          <w:rFonts w:eastAsia="MS Mincho"/>
          <w:sz w:val="23"/>
        </w:rPr>
        <w:t>four</w:t>
      </w:r>
      <w:r w:rsidR="00AD4AC6" w:rsidRPr="00DD5079">
        <w:rPr>
          <w:rFonts w:eastAsia="MS Mincho"/>
          <w:sz w:val="23"/>
        </w:rPr>
        <w:t xml:space="preserve"> years </w:t>
      </w:r>
      <w:r w:rsidRPr="00DD5079">
        <w:rPr>
          <w:rFonts w:eastAsia="MS Mincho"/>
          <w:sz w:val="23"/>
        </w:rPr>
        <w:t xml:space="preserve">to </w:t>
      </w:r>
      <w:r w:rsidR="00AD4AC6" w:rsidRPr="00DD5079">
        <w:rPr>
          <w:rFonts w:eastAsia="MS Mincho"/>
          <w:sz w:val="23"/>
        </w:rPr>
        <w:t xml:space="preserve">continue </w:t>
      </w:r>
      <w:proofErr w:type="spellStart"/>
      <w:r w:rsidRPr="00DD5079">
        <w:rPr>
          <w:rFonts w:eastAsia="MS Mincho"/>
          <w:sz w:val="23"/>
        </w:rPr>
        <w:t>AusPlay</w:t>
      </w:r>
      <w:proofErr w:type="spellEnd"/>
      <w:r w:rsidRPr="00DD5079">
        <w:rPr>
          <w:rFonts w:eastAsia="MS Mincho"/>
          <w:sz w:val="23"/>
        </w:rPr>
        <w:t>, Australia’s national population survey, which tracks the sport and physical activity behaviours of all Australians, and identifies emerging trends such as the impact of COVID-19</w:t>
      </w:r>
      <w:r w:rsidR="001D792E" w:rsidRPr="00DD5079">
        <w:rPr>
          <w:rFonts w:eastAsia="MS Mincho"/>
          <w:sz w:val="23"/>
        </w:rPr>
        <w:t xml:space="preserve"> on participation in </w:t>
      </w:r>
      <w:r w:rsidR="00757620" w:rsidRPr="00DD5079">
        <w:rPr>
          <w:rFonts w:eastAsia="MS Mincho"/>
          <w:sz w:val="23"/>
        </w:rPr>
        <w:t xml:space="preserve">sport and </w:t>
      </w:r>
      <w:r w:rsidR="001D792E" w:rsidRPr="00DD5079">
        <w:rPr>
          <w:rFonts w:eastAsia="MS Mincho"/>
          <w:sz w:val="23"/>
        </w:rPr>
        <w:t>physical activity</w:t>
      </w:r>
      <w:r w:rsidR="00D41579" w:rsidRPr="00DD5079">
        <w:rPr>
          <w:rFonts w:eastAsia="MS Mincho"/>
          <w:sz w:val="23"/>
        </w:rPr>
        <w:t>, and</w:t>
      </w:r>
      <w:r w:rsidRPr="00DD5079">
        <w:rPr>
          <w:rFonts w:eastAsia="MS Mincho"/>
          <w:sz w:val="23"/>
        </w:rPr>
        <w:t xml:space="preserve"> </w:t>
      </w:r>
    </w:p>
    <w:p w14:paraId="2AF93659" w14:textId="64D225D4" w:rsidR="00D179D4" w:rsidRPr="00DD5079" w:rsidRDefault="00D179D4" w:rsidP="00D179D4">
      <w:pPr>
        <w:numPr>
          <w:ilvl w:val="1"/>
          <w:numId w:val="16"/>
        </w:numPr>
        <w:spacing w:before="0" w:after="120" w:line="320" w:lineRule="auto"/>
        <w:rPr>
          <w:rFonts w:eastAsia="MS Mincho"/>
          <w:sz w:val="23"/>
        </w:rPr>
      </w:pPr>
      <w:r w:rsidRPr="00DD5079">
        <w:rPr>
          <w:rFonts w:eastAsia="MS Mincho"/>
          <w:sz w:val="23"/>
        </w:rPr>
        <w:t xml:space="preserve">$2.8 million </w:t>
      </w:r>
      <w:r w:rsidR="00AD4AC6" w:rsidRPr="00DD5079">
        <w:rPr>
          <w:rFonts w:eastAsia="MS Mincho"/>
          <w:sz w:val="23"/>
        </w:rPr>
        <w:t xml:space="preserve">over </w:t>
      </w:r>
      <w:r w:rsidR="00D82A98" w:rsidRPr="00DD5079">
        <w:rPr>
          <w:rFonts w:eastAsia="MS Mincho"/>
          <w:sz w:val="23"/>
        </w:rPr>
        <w:t>four</w:t>
      </w:r>
      <w:r w:rsidR="00211BBF" w:rsidRPr="00DD5079">
        <w:rPr>
          <w:rFonts w:eastAsia="MS Mincho"/>
          <w:sz w:val="23"/>
        </w:rPr>
        <w:t xml:space="preserve"> </w:t>
      </w:r>
      <w:r w:rsidR="00AD4AC6" w:rsidRPr="00DD5079">
        <w:rPr>
          <w:rFonts w:eastAsia="MS Mincho"/>
          <w:sz w:val="23"/>
        </w:rPr>
        <w:t xml:space="preserve">years </w:t>
      </w:r>
      <w:r w:rsidRPr="00DD5079">
        <w:rPr>
          <w:rFonts w:eastAsia="MS Mincho"/>
          <w:sz w:val="23"/>
        </w:rPr>
        <w:t>for the ongoing development of the National Sport Injury Database, which collects and analyses required data to inform safer practices in community sport</w:t>
      </w:r>
      <w:r w:rsidR="00757620" w:rsidRPr="00DD5079">
        <w:rPr>
          <w:rFonts w:eastAsia="MS Mincho"/>
          <w:sz w:val="23"/>
        </w:rPr>
        <w:t xml:space="preserve"> and</w:t>
      </w:r>
      <w:r w:rsidRPr="00DD5079">
        <w:rPr>
          <w:rFonts w:eastAsia="MS Mincho"/>
          <w:sz w:val="23"/>
        </w:rPr>
        <w:t xml:space="preserve"> contribute to injury prevention</w:t>
      </w:r>
      <w:r w:rsidR="00757620" w:rsidRPr="00DD5079">
        <w:rPr>
          <w:rFonts w:eastAsia="MS Mincho"/>
          <w:sz w:val="23"/>
        </w:rPr>
        <w:t>.</w:t>
      </w:r>
    </w:p>
    <w:p w14:paraId="35A6BCA4" w14:textId="77777777" w:rsidR="00C27BBC" w:rsidRPr="00DD5079" w:rsidRDefault="00C27BBC" w:rsidP="00C27BBC">
      <w:pPr>
        <w:numPr>
          <w:ilvl w:val="1"/>
          <w:numId w:val="16"/>
        </w:numPr>
        <w:spacing w:before="0" w:after="120" w:line="320" w:lineRule="auto"/>
        <w:rPr>
          <w:rFonts w:eastAsia="MS Mincho"/>
          <w:sz w:val="23"/>
        </w:rPr>
      </w:pPr>
      <w:r w:rsidRPr="00DD5079">
        <w:rPr>
          <w:rFonts w:eastAsia="MS Mincho"/>
          <w:sz w:val="23"/>
        </w:rPr>
        <w:t>The Australian Government is investing $79.6 million in the extension of the Sporting Schools program for an additional two years, to support children to be physically active and enjoy the multiple benefits of sport participation</w:t>
      </w:r>
    </w:p>
    <w:p w14:paraId="589F9DEB" w14:textId="643544F5" w:rsidR="00B44648" w:rsidRPr="00DD5079" w:rsidRDefault="00AD4AC6" w:rsidP="006E7289">
      <w:pPr>
        <w:numPr>
          <w:ilvl w:val="0"/>
          <w:numId w:val="16"/>
        </w:numPr>
        <w:spacing w:before="0" w:after="120" w:line="320" w:lineRule="auto"/>
        <w:rPr>
          <w:rFonts w:eastAsia="MS Mincho"/>
          <w:sz w:val="23"/>
        </w:rPr>
      </w:pPr>
      <w:r w:rsidRPr="00DD5079">
        <w:rPr>
          <w:rFonts w:eastAsia="MS Mincho"/>
          <w:sz w:val="23"/>
        </w:rPr>
        <w:t xml:space="preserve">$10.6 million over </w:t>
      </w:r>
      <w:r w:rsidR="00D82A98" w:rsidRPr="00DD5079">
        <w:rPr>
          <w:rFonts w:eastAsia="MS Mincho"/>
          <w:sz w:val="23"/>
        </w:rPr>
        <w:t>three</w:t>
      </w:r>
      <w:r w:rsidR="006E7289" w:rsidRPr="00DD5079">
        <w:rPr>
          <w:rFonts w:eastAsia="MS Mincho"/>
          <w:sz w:val="23"/>
        </w:rPr>
        <w:t xml:space="preserve"> </w:t>
      </w:r>
      <w:r w:rsidRPr="00DD5079">
        <w:rPr>
          <w:rFonts w:eastAsia="MS Mincho"/>
          <w:sz w:val="23"/>
        </w:rPr>
        <w:t>years to Paralympics Australia to prepare</w:t>
      </w:r>
      <w:r w:rsidR="00271EDD" w:rsidRPr="00DD5079">
        <w:rPr>
          <w:rFonts w:eastAsia="MS Mincho"/>
          <w:sz w:val="23"/>
        </w:rPr>
        <w:t xml:space="preserve"> and </w:t>
      </w:r>
      <w:r w:rsidRPr="00DD5079">
        <w:rPr>
          <w:rFonts w:eastAsia="MS Mincho"/>
          <w:sz w:val="23"/>
        </w:rPr>
        <w:t xml:space="preserve">support the Australian Paralympic Team </w:t>
      </w:r>
      <w:r w:rsidR="00271EDD" w:rsidRPr="00DD5079">
        <w:rPr>
          <w:rFonts w:eastAsia="MS Mincho"/>
          <w:sz w:val="23"/>
        </w:rPr>
        <w:t>for</w:t>
      </w:r>
      <w:r w:rsidRPr="00DD5079">
        <w:rPr>
          <w:rFonts w:eastAsia="MS Mincho"/>
          <w:sz w:val="23"/>
        </w:rPr>
        <w:t xml:space="preserve"> the Paris 2024 Paralympic Games.</w:t>
      </w:r>
    </w:p>
    <w:p w14:paraId="7E7A1F01" w14:textId="7AEC866E" w:rsidR="00C47F13" w:rsidRPr="00DD5079" w:rsidRDefault="00D179D4" w:rsidP="006E7289">
      <w:pPr>
        <w:numPr>
          <w:ilvl w:val="0"/>
          <w:numId w:val="16"/>
        </w:numPr>
        <w:spacing w:before="0" w:after="120" w:line="320" w:lineRule="auto"/>
        <w:rPr>
          <w:rFonts w:eastAsia="MS Mincho"/>
          <w:sz w:val="23"/>
        </w:rPr>
      </w:pPr>
      <w:r w:rsidRPr="00DD5079">
        <w:rPr>
          <w:rFonts w:eastAsia="MS Mincho"/>
          <w:sz w:val="23"/>
        </w:rPr>
        <w:t>$</w:t>
      </w:r>
      <w:r w:rsidR="00B44648" w:rsidRPr="00DD5079">
        <w:rPr>
          <w:rFonts w:eastAsia="MS Mincho"/>
          <w:sz w:val="23"/>
        </w:rPr>
        <w:t>27.3</w:t>
      </w:r>
      <w:r w:rsidR="002D065A" w:rsidRPr="00DD5079">
        <w:rPr>
          <w:rFonts w:eastAsia="MS Mincho"/>
          <w:sz w:val="23"/>
        </w:rPr>
        <w:t xml:space="preserve"> million over </w:t>
      </w:r>
      <w:r w:rsidR="00D82A98" w:rsidRPr="00DD5079">
        <w:rPr>
          <w:rFonts w:eastAsia="MS Mincho"/>
          <w:sz w:val="23"/>
        </w:rPr>
        <w:t>two</w:t>
      </w:r>
      <w:r w:rsidR="006E7289" w:rsidRPr="00DD5079">
        <w:rPr>
          <w:rFonts w:eastAsia="MS Mincho"/>
          <w:sz w:val="23"/>
        </w:rPr>
        <w:t xml:space="preserve"> </w:t>
      </w:r>
      <w:r w:rsidR="002D065A" w:rsidRPr="00DD5079">
        <w:rPr>
          <w:rFonts w:eastAsia="MS Mincho"/>
          <w:sz w:val="23"/>
        </w:rPr>
        <w:t>years</w:t>
      </w:r>
      <w:r w:rsidRPr="00DD5079">
        <w:rPr>
          <w:rFonts w:eastAsia="MS Mincho"/>
          <w:sz w:val="23"/>
        </w:rPr>
        <w:t xml:space="preserve"> </w:t>
      </w:r>
      <w:r w:rsidR="00B44648" w:rsidRPr="00DD5079">
        <w:rPr>
          <w:rFonts w:eastAsia="MS Mincho"/>
          <w:sz w:val="23"/>
        </w:rPr>
        <w:t xml:space="preserve">to </w:t>
      </w:r>
      <w:r w:rsidR="00F76B75" w:rsidRPr="00DD5079">
        <w:rPr>
          <w:rFonts w:eastAsia="MS Mincho"/>
          <w:sz w:val="23"/>
        </w:rPr>
        <w:t>maintain the</w:t>
      </w:r>
      <w:r w:rsidR="00C47F13" w:rsidRPr="00DD5079">
        <w:rPr>
          <w:rFonts w:eastAsia="MS Mincho"/>
          <w:sz w:val="23"/>
        </w:rPr>
        <w:t xml:space="preserve"> integrity of sport in </w:t>
      </w:r>
      <w:r w:rsidR="00DD5079">
        <w:rPr>
          <w:rFonts w:eastAsia="MS Mincho"/>
          <w:sz w:val="23"/>
        </w:rPr>
        <w:br/>
      </w:r>
      <w:r w:rsidR="00C47F13" w:rsidRPr="00DD5079">
        <w:rPr>
          <w:rFonts w:eastAsia="MS Mincho"/>
          <w:sz w:val="23"/>
        </w:rPr>
        <w:t xml:space="preserve">Australia </w:t>
      </w:r>
      <w:r w:rsidR="00D41579" w:rsidRPr="00DD5079">
        <w:rPr>
          <w:rFonts w:eastAsia="MS Mincho"/>
          <w:sz w:val="23"/>
        </w:rPr>
        <w:t>including</w:t>
      </w:r>
      <w:r w:rsidR="00C47F13" w:rsidRPr="00DD5079">
        <w:rPr>
          <w:rFonts w:eastAsia="MS Mincho"/>
          <w:sz w:val="23"/>
        </w:rPr>
        <w:t>:</w:t>
      </w:r>
    </w:p>
    <w:p w14:paraId="2E045303" w14:textId="38244446" w:rsidR="00C47F13" w:rsidRPr="00DD5079" w:rsidRDefault="00C47F13" w:rsidP="00F76B75">
      <w:pPr>
        <w:numPr>
          <w:ilvl w:val="1"/>
          <w:numId w:val="16"/>
        </w:numPr>
        <w:spacing w:before="0" w:after="120" w:line="320" w:lineRule="auto"/>
        <w:rPr>
          <w:rFonts w:eastAsia="MS Mincho"/>
          <w:sz w:val="23"/>
        </w:rPr>
      </w:pPr>
      <w:r w:rsidRPr="00DD5079">
        <w:rPr>
          <w:rFonts w:eastAsia="MS Mincho"/>
          <w:sz w:val="23"/>
        </w:rPr>
        <w:t xml:space="preserve">$19.8 million to </w:t>
      </w:r>
      <w:r w:rsidR="00F76B75" w:rsidRPr="00DD5079">
        <w:rPr>
          <w:rFonts w:eastAsia="MS Mincho"/>
          <w:sz w:val="23"/>
        </w:rPr>
        <w:t xml:space="preserve">enable </w:t>
      </w:r>
      <w:r w:rsidR="00C40053">
        <w:rPr>
          <w:rFonts w:eastAsia="MS Mincho"/>
          <w:sz w:val="23"/>
        </w:rPr>
        <w:t>SIA</w:t>
      </w:r>
      <w:r w:rsidR="00F76B75" w:rsidRPr="00DD5079">
        <w:rPr>
          <w:rFonts w:eastAsia="MS Mincho"/>
          <w:sz w:val="23"/>
        </w:rPr>
        <w:t xml:space="preserve"> to continue ensuring sport in Australia is both safe and fair with a focus on the National </w:t>
      </w:r>
      <w:r w:rsidR="00DF3539" w:rsidRPr="00DD5079">
        <w:rPr>
          <w:rFonts w:eastAsia="MS Mincho"/>
          <w:sz w:val="23"/>
        </w:rPr>
        <w:t>Integrity</w:t>
      </w:r>
      <w:r w:rsidR="00F76B75" w:rsidRPr="00DD5079">
        <w:rPr>
          <w:rFonts w:eastAsia="MS Mincho"/>
          <w:sz w:val="23"/>
        </w:rPr>
        <w:t xml:space="preserve"> Framework, anti-doping measures, </w:t>
      </w:r>
      <w:r w:rsidR="004D5520" w:rsidRPr="00DD5079">
        <w:rPr>
          <w:rFonts w:eastAsia="MS Mincho"/>
          <w:sz w:val="23"/>
        </w:rPr>
        <w:t>anti-</w:t>
      </w:r>
      <w:r w:rsidR="00F76B75" w:rsidRPr="00DD5079">
        <w:rPr>
          <w:rFonts w:eastAsia="MS Mincho"/>
          <w:sz w:val="23"/>
        </w:rPr>
        <w:t>match</w:t>
      </w:r>
      <w:r w:rsidR="00DF3539" w:rsidRPr="00DD5079">
        <w:rPr>
          <w:rFonts w:eastAsia="MS Mincho"/>
          <w:sz w:val="23"/>
        </w:rPr>
        <w:t>-</w:t>
      </w:r>
      <w:r w:rsidR="00F76B75" w:rsidRPr="00DD5079">
        <w:rPr>
          <w:rFonts w:eastAsia="MS Mincho"/>
          <w:sz w:val="23"/>
        </w:rPr>
        <w:t>fixing regulations and education of sport participants</w:t>
      </w:r>
      <w:r w:rsidRPr="00DD5079">
        <w:rPr>
          <w:rFonts w:eastAsia="MS Mincho"/>
          <w:sz w:val="23"/>
        </w:rPr>
        <w:t>, and</w:t>
      </w:r>
      <w:r w:rsidR="00D179D4" w:rsidRPr="00DD5079">
        <w:rPr>
          <w:rFonts w:eastAsia="MS Mincho"/>
          <w:sz w:val="23"/>
        </w:rPr>
        <w:t xml:space="preserve"> </w:t>
      </w:r>
    </w:p>
    <w:p w14:paraId="76F1786C" w14:textId="77777777" w:rsidR="00D179D4" w:rsidRPr="00DD5079" w:rsidRDefault="00D179D4">
      <w:pPr>
        <w:numPr>
          <w:ilvl w:val="1"/>
          <w:numId w:val="16"/>
        </w:numPr>
        <w:spacing w:before="0" w:after="120" w:line="320" w:lineRule="auto"/>
        <w:rPr>
          <w:rFonts w:eastAsia="MS Mincho"/>
          <w:sz w:val="23"/>
        </w:rPr>
      </w:pPr>
      <w:r w:rsidRPr="00DD5079">
        <w:rPr>
          <w:rFonts w:eastAsia="MS Mincho"/>
          <w:sz w:val="23"/>
        </w:rPr>
        <w:t>$</w:t>
      </w:r>
      <w:r w:rsidR="00AF4DE1" w:rsidRPr="00DD5079">
        <w:rPr>
          <w:rFonts w:eastAsia="MS Mincho"/>
          <w:sz w:val="23"/>
        </w:rPr>
        <w:t>7.5</w:t>
      </w:r>
      <w:r w:rsidRPr="00DD5079">
        <w:rPr>
          <w:rFonts w:eastAsia="MS Mincho"/>
          <w:sz w:val="23"/>
        </w:rPr>
        <w:t xml:space="preserve"> million</w:t>
      </w:r>
      <w:r w:rsidR="00B44648" w:rsidRPr="00DD5079">
        <w:rPr>
          <w:rFonts w:eastAsia="MS Mincho"/>
          <w:sz w:val="23"/>
        </w:rPr>
        <w:t xml:space="preserve"> </w:t>
      </w:r>
      <w:r w:rsidRPr="00DD5079">
        <w:rPr>
          <w:rFonts w:eastAsia="MS Mincho"/>
          <w:sz w:val="23"/>
        </w:rPr>
        <w:t xml:space="preserve">to the </w:t>
      </w:r>
      <w:r w:rsidR="00902629" w:rsidRPr="00DD5079">
        <w:rPr>
          <w:rFonts w:eastAsia="MS Mincho"/>
          <w:sz w:val="23"/>
        </w:rPr>
        <w:t xml:space="preserve">WADA-accredited </w:t>
      </w:r>
      <w:r w:rsidRPr="00DD5079">
        <w:rPr>
          <w:rFonts w:eastAsia="MS Mincho"/>
          <w:sz w:val="23"/>
        </w:rPr>
        <w:t xml:space="preserve">Australian Sports Drug Testing Laboratory (ASDTL) to </w:t>
      </w:r>
      <w:r w:rsidR="00902629" w:rsidRPr="00DD5079">
        <w:rPr>
          <w:rFonts w:eastAsia="MS Mincho"/>
          <w:sz w:val="23"/>
        </w:rPr>
        <w:t>conduct anti-doping sample analysis</w:t>
      </w:r>
      <w:r w:rsidR="00B44648" w:rsidRPr="00DD5079">
        <w:rPr>
          <w:rFonts w:eastAsia="MS Mincho"/>
          <w:sz w:val="23"/>
        </w:rPr>
        <w:t>.</w:t>
      </w:r>
    </w:p>
    <w:p w14:paraId="28A5BB60" w14:textId="77777777" w:rsidR="00C27BBC" w:rsidRPr="00DD5079" w:rsidRDefault="00C27BBC" w:rsidP="00C27BBC">
      <w:pPr>
        <w:spacing w:before="0" w:after="120" w:line="320" w:lineRule="auto"/>
        <w:rPr>
          <w:rFonts w:eastAsia="MS Mincho"/>
          <w:spacing w:val="-2"/>
          <w:sz w:val="23"/>
        </w:rPr>
      </w:pPr>
      <w:r w:rsidRPr="00DD5079">
        <w:rPr>
          <w:rFonts w:eastAsia="MS Mincho"/>
          <w:spacing w:val="-2"/>
          <w:sz w:val="23"/>
        </w:rPr>
        <w:t>The Australian Government is investing $10.3 million to promote and create leadership and long term senior career pathways for women and girls in sport including:</w:t>
      </w:r>
    </w:p>
    <w:p w14:paraId="79121A54" w14:textId="4CCBC392" w:rsidR="00C27BBC" w:rsidRPr="00DD5079" w:rsidRDefault="00C27BBC" w:rsidP="00D82A98">
      <w:pPr>
        <w:pStyle w:val="ListParagraph"/>
        <w:numPr>
          <w:ilvl w:val="0"/>
          <w:numId w:val="17"/>
        </w:numPr>
        <w:spacing w:before="0" w:after="120" w:line="320" w:lineRule="auto"/>
        <w:rPr>
          <w:rFonts w:eastAsia="MS Mincho"/>
          <w:sz w:val="23"/>
        </w:rPr>
      </w:pPr>
      <w:r w:rsidRPr="00DD5079">
        <w:rPr>
          <w:rFonts w:eastAsia="MS Mincho"/>
          <w:sz w:val="23"/>
        </w:rPr>
        <w:t xml:space="preserve">$6.3 million over </w:t>
      </w:r>
      <w:r w:rsidR="00D82A98" w:rsidRPr="00DD5079">
        <w:rPr>
          <w:rFonts w:eastAsia="MS Mincho"/>
          <w:sz w:val="23"/>
        </w:rPr>
        <w:t>three</w:t>
      </w:r>
      <w:r w:rsidRPr="00DD5079">
        <w:rPr>
          <w:rFonts w:eastAsia="MS Mincho"/>
          <w:sz w:val="23"/>
        </w:rPr>
        <w:t xml:space="preserve"> years for an expanded Women Coaches Program to identify, develop and empower more than 200 women coaches per year from grassroots to elite, and</w:t>
      </w:r>
    </w:p>
    <w:p w14:paraId="4688FB28" w14:textId="593795E3" w:rsidR="00C27BBC" w:rsidRPr="00DD5079" w:rsidRDefault="00C27BBC" w:rsidP="00D82A98">
      <w:pPr>
        <w:pStyle w:val="ListParagraph"/>
        <w:numPr>
          <w:ilvl w:val="0"/>
          <w:numId w:val="17"/>
        </w:numPr>
        <w:spacing w:before="0" w:after="120" w:line="320" w:lineRule="auto"/>
        <w:rPr>
          <w:rFonts w:eastAsia="MS Mincho"/>
          <w:sz w:val="23"/>
        </w:rPr>
      </w:pPr>
      <w:r w:rsidRPr="00DD5079">
        <w:rPr>
          <w:rFonts w:eastAsia="MS Mincho"/>
          <w:sz w:val="23"/>
        </w:rPr>
        <w:t xml:space="preserve">$4.1 million over </w:t>
      </w:r>
      <w:r w:rsidR="00D82A98" w:rsidRPr="00DD5079">
        <w:rPr>
          <w:rFonts w:eastAsia="MS Mincho"/>
          <w:sz w:val="23"/>
        </w:rPr>
        <w:t>four</w:t>
      </w:r>
      <w:r w:rsidRPr="00DD5079">
        <w:rPr>
          <w:rFonts w:eastAsia="MS Mincho"/>
          <w:sz w:val="23"/>
        </w:rPr>
        <w:t xml:space="preserve"> years for Community Sport Leaders, to implement women’s leadership programs at the community level.</w:t>
      </w:r>
    </w:p>
    <w:p w14:paraId="04611EE1" w14:textId="77777777" w:rsidR="008F2E23" w:rsidRPr="00DD5079" w:rsidRDefault="008F2E23" w:rsidP="00780053">
      <w:pPr>
        <w:pStyle w:val="Heading1"/>
      </w:pPr>
      <w:r w:rsidRPr="00DD5079">
        <w:lastRenderedPageBreak/>
        <w:t>Why is this important?</w:t>
      </w:r>
    </w:p>
    <w:p w14:paraId="1CEA4647" w14:textId="77777777" w:rsidR="00E10B13" w:rsidRPr="00DD5079" w:rsidRDefault="00E10B13" w:rsidP="00E10B13">
      <w:pPr>
        <w:rPr>
          <w:rFonts w:eastAsia="MS Mincho"/>
        </w:rPr>
      </w:pPr>
      <w:r w:rsidRPr="00DD5079">
        <w:rPr>
          <w:rFonts w:eastAsia="MS Mincho"/>
        </w:rPr>
        <w:t>Sport and recreation is integral to Australian communities, helping to strengthen social connections, improve health outcomes and support local economies.</w:t>
      </w:r>
    </w:p>
    <w:p w14:paraId="6296CF88" w14:textId="77777777" w:rsidR="00E10B13" w:rsidRPr="00DD5079" w:rsidRDefault="00E10B13" w:rsidP="00E10B13">
      <w:pPr>
        <w:rPr>
          <w:rFonts w:eastAsia="MS Mincho"/>
        </w:rPr>
      </w:pPr>
      <w:r w:rsidRPr="00DD5079">
        <w:rPr>
          <w:rFonts w:eastAsia="MS Mincho"/>
        </w:rPr>
        <w:t>Australia’s involvement in major sporting events will ensure the social, economic and sporting benefits of hosting major sporting events are realised for Australia and all Australians.</w:t>
      </w:r>
      <w:r w:rsidR="00D41579" w:rsidRPr="00DD5079">
        <w:rPr>
          <w:rFonts w:eastAsia="MS Mincho"/>
        </w:rPr>
        <w:t xml:space="preserve"> The coming 10 years will mark the green and gold decade where Australia will play host to many of the world’s most prestigious, high-profile and </w:t>
      </w:r>
      <w:r w:rsidR="00D63A62" w:rsidRPr="00DD5079">
        <w:rPr>
          <w:rFonts w:eastAsia="MS Mincho"/>
        </w:rPr>
        <w:t xml:space="preserve">significant </w:t>
      </w:r>
      <w:r w:rsidR="00D41579" w:rsidRPr="00DD5079">
        <w:rPr>
          <w:rFonts w:eastAsia="MS Mincho"/>
        </w:rPr>
        <w:t xml:space="preserve">sporting events, culminating in the </w:t>
      </w:r>
      <w:r w:rsidR="00895CD7" w:rsidRPr="00DD5079">
        <w:rPr>
          <w:rFonts w:eastAsia="MS Mincho"/>
        </w:rPr>
        <w:t xml:space="preserve">2032 </w:t>
      </w:r>
      <w:r w:rsidR="00D41579" w:rsidRPr="00DD5079">
        <w:rPr>
          <w:rFonts w:eastAsia="MS Mincho"/>
        </w:rPr>
        <w:t>Brisbane Olympic and Paralympic Games</w:t>
      </w:r>
      <w:r w:rsidR="00895CD7" w:rsidRPr="00DD5079">
        <w:rPr>
          <w:rFonts w:eastAsia="MS Mincho"/>
        </w:rPr>
        <w:t>.</w:t>
      </w:r>
    </w:p>
    <w:p w14:paraId="4EA48805" w14:textId="77777777" w:rsidR="00817A95" w:rsidRPr="00DD5079" w:rsidRDefault="00237ABB" w:rsidP="00817A95">
      <w:pPr>
        <w:rPr>
          <w:rFonts w:eastAsia="MS Mincho"/>
        </w:rPr>
      </w:pPr>
      <w:r w:rsidRPr="00DD5079">
        <w:rPr>
          <w:rFonts w:eastAsia="MS Mincho"/>
        </w:rPr>
        <w:t>Additional funding</w:t>
      </w:r>
      <w:r w:rsidR="00817A95" w:rsidRPr="00DD5079">
        <w:rPr>
          <w:rFonts w:eastAsia="MS Mincho"/>
        </w:rPr>
        <w:t xml:space="preserve"> for our Paralympic Team will ensure they have the best support to prepare</w:t>
      </w:r>
      <w:r w:rsidRPr="00DD5079">
        <w:rPr>
          <w:rFonts w:eastAsia="MS Mincho"/>
        </w:rPr>
        <w:t xml:space="preserve"> for</w:t>
      </w:r>
      <w:r w:rsidR="00817A95" w:rsidRPr="00DD5079">
        <w:rPr>
          <w:rFonts w:eastAsia="MS Mincho"/>
        </w:rPr>
        <w:t xml:space="preserve"> and compete safely at the 2024 Paris Paralympic Games, continuing to inspire Australians to participate in sport and physical activity. </w:t>
      </w:r>
    </w:p>
    <w:p w14:paraId="19030C13" w14:textId="77777777" w:rsidR="00D41579" w:rsidRPr="00DD5079" w:rsidRDefault="00E10B13" w:rsidP="00E10B13">
      <w:pPr>
        <w:rPr>
          <w:rFonts w:eastAsia="MS Mincho"/>
        </w:rPr>
      </w:pPr>
      <w:r w:rsidRPr="00DD5079">
        <w:rPr>
          <w:rFonts w:eastAsia="MS Mincho"/>
        </w:rPr>
        <w:t xml:space="preserve">Continued funding in participation programs contributes </w:t>
      </w:r>
      <w:r w:rsidR="006C7F4D" w:rsidRPr="00DD5079">
        <w:rPr>
          <w:rFonts w:eastAsia="MS Mincho"/>
        </w:rPr>
        <w:t xml:space="preserve">to the Australian Government’s objectives of promoting increased physical activity and participation in sport through implementation of the National Sport Plan, </w:t>
      </w:r>
      <w:r w:rsidR="006C7F4D" w:rsidRPr="00DD5079">
        <w:rPr>
          <w:rFonts w:eastAsia="MS Mincho"/>
          <w:i/>
        </w:rPr>
        <w:t>Sport 2030</w:t>
      </w:r>
      <w:r w:rsidR="006C7F4D" w:rsidRPr="00DD5079">
        <w:rPr>
          <w:rFonts w:eastAsia="MS Mincho"/>
        </w:rPr>
        <w:t>.</w:t>
      </w:r>
      <w:r w:rsidRPr="00DD5079">
        <w:rPr>
          <w:rFonts w:eastAsia="MS Mincho"/>
        </w:rPr>
        <w:t xml:space="preserve"> This will </w:t>
      </w:r>
      <w:r w:rsidR="006C7F4D" w:rsidRPr="00DD5079">
        <w:rPr>
          <w:rFonts w:eastAsia="MS Mincho"/>
        </w:rPr>
        <w:t xml:space="preserve">increase physical activity, </w:t>
      </w:r>
      <w:r w:rsidR="00E131DD" w:rsidRPr="00DD5079">
        <w:rPr>
          <w:rFonts w:eastAsia="MS Mincho"/>
        </w:rPr>
        <w:t xml:space="preserve">also </w:t>
      </w:r>
      <w:r w:rsidR="006C7F4D" w:rsidRPr="00DD5079">
        <w:rPr>
          <w:rFonts w:eastAsia="MS Mincho"/>
        </w:rPr>
        <w:t xml:space="preserve">a focus area of the </w:t>
      </w:r>
      <w:r w:rsidR="006C7F4D" w:rsidRPr="00DD5079">
        <w:rPr>
          <w:rFonts w:eastAsia="MS Mincho"/>
          <w:i/>
        </w:rPr>
        <w:t xml:space="preserve">National Preventive Health Strategy, </w:t>
      </w:r>
      <w:r w:rsidR="006C7F4D" w:rsidRPr="00DD5079">
        <w:rPr>
          <w:rFonts w:eastAsia="MS Mincho"/>
        </w:rPr>
        <w:t>reduc</w:t>
      </w:r>
      <w:r w:rsidR="00077FB3" w:rsidRPr="00DD5079">
        <w:rPr>
          <w:rFonts w:eastAsia="MS Mincho"/>
        </w:rPr>
        <w:t>ing</w:t>
      </w:r>
      <w:r w:rsidR="006C7F4D" w:rsidRPr="00DD5079">
        <w:rPr>
          <w:rFonts w:eastAsia="MS Mincho"/>
        </w:rPr>
        <w:t xml:space="preserve"> the prevalence of insufficient physical activity in children, adolescents and adults by at least 15% by 2030.  </w:t>
      </w:r>
    </w:p>
    <w:p w14:paraId="24F2E9BB" w14:textId="77777777" w:rsidR="00E10B13" w:rsidRPr="00DD5079" w:rsidRDefault="006C7F4D" w:rsidP="00E10B13">
      <w:pPr>
        <w:rPr>
          <w:rFonts w:eastAsia="MS Mincho"/>
        </w:rPr>
      </w:pPr>
      <w:r w:rsidRPr="00DD5079">
        <w:rPr>
          <w:rFonts w:eastAsia="MS Mincho"/>
        </w:rPr>
        <w:t>These measures will position the Australian sports sector to play a greater role in preventive health action through</w:t>
      </w:r>
      <w:r w:rsidR="00817A95" w:rsidRPr="00DD5079">
        <w:rPr>
          <w:rFonts w:eastAsia="MS Mincho"/>
        </w:rPr>
        <w:t xml:space="preserve"> safe participation,</w:t>
      </w:r>
      <w:r w:rsidRPr="00DD5079">
        <w:rPr>
          <w:rFonts w:eastAsia="MS Mincho"/>
        </w:rPr>
        <w:t xml:space="preserve"> increased physical activity, improved mental health and reduced obesity and chronic disease within the community.</w:t>
      </w:r>
      <w:r w:rsidR="00817A95" w:rsidRPr="00DD5079">
        <w:rPr>
          <w:rFonts w:eastAsia="MS Mincho"/>
        </w:rPr>
        <w:t xml:space="preserve"> </w:t>
      </w:r>
    </w:p>
    <w:p w14:paraId="15FD6096" w14:textId="77777777" w:rsidR="00E10B13" w:rsidRPr="00DD5079" w:rsidRDefault="00E10B13" w:rsidP="00E10B13">
      <w:pPr>
        <w:rPr>
          <w:rFonts w:eastAsia="MS Mincho"/>
        </w:rPr>
      </w:pPr>
      <w:r w:rsidRPr="00DD5079">
        <w:rPr>
          <w:rFonts w:eastAsia="MS Mincho"/>
        </w:rPr>
        <w:t>Additionally, continued funding for SIA and the ASDTL will help meet Australia’s international obligations and ensure public confidence in the ongoing protection of the integrity of Australian sporting events.</w:t>
      </w:r>
      <w:r w:rsidR="00D41579" w:rsidRPr="00DD5079">
        <w:rPr>
          <w:rFonts w:eastAsia="MS Mincho"/>
        </w:rPr>
        <w:t xml:space="preserve"> Delivering integrity in sport is a significant contributor to maintaining part of Australia’s fundamental ethos of a fair go.</w:t>
      </w:r>
    </w:p>
    <w:p w14:paraId="23C83126" w14:textId="77777777" w:rsidR="00232EFF" w:rsidRPr="00DD5079" w:rsidRDefault="008F2E23" w:rsidP="00780053">
      <w:pPr>
        <w:pStyle w:val="Heading1"/>
      </w:pPr>
      <w:r w:rsidRPr="00DD5079">
        <w:t>Who will benefit?</w:t>
      </w:r>
    </w:p>
    <w:p w14:paraId="52123188" w14:textId="77777777" w:rsidR="00E10B13" w:rsidRPr="00DD5079" w:rsidRDefault="00E10B13" w:rsidP="00E10B13">
      <w:pPr>
        <w:rPr>
          <w:rFonts w:eastAsia="MS Mincho"/>
          <w:lang w:val="en-US"/>
        </w:rPr>
      </w:pPr>
      <w:r w:rsidRPr="00DD5079">
        <w:rPr>
          <w:rFonts w:eastAsia="MS Mincho"/>
        </w:rPr>
        <w:t xml:space="preserve">Hosting major sporting events in Australia has a positive effect on a large cross-section of the Australian population at both individual and community levels, including Australians with a disability, women and girls, Aboriginal and Torres Strait Islander peoples, and Australians from culturally and linguistically diverse backgrounds. </w:t>
      </w:r>
      <w:r w:rsidR="00D41579" w:rsidRPr="00DD5079">
        <w:rPr>
          <w:rFonts w:eastAsia="MS Mincho"/>
        </w:rPr>
        <w:t>Many</w:t>
      </w:r>
      <w:r w:rsidR="00B73615" w:rsidRPr="00DD5079">
        <w:rPr>
          <w:rFonts w:eastAsia="MS Mincho"/>
        </w:rPr>
        <w:t xml:space="preserve"> of the</w:t>
      </w:r>
      <w:r w:rsidR="00D41579" w:rsidRPr="00DD5079">
        <w:rPr>
          <w:rFonts w:eastAsia="MS Mincho"/>
        </w:rPr>
        <w:t xml:space="preserve"> planned and proposed</w:t>
      </w:r>
      <w:r w:rsidRPr="00DD5079">
        <w:rPr>
          <w:rFonts w:eastAsia="MS Mincho"/>
        </w:rPr>
        <w:t xml:space="preserve"> major sporting events also offer opportunities for significant regional engagement.</w:t>
      </w:r>
      <w:r w:rsidR="00CA0950" w:rsidRPr="00DD5079">
        <w:rPr>
          <w:rFonts w:eastAsia="MS Mincho"/>
        </w:rPr>
        <w:t xml:space="preserve"> </w:t>
      </w:r>
      <w:r w:rsidRPr="00DD5079">
        <w:rPr>
          <w:rFonts w:eastAsia="MS Mincho"/>
        </w:rPr>
        <w:t>SIA funding positively affects individuals and organisations at all levels of Australian sport, including all sporting participants and athletes across Australia, all national sporting organisations, wagering service providers and state and territory wagering regulators.</w:t>
      </w:r>
    </w:p>
    <w:p w14:paraId="1F030720" w14:textId="77777777" w:rsidR="008F2E23" w:rsidRPr="00DD5079" w:rsidRDefault="006C2BB0" w:rsidP="00F96057">
      <w:pPr>
        <w:pStyle w:val="Heading1"/>
      </w:pPr>
      <w:r w:rsidRPr="00DD5079">
        <w:t>How much will this cost?</w:t>
      </w:r>
    </w:p>
    <w:p w14:paraId="52350C7F" w14:textId="1BBE1069" w:rsidR="0095032C" w:rsidRDefault="00596C25" w:rsidP="00886F01">
      <w:pPr>
        <w:rPr>
          <w:rFonts w:eastAsia="MS Mincho"/>
          <w:noProof/>
        </w:rPr>
      </w:pPr>
      <w:r w:rsidRPr="00DD5079">
        <w:rPr>
          <w:rFonts w:eastAsia="MS Mincho"/>
          <w:lang w:val="en-US"/>
        </w:rPr>
        <w:t xml:space="preserve">The Australian Government is investing </w:t>
      </w:r>
      <w:r w:rsidR="003A23B7" w:rsidRPr="00DD5079">
        <w:rPr>
          <w:rFonts w:eastAsia="MS Mincho"/>
          <w:sz w:val="23"/>
          <w:lang w:val="en-US"/>
        </w:rPr>
        <w:t>$</w:t>
      </w:r>
      <w:r w:rsidR="00DA4CF8" w:rsidRPr="00DD5079">
        <w:rPr>
          <w:rFonts w:eastAsia="MS Mincho"/>
          <w:sz w:val="23"/>
          <w:lang w:val="en-US"/>
        </w:rPr>
        <w:t>155</w:t>
      </w:r>
      <w:r w:rsidR="003A23B7" w:rsidRPr="00DD5079">
        <w:rPr>
          <w:rFonts w:eastAsia="MS Mincho"/>
          <w:sz w:val="23"/>
          <w:lang w:val="en-US"/>
        </w:rPr>
        <w:t xml:space="preserve"> million </w:t>
      </w:r>
      <w:r w:rsidRPr="00DD5079">
        <w:rPr>
          <w:rFonts w:eastAsia="MS Mincho"/>
          <w:lang w:val="en-US"/>
        </w:rPr>
        <w:t>over</w:t>
      </w:r>
      <w:r w:rsidR="00B73615" w:rsidRPr="00DD5079">
        <w:rPr>
          <w:rFonts w:eastAsia="MS Mincho"/>
          <w:lang w:val="en-US"/>
        </w:rPr>
        <w:t xml:space="preserve"> </w:t>
      </w:r>
      <w:r w:rsidR="00D82A98" w:rsidRPr="00DD5079">
        <w:rPr>
          <w:rFonts w:eastAsia="MS Mincho"/>
          <w:lang w:val="en-US"/>
        </w:rPr>
        <w:t>four</w:t>
      </w:r>
      <w:r w:rsidRPr="00DD5079">
        <w:rPr>
          <w:rFonts w:eastAsia="MS Mincho"/>
          <w:lang w:val="en-US"/>
        </w:rPr>
        <w:t xml:space="preserve"> year</w:t>
      </w:r>
      <w:r w:rsidR="00E10B13" w:rsidRPr="00DD5079">
        <w:rPr>
          <w:rFonts w:eastAsia="MS Mincho"/>
          <w:lang w:val="en-US"/>
        </w:rPr>
        <w:t>s</w:t>
      </w:r>
      <w:r w:rsidRPr="00DD5079">
        <w:rPr>
          <w:rFonts w:eastAsia="MS Mincho"/>
          <w:lang w:val="en-US"/>
        </w:rPr>
        <w:t>, 202</w:t>
      </w:r>
      <w:r w:rsidR="00D179D4" w:rsidRPr="00DD5079">
        <w:rPr>
          <w:rFonts w:eastAsia="MS Mincho"/>
          <w:lang w:val="en-US"/>
        </w:rPr>
        <w:t>2</w:t>
      </w:r>
      <w:r w:rsidR="00DD0E69" w:rsidRPr="00DD5079">
        <w:rPr>
          <w:rFonts w:eastAsia="MS Mincho"/>
          <w:lang w:val="en-US"/>
        </w:rPr>
        <w:t>–</w:t>
      </w:r>
      <w:r w:rsidRPr="00DD5079">
        <w:rPr>
          <w:rFonts w:eastAsia="MS Mincho"/>
          <w:lang w:val="en-US"/>
        </w:rPr>
        <w:t>23</w:t>
      </w:r>
      <w:r w:rsidR="00B73615" w:rsidRPr="00DD5079">
        <w:rPr>
          <w:rFonts w:eastAsia="MS Mincho"/>
          <w:lang w:val="en-US"/>
        </w:rPr>
        <w:t xml:space="preserve"> to 2025</w:t>
      </w:r>
      <w:r w:rsidR="00DD0E69" w:rsidRPr="00DD5079">
        <w:rPr>
          <w:rFonts w:eastAsia="MS Mincho"/>
          <w:lang w:val="en-US"/>
        </w:rPr>
        <w:t>–26</w:t>
      </w:r>
      <w:r w:rsidR="00B73615" w:rsidRPr="00DD5079">
        <w:rPr>
          <w:rFonts w:eastAsia="MS Mincho"/>
          <w:lang w:val="en-US"/>
        </w:rPr>
        <w:t>.</w:t>
      </w:r>
    </w:p>
    <w:p w14:paraId="582D54FA" w14:textId="77777777" w:rsidR="004537C5" w:rsidRPr="00886F01" w:rsidRDefault="004537C5" w:rsidP="004537C5">
      <w:pPr>
        <w:spacing w:before="0" w:line="240" w:lineRule="auto"/>
        <w:rPr>
          <w:rFonts w:eastAsia="MS Mincho"/>
          <w:noProof/>
        </w:rPr>
      </w:pPr>
    </w:p>
    <w:sectPr w:rsidR="004537C5" w:rsidRPr="00886F01" w:rsidSect="0098387D">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E5B8" w14:textId="77777777" w:rsidR="00F57335" w:rsidRDefault="00F57335" w:rsidP="00F77677">
      <w:pPr>
        <w:spacing w:before="0" w:line="240" w:lineRule="auto"/>
      </w:pPr>
      <w:r>
        <w:separator/>
      </w:r>
    </w:p>
  </w:endnote>
  <w:endnote w:type="continuationSeparator" w:id="0">
    <w:p w14:paraId="50E16E8F" w14:textId="77777777" w:rsidR="00F57335" w:rsidRDefault="00F57335"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695693410"/>
      <w:docPartObj>
        <w:docPartGallery w:val="Page Numbers (Bottom of Page)"/>
        <w:docPartUnique/>
      </w:docPartObj>
    </w:sdtPr>
    <w:sdtEndPr>
      <w:rPr>
        <w:noProof/>
      </w:rPr>
    </w:sdtEndPr>
    <w:sdtContent>
      <w:p w14:paraId="3226FEDA" w14:textId="77777777" w:rsidR="00BC3FFB" w:rsidRPr="00BC3FFB" w:rsidRDefault="00B66764" w:rsidP="00BC3FFB">
        <w:pPr>
          <w:tabs>
            <w:tab w:val="left" w:pos="0"/>
            <w:tab w:val="right" w:pos="8222"/>
          </w:tabs>
          <w:rPr>
            <w:color w:val="153A6E"/>
          </w:rPr>
        </w:pPr>
        <w:r w:rsidRPr="00B66764">
          <w:rPr>
            <w:color w:val="153A6E"/>
          </w:rPr>
          <w:t>Sport – Enhancing Australians’ health through sport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6470F85E" w14:textId="77777777" w:rsidR="00DD6EBA" w:rsidRPr="00A63558" w:rsidRDefault="00B66764" w:rsidP="0032762A">
        <w:pPr>
          <w:pStyle w:val="Footer"/>
          <w:tabs>
            <w:tab w:val="clear" w:pos="4513"/>
            <w:tab w:val="clear" w:pos="9026"/>
            <w:tab w:val="left" w:pos="0"/>
            <w:tab w:val="right" w:pos="8222"/>
          </w:tabs>
          <w:rPr>
            <w:color w:val="153A6E"/>
          </w:rPr>
        </w:pPr>
        <w:r w:rsidRPr="00B66764">
          <w:rPr>
            <w:color w:val="153A6E"/>
          </w:rPr>
          <w:t>Sport – Enhancing Australians’ health through sport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779258608"/>
      <w:docPartObj>
        <w:docPartGallery w:val="Page Numbers (Bottom of Page)"/>
        <w:docPartUnique/>
      </w:docPartObj>
    </w:sdtPr>
    <w:sdtEndPr>
      <w:rPr>
        <w:noProof/>
      </w:rPr>
    </w:sdtEndPr>
    <w:sdtContent>
      <w:p w14:paraId="2C17B4ED" w14:textId="77777777" w:rsidR="00BC3FFB" w:rsidRPr="00BC3FFB" w:rsidRDefault="00B66764" w:rsidP="00BC3FFB">
        <w:pPr>
          <w:tabs>
            <w:tab w:val="left" w:pos="0"/>
            <w:tab w:val="right" w:pos="8222"/>
          </w:tabs>
          <w:rPr>
            <w:color w:val="153A6E"/>
          </w:rPr>
        </w:pPr>
        <w:r w:rsidRPr="00B66764">
          <w:rPr>
            <w:color w:val="153A6E"/>
          </w:rPr>
          <w:t>Sport – Enhancing Australians’ health through sport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D17AB" w14:textId="77777777" w:rsidR="00F57335" w:rsidRDefault="00F57335" w:rsidP="00F77677">
      <w:pPr>
        <w:spacing w:before="0" w:line="240" w:lineRule="auto"/>
      </w:pPr>
      <w:r>
        <w:separator/>
      </w:r>
    </w:p>
  </w:footnote>
  <w:footnote w:type="continuationSeparator" w:id="0">
    <w:p w14:paraId="03C336AA" w14:textId="77777777" w:rsidR="00F57335" w:rsidRDefault="00F57335"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CCFE"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289FCBAA" wp14:editId="15551167">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333B116"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FCBAA"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7333B116"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7B894B52" wp14:editId="5D1B7DC0">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94327"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02B41D6C" wp14:editId="52D97693">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C8C8A"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AC02"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7BA6C409" wp14:editId="47BB8DEC">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776C5BF"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6C409"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0776C5BF"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01406BEF" wp14:editId="1F795118">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35430"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0C28D213" wp14:editId="150FE567">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CEB1"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C1FC" w14:textId="77777777" w:rsidR="00BC78C8" w:rsidRDefault="00EE4D53">
    <w:pPr>
      <w:pStyle w:val="Header"/>
    </w:pPr>
    <w:r w:rsidRPr="00BC78C8">
      <w:rPr>
        <w:noProof/>
      </w:rPr>
      <w:drawing>
        <wp:anchor distT="0" distB="0" distL="114300" distR="114300" simplePos="0" relativeHeight="251654140" behindDoc="0" locked="0" layoutInCell="1" allowOverlap="1" wp14:anchorId="1DE06EFC" wp14:editId="6181E76C">
          <wp:simplePos x="0" y="0"/>
          <wp:positionH relativeFrom="column">
            <wp:posOffset>-10795</wp:posOffset>
          </wp:positionH>
          <wp:positionV relativeFrom="paragraph">
            <wp:posOffset>347980</wp:posOffset>
          </wp:positionV>
          <wp:extent cx="5616000" cy="749945"/>
          <wp:effectExtent l="0" t="0" r="3810" b="0"/>
          <wp:wrapSquare wrapText="bothSides"/>
          <wp:docPr id="20" name="Picture 20" descr="Australian Government, Department of Health-Budget 2022-2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32300427" wp14:editId="771C0868">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0901829"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00427"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" filled="f" stroked="f">
              <v:textbox style="layout-flow:vertical-ideographic">
                <w:txbxContent>
                  <w:p w14:paraId="20901829"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097B7F7C" wp14:editId="61D67BB5">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88705"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7C54A96A" wp14:editId="56F43F78">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6160"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0137692"/>
    <w:multiLevelType w:val="hybridMultilevel"/>
    <w:tmpl w:val="80C8D914"/>
    <w:lvl w:ilvl="0" w:tplc="73F84F22">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EF7158"/>
    <w:multiLevelType w:val="hybridMultilevel"/>
    <w:tmpl w:val="1B6C5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E1DF1"/>
    <w:multiLevelType w:val="hybridMultilevel"/>
    <w:tmpl w:val="BC54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A0F35"/>
    <w:multiLevelType w:val="hybridMultilevel"/>
    <w:tmpl w:val="F32C9378"/>
    <w:lvl w:ilvl="0" w:tplc="08090017">
      <w:start w:val="1"/>
      <w:numFmt w:val="lowerLetter"/>
      <w:lvlText w:val="%1)"/>
      <w:lvlJc w:val="left"/>
      <w:pPr>
        <w:ind w:left="720" w:hanging="360"/>
      </w:pPr>
    </w:lvl>
    <w:lvl w:ilvl="1" w:tplc="55A86A26" w:tentative="1">
      <w:start w:val="1"/>
      <w:numFmt w:val="lowerLetter"/>
      <w:lvlText w:val="%2."/>
      <w:lvlJc w:val="left"/>
      <w:pPr>
        <w:ind w:left="1440" w:hanging="360"/>
      </w:pPr>
    </w:lvl>
    <w:lvl w:ilvl="2" w:tplc="D362035E" w:tentative="1">
      <w:start w:val="1"/>
      <w:numFmt w:val="lowerRoman"/>
      <w:lvlText w:val="%3."/>
      <w:lvlJc w:val="right"/>
      <w:pPr>
        <w:ind w:left="2160" w:hanging="180"/>
      </w:pPr>
    </w:lvl>
    <w:lvl w:ilvl="3" w:tplc="A8B85014" w:tentative="1">
      <w:start w:val="1"/>
      <w:numFmt w:val="decimal"/>
      <w:lvlText w:val="%4."/>
      <w:lvlJc w:val="left"/>
      <w:pPr>
        <w:ind w:left="2880" w:hanging="360"/>
      </w:pPr>
    </w:lvl>
    <w:lvl w:ilvl="4" w:tplc="71AC5CC4" w:tentative="1">
      <w:start w:val="1"/>
      <w:numFmt w:val="lowerLetter"/>
      <w:lvlText w:val="%5."/>
      <w:lvlJc w:val="left"/>
      <w:pPr>
        <w:ind w:left="3600" w:hanging="360"/>
      </w:pPr>
    </w:lvl>
    <w:lvl w:ilvl="5" w:tplc="1DDCEAAC" w:tentative="1">
      <w:start w:val="1"/>
      <w:numFmt w:val="lowerRoman"/>
      <w:lvlText w:val="%6."/>
      <w:lvlJc w:val="right"/>
      <w:pPr>
        <w:ind w:left="4320" w:hanging="180"/>
      </w:pPr>
    </w:lvl>
    <w:lvl w:ilvl="6" w:tplc="6CE86C2A" w:tentative="1">
      <w:start w:val="1"/>
      <w:numFmt w:val="decimal"/>
      <w:lvlText w:val="%7."/>
      <w:lvlJc w:val="left"/>
      <w:pPr>
        <w:ind w:left="5040" w:hanging="360"/>
      </w:pPr>
    </w:lvl>
    <w:lvl w:ilvl="7" w:tplc="005E5434" w:tentative="1">
      <w:start w:val="1"/>
      <w:numFmt w:val="lowerLetter"/>
      <w:lvlText w:val="%8."/>
      <w:lvlJc w:val="left"/>
      <w:pPr>
        <w:ind w:left="5760" w:hanging="360"/>
      </w:pPr>
    </w:lvl>
    <w:lvl w:ilvl="8" w:tplc="CDA4AF40" w:tentative="1">
      <w:start w:val="1"/>
      <w:numFmt w:val="lowerRoman"/>
      <w:lvlText w:val="%9."/>
      <w:lvlJc w:val="right"/>
      <w:pPr>
        <w:ind w:left="6480" w:hanging="180"/>
      </w:pPr>
    </w:lvl>
  </w:abstractNum>
  <w:abstractNum w:abstractNumId="7" w15:restartNumberingAfterBreak="0">
    <w:nsid w:val="2F7F59EA"/>
    <w:multiLevelType w:val="hybridMultilevel"/>
    <w:tmpl w:val="3DBCD4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01D6C37"/>
    <w:multiLevelType w:val="hybridMultilevel"/>
    <w:tmpl w:val="C66EE7C2"/>
    <w:lvl w:ilvl="0" w:tplc="0C09000F">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87647"/>
    <w:multiLevelType w:val="hybridMultilevel"/>
    <w:tmpl w:val="ADF296F0"/>
    <w:lvl w:ilvl="0" w:tplc="9ED8570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2B3547"/>
    <w:multiLevelType w:val="hybridMultilevel"/>
    <w:tmpl w:val="18CEF438"/>
    <w:lvl w:ilvl="0" w:tplc="750A65AA">
      <w:start w:val="1"/>
      <w:numFmt w:val="lowerLetter"/>
      <w:pStyle w:val="CABList"/>
      <w:lvlText w:val="%1)"/>
      <w:lvlJc w:val="left"/>
      <w:pPr>
        <w:ind w:left="720" w:hanging="360"/>
      </w:pPr>
    </w:lvl>
    <w:lvl w:ilvl="1" w:tplc="C21EA1C4" w:tentative="1">
      <w:start w:val="1"/>
      <w:numFmt w:val="lowerLetter"/>
      <w:lvlText w:val="%2."/>
      <w:lvlJc w:val="left"/>
      <w:pPr>
        <w:ind w:left="1440" w:hanging="360"/>
      </w:pPr>
    </w:lvl>
    <w:lvl w:ilvl="2" w:tplc="7B0C1226" w:tentative="1">
      <w:start w:val="1"/>
      <w:numFmt w:val="lowerRoman"/>
      <w:lvlText w:val="%3."/>
      <w:lvlJc w:val="right"/>
      <w:pPr>
        <w:ind w:left="2160" w:hanging="180"/>
      </w:pPr>
    </w:lvl>
    <w:lvl w:ilvl="3" w:tplc="C00AED92" w:tentative="1">
      <w:start w:val="1"/>
      <w:numFmt w:val="decimal"/>
      <w:lvlText w:val="%4."/>
      <w:lvlJc w:val="left"/>
      <w:pPr>
        <w:ind w:left="2880" w:hanging="360"/>
      </w:pPr>
    </w:lvl>
    <w:lvl w:ilvl="4" w:tplc="7BECA208" w:tentative="1">
      <w:start w:val="1"/>
      <w:numFmt w:val="lowerLetter"/>
      <w:lvlText w:val="%5."/>
      <w:lvlJc w:val="left"/>
      <w:pPr>
        <w:ind w:left="3600" w:hanging="360"/>
      </w:pPr>
    </w:lvl>
    <w:lvl w:ilvl="5" w:tplc="81B0BBE8" w:tentative="1">
      <w:start w:val="1"/>
      <w:numFmt w:val="lowerRoman"/>
      <w:lvlText w:val="%6."/>
      <w:lvlJc w:val="right"/>
      <w:pPr>
        <w:ind w:left="4320" w:hanging="180"/>
      </w:pPr>
    </w:lvl>
    <w:lvl w:ilvl="6" w:tplc="315CEA14" w:tentative="1">
      <w:start w:val="1"/>
      <w:numFmt w:val="decimal"/>
      <w:lvlText w:val="%7."/>
      <w:lvlJc w:val="left"/>
      <w:pPr>
        <w:ind w:left="5040" w:hanging="360"/>
      </w:pPr>
    </w:lvl>
    <w:lvl w:ilvl="7" w:tplc="BBEE513E" w:tentative="1">
      <w:start w:val="1"/>
      <w:numFmt w:val="lowerLetter"/>
      <w:lvlText w:val="%8."/>
      <w:lvlJc w:val="left"/>
      <w:pPr>
        <w:ind w:left="5760" w:hanging="360"/>
      </w:pPr>
    </w:lvl>
    <w:lvl w:ilvl="8" w:tplc="4484F42C" w:tentative="1">
      <w:start w:val="1"/>
      <w:numFmt w:val="lowerRoman"/>
      <w:lvlText w:val="%9."/>
      <w:lvlJc w:val="right"/>
      <w:pPr>
        <w:ind w:left="6480" w:hanging="180"/>
      </w:pPr>
    </w:lvl>
  </w:abstractNum>
  <w:abstractNum w:abstractNumId="12" w15:restartNumberingAfterBreak="0">
    <w:nsid w:val="6DED6F2A"/>
    <w:multiLevelType w:val="hybridMultilevel"/>
    <w:tmpl w:val="4EE62F38"/>
    <w:lvl w:ilvl="0" w:tplc="7E145790">
      <w:start w:val="1"/>
      <w:numFmt w:val="decimal"/>
      <w:lvlText w:val="%1."/>
      <w:lvlJc w:val="left"/>
      <w:pPr>
        <w:ind w:left="360" w:hanging="360"/>
      </w:pPr>
    </w:lvl>
    <w:lvl w:ilvl="1" w:tplc="BAF6293C">
      <w:start w:val="1"/>
      <w:numFmt w:val="lowerLetter"/>
      <w:lvlText w:val="(%2)"/>
      <w:lvlJc w:val="left"/>
      <w:pPr>
        <w:ind w:left="1080" w:hanging="360"/>
      </w:pPr>
      <w:rPr>
        <w:rFonts w:hint="default"/>
      </w:rPr>
    </w:lvl>
    <w:lvl w:ilvl="2" w:tplc="6F3269CE">
      <w:start w:val="1"/>
      <w:numFmt w:val="lowerRoman"/>
      <w:lvlText w:val="%3."/>
      <w:lvlJc w:val="right"/>
      <w:pPr>
        <w:ind w:left="1800" w:hanging="180"/>
      </w:pPr>
    </w:lvl>
    <w:lvl w:ilvl="3" w:tplc="810AE216" w:tentative="1">
      <w:start w:val="1"/>
      <w:numFmt w:val="decimal"/>
      <w:lvlText w:val="%4."/>
      <w:lvlJc w:val="left"/>
      <w:pPr>
        <w:ind w:left="2520" w:hanging="360"/>
      </w:pPr>
    </w:lvl>
    <w:lvl w:ilvl="4" w:tplc="F5CC356A" w:tentative="1">
      <w:start w:val="1"/>
      <w:numFmt w:val="lowerLetter"/>
      <w:lvlText w:val="%5."/>
      <w:lvlJc w:val="left"/>
      <w:pPr>
        <w:ind w:left="3240" w:hanging="360"/>
      </w:pPr>
    </w:lvl>
    <w:lvl w:ilvl="5" w:tplc="8D6E310C" w:tentative="1">
      <w:start w:val="1"/>
      <w:numFmt w:val="lowerRoman"/>
      <w:lvlText w:val="%6."/>
      <w:lvlJc w:val="right"/>
      <w:pPr>
        <w:ind w:left="3960" w:hanging="180"/>
      </w:pPr>
    </w:lvl>
    <w:lvl w:ilvl="6" w:tplc="F6B2D1B0" w:tentative="1">
      <w:start w:val="1"/>
      <w:numFmt w:val="decimal"/>
      <w:lvlText w:val="%7."/>
      <w:lvlJc w:val="left"/>
      <w:pPr>
        <w:ind w:left="4680" w:hanging="360"/>
      </w:pPr>
    </w:lvl>
    <w:lvl w:ilvl="7" w:tplc="DB947BA4" w:tentative="1">
      <w:start w:val="1"/>
      <w:numFmt w:val="lowerLetter"/>
      <w:lvlText w:val="%8."/>
      <w:lvlJc w:val="left"/>
      <w:pPr>
        <w:ind w:left="5400" w:hanging="360"/>
      </w:pPr>
    </w:lvl>
    <w:lvl w:ilvl="8" w:tplc="DECA900E" w:tentative="1">
      <w:start w:val="1"/>
      <w:numFmt w:val="lowerRoman"/>
      <w:lvlText w:val="%9."/>
      <w:lvlJc w:val="right"/>
      <w:pPr>
        <w:ind w:left="6120" w:hanging="180"/>
      </w:pPr>
    </w:lvl>
  </w:abstractNum>
  <w:abstractNum w:abstractNumId="13" w15:restartNumberingAfterBreak="0">
    <w:nsid w:val="76F26231"/>
    <w:multiLevelType w:val="hybridMultilevel"/>
    <w:tmpl w:val="C5889A8E"/>
    <w:lvl w:ilvl="0" w:tplc="E4680FB2">
      <w:start w:val="1"/>
      <w:numFmt w:val="bullet"/>
      <w:pStyle w:val="CABBulletList"/>
      <w:lvlText w:val=""/>
      <w:lvlJc w:val="left"/>
      <w:pPr>
        <w:ind w:left="284" w:hanging="284"/>
      </w:pPr>
      <w:rPr>
        <w:rFonts w:ascii="Symbol" w:hAnsi="Symbol" w:hint="default"/>
        <w:color w:val="auto"/>
      </w:rPr>
    </w:lvl>
    <w:lvl w:ilvl="1" w:tplc="67D869F4" w:tentative="1">
      <w:start w:val="1"/>
      <w:numFmt w:val="bullet"/>
      <w:lvlText w:val="o"/>
      <w:lvlJc w:val="left"/>
      <w:pPr>
        <w:ind w:left="1440" w:hanging="360"/>
      </w:pPr>
      <w:rPr>
        <w:rFonts w:ascii="Courier New" w:hAnsi="Courier New" w:hint="default"/>
      </w:rPr>
    </w:lvl>
    <w:lvl w:ilvl="2" w:tplc="268C2824" w:tentative="1">
      <w:start w:val="1"/>
      <w:numFmt w:val="bullet"/>
      <w:lvlText w:val=""/>
      <w:lvlJc w:val="left"/>
      <w:pPr>
        <w:ind w:left="2160" w:hanging="360"/>
      </w:pPr>
      <w:rPr>
        <w:rFonts w:ascii="Wingdings" w:hAnsi="Wingdings" w:hint="default"/>
      </w:rPr>
    </w:lvl>
    <w:lvl w:ilvl="3" w:tplc="3F8A1DD0" w:tentative="1">
      <w:start w:val="1"/>
      <w:numFmt w:val="bullet"/>
      <w:lvlText w:val=""/>
      <w:lvlJc w:val="left"/>
      <w:pPr>
        <w:ind w:left="2880" w:hanging="360"/>
      </w:pPr>
      <w:rPr>
        <w:rFonts w:ascii="Symbol" w:hAnsi="Symbol" w:hint="default"/>
      </w:rPr>
    </w:lvl>
    <w:lvl w:ilvl="4" w:tplc="01DA5068" w:tentative="1">
      <w:start w:val="1"/>
      <w:numFmt w:val="bullet"/>
      <w:lvlText w:val="o"/>
      <w:lvlJc w:val="left"/>
      <w:pPr>
        <w:ind w:left="3600" w:hanging="360"/>
      </w:pPr>
      <w:rPr>
        <w:rFonts w:ascii="Courier New" w:hAnsi="Courier New" w:hint="default"/>
      </w:rPr>
    </w:lvl>
    <w:lvl w:ilvl="5" w:tplc="380A5EDE" w:tentative="1">
      <w:start w:val="1"/>
      <w:numFmt w:val="bullet"/>
      <w:lvlText w:val=""/>
      <w:lvlJc w:val="left"/>
      <w:pPr>
        <w:ind w:left="4320" w:hanging="360"/>
      </w:pPr>
      <w:rPr>
        <w:rFonts w:ascii="Wingdings" w:hAnsi="Wingdings" w:hint="default"/>
      </w:rPr>
    </w:lvl>
    <w:lvl w:ilvl="6" w:tplc="C67AF1EC" w:tentative="1">
      <w:start w:val="1"/>
      <w:numFmt w:val="bullet"/>
      <w:lvlText w:val=""/>
      <w:lvlJc w:val="left"/>
      <w:pPr>
        <w:ind w:left="5040" w:hanging="360"/>
      </w:pPr>
      <w:rPr>
        <w:rFonts w:ascii="Symbol" w:hAnsi="Symbol" w:hint="default"/>
      </w:rPr>
    </w:lvl>
    <w:lvl w:ilvl="7" w:tplc="748450D6" w:tentative="1">
      <w:start w:val="1"/>
      <w:numFmt w:val="bullet"/>
      <w:lvlText w:val="o"/>
      <w:lvlJc w:val="left"/>
      <w:pPr>
        <w:ind w:left="5760" w:hanging="360"/>
      </w:pPr>
      <w:rPr>
        <w:rFonts w:ascii="Courier New" w:hAnsi="Courier New" w:hint="default"/>
      </w:rPr>
    </w:lvl>
    <w:lvl w:ilvl="8" w:tplc="820CA820"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9"/>
  </w:num>
  <w:num w:numId="7">
    <w:abstractNumId w:val="12"/>
  </w:num>
  <w:num w:numId="8">
    <w:abstractNumId w:val="5"/>
  </w:num>
  <w:num w:numId="9">
    <w:abstractNumId w:val="13"/>
  </w:num>
  <w:num w:numId="10">
    <w:abstractNumId w:val="11"/>
  </w:num>
  <w:num w:numId="11">
    <w:abstractNumId w:val="10"/>
  </w:num>
  <w:num w:numId="12">
    <w:abstractNumId w:val="8"/>
  </w:num>
  <w:num w:numId="13">
    <w:abstractNumId w:val="11"/>
    <w:lvlOverride w:ilvl="0">
      <w:startOverride w:val="1"/>
    </w:lvlOverride>
  </w:num>
  <w:num w:numId="14">
    <w:abstractNumId w:val="3"/>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A0"/>
    <w:rsid w:val="00003743"/>
    <w:rsid w:val="00020927"/>
    <w:rsid w:val="00060243"/>
    <w:rsid w:val="00067456"/>
    <w:rsid w:val="00077FB3"/>
    <w:rsid w:val="000A35FD"/>
    <w:rsid w:val="000C23E0"/>
    <w:rsid w:val="000C3238"/>
    <w:rsid w:val="000D3B7B"/>
    <w:rsid w:val="000E1621"/>
    <w:rsid w:val="000E4DAD"/>
    <w:rsid w:val="001107F8"/>
    <w:rsid w:val="0013297D"/>
    <w:rsid w:val="00141EDD"/>
    <w:rsid w:val="00153116"/>
    <w:rsid w:val="00156177"/>
    <w:rsid w:val="00190C20"/>
    <w:rsid w:val="001B3443"/>
    <w:rsid w:val="001B558A"/>
    <w:rsid w:val="001C6A0E"/>
    <w:rsid w:val="001D095A"/>
    <w:rsid w:val="001D792E"/>
    <w:rsid w:val="001F2905"/>
    <w:rsid w:val="0020428F"/>
    <w:rsid w:val="00211BBF"/>
    <w:rsid w:val="00232EFF"/>
    <w:rsid w:val="00237ABB"/>
    <w:rsid w:val="002717BB"/>
    <w:rsid w:val="00271EDD"/>
    <w:rsid w:val="00275DD9"/>
    <w:rsid w:val="00281155"/>
    <w:rsid w:val="002A5355"/>
    <w:rsid w:val="002D065A"/>
    <w:rsid w:val="002F3AE3"/>
    <w:rsid w:val="003021EE"/>
    <w:rsid w:val="0030786C"/>
    <w:rsid w:val="003105E8"/>
    <w:rsid w:val="0032762A"/>
    <w:rsid w:val="0034275D"/>
    <w:rsid w:val="00342795"/>
    <w:rsid w:val="00344ED8"/>
    <w:rsid w:val="003467B3"/>
    <w:rsid w:val="003A23B7"/>
    <w:rsid w:val="003A30A5"/>
    <w:rsid w:val="003C48BA"/>
    <w:rsid w:val="003D17F9"/>
    <w:rsid w:val="003E0A19"/>
    <w:rsid w:val="003F0A7D"/>
    <w:rsid w:val="00413754"/>
    <w:rsid w:val="00440060"/>
    <w:rsid w:val="004537C5"/>
    <w:rsid w:val="00463362"/>
    <w:rsid w:val="004867E2"/>
    <w:rsid w:val="004B0C2D"/>
    <w:rsid w:val="004B1238"/>
    <w:rsid w:val="004D04B6"/>
    <w:rsid w:val="004D5520"/>
    <w:rsid w:val="004D789E"/>
    <w:rsid w:val="004E6A71"/>
    <w:rsid w:val="005107BB"/>
    <w:rsid w:val="00531FEF"/>
    <w:rsid w:val="00545812"/>
    <w:rsid w:val="00560073"/>
    <w:rsid w:val="00591CAB"/>
    <w:rsid w:val="00596909"/>
    <w:rsid w:val="00596C25"/>
    <w:rsid w:val="005A4CD4"/>
    <w:rsid w:val="005B2DC3"/>
    <w:rsid w:val="005C0FA7"/>
    <w:rsid w:val="005F3802"/>
    <w:rsid w:val="0060074A"/>
    <w:rsid w:val="0061625F"/>
    <w:rsid w:val="00616DEF"/>
    <w:rsid w:val="0062554E"/>
    <w:rsid w:val="00630DC4"/>
    <w:rsid w:val="00635A8A"/>
    <w:rsid w:val="00656763"/>
    <w:rsid w:val="00662CBD"/>
    <w:rsid w:val="006C2BB0"/>
    <w:rsid w:val="006C7F4D"/>
    <w:rsid w:val="006E7289"/>
    <w:rsid w:val="006F167E"/>
    <w:rsid w:val="00723786"/>
    <w:rsid w:val="00724B94"/>
    <w:rsid w:val="00737A58"/>
    <w:rsid w:val="00743F14"/>
    <w:rsid w:val="007469C7"/>
    <w:rsid w:val="00746E44"/>
    <w:rsid w:val="00757620"/>
    <w:rsid w:val="007706A0"/>
    <w:rsid w:val="00780053"/>
    <w:rsid w:val="007859BD"/>
    <w:rsid w:val="007B7D3E"/>
    <w:rsid w:val="00817A95"/>
    <w:rsid w:val="008264EB"/>
    <w:rsid w:val="00836E07"/>
    <w:rsid w:val="008625D7"/>
    <w:rsid w:val="00882951"/>
    <w:rsid w:val="00884AC3"/>
    <w:rsid w:val="00886F01"/>
    <w:rsid w:val="00895CD7"/>
    <w:rsid w:val="008D067A"/>
    <w:rsid w:val="008F2E23"/>
    <w:rsid w:val="00901B31"/>
    <w:rsid w:val="00902629"/>
    <w:rsid w:val="00905865"/>
    <w:rsid w:val="009342F5"/>
    <w:rsid w:val="0095032C"/>
    <w:rsid w:val="0095343F"/>
    <w:rsid w:val="00953B0F"/>
    <w:rsid w:val="009747E2"/>
    <w:rsid w:val="0098387D"/>
    <w:rsid w:val="009974AF"/>
    <w:rsid w:val="009C7BF5"/>
    <w:rsid w:val="00A229DE"/>
    <w:rsid w:val="00A241C0"/>
    <w:rsid w:val="00A26A04"/>
    <w:rsid w:val="00A33281"/>
    <w:rsid w:val="00A365D5"/>
    <w:rsid w:val="00A4512D"/>
    <w:rsid w:val="00A63558"/>
    <w:rsid w:val="00A705AF"/>
    <w:rsid w:val="00A81698"/>
    <w:rsid w:val="00A92C1B"/>
    <w:rsid w:val="00AB5DC4"/>
    <w:rsid w:val="00AD4AC6"/>
    <w:rsid w:val="00AE15C1"/>
    <w:rsid w:val="00AF4DE1"/>
    <w:rsid w:val="00B42851"/>
    <w:rsid w:val="00B44648"/>
    <w:rsid w:val="00B53881"/>
    <w:rsid w:val="00B56819"/>
    <w:rsid w:val="00B66764"/>
    <w:rsid w:val="00B73615"/>
    <w:rsid w:val="00B73AA3"/>
    <w:rsid w:val="00B95E87"/>
    <w:rsid w:val="00BA0398"/>
    <w:rsid w:val="00BA3805"/>
    <w:rsid w:val="00BB1B5E"/>
    <w:rsid w:val="00BB6B25"/>
    <w:rsid w:val="00BC3FFB"/>
    <w:rsid w:val="00BC6210"/>
    <w:rsid w:val="00BC78C8"/>
    <w:rsid w:val="00C013F0"/>
    <w:rsid w:val="00C27BBC"/>
    <w:rsid w:val="00C31B9F"/>
    <w:rsid w:val="00C40053"/>
    <w:rsid w:val="00C47F13"/>
    <w:rsid w:val="00C51060"/>
    <w:rsid w:val="00C54B93"/>
    <w:rsid w:val="00C647D7"/>
    <w:rsid w:val="00C65279"/>
    <w:rsid w:val="00C80038"/>
    <w:rsid w:val="00C81CB2"/>
    <w:rsid w:val="00CA0950"/>
    <w:rsid w:val="00CB0960"/>
    <w:rsid w:val="00CB5B1A"/>
    <w:rsid w:val="00CB7179"/>
    <w:rsid w:val="00CE4861"/>
    <w:rsid w:val="00D11268"/>
    <w:rsid w:val="00D13B9A"/>
    <w:rsid w:val="00D179D4"/>
    <w:rsid w:val="00D41579"/>
    <w:rsid w:val="00D425BA"/>
    <w:rsid w:val="00D55417"/>
    <w:rsid w:val="00D63A62"/>
    <w:rsid w:val="00D76D60"/>
    <w:rsid w:val="00D82A98"/>
    <w:rsid w:val="00D917DD"/>
    <w:rsid w:val="00DA4CF8"/>
    <w:rsid w:val="00DD0E69"/>
    <w:rsid w:val="00DD5079"/>
    <w:rsid w:val="00DD6EBA"/>
    <w:rsid w:val="00DE5E1C"/>
    <w:rsid w:val="00DF3539"/>
    <w:rsid w:val="00E04BA5"/>
    <w:rsid w:val="00E054B3"/>
    <w:rsid w:val="00E07C03"/>
    <w:rsid w:val="00E07CD3"/>
    <w:rsid w:val="00E10B13"/>
    <w:rsid w:val="00E131DD"/>
    <w:rsid w:val="00E16383"/>
    <w:rsid w:val="00E37E83"/>
    <w:rsid w:val="00E608ED"/>
    <w:rsid w:val="00E93F93"/>
    <w:rsid w:val="00ED1C0F"/>
    <w:rsid w:val="00ED2467"/>
    <w:rsid w:val="00EE4D53"/>
    <w:rsid w:val="00F364DB"/>
    <w:rsid w:val="00F53C8E"/>
    <w:rsid w:val="00F54244"/>
    <w:rsid w:val="00F57335"/>
    <w:rsid w:val="00F71961"/>
    <w:rsid w:val="00F76B75"/>
    <w:rsid w:val="00F77677"/>
    <w:rsid w:val="00F84400"/>
    <w:rsid w:val="00F93440"/>
    <w:rsid w:val="00F96057"/>
    <w:rsid w:val="00FA0036"/>
    <w:rsid w:val="00FA0C5F"/>
    <w:rsid w:val="00FC2D96"/>
    <w:rsid w:val="00FC5EAC"/>
    <w:rsid w:val="00FC6662"/>
    <w:rsid w:val="00FE2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482C240"/>
  <w15:docId w15:val="{3540894E-20C1-4D93-A9EF-67D43CC0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CAB - List Bullet,List Bullet Cab,List Paragraph1,Recommendation,List Paragraph11,Contents List Paragraph,Footer text,Body Bullets 1,Bullet point,L,List Bullet 1,List Paragraph Number,bullet point list,#List Paragraph,Bullets,CV text"/>
    <w:basedOn w:val="Normal"/>
    <w:link w:val="ListParagraphChar"/>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customStyle="1" w:styleId="ListParagraphChar">
    <w:name w:val="List Paragraph Char"/>
    <w:aliases w:val="CAB - List Bullet Char,List Bullet Cab Char,List Paragraph1 Char,Recommendation Char,List Paragraph11 Char,Contents List Paragraph Char,Footer text Char,Body Bullets 1 Char,Bullet point Char,L Char,List Bullet 1 Char,Bullets Char"/>
    <w:link w:val="ListParagraph"/>
    <w:uiPriority w:val="34"/>
    <w:qFormat/>
    <w:locked/>
    <w:rsid w:val="00596C25"/>
    <w:rPr>
      <w:rFonts w:ascii="Arial" w:hAnsi="Arial"/>
      <w:sz w:val="21"/>
    </w:rPr>
  </w:style>
  <w:style w:type="paragraph" w:styleId="BodyText">
    <w:name w:val="Body Text"/>
    <w:aliases w:val="CAB Body Text"/>
    <w:link w:val="BodyTextChar"/>
    <w:qFormat/>
    <w:rsid w:val="00596C25"/>
    <w:pPr>
      <w:spacing w:before="120"/>
    </w:pPr>
    <w:rPr>
      <w:rFonts w:ascii="Arial" w:eastAsiaTheme="minorHAnsi" w:hAnsi="Arial"/>
      <w:sz w:val="22"/>
      <w:szCs w:val="22"/>
      <w:lang w:eastAsia="en-US"/>
    </w:rPr>
  </w:style>
  <w:style w:type="character" w:customStyle="1" w:styleId="BodyTextChar">
    <w:name w:val="Body Text Char"/>
    <w:aliases w:val="CAB Body Text Char"/>
    <w:basedOn w:val="DefaultParagraphFont"/>
    <w:link w:val="BodyText"/>
    <w:rsid w:val="00596C25"/>
    <w:rPr>
      <w:rFonts w:ascii="Arial" w:eastAsiaTheme="minorHAnsi" w:hAnsi="Arial"/>
      <w:sz w:val="22"/>
      <w:szCs w:val="22"/>
      <w:lang w:eastAsia="en-US"/>
    </w:rPr>
  </w:style>
  <w:style w:type="paragraph" w:customStyle="1" w:styleId="CABNETParagraph">
    <w:name w:val="CABNET Paragraph."/>
    <w:basedOn w:val="Normal"/>
    <w:link w:val="CABNETParagraphChar"/>
    <w:uiPriority w:val="98"/>
    <w:qFormat/>
    <w:rsid w:val="00232EFF"/>
    <w:pPr>
      <w:spacing w:after="120" w:line="240" w:lineRule="auto"/>
    </w:pPr>
    <w:rPr>
      <w:rFonts w:eastAsiaTheme="minorHAnsi" w:cstheme="minorHAnsi"/>
      <w:sz w:val="22"/>
      <w:szCs w:val="22"/>
      <w:lang w:eastAsia="en-US"/>
    </w:rPr>
  </w:style>
  <w:style w:type="character" w:customStyle="1" w:styleId="CABNETParagraphChar">
    <w:name w:val="CABNET Paragraph. Char"/>
    <w:basedOn w:val="DefaultParagraphFont"/>
    <w:link w:val="CABNETParagraph"/>
    <w:uiPriority w:val="98"/>
    <w:rsid w:val="00232EFF"/>
    <w:rPr>
      <w:rFonts w:ascii="Arial" w:eastAsiaTheme="minorHAnsi" w:hAnsi="Arial" w:cstheme="minorHAnsi"/>
      <w:sz w:val="22"/>
      <w:szCs w:val="22"/>
      <w:lang w:eastAsia="en-US"/>
    </w:rPr>
  </w:style>
  <w:style w:type="paragraph" w:customStyle="1" w:styleId="CABParagraph">
    <w:name w:val="CAB Paragraph"/>
    <w:basedOn w:val="BodyText"/>
    <w:link w:val="CABParagraphChar"/>
    <w:uiPriority w:val="98"/>
    <w:qFormat/>
    <w:rsid w:val="00232EFF"/>
  </w:style>
  <w:style w:type="character" w:customStyle="1" w:styleId="CABParagraphChar">
    <w:name w:val="CAB Paragraph Char"/>
    <w:basedOn w:val="DefaultParagraphFont"/>
    <w:link w:val="CABParagraph"/>
    <w:uiPriority w:val="98"/>
    <w:rsid w:val="00232EFF"/>
    <w:rPr>
      <w:rFonts w:ascii="Arial" w:eastAsiaTheme="minorHAnsi" w:hAnsi="Arial"/>
      <w:sz w:val="22"/>
      <w:szCs w:val="22"/>
      <w:lang w:eastAsia="en-US"/>
    </w:rPr>
  </w:style>
  <w:style w:type="paragraph" w:customStyle="1" w:styleId="CABBulletList">
    <w:name w:val="CAB Bullet List"/>
    <w:basedOn w:val="ListParagraph"/>
    <w:uiPriority w:val="98"/>
    <w:qFormat/>
    <w:rsid w:val="00232EFF"/>
    <w:pPr>
      <w:numPr>
        <w:numId w:val="9"/>
      </w:numPr>
      <w:tabs>
        <w:tab w:val="left" w:pos="851"/>
      </w:tabs>
      <w:spacing w:before="60" w:after="60" w:line="240" w:lineRule="auto"/>
      <w:ind w:left="850" w:hanging="288"/>
    </w:pPr>
    <w:rPr>
      <w:rFonts w:eastAsiaTheme="minorHAnsi"/>
      <w:sz w:val="22"/>
      <w:szCs w:val="22"/>
      <w:lang w:eastAsia="en-US"/>
    </w:rPr>
  </w:style>
  <w:style w:type="paragraph" w:customStyle="1" w:styleId="CABList">
    <w:name w:val="CAB List"/>
    <w:basedOn w:val="BodyText"/>
    <w:uiPriority w:val="98"/>
    <w:qFormat/>
    <w:rsid w:val="00232EFF"/>
    <w:pPr>
      <w:numPr>
        <w:numId w:val="10"/>
      </w:numPr>
      <w:tabs>
        <w:tab w:val="left" w:pos="4253"/>
      </w:tabs>
    </w:pPr>
  </w:style>
  <w:style w:type="character" w:customStyle="1" w:styleId="normaltextrun">
    <w:name w:val="normaltextrun"/>
    <w:basedOn w:val="DefaultParagraphFont"/>
    <w:rsid w:val="00723786"/>
  </w:style>
  <w:style w:type="table" w:styleId="GridTable1Light-Accent4">
    <w:name w:val="Grid Table 1 Light Accent 4"/>
    <w:basedOn w:val="TableNormal"/>
    <w:uiPriority w:val="46"/>
    <w:rsid w:val="00723786"/>
    <w:rPr>
      <w:rFonts w:eastAsiaTheme="minorHAns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CABHeading2">
    <w:name w:val="CAB Heading 2."/>
    <w:basedOn w:val="Normal"/>
    <w:link w:val="CABHeading2Char"/>
    <w:uiPriority w:val="98"/>
    <w:qFormat/>
    <w:rsid w:val="006C7F4D"/>
    <w:pPr>
      <w:keepNext/>
      <w:keepLines/>
      <w:tabs>
        <w:tab w:val="left" w:pos="567"/>
      </w:tabs>
      <w:spacing w:before="200" w:line="240" w:lineRule="auto"/>
      <w:outlineLvl w:val="0"/>
    </w:pPr>
    <w:rPr>
      <w:rFonts w:eastAsiaTheme="majorEastAsia" w:cstheme="majorBidi"/>
      <w:b/>
      <w:bCs/>
      <w:color w:val="003865"/>
      <w:sz w:val="24"/>
      <w:szCs w:val="28"/>
      <w:lang w:eastAsia="en-US"/>
    </w:rPr>
  </w:style>
  <w:style w:type="character" w:customStyle="1" w:styleId="CABHeading2Char">
    <w:name w:val="CAB Heading 2. Char"/>
    <w:basedOn w:val="DefaultParagraphFont"/>
    <w:link w:val="CABHeading2"/>
    <w:uiPriority w:val="98"/>
    <w:rsid w:val="006C7F4D"/>
    <w:rPr>
      <w:rFonts w:ascii="Arial" w:eastAsiaTheme="majorEastAsia" w:hAnsi="Arial" w:cstheme="majorBidi"/>
      <w:b/>
      <w:bCs/>
      <w:color w:val="003865"/>
      <w:szCs w:val="28"/>
      <w:lang w:eastAsia="en-US"/>
    </w:rPr>
  </w:style>
  <w:style w:type="paragraph" w:styleId="CommentText">
    <w:name w:val="annotation text"/>
    <w:basedOn w:val="Normal"/>
    <w:link w:val="CommentTextChar"/>
    <w:uiPriority w:val="99"/>
    <w:unhideWhenUsed/>
    <w:rsid w:val="006C7F4D"/>
    <w:pPr>
      <w:spacing w:before="0" w:after="200" w:line="276"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6C7F4D"/>
    <w:rPr>
      <w:rFonts w:ascii="Arial" w:eastAsiaTheme="minorHAnsi" w:hAnsi="Arial"/>
      <w:sz w:val="20"/>
      <w:szCs w:val="20"/>
      <w:lang w:eastAsia="en-US"/>
    </w:rPr>
  </w:style>
  <w:style w:type="character" w:styleId="CommentReference">
    <w:name w:val="annotation reference"/>
    <w:basedOn w:val="DefaultParagraphFont"/>
    <w:semiHidden/>
    <w:unhideWhenUsed/>
    <w:rsid w:val="004D789E"/>
    <w:rPr>
      <w:sz w:val="16"/>
      <w:szCs w:val="16"/>
    </w:rPr>
  </w:style>
  <w:style w:type="paragraph" w:styleId="CommentSubject">
    <w:name w:val="annotation subject"/>
    <w:basedOn w:val="CommentText"/>
    <w:next w:val="CommentText"/>
    <w:link w:val="CommentSubjectChar"/>
    <w:semiHidden/>
    <w:unhideWhenUsed/>
    <w:rsid w:val="004D789E"/>
    <w:pPr>
      <w:spacing w:before="120" w:after="0" w:line="240" w:lineRule="auto"/>
    </w:pPr>
    <w:rPr>
      <w:rFonts w:eastAsiaTheme="minorEastAsia"/>
      <w:b/>
      <w:bCs/>
      <w:lang w:eastAsia="en-AU"/>
    </w:rPr>
  </w:style>
  <w:style w:type="character" w:customStyle="1" w:styleId="CommentSubjectChar">
    <w:name w:val="Comment Subject Char"/>
    <w:basedOn w:val="CommentTextChar"/>
    <w:link w:val="CommentSubject"/>
    <w:semiHidden/>
    <w:rsid w:val="004D789E"/>
    <w:rPr>
      <w:rFonts w:ascii="Arial" w:eastAsiaTheme="minorHAnsi" w:hAnsi="Arial"/>
      <w:b/>
      <w:bCs/>
      <w:sz w:val="20"/>
      <w:szCs w:val="20"/>
      <w:lang w:eastAsia="en-US"/>
    </w:rPr>
  </w:style>
  <w:style w:type="paragraph" w:styleId="Revision">
    <w:name w:val="Revision"/>
    <w:hidden/>
    <w:uiPriority w:val="99"/>
    <w:semiHidden/>
    <w:rsid w:val="00E04BA5"/>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20745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B72E-0182-435C-8EA8-D16C7E06E388}">
  <ds:schemaRefs>
    <ds:schemaRef ds:uri="http://schemas.microsoft.com/sharepoint/v3/contenttype/forms"/>
  </ds:schemaRefs>
</ds:datastoreItem>
</file>

<file path=customXml/itemProps2.xml><?xml version="1.0" encoding="utf-8"?>
<ds:datastoreItem xmlns:ds="http://schemas.openxmlformats.org/officeDocument/2006/customXml" ds:itemID="{AB6D96FD-6890-454E-94A2-960BEA5F5A12}"/>
</file>

<file path=customXml/itemProps3.xml><?xml version="1.0" encoding="utf-8"?>
<ds:datastoreItem xmlns:ds="http://schemas.openxmlformats.org/officeDocument/2006/customXml" ds:itemID="{E002D018-54DC-4E89-9DB3-7FEF8E018E71}">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66b98d56-25b7-479b-bf58-c8a0702ccf2c"/>
    <ds:schemaRef ds:uri="http://schemas.microsoft.com/office/2006/metadata/properties"/>
    <ds:schemaRef ds:uri="3e9090f6-0245-48e3-bd19-46cc0b4d31f0"/>
    <ds:schemaRef ds:uri="http://www.w3.org/XML/1998/namespace"/>
    <ds:schemaRef ds:uri="http://purl.org/dc/terms/"/>
  </ds:schemaRefs>
</ds:datastoreItem>
</file>

<file path=customXml/itemProps4.xml><?xml version="1.0" encoding="utf-8"?>
<ds:datastoreItem xmlns:ds="http://schemas.openxmlformats.org/officeDocument/2006/customXml" ds:itemID="{25D16F09-52D7-4507-A629-8BE8FA51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31 Enhancing Australians' Health Through Sport</vt:lpstr>
    </vt:vector>
  </TitlesOfParts>
  <Manager/>
  <Company>Australian Government Department of Health</Company>
  <LinksUpToDate>false</LinksUpToDate>
  <CharactersWithSpaces>6778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Enhancing Australians' Health Through Sport</dc:title>
  <dc:subject>Budget 2022-23</dc:subject>
  <dc:creator>Australian Government Department of Health</dc:creator>
  <cp:keywords>Budget 2022-23</cp:keywords>
  <dc:description/>
  <cp:lastModifiedBy>HOOD, Jodi</cp:lastModifiedBy>
  <cp:revision>2</cp:revision>
  <cp:lastPrinted>2022-03-22T08:21:00Z</cp:lastPrinted>
  <dcterms:created xsi:type="dcterms:W3CDTF">2022-03-28T10:34:00Z</dcterms:created>
  <dcterms:modified xsi:type="dcterms:W3CDTF">2022-03-28T10:34:00Z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