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23" w:rsidRPr="00207003" w:rsidRDefault="00E25300" w:rsidP="00F96057">
      <w:pPr>
        <w:pStyle w:val="Title"/>
      </w:pPr>
      <w:r w:rsidRPr="00207003">
        <w:t>Preventive Health – Allergic diseases and anaphylaxi</w:t>
      </w:r>
      <w:bookmarkStart w:id="0" w:name="_GoBack"/>
      <w:bookmarkEnd w:id="0"/>
      <w:r w:rsidRPr="00207003">
        <w:t>s</w:t>
      </w:r>
    </w:p>
    <w:p w:rsidR="003A7A6B" w:rsidRPr="00207003" w:rsidRDefault="000111BE" w:rsidP="000111BE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The Australian Government is investing </w:t>
      </w:r>
      <w:r w:rsidR="003A7A6B" w:rsidRPr="00207003">
        <w:rPr>
          <w:rFonts w:eastAsia="MS Mincho"/>
          <w:lang w:val="en-US"/>
        </w:rPr>
        <w:t>$26.9 million to address allergic diseases and anaphylaxis, which affect</w:t>
      </w:r>
      <w:r w:rsidR="00E0766F">
        <w:rPr>
          <w:rFonts w:eastAsia="MS Mincho"/>
          <w:lang w:val="en-US"/>
        </w:rPr>
        <w:t>s</w:t>
      </w:r>
      <w:r w:rsidR="003A7A6B" w:rsidRPr="00207003">
        <w:rPr>
          <w:rFonts w:eastAsia="MS Mincho"/>
          <w:lang w:val="en-US"/>
        </w:rPr>
        <w:t xml:space="preserve"> millions of Australians.</w:t>
      </w:r>
    </w:p>
    <w:p w:rsidR="000111BE" w:rsidRPr="00207003" w:rsidRDefault="003A7A6B" w:rsidP="000111BE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The funding will support the creation of a</w:t>
      </w:r>
      <w:r w:rsidR="000111BE" w:rsidRPr="00207003">
        <w:rPr>
          <w:rFonts w:eastAsia="MS Mincho"/>
          <w:lang w:val="en-US"/>
        </w:rPr>
        <w:t xml:space="preserve"> National Allergy Council</w:t>
      </w:r>
      <w:r w:rsidR="00BC2B11" w:rsidRPr="00207003">
        <w:rPr>
          <w:rFonts w:eastAsia="MS Mincho"/>
          <w:lang w:val="en-US"/>
        </w:rPr>
        <w:t xml:space="preserve"> (NAC)</w:t>
      </w:r>
      <w:r w:rsidR="000111BE" w:rsidRPr="00207003">
        <w:rPr>
          <w:rFonts w:eastAsia="MS Mincho"/>
          <w:lang w:val="en-US"/>
        </w:rPr>
        <w:t xml:space="preserve"> and a National Allergy </w:t>
      </w:r>
      <w:r w:rsidRPr="00207003">
        <w:rPr>
          <w:rFonts w:eastAsia="MS Mincho"/>
          <w:lang w:val="en-US"/>
        </w:rPr>
        <w:t>Centre of Excellence</w:t>
      </w:r>
      <w:r w:rsidR="00EF7058" w:rsidRPr="00207003">
        <w:rPr>
          <w:rFonts w:eastAsia="MS Mincho"/>
          <w:lang w:val="en-US"/>
        </w:rPr>
        <w:t xml:space="preserve"> (NACE)</w:t>
      </w:r>
      <w:r w:rsidRPr="00207003">
        <w:rPr>
          <w:rFonts w:eastAsia="MS Mincho"/>
          <w:lang w:val="en-US"/>
        </w:rPr>
        <w:t xml:space="preserve">, as well as </w:t>
      </w:r>
      <w:r w:rsidR="000111BE" w:rsidRPr="00207003">
        <w:rPr>
          <w:rFonts w:eastAsia="MS Mincho"/>
          <w:lang w:val="en-US"/>
        </w:rPr>
        <w:t>increas</w:t>
      </w:r>
      <w:r w:rsidRPr="00207003">
        <w:rPr>
          <w:rFonts w:eastAsia="MS Mincho"/>
          <w:lang w:val="en-US"/>
        </w:rPr>
        <w:t xml:space="preserve">ing </w:t>
      </w:r>
      <w:r w:rsidR="000111BE" w:rsidRPr="00207003">
        <w:rPr>
          <w:rFonts w:eastAsia="MS Mincho"/>
          <w:lang w:val="en-US"/>
        </w:rPr>
        <w:t>access to support for sufferers of allergic diseases.</w:t>
      </w:r>
    </w:p>
    <w:p w:rsidR="003A7A6B" w:rsidRPr="00207003" w:rsidRDefault="003A7A6B" w:rsidP="000111BE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The leading allergy groups in Australia, the Australasian Society of Clinical Immunology and Allergy</w:t>
      </w:r>
      <w:r w:rsidR="00B3566B" w:rsidRPr="00207003">
        <w:rPr>
          <w:rFonts w:eastAsia="MS Mincho"/>
          <w:lang w:val="en-US"/>
        </w:rPr>
        <w:t>,</w:t>
      </w:r>
      <w:r w:rsidRPr="00207003">
        <w:rPr>
          <w:rFonts w:eastAsia="MS Mincho"/>
          <w:lang w:val="en-US"/>
        </w:rPr>
        <w:t xml:space="preserve"> and Allergies and Anaphylaxis Australia will receive funding towards the </w:t>
      </w:r>
      <w:r w:rsidR="00E0766F">
        <w:rPr>
          <w:rFonts w:eastAsia="MS Mincho"/>
          <w:lang w:val="en-US"/>
        </w:rPr>
        <w:t>NAC</w:t>
      </w:r>
      <w:r w:rsidRPr="00207003">
        <w:rPr>
          <w:rFonts w:eastAsia="MS Mincho"/>
          <w:lang w:val="en-US"/>
        </w:rPr>
        <w:t>.</w:t>
      </w:r>
    </w:p>
    <w:p w:rsidR="003A7A6B" w:rsidRPr="00207003" w:rsidRDefault="003A7A6B" w:rsidP="000111BE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This investment will also drive increased focus, through the NAC on prevention, steps to improve treatment and patient management, and improving access to trained allergy health care professionals.</w:t>
      </w:r>
    </w:p>
    <w:p w:rsidR="00E25300" w:rsidRPr="00207003" w:rsidRDefault="00E25300" w:rsidP="000111BE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A National Allergy Centre of Excellence is being supported through funding for the Murdoch Children’s Research Institute to expand its Centre for Food and Allergies Research, to </w:t>
      </w:r>
      <w:proofErr w:type="spellStart"/>
      <w:r w:rsidRPr="00207003">
        <w:rPr>
          <w:rFonts w:eastAsia="MS Mincho"/>
          <w:lang w:val="en-US"/>
        </w:rPr>
        <w:t>centralise</w:t>
      </w:r>
      <w:proofErr w:type="spellEnd"/>
      <w:r w:rsidRPr="00207003">
        <w:rPr>
          <w:rFonts w:eastAsia="MS Mincho"/>
          <w:lang w:val="en-US"/>
        </w:rPr>
        <w:t xml:space="preserve"> research on food allergies, as well as drug, vaccine, insect, and pollen allergies.</w:t>
      </w:r>
    </w:p>
    <w:p w:rsidR="003A7A6B" w:rsidRPr="00207003" w:rsidRDefault="003A7A6B" w:rsidP="003A7A6B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The Australian Government is committed to seeing progress on a </w:t>
      </w:r>
      <w:r w:rsidR="000111BE" w:rsidRPr="00207003">
        <w:rPr>
          <w:rFonts w:eastAsia="MS Mincho"/>
          <w:lang w:val="en-US"/>
        </w:rPr>
        <w:t>patient</w:t>
      </w:r>
      <w:r w:rsidRPr="00207003">
        <w:rPr>
          <w:rFonts w:eastAsia="MS Mincho"/>
          <w:lang w:val="en-US"/>
        </w:rPr>
        <w:t>-</w:t>
      </w:r>
      <w:proofErr w:type="spellStart"/>
      <w:r w:rsidR="000111BE" w:rsidRPr="00207003">
        <w:rPr>
          <w:rFonts w:eastAsia="MS Mincho"/>
          <w:lang w:val="en-US"/>
        </w:rPr>
        <w:t>centred</w:t>
      </w:r>
      <w:proofErr w:type="spellEnd"/>
      <w:r w:rsidRPr="00207003">
        <w:rPr>
          <w:rFonts w:eastAsia="MS Mincho"/>
          <w:lang w:val="en-US"/>
        </w:rPr>
        <w:t>, shared care</w:t>
      </w:r>
      <w:r w:rsidR="000111BE" w:rsidRPr="00207003">
        <w:rPr>
          <w:rFonts w:eastAsia="MS Mincho"/>
          <w:lang w:val="en-US"/>
        </w:rPr>
        <w:t xml:space="preserve"> approach to </w:t>
      </w:r>
      <w:r w:rsidRPr="00207003">
        <w:rPr>
          <w:rFonts w:eastAsia="MS Mincho"/>
          <w:lang w:val="en-US"/>
        </w:rPr>
        <w:t xml:space="preserve">allergy </w:t>
      </w:r>
      <w:r w:rsidR="000111BE" w:rsidRPr="00207003">
        <w:rPr>
          <w:rFonts w:eastAsia="MS Mincho"/>
          <w:lang w:val="en-US"/>
        </w:rPr>
        <w:t xml:space="preserve">care that </w:t>
      </w:r>
      <w:r w:rsidRPr="00207003">
        <w:rPr>
          <w:rFonts w:eastAsia="MS Mincho"/>
          <w:lang w:val="en-US"/>
        </w:rPr>
        <w:t xml:space="preserve">engages </w:t>
      </w:r>
      <w:r w:rsidR="000111BE" w:rsidRPr="00207003">
        <w:rPr>
          <w:rFonts w:eastAsia="MS Mincho"/>
          <w:lang w:val="en-US"/>
        </w:rPr>
        <w:t xml:space="preserve">health care professionals </w:t>
      </w:r>
      <w:r w:rsidRPr="00207003">
        <w:rPr>
          <w:rFonts w:eastAsia="MS Mincho"/>
          <w:lang w:val="en-US"/>
        </w:rPr>
        <w:t xml:space="preserve">and their patients, to deliver </w:t>
      </w:r>
      <w:r w:rsidR="000111BE" w:rsidRPr="00207003">
        <w:rPr>
          <w:rFonts w:eastAsia="MS Mincho"/>
          <w:lang w:val="en-US"/>
        </w:rPr>
        <w:t xml:space="preserve">the right care, at the right time, from the right health professionals, in the right place. </w:t>
      </w:r>
    </w:p>
    <w:p w:rsidR="003A7A6B" w:rsidRPr="00207003" w:rsidRDefault="00E25300" w:rsidP="000111BE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A shared care model would a</w:t>
      </w:r>
      <w:r w:rsidR="003A7A6B" w:rsidRPr="00207003">
        <w:rPr>
          <w:rFonts w:eastAsia="MS Mincho"/>
          <w:lang w:val="en-US"/>
        </w:rPr>
        <w:t>lso aim for:</w:t>
      </w:r>
    </w:p>
    <w:p w:rsidR="003A7A6B" w:rsidRPr="00207003" w:rsidRDefault="000111BE" w:rsidP="000111BE">
      <w:pPr>
        <w:pStyle w:val="IntroPara"/>
        <w:numPr>
          <w:ilvl w:val="0"/>
          <w:numId w:val="10"/>
        </w:num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a multidisciplinary approach to allergic disease management </w:t>
      </w:r>
    </w:p>
    <w:p w:rsidR="003A7A6B" w:rsidRPr="00207003" w:rsidRDefault="000111BE" w:rsidP="00775CB2">
      <w:pPr>
        <w:pStyle w:val="IntroPara"/>
        <w:numPr>
          <w:ilvl w:val="0"/>
          <w:numId w:val="10"/>
        </w:num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upskilling health professionals through expand</w:t>
      </w:r>
      <w:r w:rsidR="003A7A6B" w:rsidRPr="00207003">
        <w:rPr>
          <w:rFonts w:eastAsia="MS Mincho"/>
          <w:lang w:val="en-US"/>
        </w:rPr>
        <w:t>ed</w:t>
      </w:r>
      <w:r w:rsidRPr="00207003">
        <w:rPr>
          <w:rFonts w:eastAsia="MS Mincho"/>
          <w:lang w:val="en-US"/>
        </w:rPr>
        <w:t xml:space="preserve"> training resources and new models of training delivery, particularly for regional, rural and remote health professionals</w:t>
      </w:r>
    </w:p>
    <w:p w:rsidR="003A7A6B" w:rsidRPr="00207003" w:rsidRDefault="000111BE" w:rsidP="000111BE">
      <w:pPr>
        <w:pStyle w:val="IntroPara"/>
        <w:numPr>
          <w:ilvl w:val="0"/>
          <w:numId w:val="10"/>
        </w:num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scoping requirements for inclusion of allergy training in the curriculum </w:t>
      </w:r>
      <w:r w:rsidR="003A7A6B" w:rsidRPr="00207003">
        <w:rPr>
          <w:rFonts w:eastAsia="MS Mincho"/>
          <w:lang w:val="en-US"/>
        </w:rPr>
        <w:t>for health and education degrees,</w:t>
      </w:r>
      <w:r w:rsidRPr="00207003">
        <w:rPr>
          <w:rFonts w:eastAsia="MS Mincho"/>
          <w:lang w:val="en-US"/>
        </w:rPr>
        <w:t xml:space="preserve"> and</w:t>
      </w:r>
    </w:p>
    <w:p w:rsidR="000111BE" w:rsidRPr="00207003" w:rsidRDefault="000111BE" w:rsidP="000111BE">
      <w:pPr>
        <w:pStyle w:val="IntroPara"/>
        <w:numPr>
          <w:ilvl w:val="0"/>
          <w:numId w:val="10"/>
        </w:numPr>
        <w:rPr>
          <w:rFonts w:eastAsia="MS Mincho"/>
          <w:lang w:val="en-US"/>
        </w:rPr>
      </w:pPr>
      <w:proofErr w:type="gramStart"/>
      <w:r w:rsidRPr="00207003">
        <w:rPr>
          <w:rFonts w:eastAsia="MS Mincho"/>
          <w:lang w:val="en-US"/>
        </w:rPr>
        <w:t>support</w:t>
      </w:r>
      <w:proofErr w:type="gramEnd"/>
      <w:r w:rsidRPr="00207003">
        <w:rPr>
          <w:rFonts w:eastAsia="MS Mincho"/>
          <w:lang w:val="en-US"/>
        </w:rPr>
        <w:t xml:space="preserve"> and advocacy for sufferers of allergic disease.</w:t>
      </w:r>
    </w:p>
    <w:p w:rsidR="0034415A" w:rsidRPr="00207003" w:rsidRDefault="0034415A">
      <w:pPr>
        <w:spacing w:before="0" w:line="240" w:lineRule="auto"/>
        <w:rPr>
          <w:rFonts w:eastAsia="MS Mincho"/>
          <w:sz w:val="23"/>
          <w:lang w:val="en-US"/>
        </w:rPr>
      </w:pPr>
      <w:r w:rsidRPr="00207003">
        <w:rPr>
          <w:rFonts w:eastAsia="MS Mincho"/>
          <w:lang w:val="en-US"/>
        </w:rPr>
        <w:br w:type="page"/>
      </w:r>
    </w:p>
    <w:p w:rsidR="000111BE" w:rsidRPr="00207003" w:rsidRDefault="0092780D" w:rsidP="000111BE">
      <w:pPr>
        <w:pStyle w:val="IntroPara"/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lastRenderedPageBreak/>
        <w:t>W</w:t>
      </w:r>
      <w:r w:rsidR="000111BE" w:rsidRPr="00207003">
        <w:rPr>
          <w:rFonts w:eastAsia="MS Mincho"/>
          <w:lang w:val="en-US"/>
        </w:rPr>
        <w:t>ork</w:t>
      </w:r>
      <w:r w:rsidRPr="00207003">
        <w:rPr>
          <w:rFonts w:eastAsia="MS Mincho"/>
          <w:lang w:val="en-US"/>
        </w:rPr>
        <w:t xml:space="preserve"> will also occur t</w:t>
      </w:r>
      <w:r w:rsidR="000111BE" w:rsidRPr="00207003">
        <w:rPr>
          <w:rFonts w:eastAsia="MS Mincho"/>
          <w:lang w:val="en-US"/>
        </w:rPr>
        <w:t>o improve access to allergy diagnostics and new allergy thera</w:t>
      </w:r>
      <w:r w:rsidRPr="00207003">
        <w:rPr>
          <w:rFonts w:eastAsia="MS Mincho"/>
          <w:lang w:val="en-US"/>
        </w:rPr>
        <w:t xml:space="preserve">pies, </w:t>
      </w:r>
      <w:r w:rsidR="000111BE" w:rsidRPr="00207003">
        <w:rPr>
          <w:rFonts w:eastAsia="MS Mincho"/>
          <w:lang w:val="en-US"/>
        </w:rPr>
        <w:t>gathering evidence to support the continu</w:t>
      </w:r>
      <w:r w:rsidRPr="00207003">
        <w:rPr>
          <w:rFonts w:eastAsia="MS Mincho"/>
          <w:lang w:val="en-US"/>
        </w:rPr>
        <w:t>ing</w:t>
      </w:r>
      <w:r w:rsidR="000111BE" w:rsidRPr="00207003">
        <w:rPr>
          <w:rFonts w:eastAsia="MS Mincho"/>
          <w:lang w:val="en-US"/>
        </w:rPr>
        <w:t xml:space="preserve"> telehealth for allergy specialists and </w:t>
      </w:r>
      <w:r w:rsidRPr="00207003">
        <w:rPr>
          <w:rFonts w:eastAsia="MS Mincho"/>
          <w:lang w:val="en-US"/>
        </w:rPr>
        <w:t>MBS items for</w:t>
      </w:r>
      <w:r w:rsidR="000111BE" w:rsidRPr="00207003">
        <w:rPr>
          <w:rFonts w:eastAsia="MS Mincho"/>
          <w:lang w:val="en-US"/>
        </w:rPr>
        <w:t xml:space="preserve"> food and drug challenges</w:t>
      </w:r>
      <w:r w:rsidRPr="00207003">
        <w:rPr>
          <w:rFonts w:eastAsia="MS Mincho"/>
          <w:lang w:val="en-US"/>
        </w:rPr>
        <w:t xml:space="preserve"> (testing),</w:t>
      </w:r>
      <w:r w:rsidR="000111BE" w:rsidRPr="00207003">
        <w:rPr>
          <w:rFonts w:eastAsia="MS Mincho"/>
          <w:lang w:val="en-US"/>
        </w:rPr>
        <w:t xml:space="preserve"> and expanding the youth project for young people with severe allergies to provide age-appropriate information, mentoring, and youth camps.  </w:t>
      </w:r>
    </w:p>
    <w:p w:rsidR="008F2E23" w:rsidRPr="00207003" w:rsidRDefault="008F2E23" w:rsidP="0092780D">
      <w:pPr>
        <w:pStyle w:val="Heading1"/>
      </w:pPr>
      <w:r w:rsidRPr="00207003">
        <w:t>Why is this important?</w:t>
      </w:r>
    </w:p>
    <w:p w:rsidR="00E25300" w:rsidRPr="00207003" w:rsidRDefault="00E25300" w:rsidP="00E25300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Australia has been labelled the ‘allergy capital of the world’ due to the high</w:t>
      </w:r>
      <w:r w:rsidR="00A97F71" w:rsidRPr="00207003">
        <w:rPr>
          <w:rFonts w:eastAsia="MS Mincho"/>
          <w:lang w:val="en-US"/>
        </w:rPr>
        <w:t>, and still climbing,</w:t>
      </w:r>
      <w:r w:rsidRPr="00207003">
        <w:rPr>
          <w:rFonts w:eastAsia="MS Mincho"/>
          <w:lang w:val="en-US"/>
        </w:rPr>
        <w:t xml:space="preserve"> prevalence of allergic disease. The National Health Survey 2017–18 estimates -</w:t>
      </w:r>
    </w:p>
    <w:p w:rsidR="00E25300" w:rsidRPr="00207003" w:rsidRDefault="00E25300" w:rsidP="007B28D8">
      <w:pPr>
        <w:pStyle w:val="ListParagraph"/>
        <w:numPr>
          <w:ilvl w:val="0"/>
          <w:numId w:val="11"/>
        </w:num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hay fever and allergic rhinitis affects 4.6 million Australians or around 19.3% of the population and chronic sinusitis affects a further </w:t>
      </w:r>
      <w:r w:rsidR="005113BB" w:rsidRPr="00207003">
        <w:rPr>
          <w:rFonts w:eastAsia="MS Mincho"/>
          <w:lang w:val="en-US"/>
        </w:rPr>
        <w:t>two</w:t>
      </w:r>
      <w:r w:rsidRPr="00207003">
        <w:rPr>
          <w:rFonts w:eastAsia="MS Mincho"/>
          <w:lang w:val="en-US"/>
        </w:rPr>
        <w:t xml:space="preserve"> million people, or 8.4% of </w:t>
      </w:r>
      <w:r w:rsidR="00CC7EEF" w:rsidRPr="00207003">
        <w:rPr>
          <w:rFonts w:eastAsia="MS Mincho"/>
          <w:lang w:val="en-US"/>
        </w:rPr>
        <w:t>the population, and</w:t>
      </w:r>
    </w:p>
    <w:p w:rsidR="00E25300" w:rsidRPr="00207003" w:rsidRDefault="00E25300" w:rsidP="007B28D8">
      <w:pPr>
        <w:pStyle w:val="ListParagraph"/>
        <w:numPr>
          <w:ilvl w:val="0"/>
          <w:numId w:val="11"/>
        </w:numPr>
        <w:rPr>
          <w:rFonts w:eastAsia="MS Mincho"/>
          <w:lang w:val="en-US"/>
        </w:rPr>
      </w:pPr>
      <w:proofErr w:type="gramStart"/>
      <w:r w:rsidRPr="00207003">
        <w:rPr>
          <w:rFonts w:eastAsia="MS Mincho"/>
          <w:lang w:val="en-US"/>
        </w:rPr>
        <w:t>drug</w:t>
      </w:r>
      <w:proofErr w:type="gramEnd"/>
      <w:r w:rsidRPr="00207003">
        <w:rPr>
          <w:rFonts w:eastAsia="MS Mincho"/>
          <w:lang w:val="en-US"/>
        </w:rPr>
        <w:t xml:space="preserve"> allergies are reported by 4.7% of the population</w:t>
      </w:r>
      <w:r w:rsidR="00CC7EEF" w:rsidRPr="00207003">
        <w:rPr>
          <w:rFonts w:eastAsia="MS Mincho"/>
          <w:lang w:val="en-US"/>
        </w:rPr>
        <w:t>.</w:t>
      </w:r>
    </w:p>
    <w:p w:rsidR="00CC7EEF" w:rsidRPr="00207003" w:rsidRDefault="00CC7EEF" w:rsidP="007D0C30">
      <w:pPr>
        <w:pStyle w:val="ListParagraph"/>
        <w:numPr>
          <w:ilvl w:val="0"/>
          <w:numId w:val="11"/>
        </w:num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F</w:t>
      </w:r>
      <w:r w:rsidR="00E25300" w:rsidRPr="00207003">
        <w:rPr>
          <w:rFonts w:eastAsia="MS Mincho"/>
          <w:lang w:val="en-US"/>
        </w:rPr>
        <w:t xml:space="preserve">ood allergies </w:t>
      </w:r>
      <w:r w:rsidRPr="00207003">
        <w:rPr>
          <w:rFonts w:eastAsia="MS Mincho"/>
          <w:lang w:val="en-US"/>
        </w:rPr>
        <w:t>affect about 10% of infants, 4-8% of children and about 2% of adults in Australia and New Zealand, according to t</w:t>
      </w:r>
      <w:r w:rsidR="00E25300" w:rsidRPr="00207003">
        <w:rPr>
          <w:rFonts w:eastAsia="MS Mincho"/>
          <w:lang w:val="en-US"/>
        </w:rPr>
        <w:t>he Australasian Society of Clinical Immunology and Allergy</w:t>
      </w:r>
      <w:r w:rsidRPr="00207003">
        <w:rPr>
          <w:rFonts w:eastAsia="MS Mincho"/>
          <w:lang w:val="en-US"/>
        </w:rPr>
        <w:t>.</w:t>
      </w:r>
    </w:p>
    <w:p w:rsidR="00A97F71" w:rsidRPr="00207003" w:rsidRDefault="00A97F71" w:rsidP="00E25300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Anaphylaxis is a severe, potentially life-threatening allergic reaction, which can lead to a sudden drop in blood pressure, narrowing of the airways which can block breathing, and shock.</w:t>
      </w:r>
    </w:p>
    <w:p w:rsidR="00CC7EEF" w:rsidRPr="00207003" w:rsidRDefault="00CC7EEF" w:rsidP="00E25300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Establishing a NAC and a NACE improves health care and support to better p</w:t>
      </w:r>
      <w:r w:rsidR="00E25300" w:rsidRPr="00207003">
        <w:rPr>
          <w:rFonts w:eastAsia="MS Mincho"/>
          <w:lang w:val="en-US"/>
        </w:rPr>
        <w:t>revent allerg</w:t>
      </w:r>
      <w:r w:rsidRPr="00207003">
        <w:rPr>
          <w:rFonts w:eastAsia="MS Mincho"/>
          <w:lang w:val="en-US"/>
        </w:rPr>
        <w:t>ies</w:t>
      </w:r>
      <w:r w:rsidR="00E25300" w:rsidRPr="00207003">
        <w:rPr>
          <w:rFonts w:eastAsia="MS Mincho"/>
          <w:lang w:val="en-US"/>
        </w:rPr>
        <w:t xml:space="preserve"> by </w:t>
      </w:r>
      <w:r w:rsidRPr="00207003">
        <w:rPr>
          <w:rFonts w:eastAsia="MS Mincho"/>
          <w:lang w:val="en-US"/>
        </w:rPr>
        <w:t>research and better understanding of the</w:t>
      </w:r>
      <w:r w:rsidR="00E25300" w:rsidRPr="00207003">
        <w:rPr>
          <w:rFonts w:eastAsia="MS Mincho"/>
          <w:lang w:val="en-US"/>
        </w:rPr>
        <w:t xml:space="preserve"> causes and risk factor</w:t>
      </w:r>
      <w:r w:rsidRPr="00207003">
        <w:rPr>
          <w:rFonts w:eastAsia="MS Mincho"/>
          <w:lang w:val="en-US"/>
        </w:rPr>
        <w:t>s for allergies and anaphylaxis.</w:t>
      </w:r>
    </w:p>
    <w:p w:rsidR="008F2E23" w:rsidRPr="00207003" w:rsidRDefault="00CC7EEF" w:rsidP="00E25300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It will also contribute to efforts to reduce</w:t>
      </w:r>
      <w:r w:rsidR="00E25300" w:rsidRPr="00207003">
        <w:rPr>
          <w:rFonts w:eastAsia="MS Mincho"/>
          <w:lang w:val="en-US"/>
        </w:rPr>
        <w:t xml:space="preserve"> and prevent</w:t>
      </w:r>
      <w:r w:rsidRPr="00207003">
        <w:rPr>
          <w:rFonts w:eastAsia="MS Mincho"/>
          <w:lang w:val="en-US"/>
        </w:rPr>
        <w:t xml:space="preserve"> deaths, </w:t>
      </w:r>
      <w:r w:rsidR="00E25300" w:rsidRPr="00207003">
        <w:rPr>
          <w:rFonts w:eastAsia="MS Mincho"/>
          <w:lang w:val="en-US"/>
        </w:rPr>
        <w:t xml:space="preserve">acute illness and </w:t>
      </w:r>
      <w:proofErr w:type="spellStart"/>
      <w:r w:rsidR="00E25300" w:rsidRPr="00207003">
        <w:rPr>
          <w:rFonts w:eastAsia="MS Mincho"/>
          <w:lang w:val="en-US"/>
        </w:rPr>
        <w:t>hospitalisation</w:t>
      </w:r>
      <w:proofErr w:type="spellEnd"/>
      <w:r w:rsidR="00E25300" w:rsidRPr="00207003">
        <w:rPr>
          <w:rFonts w:eastAsia="MS Mincho"/>
          <w:lang w:val="en-US"/>
        </w:rPr>
        <w:t xml:space="preserve"> through </w:t>
      </w:r>
      <w:r w:rsidRPr="00207003">
        <w:rPr>
          <w:rFonts w:eastAsia="MS Mincho"/>
          <w:lang w:val="en-US"/>
        </w:rPr>
        <w:t>better diagnosis and management of allergic diseases.</w:t>
      </w:r>
    </w:p>
    <w:p w:rsidR="00CC7EEF" w:rsidRPr="00207003" w:rsidRDefault="00CC7EEF" w:rsidP="00E25300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This investment also supports the Commonwealth-specific </w:t>
      </w:r>
      <w:r w:rsidRPr="00207003">
        <w:rPr>
          <w:rFonts w:eastAsia="MS Mincho"/>
          <w:i/>
          <w:lang w:val="en-US"/>
        </w:rPr>
        <w:t xml:space="preserve">Recommendations 1, 2, 5, 8, 19 and 21 </w:t>
      </w:r>
      <w:r w:rsidRPr="00207003">
        <w:rPr>
          <w:rFonts w:eastAsia="MS Mincho"/>
          <w:lang w:val="en-US"/>
        </w:rPr>
        <w:t>of the report by the House of Representatives Standing Committee on Health, Aged Care and Sport into Allergies and Anaphylaxis in 2019.</w:t>
      </w:r>
    </w:p>
    <w:p w:rsidR="008F2E23" w:rsidRPr="00207003" w:rsidRDefault="008F2E23" w:rsidP="00F96057">
      <w:pPr>
        <w:pStyle w:val="Heading1"/>
      </w:pPr>
      <w:r w:rsidRPr="00207003">
        <w:t>Who will benefit?</w:t>
      </w:r>
    </w:p>
    <w:p w:rsidR="00CC7EEF" w:rsidRPr="00207003" w:rsidRDefault="00CC7EEF" w:rsidP="00CC7EEF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Australian allergy sufferers and their families, along with health practitioners, teachers, childcare workers and food service providers will all benefit from improved understanding of allergy and allergic diseases.</w:t>
      </w:r>
    </w:p>
    <w:p w:rsidR="00CC7EEF" w:rsidRPr="00207003" w:rsidRDefault="00CC7EEF" w:rsidP="00CC7EEF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 xml:space="preserve">Improving access to preventive measures, diagnostics, and treatment will also benefit millions of Australians who suffer from allergic reactions to a range of environmental, food, drug and other factors. </w:t>
      </w:r>
    </w:p>
    <w:p w:rsidR="008F2E23" w:rsidRPr="00207003" w:rsidRDefault="00CC7EEF" w:rsidP="008F2E23">
      <w:pPr>
        <w:rPr>
          <w:rFonts w:eastAsia="MS Mincho"/>
          <w:lang w:val="en-US"/>
        </w:rPr>
      </w:pPr>
      <w:r w:rsidRPr="00207003">
        <w:rPr>
          <w:rFonts w:eastAsia="MS Mincho"/>
          <w:lang w:val="en-US"/>
        </w:rPr>
        <w:t>All Australians, not just those who experience allergies and allergic diseases or are at risk of them, will benefit from activities aimed at preventing the development of allergies</w:t>
      </w:r>
      <w:r w:rsidR="008F2E23" w:rsidRPr="00207003">
        <w:rPr>
          <w:rFonts w:eastAsia="MS Mincho"/>
          <w:lang w:val="en-US"/>
        </w:rPr>
        <w:t>.</w:t>
      </w:r>
    </w:p>
    <w:p w:rsidR="008F2E23" w:rsidRPr="00207003" w:rsidRDefault="006C2BB0" w:rsidP="00F96057">
      <w:pPr>
        <w:pStyle w:val="Heading1"/>
      </w:pPr>
      <w:r w:rsidRPr="00207003">
        <w:t>How much will this cost?</w:t>
      </w:r>
    </w:p>
    <w:p w:rsidR="004537C5" w:rsidRPr="00886F01" w:rsidRDefault="00CC7EEF" w:rsidP="004537C5">
      <w:pPr>
        <w:spacing w:before="0" w:line="240" w:lineRule="auto"/>
        <w:rPr>
          <w:rFonts w:eastAsia="MS Mincho"/>
          <w:noProof/>
        </w:rPr>
      </w:pPr>
      <w:r w:rsidRPr="00207003">
        <w:rPr>
          <w:rFonts w:eastAsia="MS Mincho"/>
          <w:noProof/>
        </w:rPr>
        <w:t xml:space="preserve">The Australian Government is investing $26.9 million over </w:t>
      </w:r>
      <w:r w:rsidR="005113BB" w:rsidRPr="00207003">
        <w:rPr>
          <w:rFonts w:eastAsia="MS Mincho"/>
          <w:noProof/>
        </w:rPr>
        <w:t>four</w:t>
      </w:r>
      <w:r w:rsidRPr="00207003">
        <w:rPr>
          <w:rFonts w:eastAsia="MS Mincho"/>
          <w:noProof/>
        </w:rPr>
        <w:t xml:space="preserve"> years, 2022–23 to 2025–26.</w:t>
      </w:r>
      <w:r>
        <w:rPr>
          <w:rFonts w:eastAsia="MS Mincho"/>
          <w:noProof/>
        </w:rPr>
        <w:t xml:space="preserve"> </w:t>
      </w:r>
    </w:p>
    <w:sectPr w:rsidR="004537C5" w:rsidRPr="00886F01" w:rsidSect="00983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F2" w:rsidRDefault="002870F2" w:rsidP="00F77677">
      <w:pPr>
        <w:spacing w:before="0" w:line="240" w:lineRule="auto"/>
      </w:pPr>
      <w:r>
        <w:separator/>
      </w:r>
    </w:p>
  </w:endnote>
  <w:endnote w:type="continuationSeparator" w:id="0">
    <w:p w:rsidR="002870F2" w:rsidRDefault="002870F2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B" w:rsidRPr="00CC7EEF" w:rsidRDefault="00CC7EEF" w:rsidP="00CC7EEF">
    <w:pPr>
      <w:pStyle w:val="Footer"/>
    </w:pPr>
    <w:r w:rsidRPr="00CC7EEF">
      <w:rPr>
        <w:color w:val="153A6E"/>
      </w:rPr>
      <w:t>Preventive Health – Allergic diseases and anaphylaxis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B" w:rsidRPr="003A0D1C" w:rsidRDefault="003A0D1C" w:rsidP="003A0D1C">
    <w:pPr>
      <w:pStyle w:val="Footer"/>
    </w:pPr>
    <w:r w:rsidRPr="003A0D1C">
      <w:rPr>
        <w:color w:val="153A6E"/>
      </w:rPr>
      <w:t>P</w:t>
    </w:r>
    <w:r w:rsidR="00E25300">
      <w:rPr>
        <w:color w:val="153A6E"/>
      </w:rPr>
      <w:t>reventive Health – Allergic diseases</w:t>
    </w:r>
    <w:r w:rsidRPr="003A0D1C">
      <w:rPr>
        <w:color w:val="153A6E"/>
      </w:rPr>
      <w:t xml:space="preserve"> and anaphylaxis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F2" w:rsidRDefault="002870F2" w:rsidP="00F77677">
      <w:pPr>
        <w:spacing w:before="0" w:line="240" w:lineRule="auto"/>
      </w:pPr>
      <w:r>
        <w:separator/>
      </w:r>
    </w:p>
  </w:footnote>
  <w:footnote w:type="continuationSeparator" w:id="0">
    <w:p w:rsidR="002870F2" w:rsidRDefault="002870F2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E550A6" wp14:editId="5753D921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5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BDA553" wp14:editId="747C2EED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0038C4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" fillcolor="#aa176d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B2128C4" wp14:editId="2225CBFC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AA176D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F31A1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" filled="f" strokecolor="#aa176d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F0F41CA" wp14:editId="275BA18D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F4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1566C" wp14:editId="286D298E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450D6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" fillcolor="#aa176d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7EDFE887" wp14:editId="6EE8745F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FF4DF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" filled="f" strokecolor="#aa176d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C8" w:rsidRDefault="00EE4D53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66C54357" wp14:editId="77AFF4E8">
          <wp:simplePos x="0" y="0"/>
          <wp:positionH relativeFrom="column">
            <wp:posOffset>-10795</wp:posOffset>
          </wp:positionH>
          <wp:positionV relativeFrom="paragraph">
            <wp:posOffset>347980</wp:posOffset>
          </wp:positionV>
          <wp:extent cx="5616000" cy="749945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4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EE524A" wp14:editId="37D7B195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Prioritising Mental Health, Preventive Health and Spo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BC78C8" w:rsidRPr="003667E5" w:rsidRDefault="00BC78C8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E524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Prioritising Mental Health, Preventive Health and Sport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" filled="f" stroked="f">
              <v:textbox style="layout-flow:vertical-ideographic">
                <w:txbxContent>
                  <w:p w:rsidR="00BC78C8" w:rsidRPr="003667E5" w:rsidRDefault="00BC78C8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C46CA8" wp14:editId="52894677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5ADD0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" fillcolor="#aa176d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7613079" wp14:editId="668D8B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8FFB7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" filled="f" strokecolor="#aa176d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0C250906"/>
    <w:multiLevelType w:val="hybridMultilevel"/>
    <w:tmpl w:val="C2BAF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7BA9"/>
    <w:multiLevelType w:val="hybridMultilevel"/>
    <w:tmpl w:val="C04CB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5665"/>
    <w:multiLevelType w:val="hybridMultilevel"/>
    <w:tmpl w:val="75829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8796F"/>
    <w:multiLevelType w:val="hybridMultilevel"/>
    <w:tmpl w:val="D278ECCA"/>
    <w:lvl w:ilvl="0" w:tplc="699AA444">
      <w:numFmt w:val="bullet"/>
      <w:lvlText w:val=""/>
      <w:lvlJc w:val="left"/>
      <w:pPr>
        <w:ind w:left="720" w:hanging="360"/>
      </w:pPr>
      <w:rPr>
        <w:rFonts w:ascii="Arial" w:eastAsia="MS Mincho" w:hAnsi="Aria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22142"/>
    <w:multiLevelType w:val="hybridMultilevel"/>
    <w:tmpl w:val="7786E1FE"/>
    <w:lvl w:ilvl="0" w:tplc="699AA444">
      <w:numFmt w:val="bullet"/>
      <w:lvlText w:val=""/>
      <w:lvlJc w:val="left"/>
      <w:pPr>
        <w:ind w:left="720" w:hanging="360"/>
      </w:pPr>
      <w:rPr>
        <w:rFonts w:ascii="Arial" w:eastAsia="MS Mincho" w:hAnsi="Aria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1C"/>
    <w:rsid w:val="00003743"/>
    <w:rsid w:val="000111BE"/>
    <w:rsid w:val="00060243"/>
    <w:rsid w:val="00067456"/>
    <w:rsid w:val="000A35FD"/>
    <w:rsid w:val="000C23E0"/>
    <w:rsid w:val="000C3238"/>
    <w:rsid w:val="000D3B7B"/>
    <w:rsid w:val="000E4DAD"/>
    <w:rsid w:val="00153116"/>
    <w:rsid w:val="00156177"/>
    <w:rsid w:val="00190C20"/>
    <w:rsid w:val="001B3443"/>
    <w:rsid w:val="001D095A"/>
    <w:rsid w:val="00207003"/>
    <w:rsid w:val="002870F2"/>
    <w:rsid w:val="002F3AE3"/>
    <w:rsid w:val="003021EE"/>
    <w:rsid w:val="0030786C"/>
    <w:rsid w:val="0032762A"/>
    <w:rsid w:val="0034275D"/>
    <w:rsid w:val="0034415A"/>
    <w:rsid w:val="003A0D1C"/>
    <w:rsid w:val="003A7A6B"/>
    <w:rsid w:val="003D17F9"/>
    <w:rsid w:val="003E0A19"/>
    <w:rsid w:val="00440060"/>
    <w:rsid w:val="004537C5"/>
    <w:rsid w:val="004807E1"/>
    <w:rsid w:val="004867E2"/>
    <w:rsid w:val="004B0C2D"/>
    <w:rsid w:val="004B2E89"/>
    <w:rsid w:val="004B386F"/>
    <w:rsid w:val="004D04B6"/>
    <w:rsid w:val="004E6A71"/>
    <w:rsid w:val="005113BB"/>
    <w:rsid w:val="00531FEF"/>
    <w:rsid w:val="00545812"/>
    <w:rsid w:val="00560073"/>
    <w:rsid w:val="00591CAB"/>
    <w:rsid w:val="005A4CD4"/>
    <w:rsid w:val="0060074A"/>
    <w:rsid w:val="0062554E"/>
    <w:rsid w:val="00656763"/>
    <w:rsid w:val="006C2BB0"/>
    <w:rsid w:val="006F167E"/>
    <w:rsid w:val="00716502"/>
    <w:rsid w:val="00724B94"/>
    <w:rsid w:val="00743F14"/>
    <w:rsid w:val="00746E44"/>
    <w:rsid w:val="008264EB"/>
    <w:rsid w:val="00836E07"/>
    <w:rsid w:val="00854938"/>
    <w:rsid w:val="00882951"/>
    <w:rsid w:val="00884AC3"/>
    <w:rsid w:val="00886F01"/>
    <w:rsid w:val="00891B28"/>
    <w:rsid w:val="008F2E23"/>
    <w:rsid w:val="00905865"/>
    <w:rsid w:val="0092780D"/>
    <w:rsid w:val="009342F5"/>
    <w:rsid w:val="0094374C"/>
    <w:rsid w:val="0095032C"/>
    <w:rsid w:val="00953B0F"/>
    <w:rsid w:val="0098387D"/>
    <w:rsid w:val="009974AF"/>
    <w:rsid w:val="00A33281"/>
    <w:rsid w:val="00A365D5"/>
    <w:rsid w:val="00A4512D"/>
    <w:rsid w:val="00A63558"/>
    <w:rsid w:val="00A705AF"/>
    <w:rsid w:val="00A92C1B"/>
    <w:rsid w:val="00A97F71"/>
    <w:rsid w:val="00AB5DC4"/>
    <w:rsid w:val="00B3566B"/>
    <w:rsid w:val="00B42851"/>
    <w:rsid w:val="00B53881"/>
    <w:rsid w:val="00B73AA3"/>
    <w:rsid w:val="00B95E87"/>
    <w:rsid w:val="00BA0398"/>
    <w:rsid w:val="00BA3805"/>
    <w:rsid w:val="00BB1B5E"/>
    <w:rsid w:val="00BB6B25"/>
    <w:rsid w:val="00BC2B11"/>
    <w:rsid w:val="00BC3FFB"/>
    <w:rsid w:val="00BC6210"/>
    <w:rsid w:val="00BC78C8"/>
    <w:rsid w:val="00C013F0"/>
    <w:rsid w:val="00C51060"/>
    <w:rsid w:val="00C65279"/>
    <w:rsid w:val="00C80038"/>
    <w:rsid w:val="00C81CB2"/>
    <w:rsid w:val="00CB0960"/>
    <w:rsid w:val="00CB5B1A"/>
    <w:rsid w:val="00CB7179"/>
    <w:rsid w:val="00CC7EEF"/>
    <w:rsid w:val="00D13B9A"/>
    <w:rsid w:val="00D425BA"/>
    <w:rsid w:val="00D917DD"/>
    <w:rsid w:val="00DD6EBA"/>
    <w:rsid w:val="00E0766F"/>
    <w:rsid w:val="00E16383"/>
    <w:rsid w:val="00E25300"/>
    <w:rsid w:val="00E37E83"/>
    <w:rsid w:val="00E608ED"/>
    <w:rsid w:val="00ED1C0F"/>
    <w:rsid w:val="00ED2467"/>
    <w:rsid w:val="00EE4D53"/>
    <w:rsid w:val="00EF7058"/>
    <w:rsid w:val="00F53C8E"/>
    <w:rsid w:val="00F71961"/>
    <w:rsid w:val="00F77677"/>
    <w:rsid w:val="00F84400"/>
    <w:rsid w:val="00F93440"/>
    <w:rsid w:val="00F96057"/>
    <w:rsid w:val="00FC2D96"/>
    <w:rsid w:val="00FC3F73"/>
    <w:rsid w:val="00FC5EAC"/>
    <w:rsid w:val="00FE245A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008D4BC-5EA8-4137-BBF1-0F8681A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9605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057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057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057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F96057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96057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96057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6057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6057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6057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B72E-0182-435C-8EA8-D16C7E06E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35D93-DFA4-4ECB-B8A5-04B6F0341B50}"/>
</file>

<file path=customXml/itemProps3.xml><?xml version="1.0" encoding="utf-8"?>
<ds:datastoreItem xmlns:ds="http://schemas.openxmlformats.org/officeDocument/2006/customXml" ds:itemID="{E002D018-54DC-4E89-9DB3-7FEF8E018E7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3e9090f6-0245-48e3-bd19-46cc0b4d31f0"/>
    <ds:schemaRef ds:uri="http://purl.org/dc/elements/1.1/"/>
    <ds:schemaRef ds:uri="66b98d56-25b7-479b-bf58-c8a0702ccf2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00FB32-4A1B-4597-A20C-2E00BEF3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632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29 - Preventive Health – Allergic diseases and anaphylaxis - Budget 2022-23 fact sheet</vt:lpstr>
    </vt:vector>
  </TitlesOfParts>
  <Manager/>
  <Company>Australian Government Department of Health</Company>
  <LinksUpToDate>false</LinksUpToDate>
  <CharactersWithSpaces>4260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29 - Preventive Health – Allergic diseases and anaphylaxis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6</cp:revision>
  <cp:lastPrinted>2022-03-26T23:11:00Z</cp:lastPrinted>
  <dcterms:created xsi:type="dcterms:W3CDTF">2022-03-26T06:04:00Z</dcterms:created>
  <dcterms:modified xsi:type="dcterms:W3CDTF">2022-03-28T09:07:00Z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