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png" ContentType="image/png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386.841736pt;width:595.1pt;height:453.9pt;mso-position-horizontal-relative:page;mso-position-vertical-relative:page;z-index:15729152" id="docshapegroup1" coordorigin="0,7737" coordsize="11902,9078">
            <v:shape style="position:absolute;left:0;top:7736;width:11902;height:9073" type="#_x0000_t75" id="docshape2" stroked="false">
              <v:imagedata r:id="rId5" o:title=""/>
            </v:shape>
            <v:line style="position:absolute" from="7902,16800" to="9325,16800" stroked="true" strokeweight="1.441642pt" strokecolor="#000000">
              <v:stroke dashstyle="solid"/>
            </v:lin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39"/>
        <w:ind w:left="1464" w:right="0" w:firstLine="0"/>
        <w:jc w:val="left"/>
        <w:rPr>
          <w:rFonts w:ascii="Arial"/>
          <w:sz w:val="2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756970</wp:posOffset>
            </wp:positionH>
            <wp:positionV relativeFrom="paragraph">
              <wp:posOffset>-441131</wp:posOffset>
            </wp:positionV>
            <wp:extent cx="781388" cy="793383"/>
            <wp:effectExtent l="0" t="0" r="0" b="0"/>
            <wp:wrapNone/>
            <wp:docPr id="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388" cy="793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24.605499pt;margin-top:-25.52051pt;width:124.55pt;height:45.9pt;mso-position-horizontal-relative:page;mso-position-vertical-relative:paragraph;z-index:-20451328" type="#_x0000_t202" id="docshape3" filled="false" stroked="false">
            <v:textbox inset="0,0,0,0">
              <w:txbxContent>
                <w:p>
                  <w:pPr>
                    <w:spacing w:line="917" w:lineRule="exact" w:before="0"/>
                    <w:ind w:left="0" w:right="0" w:firstLine="0"/>
                    <w:jc w:val="left"/>
                    <w:rPr>
                      <w:rFonts w:ascii="Arial"/>
                      <w:sz w:val="82"/>
                    </w:rPr>
                  </w:pPr>
                  <w:r>
                    <w:rPr>
                      <w:rFonts w:ascii="Arial"/>
                      <w:sz w:val="82"/>
                    </w:rPr>
                    <w:t>COAG</w:t>
                  </w:r>
                </w:p>
              </w:txbxContent>
            </v:textbox>
            <w10:wrap type="none"/>
          </v:shape>
        </w:pict>
      </w:r>
      <w:bookmarkStart w:name="Figure" w:id="1"/>
      <w:bookmarkEnd w:id="1"/>
      <w:r>
        <w:rPr/>
      </w:r>
      <w:r>
        <w:rPr>
          <w:rFonts w:ascii="Arial"/>
          <w:sz w:val="27"/>
        </w:rPr>
        <w:t>HEALTH</w:t>
      </w:r>
      <w:r>
        <w:rPr>
          <w:rFonts w:ascii="Arial"/>
          <w:spacing w:val="78"/>
          <w:sz w:val="27"/>
        </w:rPr>
        <w:t> </w:t>
      </w:r>
      <w:r>
        <w:rPr>
          <w:rFonts w:ascii="Arial"/>
          <w:sz w:val="27"/>
        </w:rPr>
        <w:t>COUNCIL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3"/>
        <w:rPr>
          <w:rFonts w:ascii="Arial"/>
          <w:sz w:val="42"/>
        </w:rPr>
      </w:pPr>
    </w:p>
    <w:p>
      <w:pPr>
        <w:spacing w:line="218" w:lineRule="auto" w:before="0"/>
        <w:ind w:left="2131" w:right="379" w:firstLine="1316"/>
        <w:jc w:val="right"/>
        <w:rPr>
          <w:rFonts w:ascii="Arial"/>
          <w:b/>
          <w:sz w:val="78"/>
        </w:rPr>
      </w:pPr>
      <w:r>
        <w:rPr>
          <w:rFonts w:ascii="Arial"/>
          <w:b/>
          <w:color w:val="491649"/>
          <w:w w:val="85"/>
          <w:sz w:val="78"/>
        </w:rPr>
        <w:t>Australian</w:t>
      </w:r>
      <w:r>
        <w:rPr>
          <w:rFonts w:ascii="Arial"/>
          <w:b/>
          <w:color w:val="491649"/>
          <w:spacing w:val="135"/>
          <w:w w:val="85"/>
          <w:sz w:val="78"/>
        </w:rPr>
        <w:t> </w:t>
      </w:r>
      <w:r>
        <w:rPr>
          <w:rFonts w:ascii="Arial"/>
          <w:b/>
          <w:color w:val="491649"/>
          <w:w w:val="85"/>
          <w:sz w:val="78"/>
        </w:rPr>
        <w:t>National</w:t>
      </w:r>
      <w:r>
        <w:rPr>
          <w:rFonts w:ascii="Arial"/>
          <w:b/>
          <w:color w:val="491649"/>
          <w:spacing w:val="-182"/>
          <w:w w:val="85"/>
          <w:sz w:val="78"/>
        </w:rPr>
        <w:t> </w:t>
      </w:r>
      <w:r>
        <w:rPr>
          <w:rFonts w:ascii="Arial"/>
          <w:b/>
          <w:color w:val="491649"/>
          <w:w w:val="85"/>
          <w:sz w:val="78"/>
        </w:rPr>
        <w:t>Breastfeeding</w:t>
      </w:r>
      <w:r>
        <w:rPr>
          <w:rFonts w:ascii="Arial"/>
          <w:b/>
          <w:color w:val="491649"/>
          <w:spacing w:val="197"/>
          <w:sz w:val="78"/>
        </w:rPr>
        <w:t> </w:t>
      </w:r>
      <w:r>
        <w:rPr>
          <w:rFonts w:ascii="Arial"/>
          <w:b/>
          <w:color w:val="491649"/>
          <w:w w:val="85"/>
          <w:sz w:val="78"/>
        </w:rPr>
        <w:t>Strategy</w:t>
      </w:r>
    </w:p>
    <w:p>
      <w:pPr>
        <w:spacing w:before="146"/>
        <w:ind w:left="0" w:right="370" w:firstLine="0"/>
        <w:jc w:val="right"/>
        <w:rPr>
          <w:rFonts w:ascii="Arial"/>
          <w:sz w:val="72"/>
        </w:rPr>
      </w:pPr>
      <w:r>
        <w:rPr>
          <w:rFonts w:ascii="Arial"/>
          <w:color w:val="491649"/>
          <w:w w:val="75"/>
          <w:sz w:val="72"/>
        </w:rPr>
        <w:t>2019</w:t>
      </w:r>
      <w:r>
        <w:rPr>
          <w:rFonts w:ascii="Arial"/>
          <w:color w:val="491649"/>
          <w:spacing w:val="53"/>
          <w:w w:val="75"/>
          <w:sz w:val="72"/>
        </w:rPr>
        <w:t> </w:t>
      </w:r>
      <w:r>
        <w:rPr>
          <w:rFonts w:ascii="Arial"/>
          <w:color w:val="491649"/>
          <w:w w:val="75"/>
          <w:sz w:val="72"/>
        </w:rPr>
        <w:t>and</w:t>
      </w:r>
      <w:r>
        <w:rPr>
          <w:rFonts w:ascii="Arial"/>
          <w:color w:val="491649"/>
          <w:spacing w:val="38"/>
          <w:w w:val="75"/>
          <w:sz w:val="72"/>
        </w:rPr>
        <w:t> </w:t>
      </w:r>
      <w:r>
        <w:rPr>
          <w:rFonts w:ascii="Arial"/>
          <w:color w:val="491649"/>
          <w:w w:val="75"/>
          <w:sz w:val="72"/>
        </w:rPr>
        <w:t>beyond</w:t>
      </w:r>
    </w:p>
    <w:p>
      <w:pPr>
        <w:spacing w:after="0"/>
        <w:jc w:val="right"/>
        <w:rPr>
          <w:rFonts w:ascii="Arial"/>
          <w:sz w:val="72"/>
        </w:rPr>
        <w:sectPr>
          <w:type w:val="continuous"/>
          <w:pgSz w:w="11910" w:h="16840"/>
          <w:pgMar w:top="880" w:bottom="0" w:left="1080" w:right="80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8"/>
        </w:rPr>
      </w:pPr>
    </w:p>
    <w:p>
      <w:pPr>
        <w:spacing w:before="100"/>
        <w:ind w:left="480" w:right="0" w:firstLine="0"/>
        <w:jc w:val="left"/>
        <w:rPr>
          <w:sz w:val="20"/>
        </w:rPr>
      </w:pPr>
      <w:bookmarkStart w:name="© COAG Health Council 2019 " w:id="2"/>
      <w:bookmarkEnd w:id="2"/>
      <w:r>
        <w:rPr/>
      </w:r>
      <w:r>
        <w:rPr>
          <w:sz w:val="20"/>
        </w:rPr>
        <w:t>©</w:t>
      </w:r>
      <w:r>
        <w:rPr>
          <w:spacing w:val="-2"/>
          <w:sz w:val="20"/>
        </w:rPr>
        <w:t> </w:t>
      </w:r>
      <w:r>
        <w:rPr>
          <w:sz w:val="20"/>
        </w:rPr>
        <w:t>COAG</w:t>
      </w:r>
      <w:r>
        <w:rPr>
          <w:spacing w:val="-2"/>
          <w:sz w:val="20"/>
        </w:rPr>
        <w:t> </w:t>
      </w:r>
      <w:r>
        <w:rPr>
          <w:sz w:val="20"/>
        </w:rPr>
        <w:t>Health</w:t>
      </w:r>
      <w:r>
        <w:rPr>
          <w:spacing w:val="-1"/>
          <w:sz w:val="20"/>
        </w:rPr>
        <w:t> </w:t>
      </w:r>
      <w:r>
        <w:rPr>
          <w:sz w:val="20"/>
        </w:rPr>
        <w:t>Council</w:t>
      </w:r>
      <w:r>
        <w:rPr>
          <w:spacing w:val="-3"/>
          <w:sz w:val="20"/>
        </w:rPr>
        <w:t> </w:t>
      </w:r>
      <w:r>
        <w:rPr>
          <w:sz w:val="20"/>
        </w:rPr>
        <w:t>2019</w:t>
      </w:r>
    </w:p>
    <w:p>
      <w:pPr>
        <w:pStyle w:val="BodyText"/>
        <w:rPr>
          <w:sz w:val="20"/>
        </w:rPr>
      </w:pPr>
    </w:p>
    <w:p>
      <w:pPr>
        <w:spacing w:before="0"/>
        <w:ind w:left="480" w:right="450" w:firstLine="0"/>
        <w:jc w:val="left"/>
        <w:rPr>
          <w:sz w:val="20"/>
        </w:rPr>
      </w:pPr>
      <w:bookmarkStart w:name="The Australian National Breastfeeding St" w:id="3"/>
      <w:bookmarkEnd w:id="3"/>
      <w:r>
        <w:rPr/>
      </w:r>
      <w:r>
        <w:rPr>
          <w:sz w:val="20"/>
        </w:rPr>
        <w:t>The</w:t>
      </w:r>
      <w:r>
        <w:rPr>
          <w:spacing w:val="-8"/>
          <w:sz w:val="20"/>
        </w:rPr>
        <w:t> </w:t>
      </w:r>
      <w:r>
        <w:rPr>
          <w:rFonts w:ascii="Segoe UI Symbol"/>
          <w:sz w:val="20"/>
        </w:rPr>
        <w:t>Australian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National</w:t>
      </w:r>
      <w:r>
        <w:rPr>
          <w:rFonts w:ascii="Segoe UI Symbol"/>
          <w:spacing w:val="-9"/>
          <w:sz w:val="20"/>
        </w:rPr>
        <w:t> </w:t>
      </w:r>
      <w:r>
        <w:rPr>
          <w:rFonts w:ascii="Segoe UI Symbol"/>
          <w:sz w:val="20"/>
        </w:rPr>
        <w:t>Breastfeeding</w:t>
      </w:r>
      <w:r>
        <w:rPr>
          <w:rFonts w:ascii="Segoe UI Symbol"/>
          <w:spacing w:val="-7"/>
          <w:sz w:val="20"/>
        </w:rPr>
        <w:t> </w:t>
      </w:r>
      <w:r>
        <w:rPr>
          <w:rFonts w:ascii="Segoe UI Symbol"/>
          <w:sz w:val="20"/>
        </w:rPr>
        <w:t>Strategy: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2019</w:t>
      </w:r>
      <w:r>
        <w:rPr>
          <w:rFonts w:ascii="Segoe UI Symbol"/>
          <w:spacing w:val="-8"/>
          <w:sz w:val="20"/>
        </w:rPr>
        <w:t> </w:t>
      </w:r>
      <w:r>
        <w:rPr>
          <w:rFonts w:ascii="Segoe UI Symbol"/>
          <w:sz w:val="20"/>
        </w:rPr>
        <w:t>and</w:t>
      </w:r>
      <w:r>
        <w:rPr>
          <w:rFonts w:ascii="Segoe UI Symbol"/>
          <w:spacing w:val="-8"/>
          <w:sz w:val="20"/>
        </w:rPr>
        <w:t> </w:t>
      </w:r>
      <w:r>
        <w:rPr>
          <w:rFonts w:ascii="Segoe UI Symbol"/>
          <w:sz w:val="20"/>
        </w:rPr>
        <w:t>Beyond</w:t>
      </w:r>
      <w:r>
        <w:rPr>
          <w:rFonts w:ascii="Segoe UI Symbol"/>
          <w:spacing w:val="-8"/>
          <w:sz w:val="20"/>
        </w:rPr>
        <w:t> </w:t>
      </w:r>
      <w:r>
        <w:rPr>
          <w:sz w:val="20"/>
        </w:rPr>
        <w:t>was</w:t>
      </w:r>
      <w:r>
        <w:rPr>
          <w:spacing w:val="-9"/>
          <w:sz w:val="20"/>
        </w:rPr>
        <w:t> </w:t>
      </w:r>
      <w:r>
        <w:rPr>
          <w:sz w:val="20"/>
        </w:rPr>
        <w:t>prepared</w:t>
      </w:r>
      <w:r>
        <w:rPr>
          <w:spacing w:val="-10"/>
          <w:sz w:val="20"/>
        </w:rPr>
        <w:t> </w:t>
      </w:r>
      <w:r>
        <w:rPr>
          <w:sz w:val="20"/>
        </w:rPr>
        <w:t>under</w:t>
      </w:r>
      <w:r>
        <w:rPr>
          <w:spacing w:val="-9"/>
          <w:sz w:val="20"/>
        </w:rPr>
        <w:t> </w:t>
      </w:r>
      <w:r>
        <w:rPr>
          <w:sz w:val="20"/>
        </w:rPr>
        <w:t>the</w:t>
      </w:r>
      <w:r>
        <w:rPr>
          <w:spacing w:val="-6"/>
          <w:sz w:val="20"/>
        </w:rPr>
        <w:t> </w:t>
      </w:r>
      <w:r>
        <w:rPr>
          <w:sz w:val="20"/>
        </w:rPr>
        <w:t>auspices</w:t>
      </w:r>
      <w:r>
        <w:rPr>
          <w:spacing w:val="-10"/>
          <w:sz w:val="20"/>
        </w:rPr>
        <w:t> </w:t>
      </w:r>
      <w:r>
        <w:rPr>
          <w:sz w:val="20"/>
        </w:rPr>
        <w:t>of</w:t>
      </w:r>
      <w:r>
        <w:rPr>
          <w:spacing w:val="-52"/>
          <w:sz w:val="20"/>
        </w:rPr>
        <w:t> </w:t>
      </w:r>
      <w:r>
        <w:rPr>
          <w:sz w:val="20"/>
        </w:rPr>
        <w:t>the COAG Health</w:t>
      </w:r>
      <w:r>
        <w:rPr>
          <w:spacing w:val="1"/>
          <w:sz w:val="20"/>
        </w:rPr>
        <w:t> </w:t>
      </w:r>
      <w:r>
        <w:rPr>
          <w:sz w:val="20"/>
        </w:rPr>
        <w:t>Council.</w:t>
      </w:r>
    </w:p>
    <w:p>
      <w:pPr>
        <w:pStyle w:val="BodyText"/>
        <w:spacing w:before="4"/>
        <w:rPr>
          <w:sz w:val="20"/>
        </w:rPr>
      </w:pPr>
    </w:p>
    <w:p>
      <w:pPr>
        <w:spacing w:line="237" w:lineRule="auto" w:before="0"/>
        <w:ind w:left="480" w:right="1149" w:firstLine="0"/>
        <w:jc w:val="left"/>
        <w:rPr>
          <w:sz w:val="20"/>
        </w:rPr>
      </w:pPr>
      <w:bookmarkStart w:name="The Strategy may be downloaded from the " w:id="4"/>
      <w:bookmarkEnd w:id="4"/>
      <w:r>
        <w:rPr/>
      </w:r>
      <w:bookmarkStart w:name="Department of Health website" w:id="5"/>
      <w:bookmarkEnd w:id="5"/>
      <w:r>
        <w:rPr/>
      </w:r>
      <w:r>
        <w:rPr>
          <w:sz w:val="20"/>
        </w:rPr>
        <w:t>The Strategy may be downloaded from the </w:t>
      </w:r>
      <w:bookmarkStart w:name="COAG Health Council website " w:id="6"/>
      <w:bookmarkEnd w:id="6"/>
      <w:r>
        <w:rPr>
          <w:color w:val="431C4A"/>
          <w:sz w:val="20"/>
          <w:u w:val="single" w:color="431C4A"/>
        </w:rPr>
        <w:t>C</w:t>
      </w:r>
      <w:r>
        <w:rPr>
          <w:color w:val="431C4A"/>
          <w:sz w:val="20"/>
          <w:u w:val="single" w:color="431C4A"/>
        </w:rPr>
        <w:t>OAG Health Council website</w:t>
      </w:r>
      <w:r>
        <w:rPr>
          <w:color w:val="431C4A"/>
          <w:sz w:val="20"/>
        </w:rPr>
        <w:t> </w:t>
      </w:r>
      <w:r>
        <w:rPr>
          <w:sz w:val="20"/>
        </w:rPr>
        <w:t>or the </w:t>
      </w:r>
      <w:r>
        <w:rPr>
          <w:color w:val="431C4A"/>
          <w:sz w:val="20"/>
          <w:u w:val="single" w:color="431C4A"/>
        </w:rPr>
        <w:t>Department of</w:t>
      </w:r>
      <w:r>
        <w:rPr>
          <w:color w:val="431C4A"/>
          <w:spacing w:val="-52"/>
          <w:sz w:val="20"/>
        </w:rPr>
        <w:t> </w:t>
      </w:r>
      <w:r>
        <w:rPr>
          <w:color w:val="431C4A"/>
          <w:sz w:val="20"/>
          <w:u w:val="single" w:color="431C4A"/>
        </w:rPr>
        <w:t>Health website</w:t>
      </w:r>
      <w:r>
        <w:rPr>
          <w:sz w:val="20"/>
        </w:rPr>
        <w:t>.</w:t>
      </w:r>
    </w:p>
    <w:p>
      <w:pPr>
        <w:pStyle w:val="BodyText"/>
        <w:spacing w:before="2"/>
        <w:rPr>
          <w:sz w:val="20"/>
        </w:rPr>
      </w:pPr>
    </w:p>
    <w:p>
      <w:pPr>
        <w:spacing w:before="0"/>
        <w:ind w:left="480" w:right="0" w:firstLine="0"/>
        <w:jc w:val="left"/>
        <w:rPr>
          <w:sz w:val="20"/>
        </w:rPr>
      </w:pPr>
      <w:bookmarkStart w:name="Copies can be obtained from: " w:id="7"/>
      <w:bookmarkEnd w:id="7"/>
      <w:r>
        <w:rPr/>
      </w:r>
      <w:r>
        <w:rPr>
          <w:sz w:val="20"/>
        </w:rPr>
        <w:t>Copies</w:t>
      </w:r>
      <w:r>
        <w:rPr>
          <w:spacing w:val="-4"/>
          <w:sz w:val="20"/>
        </w:rPr>
        <w:t> </w:t>
      </w:r>
      <w:r>
        <w:rPr>
          <w:sz w:val="20"/>
        </w:rPr>
        <w:t>can</w:t>
      </w:r>
      <w:r>
        <w:rPr>
          <w:spacing w:val="-1"/>
          <w:sz w:val="20"/>
        </w:rPr>
        <w:t> </w:t>
      </w:r>
      <w:r>
        <w:rPr>
          <w:sz w:val="20"/>
        </w:rPr>
        <w:t>be</w:t>
      </w:r>
      <w:r>
        <w:rPr>
          <w:spacing w:val="-3"/>
          <w:sz w:val="20"/>
        </w:rPr>
        <w:t> </w:t>
      </w:r>
      <w:r>
        <w:rPr>
          <w:sz w:val="20"/>
        </w:rPr>
        <w:t>obtained</w:t>
      </w:r>
      <w:r>
        <w:rPr>
          <w:spacing w:val="-3"/>
          <w:sz w:val="20"/>
        </w:rPr>
        <w:t> </w:t>
      </w:r>
      <w:r>
        <w:rPr>
          <w:sz w:val="20"/>
        </w:rPr>
        <w:t>from:</w:t>
      </w:r>
    </w:p>
    <w:p>
      <w:pPr>
        <w:pStyle w:val="BodyText"/>
        <w:rPr>
          <w:sz w:val="18"/>
        </w:rPr>
      </w:pPr>
    </w:p>
    <w:p>
      <w:pPr>
        <w:spacing w:before="1"/>
        <w:ind w:left="480" w:right="6763" w:hanging="1"/>
        <w:jc w:val="left"/>
        <w:rPr>
          <w:sz w:val="20"/>
        </w:rPr>
      </w:pPr>
      <w:bookmarkStart w:name="Preventive Policy Section Preventive Hea" w:id="8"/>
      <w:bookmarkEnd w:id="8"/>
      <w:r>
        <w:rPr/>
      </w:r>
      <w:r>
        <w:rPr>
          <w:sz w:val="20"/>
        </w:rPr>
        <w:t>Preventive Policy Section</w:t>
      </w:r>
      <w:r>
        <w:rPr>
          <w:spacing w:val="1"/>
          <w:sz w:val="20"/>
        </w:rPr>
        <w:t> </w:t>
      </w:r>
      <w:r>
        <w:rPr>
          <w:sz w:val="20"/>
        </w:rPr>
        <w:t>Preventive</w:t>
      </w:r>
      <w:r>
        <w:rPr>
          <w:spacing w:val="-5"/>
          <w:sz w:val="20"/>
        </w:rPr>
        <w:t> </w:t>
      </w:r>
      <w:r>
        <w:rPr>
          <w:sz w:val="20"/>
        </w:rPr>
        <w:t>Health</w:t>
      </w:r>
      <w:r>
        <w:rPr>
          <w:spacing w:val="-3"/>
          <w:sz w:val="20"/>
        </w:rPr>
        <w:t> </w:t>
      </w:r>
      <w:r>
        <w:rPr>
          <w:sz w:val="20"/>
        </w:rPr>
        <w:t>Policy</w:t>
      </w:r>
      <w:r>
        <w:rPr>
          <w:spacing w:val="-4"/>
          <w:sz w:val="20"/>
        </w:rPr>
        <w:t> </w:t>
      </w:r>
      <w:r>
        <w:rPr>
          <w:sz w:val="20"/>
        </w:rPr>
        <w:t>Branch</w:t>
      </w:r>
    </w:p>
    <w:p>
      <w:pPr>
        <w:spacing w:line="237" w:lineRule="auto" w:before="2"/>
        <w:ind w:left="480" w:right="6268" w:firstLine="0"/>
        <w:jc w:val="left"/>
        <w:rPr>
          <w:sz w:val="20"/>
        </w:rPr>
      </w:pPr>
      <w:r>
        <w:rPr>
          <w:sz w:val="20"/>
        </w:rPr>
        <w:t>Population Health and Sport Division</w:t>
      </w:r>
      <w:r>
        <w:rPr>
          <w:spacing w:val="-53"/>
          <w:sz w:val="20"/>
        </w:rPr>
        <w:t> </w:t>
      </w:r>
      <w:r>
        <w:rPr>
          <w:sz w:val="20"/>
        </w:rPr>
        <w:t>Department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2"/>
          <w:sz w:val="20"/>
        </w:rPr>
        <w:t> </w:t>
      </w:r>
      <w:r>
        <w:rPr>
          <w:sz w:val="20"/>
        </w:rPr>
        <w:t>Health</w:t>
      </w:r>
    </w:p>
    <w:p>
      <w:pPr>
        <w:spacing w:before="2"/>
        <w:ind w:left="480" w:right="0" w:firstLine="0"/>
        <w:jc w:val="left"/>
        <w:rPr>
          <w:sz w:val="20"/>
        </w:rPr>
      </w:pPr>
      <w:r>
        <w:rPr>
          <w:sz w:val="20"/>
        </w:rPr>
        <w:t>GPO</w:t>
      </w:r>
      <w:r>
        <w:rPr>
          <w:spacing w:val="-1"/>
          <w:sz w:val="20"/>
        </w:rPr>
        <w:t> </w:t>
      </w:r>
      <w:r>
        <w:rPr>
          <w:sz w:val="20"/>
        </w:rPr>
        <w:t>Box</w:t>
      </w:r>
      <w:r>
        <w:rPr>
          <w:spacing w:val="-1"/>
          <w:sz w:val="20"/>
        </w:rPr>
        <w:t> </w:t>
      </w:r>
      <w:r>
        <w:rPr>
          <w:sz w:val="20"/>
        </w:rPr>
        <w:t>9848,</w:t>
      </w:r>
      <w:r>
        <w:rPr>
          <w:spacing w:val="-2"/>
          <w:sz w:val="20"/>
        </w:rPr>
        <w:t> </w:t>
      </w:r>
      <w:r>
        <w:rPr>
          <w:sz w:val="20"/>
        </w:rPr>
        <w:t>CANBERRA</w:t>
      </w:r>
      <w:r>
        <w:rPr>
          <w:spacing w:val="-1"/>
          <w:sz w:val="20"/>
        </w:rPr>
        <w:t> </w:t>
      </w:r>
      <w:r>
        <w:rPr>
          <w:sz w:val="20"/>
        </w:rPr>
        <w:t>ACT</w:t>
      </w:r>
      <w:r>
        <w:rPr>
          <w:spacing w:val="-3"/>
          <w:sz w:val="20"/>
        </w:rPr>
        <w:t> </w:t>
      </w:r>
      <w:r>
        <w:rPr>
          <w:sz w:val="20"/>
        </w:rPr>
        <w:t>2601</w:t>
      </w:r>
    </w:p>
    <w:p>
      <w:pPr>
        <w:spacing w:line="530" w:lineRule="atLeast" w:before="3"/>
        <w:ind w:left="480" w:right="872" w:hanging="1"/>
        <w:jc w:val="left"/>
        <w:rPr>
          <w:sz w:val="20"/>
        </w:rPr>
      </w:pPr>
      <w:bookmarkStart w:name="Inquiries about the content of the Strat" w:id="9"/>
      <w:bookmarkEnd w:id="9"/>
      <w:r>
        <w:rPr/>
      </w:r>
      <w:r>
        <w:rPr>
          <w:sz w:val="20"/>
        </w:rPr>
        <w:t>Inquiries about the content of the Strategy should be directed to </w:t>
      </w:r>
      <w:hyperlink r:id="rId8">
        <w:bookmarkStart w:name="preventive.policy@health.gov.au" w:id="10"/>
        <w:bookmarkEnd w:id="10"/>
        <w:r>
          <w:rPr>
            <w:color w:val="431C4A"/>
            <w:sz w:val="20"/>
            <w:u w:val="single" w:color="431C4A"/>
          </w:rPr>
          <w:t>pre</w:t>
        </w:r>
        <w:r>
          <w:rPr>
            <w:color w:val="431C4A"/>
            <w:sz w:val="20"/>
            <w:u w:val="single" w:color="431C4A"/>
          </w:rPr>
          <w:t>ventive.policy@health.gov.au</w:t>
        </w:r>
        <w:r>
          <w:rPr>
            <w:sz w:val="20"/>
          </w:rPr>
          <w:t>.</w:t>
        </w:r>
      </w:hyperlink>
      <w:r>
        <w:rPr>
          <w:spacing w:val="-52"/>
          <w:sz w:val="20"/>
        </w:rPr>
        <w:t> </w:t>
      </w:r>
      <w:bookmarkStart w:name="Print ISBN: 978-1-76007-398-5 Online ISB" w:id="11"/>
      <w:bookmarkEnd w:id="11"/>
      <w:r>
        <w:rPr>
          <w:sz w:val="20"/>
        </w:rPr>
        <w:t>P</w:t>
      </w:r>
      <w:r>
        <w:rPr>
          <w:sz w:val="20"/>
        </w:rPr>
        <w:t>rint ISBN:</w:t>
      </w:r>
      <w:r>
        <w:rPr>
          <w:spacing w:val="1"/>
          <w:sz w:val="20"/>
        </w:rPr>
        <w:t> </w:t>
      </w:r>
      <w:r>
        <w:rPr>
          <w:sz w:val="20"/>
        </w:rPr>
        <w:t>978-1-76007-398-5</w:t>
      </w:r>
    </w:p>
    <w:p>
      <w:pPr>
        <w:spacing w:before="1"/>
        <w:ind w:left="480" w:right="0" w:firstLine="0"/>
        <w:jc w:val="left"/>
        <w:rPr>
          <w:sz w:val="20"/>
        </w:rPr>
      </w:pPr>
      <w:r>
        <w:rPr>
          <w:sz w:val="20"/>
        </w:rPr>
        <w:t>Online</w:t>
      </w:r>
      <w:r>
        <w:rPr>
          <w:spacing w:val="-6"/>
          <w:sz w:val="20"/>
        </w:rPr>
        <w:t> </w:t>
      </w:r>
      <w:r>
        <w:rPr>
          <w:sz w:val="20"/>
        </w:rPr>
        <w:t>ISBN:</w:t>
      </w:r>
      <w:r>
        <w:rPr>
          <w:spacing w:val="-4"/>
          <w:sz w:val="20"/>
        </w:rPr>
        <w:t> </w:t>
      </w:r>
      <w:r>
        <w:rPr>
          <w:sz w:val="20"/>
        </w:rPr>
        <w:t>978-1-76007-399-2</w:t>
      </w:r>
    </w:p>
    <w:p>
      <w:pPr>
        <w:spacing w:after="0"/>
        <w:jc w:val="left"/>
        <w:rPr>
          <w:sz w:val="20"/>
        </w:rPr>
        <w:sectPr>
          <w:footerReference w:type="default" r:id="rId7"/>
          <w:pgSz w:w="11910" w:h="16840"/>
          <w:pgMar w:footer="568" w:header="0" w:top="1580" w:bottom="760" w:left="1080" w:right="800"/>
        </w:sectPr>
      </w:pPr>
    </w:p>
    <w:p>
      <w:pPr>
        <w:pStyle w:val="BodyText"/>
        <w:spacing w:before="6"/>
        <w:rPr>
          <w:sz w:val="28"/>
        </w:rPr>
      </w:pPr>
    </w:p>
    <w:p>
      <w:pPr>
        <w:pStyle w:val="Heading2"/>
        <w:spacing w:before="101"/>
        <w:rPr>
          <w:rFonts w:ascii="Cambria"/>
        </w:rPr>
      </w:pPr>
      <w:r>
        <w:rPr/>
        <w:pict>
          <v:rect style="position:absolute;margin-left:78.599998pt;margin-top:-18.84734pt;width:6pt;height:42.84pt;mso-position-horizontal-relative:page;mso-position-vertical-relative:paragraph;z-index:15730176" id="docshape8" filled="true" fillcolor="#bebebe" stroked="false">
            <v:fill type="solid"/>
            <w10:wrap type="none"/>
          </v:rect>
        </w:pict>
      </w:r>
      <w:bookmarkStart w:name="TABLE OF CONTENTS " w:id="12"/>
      <w:bookmarkEnd w:id="12"/>
      <w:r>
        <w:rPr>
          <w:b w:val="0"/>
        </w:rPr>
      </w:r>
      <w:r>
        <w:rPr>
          <w:rFonts w:ascii="Cambria"/>
          <w:color w:val="431C4A"/>
        </w:rPr>
        <w:t>TABLE</w:t>
      </w:r>
      <w:r>
        <w:rPr>
          <w:rFonts w:ascii="Cambria"/>
          <w:color w:val="431C4A"/>
          <w:spacing w:val="-2"/>
        </w:rPr>
        <w:t> </w:t>
      </w:r>
      <w:r>
        <w:rPr>
          <w:rFonts w:ascii="Cambria"/>
          <w:color w:val="431C4A"/>
        </w:rPr>
        <w:t>OF</w:t>
      </w:r>
      <w:r>
        <w:rPr>
          <w:rFonts w:ascii="Cambria"/>
          <w:color w:val="431C4A"/>
          <w:spacing w:val="-5"/>
        </w:rPr>
        <w:t> </w:t>
      </w:r>
      <w:r>
        <w:rPr>
          <w:rFonts w:ascii="Cambria"/>
          <w:color w:val="431C4A"/>
        </w:rPr>
        <w:t>CONTENTS</w:t>
      </w:r>
    </w:p>
    <w:p>
      <w:pPr>
        <w:spacing w:after="0"/>
        <w:rPr>
          <w:rFonts w:ascii="Cambria"/>
        </w:rPr>
        <w:sectPr>
          <w:footerReference w:type="default" r:id="rId9"/>
          <w:pgSz w:w="11910" w:h="16840"/>
          <w:pgMar w:footer="658" w:header="0" w:top="1420" w:bottom="1569" w:left="1080" w:right="800"/>
          <w:pgNumType w:start="3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025" w:val="right" w:leader="dot"/>
            </w:tabs>
            <w:spacing w:before="49"/>
          </w:pPr>
          <w:bookmarkStart w:name="Acknowledgements " w:id="13"/>
          <w:bookmarkEnd w:id="13"/>
          <w:r>
            <w:rPr/>
          </w:r>
          <w:hyperlink w:history="true" w:anchor="_bookmark0">
            <w:r>
              <w:rPr/>
              <w:t>Acknowledgements</w:t>
            </w:r>
            <w:bookmarkStart w:name="........................................" w:id="14"/>
            <w:bookmarkEnd w:id="14"/>
            <w:r>
              <w:rPr/>
            </w:r>
            <w:bookmarkStart w:name="7 " w:id="15"/>
            <w:bookmarkEnd w:id="1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7</w:t>
            </w:r>
          </w:hyperlink>
        </w:p>
        <w:p>
          <w:pPr>
            <w:pStyle w:val="TOC1"/>
            <w:tabs>
              <w:tab w:pos="9025" w:val="right" w:leader="dot"/>
            </w:tabs>
            <w:spacing w:before="101"/>
          </w:pPr>
          <w:hyperlink w:history="true" w:anchor="_TOC_250027">
            <w:bookmarkStart w:name="Abbreviations " w:id="16"/>
            <w:bookmarkEnd w:id="16"/>
            <w:r>
              <w:rPr/>
            </w:r>
            <w:r>
              <w:rPr/>
              <w:t>Abbreviations</w:t>
            </w:r>
            <w:bookmarkStart w:name="........................................" w:id="17"/>
            <w:bookmarkEnd w:id="17"/>
            <w:r>
              <w:rPr/>
            </w:r>
            <w:bookmarkStart w:name="8 " w:id="18"/>
            <w:bookmarkEnd w:id="1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8</w:t>
            </w:r>
          </w:hyperlink>
        </w:p>
        <w:p>
          <w:pPr>
            <w:pStyle w:val="TOC1"/>
            <w:tabs>
              <w:tab w:pos="9025" w:val="right" w:leader="dot"/>
            </w:tabs>
            <w:ind w:left="719"/>
          </w:pPr>
          <w:bookmarkStart w:name="About the Australian National Breastfeed" w:id="19"/>
          <w:bookmarkEnd w:id="19"/>
          <w:r>
            <w:rPr/>
          </w:r>
          <w:hyperlink w:history="true" w:anchor="_bookmark1">
            <w:r>
              <w:rPr/>
              <w:t>About</w:t>
            </w:r>
            <w:r>
              <w:rPr>
                <w:spacing w:val="1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Australian</w:t>
            </w:r>
            <w:r>
              <w:rPr>
                <w:spacing w:val="2"/>
              </w:rPr>
              <w:t> </w:t>
            </w:r>
            <w:r>
              <w:rPr/>
              <w:t>National</w:t>
            </w:r>
            <w:r>
              <w:rPr>
                <w:spacing w:val="-2"/>
              </w:rPr>
              <w:t> </w:t>
            </w:r>
            <w:r>
              <w:rPr/>
              <w:t>Breastfeeding</w:t>
            </w:r>
            <w:r>
              <w:rPr>
                <w:spacing w:val="1"/>
              </w:rPr>
              <w:t> </w:t>
            </w:r>
            <w:r>
              <w:rPr/>
              <w:t>Strategy</w:t>
            </w:r>
            <w:bookmarkStart w:name="........................................" w:id="20"/>
            <w:bookmarkEnd w:id="20"/>
            <w:r>
              <w:rPr/>
            </w:r>
            <w:bookmarkStart w:name="9 " w:id="21"/>
            <w:bookmarkEnd w:id="2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9</w:t>
            </w:r>
          </w:hyperlink>
        </w:p>
        <w:p>
          <w:pPr>
            <w:pStyle w:val="TOC2"/>
            <w:tabs>
              <w:tab w:pos="9025" w:val="right" w:leader="dot"/>
            </w:tabs>
            <w:ind w:left="1144"/>
          </w:pPr>
          <w:bookmarkStart w:name="Promoting a healthy start in the first 1" w:id="22"/>
          <w:bookmarkEnd w:id="22"/>
          <w:r>
            <w:rPr/>
          </w:r>
          <w:hyperlink w:history="true" w:anchor="_bookmark1">
            <w:r>
              <w:rPr/>
              <w:t>Promoting</w:t>
            </w:r>
            <w:r>
              <w:rPr>
                <w:spacing w:val="1"/>
              </w:rPr>
              <w:t> </w:t>
            </w:r>
            <w:r>
              <w:rPr/>
              <w:t>a</w:t>
            </w:r>
            <w:r>
              <w:rPr>
                <w:spacing w:val="-1"/>
              </w:rPr>
              <w:t> </w:t>
            </w:r>
            <w:r>
              <w:rPr/>
              <w:t>healthy</w:t>
            </w:r>
            <w:r>
              <w:rPr>
                <w:spacing w:val="1"/>
              </w:rPr>
              <w:t> </w:t>
            </w:r>
            <w:r>
              <w:rPr/>
              <w:t>start</w:t>
            </w:r>
            <w:r>
              <w:rPr>
                <w:spacing w:val="1"/>
              </w:rPr>
              <w:t> </w:t>
            </w:r>
            <w:r>
              <w:rPr/>
              <w:t>in the</w:t>
            </w:r>
            <w:r>
              <w:rPr>
                <w:spacing w:val="1"/>
              </w:rPr>
              <w:t> </w:t>
            </w:r>
            <w:r>
              <w:rPr/>
              <w:t>first 1000</w:t>
            </w:r>
            <w:r>
              <w:rPr>
                <w:spacing w:val="1"/>
              </w:rPr>
              <w:t> </w:t>
            </w:r>
            <w:r>
              <w:rPr/>
              <w:t>days</w:t>
            </w:r>
            <w:bookmarkStart w:name="........................................" w:id="23"/>
            <w:bookmarkEnd w:id="23"/>
            <w:r>
              <w:rPr/>
            </w:r>
            <w:bookmarkStart w:name="9 " w:id="24"/>
            <w:bookmarkEnd w:id="24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9</w:t>
            </w:r>
          </w:hyperlink>
        </w:p>
        <w:p>
          <w:pPr>
            <w:pStyle w:val="TOC2"/>
            <w:tabs>
              <w:tab w:pos="9026" w:val="right" w:leader="dot"/>
            </w:tabs>
          </w:pPr>
          <w:bookmarkStart w:name="Empowering mothers to breastfeed " w:id="25"/>
          <w:bookmarkEnd w:id="25"/>
          <w:r>
            <w:rPr/>
          </w:r>
          <w:hyperlink w:history="true" w:anchor="_bookmark1">
            <w:r>
              <w:rPr/>
              <w:t>Empowering</w:t>
            </w:r>
            <w:r>
              <w:rPr>
                <w:spacing w:val="1"/>
              </w:rPr>
              <w:t> </w:t>
            </w:r>
            <w:r>
              <w:rPr/>
              <w:t>mothers</w:t>
            </w:r>
            <w:r>
              <w:rPr>
                <w:spacing w:val="2"/>
              </w:rPr>
              <w:t> </w:t>
            </w:r>
            <w:r>
              <w:rPr/>
              <w:t>to</w:t>
            </w:r>
            <w:r>
              <w:rPr>
                <w:spacing w:val="-1"/>
              </w:rPr>
              <w:t> </w:t>
            </w:r>
            <w:r>
              <w:rPr/>
              <w:t>breastfeed</w:t>
            </w:r>
            <w:bookmarkStart w:name="........................................" w:id="26"/>
            <w:bookmarkEnd w:id="26"/>
            <w:r>
              <w:rPr/>
            </w:r>
            <w:bookmarkStart w:name="9 " w:id="27"/>
            <w:bookmarkEnd w:id="27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9</w:t>
            </w:r>
          </w:hyperlink>
        </w:p>
        <w:p>
          <w:pPr>
            <w:pStyle w:val="TOC2"/>
            <w:tabs>
              <w:tab w:pos="9028" w:val="right" w:leader="dot"/>
            </w:tabs>
          </w:pPr>
          <w:bookmarkStart w:name="Aim of the Strategy " w:id="28"/>
          <w:bookmarkEnd w:id="28"/>
          <w:r>
            <w:rPr/>
          </w:r>
          <w:hyperlink w:history="true" w:anchor="_bookmark2">
            <w:r>
              <w:rPr/>
              <w:t>Aim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Strategy</w:t>
            </w:r>
            <w:bookmarkStart w:name="........................................" w:id="29"/>
            <w:bookmarkEnd w:id="29"/>
            <w:r>
              <w:rPr/>
            </w:r>
            <w:bookmarkStart w:name="10 " w:id="30"/>
            <w:bookmarkEnd w:id="3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10</w:t>
            </w:r>
          </w:hyperlink>
        </w:p>
        <w:p>
          <w:pPr>
            <w:pStyle w:val="TOC2"/>
            <w:tabs>
              <w:tab w:pos="9027" w:val="right" w:leader="dot"/>
            </w:tabs>
          </w:pPr>
          <w:bookmarkStart w:name="Audience" w:id="31"/>
          <w:bookmarkEnd w:id="31"/>
          <w:r>
            <w:rPr/>
          </w:r>
          <w:hyperlink w:history="true" w:anchor="_bookmark3">
            <w:r>
              <w:rPr/>
              <w:t>Audience</w:t>
            </w:r>
            <w:bookmarkStart w:name="........................................" w:id="32"/>
            <w:bookmarkEnd w:id="32"/>
            <w:r>
              <w:rPr/>
            </w:r>
            <w:bookmarkStart w:name="12 " w:id="33"/>
            <w:bookmarkEnd w:id="33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12</w:t>
            </w:r>
          </w:hyperlink>
        </w:p>
        <w:p>
          <w:pPr>
            <w:pStyle w:val="TOC2"/>
            <w:tabs>
              <w:tab w:pos="9027" w:val="right" w:leader="dot"/>
            </w:tabs>
          </w:pPr>
          <w:bookmarkStart w:name="Time frame" w:id="34"/>
          <w:bookmarkEnd w:id="34"/>
          <w:r>
            <w:rPr/>
          </w:r>
          <w:hyperlink w:history="true" w:anchor="_bookmark3">
            <w:r>
              <w:rPr/>
              <w:t>Time frame</w:t>
            </w:r>
            <w:bookmarkStart w:name="........................................" w:id="35"/>
            <w:bookmarkEnd w:id="35"/>
            <w:r>
              <w:rPr/>
            </w:r>
            <w:bookmarkStart w:name="12 " w:id="36"/>
            <w:bookmarkEnd w:id="36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12</w:t>
            </w:r>
          </w:hyperlink>
        </w:p>
        <w:p>
          <w:pPr>
            <w:pStyle w:val="TOC2"/>
            <w:tabs>
              <w:tab w:pos="9028" w:val="right" w:leader="dot"/>
            </w:tabs>
            <w:spacing w:before="101"/>
          </w:pPr>
          <w:bookmarkStart w:name="Implementation partners " w:id="37"/>
          <w:bookmarkEnd w:id="37"/>
          <w:r>
            <w:rPr/>
          </w:r>
          <w:hyperlink w:history="true" w:anchor="_bookmark3">
            <w:r>
              <w:rPr/>
              <w:t>Implementation</w:t>
            </w:r>
            <w:r>
              <w:rPr>
                <w:spacing w:val="1"/>
              </w:rPr>
              <w:t> </w:t>
            </w:r>
            <w:r>
              <w:rPr/>
              <w:t>partners</w:t>
            </w:r>
            <w:bookmarkStart w:name="........................................" w:id="38"/>
            <w:bookmarkEnd w:id="38"/>
            <w:r>
              <w:rPr/>
            </w:r>
            <w:bookmarkStart w:name="12 " w:id="39"/>
            <w:bookmarkEnd w:id="39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12</w:t>
            </w:r>
          </w:hyperlink>
        </w:p>
        <w:p>
          <w:pPr>
            <w:pStyle w:val="TOC2"/>
            <w:tabs>
              <w:tab w:pos="9028" w:val="right" w:leader="dot"/>
            </w:tabs>
          </w:pPr>
          <w:bookmarkStart w:name="Governance" w:id="40"/>
          <w:bookmarkEnd w:id="40"/>
          <w:r>
            <w:rPr/>
          </w:r>
          <w:hyperlink w:history="true" w:anchor="_bookmark3">
            <w:r>
              <w:rPr/>
              <w:t>Governanc</w:t>
            </w:r>
            <w:bookmarkStart w:name="........................................" w:id="41"/>
            <w:bookmarkEnd w:id="41"/>
            <w:r>
              <w:rPr/>
              <w:t>e</w:t>
            </w:r>
            <w:bookmarkStart w:name="12 " w:id="42"/>
            <w:bookmarkEnd w:id="42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12</w:t>
            </w:r>
          </w:hyperlink>
        </w:p>
        <w:p>
          <w:pPr>
            <w:pStyle w:val="TOC1"/>
            <w:tabs>
              <w:tab w:pos="9029" w:val="right" w:leader="dot"/>
            </w:tabs>
          </w:pPr>
          <w:bookmarkStart w:name="The Strategy in context" w:id="43"/>
          <w:bookmarkEnd w:id="43"/>
          <w:r>
            <w:rPr/>
          </w:r>
          <w:hyperlink w:history="true" w:anchor="_bookmark4">
            <w:r>
              <w:rPr/>
              <w:t>The Strategy</w:t>
            </w:r>
            <w:r>
              <w:rPr>
                <w:spacing w:val="-1"/>
              </w:rPr>
              <w:t> </w:t>
            </w:r>
            <w:r>
              <w:rPr/>
              <w:t>in</w:t>
            </w:r>
            <w:r>
              <w:rPr>
                <w:spacing w:val="1"/>
              </w:rPr>
              <w:t> </w:t>
            </w:r>
            <w:r>
              <w:rPr/>
              <w:t>context</w:t>
            </w:r>
            <w:bookmarkStart w:name="........................................" w:id="44"/>
            <w:bookmarkEnd w:id="44"/>
            <w:r>
              <w:rPr/>
            </w:r>
            <w:bookmarkStart w:name="13 " w:id="45"/>
            <w:bookmarkEnd w:id="4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13</w:t>
            </w:r>
          </w:hyperlink>
        </w:p>
        <w:p>
          <w:pPr>
            <w:pStyle w:val="TOC2"/>
            <w:tabs>
              <w:tab w:pos="9029" w:val="right" w:leader="dot"/>
            </w:tabs>
          </w:pPr>
          <w:bookmarkStart w:name="Australian National Breastfeeding Strate" w:id="46"/>
          <w:bookmarkEnd w:id="46"/>
          <w:r>
            <w:rPr/>
          </w:r>
          <w:hyperlink w:history="true" w:anchor="_bookmark4">
            <w:r>
              <w:rPr/>
              <w:t>Australian</w:t>
            </w:r>
            <w:r>
              <w:rPr>
                <w:spacing w:val="1"/>
              </w:rPr>
              <w:t> </w:t>
            </w:r>
            <w:r>
              <w:rPr/>
              <w:t>National</w:t>
            </w:r>
            <w:r>
              <w:rPr>
                <w:spacing w:val="1"/>
              </w:rPr>
              <w:t> </w:t>
            </w:r>
            <w:r>
              <w:rPr/>
              <w:t>Breastfeeding</w:t>
            </w:r>
            <w:r>
              <w:rPr>
                <w:spacing w:val="2"/>
              </w:rPr>
              <w:t> </w:t>
            </w:r>
            <w:r>
              <w:rPr/>
              <w:t>Strategy 2010–2015</w:t>
            </w:r>
            <w:bookmarkStart w:name="........................................" w:id="47"/>
            <w:bookmarkEnd w:id="47"/>
            <w:r>
              <w:rPr/>
            </w:r>
            <w:bookmarkStart w:name="13 " w:id="48"/>
            <w:bookmarkEnd w:id="48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13</w:t>
            </w:r>
          </w:hyperlink>
        </w:p>
        <w:p>
          <w:pPr>
            <w:pStyle w:val="TOC2"/>
            <w:tabs>
              <w:tab w:pos="9029" w:val="right" w:leader="dot"/>
            </w:tabs>
          </w:pPr>
          <w:bookmarkStart w:name="Complementary strategies " w:id="49"/>
          <w:bookmarkEnd w:id="49"/>
          <w:r>
            <w:rPr/>
          </w:r>
          <w:hyperlink w:history="true" w:anchor="_bookmark4">
            <w:r>
              <w:rPr/>
              <w:t>Complementary</w:t>
            </w:r>
            <w:r>
              <w:rPr>
                <w:spacing w:val="-1"/>
              </w:rPr>
              <w:t> </w:t>
            </w:r>
            <w:r>
              <w:rPr/>
              <w:t>strategies</w:t>
            </w:r>
            <w:bookmarkStart w:name="........................................" w:id="50"/>
            <w:bookmarkEnd w:id="50"/>
            <w:r>
              <w:rPr/>
            </w:r>
            <w:bookmarkStart w:name="13 " w:id="51"/>
            <w:bookmarkEnd w:id="5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13</w:t>
            </w:r>
          </w:hyperlink>
        </w:p>
        <w:p>
          <w:pPr>
            <w:pStyle w:val="TOC2"/>
            <w:tabs>
              <w:tab w:pos="9028" w:val="right" w:leader="dot"/>
            </w:tabs>
          </w:pPr>
          <w:bookmarkStart w:name="International policies " w:id="52"/>
          <w:bookmarkEnd w:id="52"/>
          <w:r>
            <w:rPr/>
          </w:r>
          <w:hyperlink w:history="true" w:anchor="_bookmark5">
            <w:r>
              <w:rPr/>
              <w:t>International</w:t>
            </w:r>
            <w:r>
              <w:rPr>
                <w:spacing w:val="1"/>
              </w:rPr>
              <w:t> </w:t>
            </w:r>
            <w:r>
              <w:rPr/>
              <w:t>policies</w:t>
            </w:r>
            <w:bookmarkStart w:name="........................................" w:id="53"/>
            <w:bookmarkEnd w:id="53"/>
            <w:r>
              <w:rPr/>
            </w:r>
            <w:bookmarkStart w:name="14 " w:id="54"/>
            <w:bookmarkEnd w:id="54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14</w:t>
            </w:r>
          </w:hyperlink>
        </w:p>
        <w:p>
          <w:pPr>
            <w:pStyle w:val="TOC2"/>
            <w:tabs>
              <w:tab w:pos="9028" w:val="right" w:leader="dot"/>
            </w:tabs>
          </w:pPr>
          <w:bookmarkStart w:name="International human rights frameworks " w:id="55"/>
          <w:bookmarkEnd w:id="55"/>
          <w:r>
            <w:rPr/>
          </w:r>
          <w:hyperlink w:history="true" w:anchor="_bookmark6">
            <w:r>
              <w:rPr/>
              <w:t>International</w:t>
            </w:r>
            <w:r>
              <w:rPr>
                <w:spacing w:val="-1"/>
              </w:rPr>
              <w:t> </w:t>
            </w:r>
            <w:r>
              <w:rPr/>
              <w:t>human</w:t>
            </w:r>
            <w:r>
              <w:rPr>
                <w:spacing w:val="1"/>
              </w:rPr>
              <w:t> </w:t>
            </w:r>
            <w:r>
              <w:rPr/>
              <w:t>rights</w:t>
            </w:r>
            <w:r>
              <w:rPr>
                <w:spacing w:val="2"/>
              </w:rPr>
              <w:t> </w:t>
            </w:r>
            <w:r>
              <w:rPr/>
              <w:t>frameworks</w:t>
            </w:r>
            <w:bookmarkStart w:name="........................................" w:id="56"/>
            <w:bookmarkEnd w:id="56"/>
            <w:r>
              <w:rPr/>
            </w:r>
            <w:bookmarkStart w:name="16 " w:id="57"/>
            <w:bookmarkEnd w:id="57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16</w:t>
            </w:r>
          </w:hyperlink>
        </w:p>
        <w:p>
          <w:pPr>
            <w:pStyle w:val="TOC2"/>
            <w:tabs>
              <w:tab w:pos="9029" w:val="right" w:leader="dot"/>
            </w:tabs>
            <w:spacing w:before="101"/>
          </w:pPr>
          <w:bookmarkStart w:name="National child and youth health policies" w:id="58"/>
          <w:bookmarkEnd w:id="58"/>
          <w:r>
            <w:rPr/>
          </w:r>
          <w:hyperlink w:history="true" w:anchor="_bookmark7">
            <w:r>
              <w:rPr/>
              <w:t>National</w:t>
            </w:r>
            <w:r>
              <w:rPr>
                <w:spacing w:val="-1"/>
              </w:rPr>
              <w:t> </w:t>
            </w:r>
            <w:r>
              <w:rPr/>
              <w:t>child</w:t>
            </w:r>
            <w:r>
              <w:rPr>
                <w:spacing w:val="1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youth</w:t>
            </w:r>
            <w:r>
              <w:rPr>
                <w:spacing w:val="3"/>
              </w:rPr>
              <w:t> </w:t>
            </w:r>
            <w:r>
              <w:rPr/>
              <w:t>health</w:t>
            </w:r>
            <w:r>
              <w:rPr>
                <w:spacing w:val="2"/>
              </w:rPr>
              <w:t> </w:t>
            </w:r>
            <w:r>
              <w:rPr/>
              <w:t>policies/frameworks</w:t>
            </w:r>
            <w:bookmarkStart w:name="........................................" w:id="59"/>
            <w:bookmarkEnd w:id="59"/>
            <w:r>
              <w:rPr/>
            </w:r>
            <w:bookmarkStart w:name="17 " w:id="60"/>
            <w:bookmarkEnd w:id="6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17</w:t>
            </w:r>
          </w:hyperlink>
        </w:p>
        <w:p>
          <w:pPr>
            <w:pStyle w:val="TOC2"/>
            <w:tabs>
              <w:tab w:pos="9029" w:val="right" w:leader="dot"/>
            </w:tabs>
          </w:pPr>
          <w:bookmarkStart w:name="National dietary guidelines" w:id="61"/>
          <w:bookmarkEnd w:id="61"/>
          <w:r>
            <w:rPr/>
          </w:r>
          <w:hyperlink w:history="true" w:anchor="_bookmark7">
            <w:r>
              <w:rPr/>
              <w:t>National</w:t>
            </w:r>
            <w:r>
              <w:rPr>
                <w:spacing w:val="-1"/>
              </w:rPr>
              <w:t> </w:t>
            </w:r>
            <w:r>
              <w:rPr/>
              <w:t>dietary guidelines</w:t>
            </w:r>
            <w:bookmarkStart w:name="........................................" w:id="62"/>
            <w:bookmarkEnd w:id="62"/>
            <w:r>
              <w:rPr/>
            </w:r>
            <w:bookmarkStart w:name="17 " w:id="63"/>
            <w:bookmarkEnd w:id="63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17</w:t>
            </w:r>
          </w:hyperlink>
        </w:p>
        <w:p>
          <w:pPr>
            <w:pStyle w:val="TOC2"/>
            <w:tabs>
              <w:tab w:pos="9030" w:val="right" w:leader="dot"/>
            </w:tabs>
          </w:pPr>
          <w:bookmarkStart w:name="National workplace relations and parenta" w:id="64"/>
          <w:bookmarkEnd w:id="64"/>
          <w:r>
            <w:rPr/>
          </w:r>
          <w:hyperlink w:history="true" w:anchor="_bookmark8">
            <w:r>
              <w:rPr/>
              <w:t>National</w:t>
            </w:r>
            <w:r>
              <w:rPr>
                <w:spacing w:val="-1"/>
              </w:rPr>
              <w:t> </w:t>
            </w:r>
            <w:r>
              <w:rPr/>
              <w:t>workplace</w:t>
            </w:r>
            <w:r>
              <w:rPr>
                <w:spacing w:val="2"/>
              </w:rPr>
              <w:t> </w:t>
            </w:r>
            <w:r>
              <w:rPr/>
              <w:t>relations</w:t>
            </w:r>
            <w:r>
              <w:rPr>
                <w:spacing w:val="1"/>
              </w:rPr>
              <w:t> </w:t>
            </w:r>
            <w:r>
              <w:rPr/>
              <w:t>and</w:t>
            </w:r>
            <w:r>
              <w:rPr>
                <w:spacing w:val="3"/>
              </w:rPr>
              <w:t> </w:t>
            </w:r>
            <w:r>
              <w:rPr/>
              <w:t>parental leave</w:t>
            </w:r>
            <w:r>
              <w:rPr>
                <w:spacing w:val="-1"/>
              </w:rPr>
              <w:t> </w:t>
            </w:r>
            <w:r>
              <w:rPr/>
              <w:t>policies</w:t>
            </w:r>
            <w:bookmarkStart w:name="........................................" w:id="65"/>
            <w:bookmarkEnd w:id="65"/>
            <w:r>
              <w:rPr/>
            </w:r>
            <w:bookmarkStart w:name="18 " w:id="66"/>
            <w:bookmarkEnd w:id="66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18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Workplace relations policies " w:id="67"/>
          <w:bookmarkEnd w:id="67"/>
          <w:r>
            <w:rPr/>
          </w:r>
          <w:hyperlink w:history="true" w:anchor="_bookmark8">
            <w:r>
              <w:rPr/>
              <w:t>Workplace</w:t>
            </w:r>
            <w:r>
              <w:rPr>
                <w:spacing w:val="-1"/>
              </w:rPr>
              <w:t> </w:t>
            </w:r>
            <w:r>
              <w:rPr/>
              <w:t>relations</w:t>
            </w:r>
            <w:r>
              <w:rPr>
                <w:spacing w:val="2"/>
              </w:rPr>
              <w:t> </w:t>
            </w:r>
            <w:r>
              <w:rPr/>
              <w:t>policies</w:t>
            </w:r>
            <w:bookmarkStart w:name="........................................" w:id="68"/>
            <w:bookmarkEnd w:id="6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18 " w:id="69"/>
            <w:bookmarkEnd w:id="69"/>
            <w:r>
              <w:rPr/>
              <w:t>1</w:t>
            </w:r>
            <w:r>
              <w:rPr/>
              <w:t>8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Flexible working arrangements" w:id="70"/>
          <w:bookmarkEnd w:id="70"/>
          <w:r>
            <w:rPr/>
          </w:r>
          <w:hyperlink w:history="true" w:anchor="_bookmark8">
            <w:r>
              <w:rPr/>
              <w:t>Flexible</w:t>
            </w:r>
            <w:r>
              <w:rPr>
                <w:spacing w:val="-3"/>
              </w:rPr>
              <w:t> </w:t>
            </w:r>
            <w:r>
              <w:rPr/>
              <w:t>working</w:t>
            </w:r>
            <w:r>
              <w:rPr>
                <w:spacing w:val="3"/>
              </w:rPr>
              <w:t> </w:t>
            </w:r>
            <w:r>
              <w:rPr/>
              <w:t>arrangements</w:t>
            </w:r>
            <w:bookmarkStart w:name="........................................" w:id="71"/>
            <w:bookmarkEnd w:id="7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18 " w:id="72"/>
            <w:bookmarkEnd w:id="72"/>
            <w:r>
              <w:rPr/>
              <w:t>1</w:t>
            </w:r>
            <w:r>
              <w:rPr/>
              <w:t>8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Parental leave " w:id="73"/>
          <w:bookmarkEnd w:id="73"/>
          <w:r>
            <w:rPr/>
          </w:r>
          <w:hyperlink w:history="true" w:anchor="_bookmark8">
            <w:r>
              <w:rPr/>
              <w:t>Parental</w:t>
            </w:r>
            <w:r>
              <w:rPr>
                <w:spacing w:val="-1"/>
              </w:rPr>
              <w:t> </w:t>
            </w:r>
            <w:r>
              <w:rPr/>
              <w:t>leave</w:t>
            </w:r>
            <w:bookmarkStart w:name="........................................" w:id="74"/>
            <w:bookmarkEnd w:id="74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18 " w:id="75"/>
            <w:bookmarkEnd w:id="75"/>
            <w:r>
              <w:rPr/>
              <w:t>1</w:t>
            </w:r>
            <w:r>
              <w:rPr/>
              <w:t>8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Paid parental leave" w:id="76"/>
          <w:bookmarkEnd w:id="76"/>
          <w:r>
            <w:rPr/>
          </w:r>
          <w:hyperlink w:history="true" w:anchor="_bookmark9">
            <w:r>
              <w:rPr/>
              <w:t>Paid parental</w:t>
            </w:r>
            <w:r>
              <w:rPr>
                <w:spacing w:val="-1"/>
              </w:rPr>
              <w:t> </w:t>
            </w:r>
            <w:r>
              <w:rPr/>
              <w:t>leave</w:t>
            </w:r>
            <w:bookmarkStart w:name="........................................" w:id="77"/>
            <w:bookmarkEnd w:id="77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19 " w:id="78"/>
            <w:bookmarkEnd w:id="78"/>
            <w:r>
              <w:rPr/>
              <w:t>1</w:t>
            </w:r>
            <w:r>
              <w:rPr/>
              <w:t>9</w:t>
            </w:r>
          </w:hyperlink>
        </w:p>
        <w:p>
          <w:pPr>
            <w:pStyle w:val="TOC3"/>
            <w:tabs>
              <w:tab w:pos="9018" w:val="right" w:leader="dot"/>
            </w:tabs>
            <w:spacing w:before="101"/>
            <w:ind w:left="1400"/>
          </w:pPr>
          <w:bookmarkStart w:name="Australian Government Paid Parental Leav" w:id="79"/>
          <w:bookmarkEnd w:id="79"/>
          <w:r>
            <w:rPr/>
          </w:r>
          <w:hyperlink w:history="true" w:anchor="_bookmark9">
            <w:r>
              <w:rPr/>
              <w:t>Australian</w:t>
            </w:r>
            <w:r>
              <w:rPr>
                <w:spacing w:val="1"/>
              </w:rPr>
              <w:t> </w:t>
            </w:r>
            <w:r>
              <w:rPr/>
              <w:t>Government Paid</w:t>
            </w:r>
            <w:r>
              <w:rPr>
                <w:spacing w:val="1"/>
              </w:rPr>
              <w:t> </w:t>
            </w:r>
            <w:r>
              <w:rPr/>
              <w:t>Parental</w:t>
            </w:r>
            <w:r>
              <w:rPr>
                <w:spacing w:val="1"/>
              </w:rPr>
              <w:t> </w:t>
            </w:r>
            <w:r>
              <w:rPr/>
              <w:t>Leave</w:t>
            </w:r>
            <w:r>
              <w:rPr>
                <w:spacing w:val="-2"/>
              </w:rPr>
              <w:t> </w:t>
            </w:r>
            <w:r>
              <w:rPr/>
              <w:t>scheme</w:t>
            </w:r>
            <w:bookmarkStart w:name="........................................" w:id="80"/>
            <w:bookmarkEnd w:id="8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19 " w:id="81"/>
            <w:bookmarkEnd w:id="81"/>
            <w:r>
              <w:rPr/>
              <w:t>19</w:t>
            </w:r>
          </w:hyperlink>
        </w:p>
        <w:p>
          <w:pPr>
            <w:pStyle w:val="TOC2"/>
            <w:tabs>
              <w:tab w:pos="9029" w:val="right" w:leader="dot"/>
            </w:tabs>
            <w:spacing w:before="97"/>
          </w:pPr>
          <w:bookmarkStart w:name="National Quality Framework for Early Chi" w:id="82"/>
          <w:bookmarkEnd w:id="82"/>
          <w:r>
            <w:rPr/>
          </w:r>
          <w:hyperlink w:history="true" w:anchor="_bookmark9">
            <w:r>
              <w:rPr/>
              <w:t>National</w:t>
            </w:r>
            <w:r>
              <w:rPr>
                <w:spacing w:val="-1"/>
              </w:rPr>
              <w:t> </w:t>
            </w:r>
            <w:r>
              <w:rPr/>
              <w:t>Quality</w:t>
            </w:r>
            <w:r>
              <w:rPr>
                <w:spacing w:val="-2"/>
              </w:rPr>
              <w:t> </w:t>
            </w:r>
            <w:r>
              <w:rPr/>
              <w:t>Framework</w:t>
            </w:r>
            <w:r>
              <w:rPr>
                <w:spacing w:val="-1"/>
              </w:rPr>
              <w:t> </w:t>
            </w:r>
            <w:r>
              <w:rPr/>
              <w:t>for</w:t>
            </w:r>
            <w:r>
              <w:rPr>
                <w:spacing w:val="-2"/>
              </w:rPr>
              <w:t> </w:t>
            </w:r>
            <w:r>
              <w:rPr/>
              <w:t>Early</w:t>
            </w:r>
            <w:r>
              <w:rPr>
                <w:spacing w:val="-1"/>
              </w:rPr>
              <w:t> </w:t>
            </w:r>
            <w:r>
              <w:rPr/>
              <w:t>Childhood</w:t>
            </w:r>
            <w:r>
              <w:rPr>
                <w:spacing w:val="1"/>
              </w:rPr>
              <w:t> </w:t>
            </w:r>
            <w:r>
              <w:rPr/>
              <w:t>Education</w:t>
            </w:r>
            <w:r>
              <w:rPr>
                <w:spacing w:val="3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Care</w:t>
            </w:r>
            <w:bookmarkStart w:name="........................................" w:id="83"/>
            <w:bookmarkEnd w:id="83"/>
            <w:r>
              <w:rPr/>
            </w:r>
            <w:bookmarkStart w:name="19 " w:id="84"/>
            <w:bookmarkEnd w:id="84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19</w:t>
            </w:r>
          </w:hyperlink>
        </w:p>
        <w:p>
          <w:pPr>
            <w:pStyle w:val="TOC2"/>
            <w:tabs>
              <w:tab w:pos="9030" w:val="right" w:leader="dot"/>
            </w:tabs>
            <w:ind w:left="1146"/>
          </w:pPr>
          <w:bookmarkStart w:name="World Breastfeeding Trends Initiative Au" w:id="85"/>
          <w:bookmarkEnd w:id="85"/>
          <w:r>
            <w:rPr/>
          </w:r>
          <w:hyperlink w:history="true" w:anchor="_bookmark9">
            <w:r>
              <w:rPr/>
              <w:t>World Breastfeeding</w:t>
            </w:r>
            <w:r>
              <w:rPr>
                <w:spacing w:val="2"/>
              </w:rPr>
              <w:t> </w:t>
            </w:r>
            <w:r>
              <w:rPr/>
              <w:t>Trends</w:t>
            </w:r>
            <w:r>
              <w:rPr>
                <w:spacing w:val="2"/>
              </w:rPr>
              <w:t> </w:t>
            </w:r>
            <w:r>
              <w:rPr/>
              <w:t>Initiative</w:t>
            </w:r>
            <w:r>
              <w:rPr>
                <w:spacing w:val="-2"/>
              </w:rPr>
              <w:t> </w:t>
            </w:r>
            <w:r>
              <w:rPr/>
              <w:t>Australia—Report Card</w:t>
            </w:r>
            <w:r>
              <w:rPr>
                <w:spacing w:val="2"/>
              </w:rPr>
              <w:t> </w:t>
            </w:r>
            <w:r>
              <w:rPr/>
              <w:t>2018</w:t>
            </w:r>
            <w:bookmarkStart w:name="........................................" w:id="86"/>
            <w:bookmarkEnd w:id="86"/>
            <w:r>
              <w:rPr/>
            </w:r>
            <w:bookmarkStart w:name="19 " w:id="87"/>
            <w:bookmarkEnd w:id="87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19</w:t>
            </w:r>
          </w:hyperlink>
        </w:p>
        <w:p>
          <w:pPr>
            <w:pStyle w:val="TOC1"/>
            <w:tabs>
              <w:tab w:pos="9030" w:val="right" w:leader="dot"/>
            </w:tabs>
            <w:spacing w:before="101"/>
            <w:ind w:left="721"/>
          </w:pPr>
          <w:bookmarkStart w:name="The case for breastfeeding " w:id="88"/>
          <w:bookmarkEnd w:id="88"/>
          <w:r>
            <w:rPr/>
          </w:r>
          <w:hyperlink w:history="true" w:anchor="_bookmark10">
            <w:r>
              <w:rPr/>
              <w:t>The case</w:t>
            </w:r>
            <w:r>
              <w:rPr>
                <w:spacing w:val="1"/>
              </w:rPr>
              <w:t> </w:t>
            </w:r>
            <w:r>
              <w:rPr/>
              <w:t>for</w:t>
            </w:r>
            <w:r>
              <w:rPr>
                <w:spacing w:val="-1"/>
              </w:rPr>
              <w:t> </w:t>
            </w:r>
            <w:r>
              <w:rPr/>
              <w:t>breastfeeding</w:t>
            </w:r>
            <w:bookmarkStart w:name="........................................" w:id="89"/>
            <w:bookmarkEnd w:id="89"/>
            <w:r>
              <w:rPr/>
            </w:r>
            <w:bookmarkStart w:name="21 " w:id="90"/>
            <w:bookmarkEnd w:id="9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21</w:t>
            </w:r>
          </w:hyperlink>
        </w:p>
        <w:p>
          <w:pPr>
            <w:pStyle w:val="TOC2"/>
            <w:tabs>
              <w:tab w:pos="9029" w:val="right" w:leader="dot"/>
            </w:tabs>
            <w:ind w:left="1146"/>
          </w:pPr>
          <w:bookmarkStart w:name="Not breastfeeding increases risks of ill" w:id="91"/>
          <w:bookmarkEnd w:id="91"/>
          <w:r>
            <w:rPr/>
          </w:r>
          <w:hyperlink w:history="true" w:anchor="_bookmark11">
            <w:r>
              <w:rPr/>
              <w:t>Not</w:t>
            </w:r>
            <w:r>
              <w:rPr>
                <w:spacing w:val="-1"/>
              </w:rPr>
              <w:t> </w:t>
            </w:r>
            <w:r>
              <w:rPr/>
              <w:t>breastfeeding increases</w:t>
            </w:r>
            <w:r>
              <w:rPr>
                <w:spacing w:val="-1"/>
              </w:rPr>
              <w:t> </w:t>
            </w:r>
            <w:r>
              <w:rPr/>
              <w:t>risks</w:t>
            </w:r>
            <w:r>
              <w:rPr>
                <w:spacing w:val="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illness</w:t>
            </w:r>
            <w:r>
              <w:rPr>
                <w:spacing w:val="1"/>
              </w:rPr>
              <w:t> </w:t>
            </w:r>
            <w:r>
              <w:rPr/>
              <w:t>for</w:t>
            </w:r>
            <w:r>
              <w:rPr>
                <w:spacing w:val="1"/>
              </w:rPr>
              <w:t> </w:t>
            </w:r>
            <w:r>
              <w:rPr/>
              <w:t>both</w:t>
            </w:r>
            <w:r>
              <w:rPr>
                <w:spacing w:val="1"/>
              </w:rPr>
              <w:t> </w:t>
            </w:r>
            <w:r>
              <w:rPr/>
              <w:t>mother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child</w:t>
            </w:r>
            <w:bookmarkStart w:name="........................................" w:id="92"/>
            <w:bookmarkEnd w:id="92"/>
            <w:r>
              <w:rPr/>
            </w:r>
            <w:bookmarkStart w:name="22 " w:id="93"/>
            <w:bookmarkEnd w:id="93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22</w:t>
            </w:r>
          </w:hyperlink>
        </w:p>
        <w:p>
          <w:pPr>
            <w:pStyle w:val="TOC3"/>
            <w:tabs>
              <w:tab w:pos="9020" w:val="right" w:leader="dot"/>
            </w:tabs>
          </w:pPr>
          <w:bookmarkStart w:name="Children" w:id="94"/>
          <w:bookmarkEnd w:id="94"/>
          <w:r>
            <w:rPr/>
          </w:r>
          <w:hyperlink w:history="true" w:anchor="_bookmark11">
            <w:r>
              <w:rPr/>
              <w:t>Childre</w:t>
            </w:r>
            <w:bookmarkStart w:name="........................................" w:id="95"/>
            <w:bookmarkEnd w:id="95"/>
            <w:r>
              <w:rPr/>
              <w:t>n</w:t>
            </w:r>
            <w:r>
              <w:rPr>
                <w:rFonts w:ascii="Times New Roman"/>
              </w:rPr>
              <w:tab/>
            </w:r>
            <w:bookmarkStart w:name="22 " w:id="96"/>
            <w:bookmarkEnd w:id="96"/>
            <w:r>
              <w:rPr/>
              <w:t>2</w:t>
            </w:r>
            <w:r>
              <w:rPr/>
              <w:t>2</w:t>
            </w:r>
          </w:hyperlink>
        </w:p>
        <w:p>
          <w:pPr>
            <w:pStyle w:val="TOC3"/>
            <w:tabs>
              <w:tab w:pos="9019" w:val="right" w:leader="dot"/>
            </w:tabs>
          </w:pPr>
          <w:bookmarkStart w:name="Mothers" w:id="97"/>
          <w:bookmarkEnd w:id="97"/>
          <w:r>
            <w:rPr/>
          </w:r>
          <w:hyperlink w:history="true" w:anchor="_bookmark12">
            <w:r>
              <w:rPr/>
              <w:t>Mothers</w:t>
            </w:r>
            <w:bookmarkStart w:name="........................................" w:id="98"/>
            <w:bookmarkEnd w:id="9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23 " w:id="99"/>
            <w:bookmarkEnd w:id="99"/>
            <w:r>
              <w:rPr/>
              <w:t>23</w:t>
            </w:r>
          </w:hyperlink>
        </w:p>
        <w:p>
          <w:pPr>
            <w:pStyle w:val="TOC2"/>
            <w:tabs>
              <w:tab w:pos="9030" w:val="right" w:leader="dot"/>
            </w:tabs>
            <w:ind w:left="1146"/>
          </w:pPr>
          <w:bookmarkStart w:name="Breastfeeding influences the development" w:id="100"/>
          <w:bookmarkEnd w:id="100"/>
          <w:r>
            <w:rPr/>
          </w:r>
          <w:hyperlink w:history="true" w:anchor="_bookmark12">
            <w:r>
              <w:rPr/>
              <w:t>Breastfeeding</w:t>
            </w:r>
            <w:r>
              <w:rPr>
                <w:spacing w:val="2"/>
              </w:rPr>
              <w:t> </w:t>
            </w:r>
            <w:r>
              <w:rPr/>
              <w:t>influences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development</w:t>
            </w:r>
            <w:r>
              <w:rPr>
                <w:spacing w:val="1"/>
              </w:rPr>
              <w:t> </w:t>
            </w:r>
            <w:r>
              <w:rPr/>
              <w:t>of the</w:t>
            </w:r>
            <w:r>
              <w:rPr>
                <w:spacing w:val="1"/>
              </w:rPr>
              <w:t> </w:t>
            </w:r>
            <w:r>
              <w:rPr/>
              <w:t>infant microbiome</w:t>
            </w:r>
            <w:bookmarkStart w:name="........................................" w:id="101"/>
            <w:bookmarkEnd w:id="101"/>
            <w:r>
              <w:rPr/>
            </w:r>
            <w:bookmarkStart w:name="23 " w:id="102"/>
            <w:bookmarkEnd w:id="102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23</w:t>
            </w:r>
          </w:hyperlink>
        </w:p>
        <w:p>
          <w:pPr>
            <w:pStyle w:val="TOC2"/>
            <w:tabs>
              <w:tab w:pos="9028" w:val="right" w:leader="dot"/>
            </w:tabs>
            <w:ind w:left="1146"/>
          </w:pPr>
          <w:bookmarkStart w:name="Breastfeeding reduces health costs" w:id="103"/>
          <w:bookmarkEnd w:id="103"/>
          <w:r>
            <w:rPr/>
          </w:r>
          <w:hyperlink w:history="true" w:anchor="_bookmark12">
            <w:r>
              <w:rPr/>
              <w:t>Breastfeeding</w:t>
            </w:r>
            <w:r>
              <w:rPr>
                <w:spacing w:val="2"/>
              </w:rPr>
              <w:t> </w:t>
            </w:r>
            <w:r>
              <w:rPr/>
              <w:t>reduces</w:t>
            </w:r>
            <w:r>
              <w:rPr>
                <w:spacing w:val="1"/>
              </w:rPr>
              <w:t> </w:t>
            </w:r>
            <w:r>
              <w:rPr/>
              <w:t>health</w:t>
            </w:r>
            <w:r>
              <w:rPr>
                <w:spacing w:val="1"/>
              </w:rPr>
              <w:t> </w:t>
            </w:r>
            <w:r>
              <w:rPr/>
              <w:t>costs</w:t>
            </w:r>
            <w:bookmarkStart w:name="........................................" w:id="104"/>
            <w:bookmarkEnd w:id="104"/>
            <w:r>
              <w:rPr/>
            </w:r>
            <w:bookmarkStart w:name="23 " w:id="105"/>
            <w:bookmarkEnd w:id="10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23</w:t>
            </w:r>
          </w:hyperlink>
        </w:p>
        <w:p>
          <w:pPr>
            <w:pStyle w:val="TOC2"/>
            <w:tabs>
              <w:tab w:pos="9030" w:val="right" w:leader="dot"/>
            </w:tabs>
            <w:ind w:left="1146"/>
          </w:pPr>
          <w:bookmarkStart w:name="Breastfeeding benefits society and the e" w:id="106"/>
          <w:bookmarkEnd w:id="106"/>
          <w:r>
            <w:rPr/>
          </w:r>
          <w:hyperlink w:history="true" w:anchor="_bookmark13">
            <w:r>
              <w:rPr/>
              <w:t>Breastfeeding</w:t>
            </w:r>
            <w:r>
              <w:rPr>
                <w:spacing w:val="2"/>
              </w:rPr>
              <w:t> </w:t>
            </w:r>
            <w:r>
              <w:rPr/>
              <w:t>benefits</w:t>
            </w:r>
            <w:r>
              <w:rPr>
                <w:spacing w:val="2"/>
              </w:rPr>
              <w:t> </w:t>
            </w:r>
            <w:r>
              <w:rPr/>
              <w:t>society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environment</w:t>
            </w:r>
            <w:bookmarkStart w:name="........................................" w:id="107"/>
            <w:bookmarkEnd w:id="107"/>
            <w:r>
              <w:rPr/>
            </w:r>
            <w:bookmarkStart w:name="24 " w:id="108"/>
            <w:bookmarkEnd w:id="10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24</w:t>
            </w:r>
          </w:hyperlink>
        </w:p>
        <w:p>
          <w:pPr>
            <w:pStyle w:val="TOC1"/>
            <w:tabs>
              <w:tab w:pos="9030" w:val="right" w:leader="dot"/>
            </w:tabs>
            <w:spacing w:before="101"/>
            <w:ind w:left="722"/>
          </w:pPr>
          <w:bookmarkStart w:name="Priority populations " w:id="109"/>
          <w:bookmarkEnd w:id="109"/>
          <w:r>
            <w:rPr/>
          </w:r>
          <w:hyperlink w:history="true" w:anchor="_bookmark14">
            <w:r>
              <w:rPr/>
              <w:t>Priority</w:t>
            </w:r>
            <w:r>
              <w:rPr>
                <w:spacing w:val="1"/>
              </w:rPr>
              <w:t> </w:t>
            </w:r>
            <w:r>
              <w:rPr/>
              <w:t>populations</w:t>
            </w:r>
            <w:bookmarkStart w:name="........................................" w:id="110"/>
            <w:bookmarkEnd w:id="110"/>
            <w:r>
              <w:rPr/>
            </w:r>
            <w:bookmarkStart w:name="25 " w:id="111"/>
            <w:bookmarkEnd w:id="11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25</w:t>
            </w:r>
          </w:hyperlink>
        </w:p>
        <w:p>
          <w:pPr>
            <w:pStyle w:val="TOC2"/>
            <w:tabs>
              <w:tab w:pos="9031" w:val="right" w:leader="dot"/>
            </w:tabs>
            <w:ind w:left="1146"/>
          </w:pPr>
          <w:bookmarkStart w:name="Australia’s mothers and babies " w:id="112"/>
          <w:bookmarkEnd w:id="112"/>
          <w:r>
            <w:rPr/>
          </w:r>
          <w:hyperlink w:history="true" w:anchor="_bookmark14">
            <w:r>
              <w:rPr/>
              <w:t>Australia’s</w:t>
            </w:r>
            <w:r>
              <w:rPr>
                <w:spacing w:val="1"/>
              </w:rPr>
              <w:t> </w:t>
            </w:r>
            <w:r>
              <w:rPr/>
              <w:t>mothers</w:t>
            </w:r>
            <w:r>
              <w:rPr>
                <w:spacing w:val="2"/>
              </w:rPr>
              <w:t> </w:t>
            </w:r>
            <w:r>
              <w:rPr/>
              <w:t>and</w:t>
            </w:r>
            <w:r>
              <w:rPr>
                <w:spacing w:val="3"/>
              </w:rPr>
              <w:t> </w:t>
            </w:r>
            <w:r>
              <w:rPr/>
              <w:t>babies</w:t>
            </w:r>
            <w:bookmarkStart w:name="........................................" w:id="113"/>
            <w:bookmarkEnd w:id="113"/>
            <w:r>
              <w:rPr/>
            </w:r>
            <w:bookmarkStart w:name="25 " w:id="114"/>
            <w:bookmarkEnd w:id="114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25</w:t>
            </w:r>
          </w:hyperlink>
        </w:p>
        <w:p>
          <w:pPr>
            <w:pStyle w:val="TOC2"/>
            <w:tabs>
              <w:tab w:pos="9031" w:val="right" w:leader="dot"/>
            </w:tabs>
            <w:ind w:left="1146"/>
          </w:pPr>
          <w:bookmarkStart w:name="Priority populations for the Strategy " w:id="115"/>
          <w:bookmarkEnd w:id="115"/>
          <w:r>
            <w:rPr/>
          </w:r>
          <w:hyperlink w:history="true" w:anchor="_bookmark14">
            <w:r>
              <w:rPr/>
              <w:t>Priority</w:t>
            </w:r>
            <w:r>
              <w:rPr>
                <w:spacing w:val="1"/>
              </w:rPr>
              <w:t> </w:t>
            </w:r>
            <w:r>
              <w:rPr/>
              <w:t>populations</w:t>
            </w:r>
            <w:r>
              <w:rPr>
                <w:spacing w:val="2"/>
              </w:rPr>
              <w:t> </w:t>
            </w:r>
            <w:r>
              <w:rPr/>
              <w:t>for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Strategy</w:t>
            </w:r>
            <w:bookmarkStart w:name="........................................" w:id="116"/>
            <w:bookmarkEnd w:id="116"/>
            <w:r>
              <w:rPr/>
            </w:r>
            <w:bookmarkStart w:name="25 " w:id="117"/>
            <w:bookmarkEnd w:id="117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25</w:t>
            </w:r>
          </w:hyperlink>
        </w:p>
        <w:p>
          <w:pPr>
            <w:pStyle w:val="TOC2"/>
            <w:tabs>
              <w:tab w:pos="9029" w:val="right" w:leader="dot"/>
            </w:tabs>
            <w:ind w:left="1147"/>
          </w:pPr>
          <w:bookmarkStart w:name="Aboriginal and/or Torres Strait Islander" w:id="118"/>
          <w:bookmarkEnd w:id="118"/>
          <w:r>
            <w:rPr/>
          </w:r>
          <w:hyperlink w:history="true" w:anchor="_bookmark16">
            <w:r>
              <w:rPr/>
              <w:t>Aboriginal</w:t>
            </w:r>
            <w:r>
              <w:rPr>
                <w:spacing w:val="-2"/>
              </w:rPr>
              <w:t> </w:t>
            </w:r>
            <w:r>
              <w:rPr/>
              <w:t>and/or</w:t>
            </w:r>
            <w:r>
              <w:rPr>
                <w:spacing w:val="-1"/>
              </w:rPr>
              <w:t> </w:t>
            </w:r>
            <w:r>
              <w:rPr/>
              <w:t>Torres</w:t>
            </w:r>
            <w:r>
              <w:rPr>
                <w:spacing w:val="2"/>
              </w:rPr>
              <w:t> </w:t>
            </w:r>
            <w:r>
              <w:rPr/>
              <w:t>Strait</w:t>
            </w:r>
            <w:r>
              <w:rPr>
                <w:spacing w:val="-1"/>
              </w:rPr>
              <w:t> </w:t>
            </w:r>
            <w:r>
              <w:rPr/>
              <w:t>Islander</w:t>
            </w:r>
            <w:r>
              <w:rPr>
                <w:spacing w:val="-1"/>
              </w:rPr>
              <w:t> </w:t>
            </w:r>
            <w:r>
              <w:rPr/>
              <w:t>communities</w:t>
            </w:r>
            <w:bookmarkStart w:name="........................................" w:id="119"/>
            <w:bookmarkEnd w:id="119"/>
            <w:r>
              <w:rPr/>
            </w:r>
            <w:bookmarkStart w:name="26 " w:id="120"/>
            <w:bookmarkEnd w:id="12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26</w:t>
            </w:r>
          </w:hyperlink>
        </w:p>
        <w:p>
          <w:pPr>
            <w:pStyle w:val="TOC2"/>
            <w:tabs>
              <w:tab w:pos="9030" w:val="right" w:leader="dot"/>
            </w:tabs>
            <w:spacing w:after="20"/>
            <w:ind w:left="1147"/>
          </w:pPr>
          <w:bookmarkStart w:name="Culturally and linguistically diverse co" w:id="121"/>
          <w:bookmarkEnd w:id="121"/>
          <w:r>
            <w:rPr/>
          </w:r>
          <w:hyperlink w:history="true" w:anchor="_bookmark17">
            <w:r>
              <w:rPr/>
              <w:t>Culturally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linguistically</w:t>
            </w:r>
            <w:r>
              <w:rPr>
                <w:spacing w:val="-1"/>
              </w:rPr>
              <w:t> </w:t>
            </w:r>
            <w:r>
              <w:rPr/>
              <w:t>diverse</w:t>
            </w:r>
            <w:r>
              <w:rPr>
                <w:spacing w:val="-2"/>
              </w:rPr>
              <w:t> </w:t>
            </w:r>
            <w:r>
              <w:rPr/>
              <w:t>communities</w:t>
            </w:r>
            <w:bookmarkStart w:name="........................................" w:id="122"/>
            <w:bookmarkEnd w:id="122"/>
            <w:r>
              <w:rPr/>
            </w:r>
            <w:bookmarkStart w:name="27 " w:id="123"/>
            <w:bookmarkEnd w:id="123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27</w:t>
            </w:r>
          </w:hyperlink>
        </w:p>
        <w:p>
          <w:pPr>
            <w:pStyle w:val="TOC2"/>
            <w:tabs>
              <w:tab w:pos="9026" w:val="right" w:leader="dot"/>
            </w:tabs>
            <w:spacing w:before="80"/>
            <w:ind w:left="1144"/>
          </w:pPr>
          <w:bookmarkStart w:name="Other priority population groups" w:id="124"/>
          <w:bookmarkEnd w:id="124"/>
          <w:r>
            <w:rPr/>
          </w:r>
          <w:hyperlink w:history="true" w:anchor="_bookmark17">
            <w:r>
              <w:rPr/>
              <w:t>Other</w:t>
            </w:r>
            <w:r>
              <w:rPr>
                <w:spacing w:val="-2"/>
              </w:rPr>
              <w:t> </w:t>
            </w:r>
            <w:r>
              <w:rPr/>
              <w:t>priority</w:t>
            </w:r>
            <w:r>
              <w:rPr>
                <w:spacing w:val="2"/>
              </w:rPr>
              <w:t> </w:t>
            </w:r>
            <w:r>
              <w:rPr/>
              <w:t>population groups</w:t>
            </w:r>
            <w:bookmarkStart w:name="........................................" w:id="125"/>
            <w:bookmarkEnd w:id="125"/>
            <w:r>
              <w:rPr/>
            </w:r>
            <w:bookmarkStart w:name="27 " w:id="126"/>
            <w:bookmarkEnd w:id="126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27</w:t>
            </w:r>
          </w:hyperlink>
        </w:p>
        <w:p>
          <w:pPr>
            <w:pStyle w:val="TOC1"/>
            <w:tabs>
              <w:tab w:pos="9028" w:val="right" w:leader="dot"/>
            </w:tabs>
          </w:pPr>
          <w:bookmarkStart w:name="The Strategy " w:id="127"/>
          <w:bookmarkEnd w:id="127"/>
          <w:r>
            <w:rPr/>
          </w:r>
          <w:hyperlink w:history="true" w:anchor="_bookmark18">
            <w:r>
              <w:rPr/>
              <w:t>The Strategy</w:t>
            </w:r>
            <w:bookmarkStart w:name="........................................" w:id="128"/>
            <w:bookmarkEnd w:id="128"/>
            <w:r>
              <w:rPr/>
            </w:r>
            <w:bookmarkStart w:name="28 " w:id="129"/>
            <w:bookmarkEnd w:id="129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28</w:t>
            </w:r>
          </w:hyperlink>
        </w:p>
        <w:p>
          <w:pPr>
            <w:pStyle w:val="TOC2"/>
            <w:tabs>
              <w:tab w:pos="9029" w:val="right" w:leader="dot"/>
            </w:tabs>
            <w:spacing w:before="101"/>
            <w:ind w:left="1144"/>
          </w:pPr>
          <w:bookmarkStart w:name="Vision" w:id="130"/>
          <w:bookmarkEnd w:id="130"/>
          <w:r>
            <w:rPr/>
          </w:r>
          <w:hyperlink w:history="true" w:anchor="_bookmark18">
            <w:r>
              <w:rPr/>
              <w:t>Vision</w:t>
            </w:r>
            <w:bookmarkStart w:name="........................................" w:id="131"/>
            <w:bookmarkEnd w:id="131"/>
            <w:r>
              <w:rPr/>
            </w:r>
            <w:bookmarkStart w:name="28 " w:id="132"/>
            <w:bookmarkEnd w:id="132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28</w:t>
            </w:r>
          </w:hyperlink>
        </w:p>
        <w:p>
          <w:pPr>
            <w:pStyle w:val="TOC2"/>
            <w:tabs>
              <w:tab w:pos="9028" w:val="right" w:leader="dot"/>
            </w:tabs>
            <w:ind w:left="1144"/>
          </w:pPr>
          <w:bookmarkStart w:name="Objectives" w:id="133"/>
          <w:bookmarkEnd w:id="133"/>
          <w:r>
            <w:rPr/>
          </w:r>
          <w:hyperlink w:history="true" w:anchor="_bookmark18">
            <w:r>
              <w:rPr/>
              <w:t>Objectives</w:t>
            </w:r>
            <w:bookmarkStart w:name="........................................" w:id="134"/>
            <w:bookmarkEnd w:id="134"/>
            <w:r>
              <w:rPr/>
            </w:r>
            <w:bookmarkStart w:name="28 " w:id="135"/>
            <w:bookmarkEnd w:id="13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28</w:t>
            </w:r>
          </w:hyperlink>
        </w:p>
        <w:p>
          <w:pPr>
            <w:pStyle w:val="TOC2"/>
            <w:tabs>
              <w:tab w:pos="9027" w:val="right" w:leader="dot"/>
            </w:tabs>
            <w:ind w:left="1144"/>
          </w:pPr>
          <w:bookmarkStart w:name="Principles " w:id="136"/>
          <w:bookmarkEnd w:id="136"/>
          <w:r>
            <w:rPr/>
          </w:r>
          <w:hyperlink w:history="true" w:anchor="_bookmark19">
            <w:r>
              <w:rPr/>
              <w:t>Principles</w:t>
            </w:r>
            <w:bookmarkStart w:name="........................................" w:id="137"/>
            <w:bookmarkEnd w:id="137"/>
            <w:r>
              <w:rPr/>
            </w:r>
            <w:bookmarkStart w:name="29 " w:id="138"/>
            <w:bookmarkEnd w:id="13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29</w:t>
            </w:r>
          </w:hyperlink>
        </w:p>
        <w:p>
          <w:pPr>
            <w:pStyle w:val="TOC2"/>
            <w:tabs>
              <w:tab w:pos="9027" w:val="right" w:leader="dot"/>
            </w:tabs>
            <w:ind w:left="1144"/>
          </w:pPr>
          <w:bookmarkStart w:name="Priority areas for the Strategy" w:id="139"/>
          <w:bookmarkEnd w:id="139"/>
          <w:r>
            <w:rPr/>
          </w:r>
          <w:hyperlink w:history="true" w:anchor="_bookmark19">
            <w:r>
              <w:rPr/>
              <w:t>Priority</w:t>
            </w:r>
            <w:r>
              <w:rPr>
                <w:spacing w:val="-1"/>
              </w:rPr>
              <w:t> </w:t>
            </w:r>
            <w:r>
              <w:rPr/>
              <w:t>areas</w:t>
            </w:r>
            <w:r>
              <w:rPr>
                <w:spacing w:val="2"/>
              </w:rPr>
              <w:t> </w:t>
            </w:r>
            <w:r>
              <w:rPr/>
              <w:t>for</w:t>
            </w:r>
            <w:r>
              <w:rPr>
                <w:spacing w:val="-1"/>
              </w:rPr>
              <w:t> </w:t>
            </w:r>
            <w:r>
              <w:rPr/>
              <w:t>the</w:t>
            </w:r>
            <w:r>
              <w:rPr>
                <w:spacing w:val="1"/>
              </w:rPr>
              <w:t> </w:t>
            </w:r>
            <w:r>
              <w:rPr/>
              <w:t>Strategy</w:t>
            </w:r>
            <w:bookmarkStart w:name="........................................" w:id="140"/>
            <w:bookmarkEnd w:id="140"/>
            <w:r>
              <w:rPr/>
            </w:r>
            <w:bookmarkStart w:name="29 " w:id="141"/>
            <w:bookmarkEnd w:id="14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29</w:t>
            </w:r>
          </w:hyperlink>
        </w:p>
        <w:p>
          <w:pPr>
            <w:pStyle w:val="TOC3"/>
            <w:tabs>
              <w:tab w:pos="9018" w:val="right" w:leader="dot"/>
            </w:tabs>
            <w:ind w:left="1399"/>
          </w:pPr>
          <w:bookmarkStart w:name="Barriers to breastfeeding" w:id="142"/>
          <w:bookmarkEnd w:id="142"/>
          <w:r>
            <w:rPr/>
          </w:r>
          <w:hyperlink w:history="true" w:anchor="_bookmark19">
            <w:r>
              <w:rPr/>
              <w:t>Barriers to</w:t>
            </w:r>
            <w:r>
              <w:rPr>
                <w:spacing w:val="-1"/>
              </w:rPr>
              <w:t> </w:t>
            </w:r>
            <w:r>
              <w:rPr/>
              <w:t>breastfeeding</w:t>
            </w:r>
            <w:bookmarkStart w:name="........................................" w:id="143"/>
            <w:bookmarkEnd w:id="143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29 " w:id="144"/>
            <w:bookmarkEnd w:id="144"/>
            <w:r>
              <w:rPr/>
              <w:t>2</w:t>
            </w:r>
            <w:r>
              <w:rPr/>
              <w:t>9</w:t>
            </w:r>
          </w:hyperlink>
        </w:p>
        <w:p>
          <w:pPr>
            <w:pStyle w:val="TOC3"/>
            <w:tabs>
              <w:tab w:pos="9017" w:val="right" w:leader="dot"/>
            </w:tabs>
            <w:ind w:left="1399"/>
          </w:pPr>
          <w:bookmarkStart w:name="Breastfeeding as a public health issue" w:id="145"/>
          <w:bookmarkEnd w:id="145"/>
          <w:r>
            <w:rPr/>
          </w:r>
          <w:hyperlink w:history="true" w:anchor="_bookmark20">
            <w:r>
              <w:rPr/>
              <w:t>Breastfeeding</w:t>
            </w:r>
            <w:r>
              <w:rPr>
                <w:spacing w:val="2"/>
              </w:rPr>
              <w:t> </w:t>
            </w:r>
            <w:r>
              <w:rPr/>
              <w:t>as</w:t>
            </w:r>
            <w:r>
              <w:rPr>
                <w:spacing w:val="2"/>
              </w:rPr>
              <w:t> </w:t>
            </w:r>
            <w:r>
              <w:rPr/>
              <w:t>a</w:t>
            </w:r>
            <w:r>
              <w:rPr>
                <w:spacing w:val="1"/>
              </w:rPr>
              <w:t> </w:t>
            </w:r>
            <w:r>
              <w:rPr/>
              <w:t>public</w:t>
            </w:r>
            <w:r>
              <w:rPr>
                <w:spacing w:val="-2"/>
              </w:rPr>
              <w:t> </w:t>
            </w:r>
            <w:r>
              <w:rPr/>
              <w:t>health issue</w:t>
            </w:r>
            <w:bookmarkStart w:name="........................................" w:id="146"/>
            <w:bookmarkEnd w:id="146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0 " w:id="147"/>
            <w:bookmarkEnd w:id="147"/>
            <w:r>
              <w:rPr/>
              <w:t>30</w:t>
            </w:r>
          </w:hyperlink>
        </w:p>
        <w:p>
          <w:pPr>
            <w:pStyle w:val="TOC3"/>
            <w:tabs>
              <w:tab w:pos="9019" w:val="right" w:leader="dot"/>
            </w:tabs>
            <w:ind w:left="1399"/>
          </w:pPr>
          <w:bookmarkStart w:name="Priority and action areas" w:id="148"/>
          <w:bookmarkEnd w:id="148"/>
          <w:r>
            <w:rPr/>
          </w:r>
          <w:hyperlink w:history="true" w:anchor="_bookmark20">
            <w:r>
              <w:rPr/>
              <w:t>Priority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3"/>
              </w:rPr>
              <w:t> </w:t>
            </w:r>
            <w:r>
              <w:rPr/>
              <w:t>action</w:t>
            </w:r>
            <w:r>
              <w:rPr>
                <w:spacing w:val="1"/>
              </w:rPr>
              <w:t> </w:t>
            </w:r>
            <w:r>
              <w:rPr/>
              <w:t>areas</w:t>
            </w:r>
            <w:bookmarkStart w:name="........................................" w:id="149"/>
            <w:bookmarkEnd w:id="149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0 " w:id="150"/>
            <w:bookmarkEnd w:id="150"/>
            <w:r>
              <w:rPr/>
              <w:t>3</w:t>
            </w:r>
            <w:r>
              <w:rPr/>
              <w:t>0</w:t>
            </w:r>
          </w:hyperlink>
        </w:p>
        <w:p>
          <w:pPr>
            <w:pStyle w:val="TOC1"/>
            <w:tabs>
              <w:tab w:pos="9027" w:val="right" w:leader="dot"/>
            </w:tabs>
            <w:spacing w:before="101"/>
          </w:pPr>
          <w:bookmarkStart w:name="Priority 1—Structural enablers" w:id="151"/>
          <w:bookmarkEnd w:id="151"/>
          <w:r>
            <w:rPr/>
          </w:r>
          <w:hyperlink w:history="true" w:anchor="_bookmark21">
            <w:r>
              <w:rPr/>
              <w:t>Priority</w:t>
            </w:r>
            <w:r>
              <w:rPr>
                <w:spacing w:val="-1"/>
              </w:rPr>
              <w:t> </w:t>
            </w:r>
            <w:r>
              <w:rPr/>
              <w:t>1—Structural</w:t>
            </w:r>
            <w:r>
              <w:rPr>
                <w:spacing w:val="1"/>
              </w:rPr>
              <w:t> </w:t>
            </w:r>
            <w:r>
              <w:rPr/>
              <w:t>enablers</w:t>
            </w:r>
            <w:bookmarkStart w:name="........................................" w:id="152"/>
            <w:bookmarkEnd w:id="152"/>
            <w:r>
              <w:rPr/>
            </w:r>
            <w:bookmarkStart w:name="32 " w:id="153"/>
            <w:bookmarkEnd w:id="153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32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573" w:val="left" w:leader="none"/>
              <w:tab w:pos="9027" w:val="right" w:leader="dot"/>
            </w:tabs>
            <w:spacing w:line="240" w:lineRule="auto" w:before="100" w:after="0"/>
            <w:ind w:left="1572" w:right="0" w:hanging="428"/>
            <w:jc w:val="left"/>
          </w:pPr>
          <w:bookmarkStart w:name="1.1 " w:id="154"/>
          <w:bookmarkEnd w:id="154"/>
          <w:r>
            <w:rPr/>
          </w:r>
          <w:hyperlink w:history="true" w:anchor="_bookmark21">
            <w:bookmarkStart w:name="Action area—Community education and awar" w:id="155"/>
            <w:bookmarkEnd w:id="155"/>
            <w:r>
              <w:rPr/>
              <w:t>A</w:t>
            </w:r>
            <w:r>
              <w:rPr/>
              <w:t>ction</w:t>
            </w:r>
            <w:r>
              <w:rPr>
                <w:spacing w:val="1"/>
              </w:rPr>
              <w:t> </w:t>
            </w:r>
            <w:r>
              <w:rPr/>
              <w:t>area—Community</w:t>
            </w:r>
            <w:r>
              <w:rPr>
                <w:spacing w:val="-1"/>
              </w:rPr>
              <w:t> </w:t>
            </w:r>
            <w:r>
              <w:rPr/>
              <w:t>education and</w:t>
            </w:r>
            <w:r>
              <w:rPr>
                <w:spacing w:val="3"/>
              </w:rPr>
              <w:t> </w:t>
            </w:r>
            <w:r>
              <w:rPr/>
              <w:t>awareness</w:t>
            </w:r>
            <w:bookmarkStart w:name="........................................" w:id="156"/>
            <w:bookmarkEnd w:id="156"/>
            <w:r>
              <w:rPr/>
            </w:r>
            <w:bookmarkStart w:name="32 " w:id="157"/>
            <w:bookmarkEnd w:id="157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32</w:t>
            </w:r>
          </w:hyperlink>
        </w:p>
        <w:p>
          <w:pPr>
            <w:pStyle w:val="TOC3"/>
            <w:tabs>
              <w:tab w:pos="9019" w:val="right" w:leader="dot"/>
            </w:tabs>
            <w:ind w:left="1399"/>
          </w:pPr>
          <w:bookmarkStart w:name="What has been achieved" w:id="158"/>
          <w:bookmarkEnd w:id="158"/>
          <w:r>
            <w:rPr/>
          </w:r>
          <w:hyperlink w:history="true" w:anchor="_bookmark21"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achieved</w:t>
            </w:r>
            <w:bookmarkStart w:name="........................................" w:id="159"/>
            <w:bookmarkEnd w:id="159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2 " w:id="160"/>
            <w:bookmarkEnd w:id="160"/>
            <w:r>
              <w:rPr/>
              <w:t>3</w:t>
            </w:r>
            <w:r>
              <w:rPr/>
              <w:t>2</w:t>
            </w:r>
          </w:hyperlink>
        </w:p>
        <w:p>
          <w:pPr>
            <w:pStyle w:val="TOC3"/>
            <w:tabs>
              <w:tab w:pos="9019" w:val="right" w:leader="dot"/>
            </w:tabs>
            <w:ind w:left="1399"/>
          </w:pPr>
          <w:bookmarkStart w:name="What needs more attention" w:id="161"/>
          <w:bookmarkEnd w:id="161"/>
          <w:r>
            <w:rPr/>
          </w:r>
          <w:hyperlink w:history="true" w:anchor="_bookmark22"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162"/>
            <w:bookmarkEnd w:id="162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3 " w:id="163"/>
            <w:bookmarkEnd w:id="163"/>
            <w:r>
              <w:rPr/>
              <w:t>3</w:t>
            </w:r>
            <w:r>
              <w:rPr/>
              <w:t>3</w:t>
            </w:r>
          </w:hyperlink>
        </w:p>
        <w:p>
          <w:pPr>
            <w:pStyle w:val="TOC3"/>
            <w:tabs>
              <w:tab w:pos="9019" w:val="right" w:leader="dot"/>
            </w:tabs>
            <w:ind w:left="1400"/>
          </w:pPr>
          <w:bookmarkStart w:name="What the evidence is" w:id="164"/>
          <w:bookmarkEnd w:id="164"/>
          <w:r>
            <w:rPr/>
          </w:r>
          <w:hyperlink w:history="true" w:anchor="_bookmark22"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165"/>
            <w:bookmarkEnd w:id="16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3 " w:id="166"/>
            <w:bookmarkEnd w:id="166"/>
            <w:r>
              <w:rPr/>
              <w:t>3</w:t>
            </w:r>
            <w:r>
              <w:rPr/>
              <w:t>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573" w:val="left" w:leader="none"/>
              <w:tab w:pos="9028" w:val="right" w:leader="dot"/>
            </w:tabs>
            <w:spacing w:line="240" w:lineRule="auto" w:before="100" w:after="0"/>
            <w:ind w:left="1572" w:right="0" w:hanging="428"/>
            <w:jc w:val="left"/>
          </w:pPr>
          <w:bookmarkStart w:name="1.2 " w:id="167"/>
          <w:bookmarkEnd w:id="167"/>
          <w:r>
            <w:rPr/>
          </w:r>
          <w:hyperlink w:history="true" w:anchor="_bookmark23">
            <w:bookmarkStart w:name="Action area—Prevent inappropriate market" w:id="168"/>
            <w:bookmarkEnd w:id="168"/>
            <w:r>
              <w:rPr/>
              <w:t>A</w:t>
            </w:r>
            <w:r>
              <w:rPr/>
              <w:t>ction area—Prevent inappropriate</w:t>
            </w:r>
            <w:r>
              <w:rPr>
                <w:spacing w:val="-1"/>
              </w:rPr>
              <w:t> </w:t>
            </w:r>
            <w:r>
              <w:rPr/>
              <w:t>marketing</w:t>
            </w:r>
            <w:r>
              <w:rPr>
                <w:spacing w:val="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breastmilk</w:t>
            </w:r>
            <w:r>
              <w:rPr>
                <w:spacing w:val="-2"/>
              </w:rPr>
              <w:t> </w:t>
            </w:r>
            <w:r>
              <w:rPr/>
              <w:t>substitutes</w:t>
            </w:r>
            <w:bookmarkStart w:name=".............................. " w:id="169"/>
            <w:bookmarkEnd w:id="169"/>
            <w:r>
              <w:rPr/>
            </w:r>
            <w:bookmarkStart w:name="34 " w:id="170"/>
            <w:bookmarkEnd w:id="170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34</w:t>
            </w:r>
          </w:hyperlink>
        </w:p>
        <w:p>
          <w:pPr>
            <w:pStyle w:val="TOC3"/>
            <w:tabs>
              <w:tab w:pos="9019" w:val="right" w:leader="dot"/>
            </w:tabs>
            <w:spacing w:before="98"/>
            <w:ind w:left="1400"/>
          </w:pPr>
          <w:bookmarkStart w:name="What has been achieved" w:id="171"/>
          <w:bookmarkEnd w:id="171"/>
          <w:r>
            <w:rPr/>
          </w:r>
          <w:hyperlink w:history="true" w:anchor="_bookmark23"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achieved</w:t>
            </w:r>
            <w:bookmarkStart w:name="........................................" w:id="172"/>
            <w:bookmarkEnd w:id="172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4 " w:id="173"/>
            <w:bookmarkEnd w:id="173"/>
            <w:r>
              <w:rPr/>
              <w:t>3</w:t>
            </w:r>
            <w:r>
              <w:rPr/>
              <w:t>4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What needs more attention" w:id="174"/>
          <w:bookmarkEnd w:id="174"/>
          <w:r>
            <w:rPr/>
          </w:r>
          <w:hyperlink w:history="true" w:anchor="_bookmark24"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175"/>
            <w:bookmarkEnd w:id="17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5 " w:id="176"/>
            <w:bookmarkEnd w:id="176"/>
            <w:r>
              <w:rPr/>
              <w:t>3</w:t>
            </w:r>
            <w:r>
              <w:rPr/>
              <w:t>5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What the evidence is" w:id="177"/>
          <w:bookmarkEnd w:id="177"/>
          <w:r>
            <w:rPr/>
          </w:r>
          <w:hyperlink w:history="true" w:anchor="_bookmark25"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178"/>
            <w:bookmarkEnd w:id="17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6 " w:id="179"/>
            <w:bookmarkEnd w:id="179"/>
            <w:r>
              <w:rPr/>
              <w:t>3</w:t>
            </w:r>
            <w:r>
              <w:rPr/>
              <w:t>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574" w:val="left" w:leader="none"/>
              <w:tab w:pos="9028" w:val="right" w:leader="dot"/>
            </w:tabs>
            <w:spacing w:line="240" w:lineRule="auto" w:before="100" w:after="0"/>
            <w:ind w:left="1573" w:right="0" w:hanging="428"/>
            <w:jc w:val="left"/>
          </w:pPr>
          <w:bookmarkStart w:name="1.3 " w:id="180"/>
          <w:bookmarkEnd w:id="180"/>
          <w:r>
            <w:rPr/>
          </w:r>
          <w:hyperlink w:history="true" w:anchor="_bookmark25">
            <w:bookmarkStart w:name="Action area—Policy coordination, monitor" w:id="181"/>
            <w:bookmarkEnd w:id="181"/>
            <w:r>
              <w:rPr/>
              <w:t>A</w:t>
            </w:r>
            <w:r>
              <w:rPr/>
              <w:t>ction area—Policy</w:t>
            </w:r>
            <w:r>
              <w:rPr>
                <w:spacing w:val="-1"/>
              </w:rPr>
              <w:t> </w:t>
            </w:r>
            <w:r>
              <w:rPr/>
              <w:t>coordination,</w:t>
            </w:r>
            <w:r>
              <w:rPr>
                <w:spacing w:val="-1"/>
              </w:rPr>
              <w:t> </w:t>
            </w:r>
            <w:r>
              <w:rPr/>
              <w:t>monitoring,</w:t>
            </w:r>
            <w:r>
              <w:rPr>
                <w:spacing w:val="-1"/>
              </w:rPr>
              <w:t> </w:t>
            </w:r>
            <w:r>
              <w:rPr/>
              <w:t>research</w:t>
            </w:r>
            <w:r>
              <w:rPr>
                <w:spacing w:val="1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evaluation</w:t>
            </w:r>
            <w:bookmarkStart w:name="................................." w:id="182"/>
            <w:bookmarkEnd w:id="182"/>
            <w:r>
              <w:rPr/>
            </w:r>
            <w:bookmarkStart w:name="36 " w:id="183"/>
            <w:bookmarkEnd w:id="183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36</w:t>
            </w:r>
          </w:hyperlink>
        </w:p>
        <w:p>
          <w:pPr>
            <w:pStyle w:val="TOC3"/>
            <w:tabs>
              <w:tab w:pos="9020" w:val="right" w:leader="dot"/>
            </w:tabs>
            <w:spacing w:before="101"/>
            <w:ind w:left="1400"/>
          </w:pPr>
          <w:bookmarkStart w:name="What has been achieved" w:id="184"/>
          <w:bookmarkEnd w:id="184"/>
          <w:r>
            <w:rPr/>
          </w:r>
          <w:hyperlink w:history="true" w:anchor="_bookmark25"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achieved</w:t>
            </w:r>
            <w:bookmarkStart w:name="........................................" w:id="185"/>
            <w:bookmarkEnd w:id="18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6 " w:id="186"/>
            <w:bookmarkEnd w:id="186"/>
            <w:r>
              <w:rPr/>
              <w:t>3</w:t>
            </w:r>
            <w:r>
              <w:rPr/>
              <w:t>6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What needs more attention" w:id="187"/>
          <w:bookmarkEnd w:id="187"/>
          <w:r>
            <w:rPr/>
          </w:r>
          <w:hyperlink w:history="true" w:anchor="_bookmark26"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188"/>
            <w:bookmarkEnd w:id="18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7 " w:id="189"/>
            <w:bookmarkEnd w:id="189"/>
            <w:r>
              <w:rPr/>
              <w:t>3</w:t>
            </w:r>
            <w:r>
              <w:rPr/>
              <w:t>7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What the evidence is" w:id="190"/>
          <w:bookmarkEnd w:id="190"/>
          <w:r>
            <w:rPr/>
          </w:r>
          <w:hyperlink w:history="true" w:anchor="_bookmark26"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191"/>
            <w:bookmarkEnd w:id="19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7 " w:id="192"/>
            <w:bookmarkEnd w:id="192"/>
            <w:r>
              <w:rPr/>
              <w:t>3</w:t>
            </w:r>
            <w:r>
              <w:rPr/>
              <w:t>7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574" w:val="left" w:leader="none"/>
              <w:tab w:pos="9030" w:val="right" w:leader="dot"/>
            </w:tabs>
            <w:spacing w:line="240" w:lineRule="auto" w:before="100" w:after="0"/>
            <w:ind w:left="1573" w:right="0" w:hanging="428"/>
            <w:jc w:val="left"/>
          </w:pPr>
          <w:hyperlink w:history="true" w:anchor="_TOC_250026">
            <w:bookmarkStart w:name="1.4 " w:id="193"/>
            <w:bookmarkEnd w:id="193"/>
            <w:r>
              <w:rPr/>
            </w:r>
            <w:bookmarkStart w:name="Action area—Dietary guidelines and growt" w:id="194"/>
            <w:bookmarkEnd w:id="194"/>
            <w:r>
              <w:rPr/>
              <w:t>A</w:t>
            </w:r>
            <w:r>
              <w:rPr/>
              <w:t>ction</w:t>
            </w:r>
            <w:r>
              <w:rPr>
                <w:spacing w:val="1"/>
              </w:rPr>
              <w:t> </w:t>
            </w:r>
            <w:r>
              <w:rPr/>
              <w:t>area—Dietary</w:t>
            </w:r>
            <w:r>
              <w:rPr>
                <w:spacing w:val="-1"/>
              </w:rPr>
              <w:t> </w:t>
            </w:r>
            <w:r>
              <w:rPr/>
              <w:t>guidelines</w:t>
            </w:r>
            <w:r>
              <w:rPr>
                <w:spacing w:val="1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growth</w:t>
            </w:r>
            <w:r>
              <w:rPr>
                <w:spacing w:val="1"/>
              </w:rPr>
              <w:t> </w:t>
            </w:r>
            <w:r>
              <w:rPr/>
              <w:t>charts</w:t>
            </w:r>
            <w:bookmarkStart w:name="........................................" w:id="195"/>
            <w:bookmarkEnd w:id="195"/>
            <w:r>
              <w:rPr/>
            </w:r>
            <w:bookmarkStart w:name="38 " w:id="196"/>
            <w:bookmarkEnd w:id="196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38</w:t>
            </w:r>
          </w:hyperlink>
        </w:p>
        <w:p>
          <w:pPr>
            <w:pStyle w:val="TOC3"/>
            <w:tabs>
              <w:tab w:pos="9020" w:val="right" w:leader="dot"/>
            </w:tabs>
          </w:pPr>
          <w:hyperlink w:history="true" w:anchor="_TOC_250025">
            <w:bookmarkStart w:name="What has been achieved" w:id="197"/>
            <w:bookmarkEnd w:id="197"/>
            <w:r>
              <w:rPr/>
            </w:r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achieved</w:t>
            </w:r>
            <w:bookmarkStart w:name="........................................" w:id="198"/>
            <w:bookmarkEnd w:id="19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8 " w:id="199"/>
            <w:bookmarkEnd w:id="199"/>
            <w:r>
              <w:rPr/>
              <w:t>3</w:t>
            </w:r>
            <w:r>
              <w:rPr/>
              <w:t>8</w:t>
            </w:r>
          </w:hyperlink>
        </w:p>
        <w:p>
          <w:pPr>
            <w:pStyle w:val="TOC3"/>
            <w:tabs>
              <w:tab w:pos="9021" w:val="right" w:leader="dot"/>
            </w:tabs>
          </w:pPr>
          <w:bookmarkStart w:name="What needs more attention" w:id="200"/>
          <w:bookmarkEnd w:id="200"/>
          <w:r>
            <w:rPr/>
          </w:r>
          <w:hyperlink w:history="true" w:anchor="_bookmark27"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201"/>
            <w:bookmarkEnd w:id="20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9 " w:id="202"/>
            <w:bookmarkEnd w:id="202"/>
            <w:r>
              <w:rPr/>
              <w:t>3</w:t>
            </w:r>
            <w:r>
              <w:rPr/>
              <w:t>9</w:t>
            </w:r>
          </w:hyperlink>
        </w:p>
        <w:p>
          <w:pPr>
            <w:pStyle w:val="TOC3"/>
            <w:tabs>
              <w:tab w:pos="9021" w:val="right" w:leader="dot"/>
            </w:tabs>
          </w:pPr>
          <w:bookmarkStart w:name="What the evidence is" w:id="203"/>
          <w:bookmarkEnd w:id="203"/>
          <w:r>
            <w:rPr/>
          </w:r>
          <w:hyperlink w:history="true" w:anchor="_bookmark27"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204"/>
            <w:bookmarkEnd w:id="204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39 " w:id="205"/>
            <w:bookmarkEnd w:id="205"/>
            <w:r>
              <w:rPr/>
              <w:t>3</w:t>
            </w:r>
            <w:r>
              <w:rPr/>
              <w:t>9</w:t>
            </w:r>
          </w:hyperlink>
        </w:p>
        <w:p>
          <w:pPr>
            <w:pStyle w:val="TOC1"/>
            <w:tabs>
              <w:tab w:pos="9031" w:val="right" w:leader="dot"/>
            </w:tabs>
            <w:spacing w:before="101"/>
            <w:ind w:left="722"/>
          </w:pPr>
          <w:hyperlink w:history="true" w:anchor="_TOC_250024">
            <w:bookmarkStart w:name="Priority 2—Settings that enable breastfe" w:id="206"/>
            <w:bookmarkEnd w:id="206"/>
            <w:r>
              <w:rPr/>
            </w:r>
            <w:r>
              <w:rPr/>
              <w:t>Priority</w:t>
            </w:r>
            <w:r>
              <w:rPr>
                <w:spacing w:val="-1"/>
              </w:rPr>
              <w:t> </w:t>
            </w:r>
            <w:r>
              <w:rPr/>
              <w:t>2—Settings</w:t>
            </w:r>
            <w:r>
              <w:rPr>
                <w:spacing w:val="1"/>
              </w:rPr>
              <w:t> </w:t>
            </w:r>
            <w:r>
              <w:rPr/>
              <w:t>that</w:t>
            </w:r>
            <w:r>
              <w:rPr>
                <w:spacing w:val="2"/>
              </w:rPr>
              <w:t> </w:t>
            </w:r>
            <w:r>
              <w:rPr/>
              <w:t>enable</w:t>
            </w:r>
            <w:r>
              <w:rPr>
                <w:spacing w:val="-1"/>
              </w:rPr>
              <w:t> </w:t>
            </w:r>
            <w:r>
              <w:rPr/>
              <w:t>breastfeeding</w:t>
            </w:r>
            <w:bookmarkStart w:name="........................................" w:id="207"/>
            <w:bookmarkEnd w:id="207"/>
            <w:r>
              <w:rPr/>
            </w:r>
            <w:bookmarkStart w:name="40 " w:id="208"/>
            <w:bookmarkEnd w:id="208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40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575" w:val="left" w:leader="none"/>
              <w:tab w:pos="9031" w:val="right" w:leader="dot"/>
            </w:tabs>
            <w:spacing w:line="240" w:lineRule="auto" w:before="100" w:after="0"/>
            <w:ind w:left="1574" w:right="0" w:hanging="428"/>
            <w:jc w:val="left"/>
          </w:pPr>
          <w:hyperlink w:history="true" w:anchor="_TOC_250023">
            <w:bookmarkStart w:name="2.1 " w:id="209"/>
            <w:bookmarkEnd w:id="209"/>
            <w:r>
              <w:rPr/>
            </w:r>
            <w:bookmarkStart w:name="Action area—Baby Friendly Health Initiat" w:id="210"/>
            <w:bookmarkEnd w:id="210"/>
            <w:r>
              <w:rPr/>
              <w:t>A</w:t>
            </w:r>
            <w:r>
              <w:rPr/>
              <w:t>ction</w:t>
            </w:r>
            <w:r>
              <w:rPr>
                <w:spacing w:val="1"/>
              </w:rPr>
              <w:t> </w:t>
            </w:r>
            <w:r>
              <w:rPr/>
              <w:t>area—Baby</w:t>
            </w:r>
            <w:r>
              <w:rPr>
                <w:spacing w:val="1"/>
              </w:rPr>
              <w:t> </w:t>
            </w:r>
            <w:r>
              <w:rPr/>
              <w:t>Friendly</w:t>
            </w:r>
            <w:r>
              <w:rPr>
                <w:spacing w:val="-1"/>
              </w:rPr>
              <w:t> </w:t>
            </w:r>
            <w:r>
              <w:rPr/>
              <w:t>Health</w:t>
            </w:r>
            <w:r>
              <w:rPr>
                <w:spacing w:val="-1"/>
              </w:rPr>
              <w:t> </w:t>
            </w:r>
            <w:r>
              <w:rPr/>
              <w:t>Initiat</w:t>
            </w:r>
            <w:bookmarkStart w:name="........................................" w:id="211"/>
            <w:bookmarkEnd w:id="211"/>
            <w:r>
              <w:rPr/>
              <w:t>ive</w:t>
            </w:r>
            <w:bookmarkStart w:name="40 " w:id="212"/>
            <w:bookmarkEnd w:id="212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40</w:t>
            </w:r>
          </w:hyperlink>
        </w:p>
        <w:p>
          <w:pPr>
            <w:pStyle w:val="TOC3"/>
            <w:tabs>
              <w:tab w:pos="9021" w:val="right" w:leader="dot"/>
            </w:tabs>
          </w:pPr>
          <w:hyperlink w:history="true" w:anchor="_TOC_250022">
            <w:bookmarkStart w:name="What has been achieved" w:id="213"/>
            <w:bookmarkEnd w:id="213"/>
            <w:r>
              <w:rPr/>
            </w:r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achieved</w:t>
            </w:r>
            <w:bookmarkStart w:name="........................................" w:id="214"/>
            <w:bookmarkEnd w:id="214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0 " w:id="215"/>
            <w:bookmarkEnd w:id="215"/>
            <w:r>
              <w:rPr/>
              <w:t>4</w:t>
            </w:r>
            <w:r>
              <w:rPr/>
              <w:t>0</w:t>
            </w:r>
          </w:hyperlink>
        </w:p>
        <w:p>
          <w:pPr>
            <w:pStyle w:val="TOC3"/>
            <w:tabs>
              <w:tab w:pos="9021" w:val="right" w:leader="dot"/>
            </w:tabs>
            <w:ind w:left="1402"/>
          </w:pPr>
          <w:hyperlink w:history="true" w:anchor="_TOC_250021">
            <w:bookmarkStart w:name="What needs more attention" w:id="216"/>
            <w:bookmarkEnd w:id="216"/>
            <w:r>
              <w:rPr/>
            </w:r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217"/>
            <w:bookmarkEnd w:id="217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1 " w:id="218"/>
            <w:bookmarkEnd w:id="218"/>
            <w:r>
              <w:rPr/>
              <w:t>4</w:t>
            </w:r>
            <w:r>
              <w:rPr/>
              <w:t>1</w:t>
            </w:r>
          </w:hyperlink>
        </w:p>
        <w:p>
          <w:pPr>
            <w:pStyle w:val="TOC3"/>
            <w:tabs>
              <w:tab w:pos="9022" w:val="right" w:leader="dot"/>
            </w:tabs>
            <w:ind w:left="1402"/>
          </w:pPr>
          <w:hyperlink w:history="true" w:anchor="_TOC_250020">
            <w:bookmarkStart w:name="What the evidence is" w:id="219"/>
            <w:bookmarkEnd w:id="219"/>
            <w:r>
              <w:rPr/>
            </w:r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220"/>
            <w:bookmarkEnd w:id="22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1 " w:id="221"/>
            <w:bookmarkEnd w:id="221"/>
            <w:r>
              <w:rPr/>
              <w:t>4</w:t>
            </w:r>
            <w:r>
              <w:rPr/>
              <w:t>1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576" w:val="left" w:leader="none"/>
              <w:tab w:pos="9030" w:val="right" w:leader="dot"/>
            </w:tabs>
            <w:spacing w:line="240" w:lineRule="auto" w:before="100" w:after="0"/>
            <w:ind w:left="1575" w:right="0" w:hanging="428"/>
            <w:jc w:val="left"/>
          </w:pPr>
          <w:hyperlink w:history="true" w:anchor="_TOC_250019">
            <w:bookmarkStart w:name="2.2 " w:id="222"/>
            <w:bookmarkEnd w:id="222"/>
            <w:r>
              <w:rPr/>
            </w:r>
            <w:bookmarkStart w:name="Action area—Health professionals’ educat" w:id="223"/>
            <w:bookmarkEnd w:id="223"/>
            <w:r>
              <w:rPr/>
              <w:t>A</w:t>
            </w:r>
            <w:r>
              <w:rPr/>
              <w:t>ction</w:t>
            </w:r>
            <w:r>
              <w:rPr>
                <w:spacing w:val="1"/>
              </w:rPr>
              <w:t> </w:t>
            </w:r>
            <w:r>
              <w:rPr/>
              <w:t>area—Health</w:t>
            </w:r>
            <w:r>
              <w:rPr>
                <w:spacing w:val="1"/>
              </w:rPr>
              <w:t> </w:t>
            </w:r>
            <w:r>
              <w:rPr/>
              <w:t>professionals’</w:t>
            </w:r>
            <w:r>
              <w:rPr>
                <w:spacing w:val="-1"/>
              </w:rPr>
              <w:t> </w:t>
            </w:r>
            <w:r>
              <w:rPr/>
              <w:t>education and</w:t>
            </w:r>
            <w:r>
              <w:rPr>
                <w:spacing w:val="3"/>
              </w:rPr>
              <w:t> </w:t>
            </w:r>
            <w:r>
              <w:rPr/>
              <w:t>training</w:t>
            </w:r>
            <w:bookmarkStart w:name="........................................" w:id="224"/>
            <w:bookmarkEnd w:id="224"/>
            <w:r>
              <w:rPr/>
            </w:r>
            <w:bookmarkStart w:name="41 " w:id="225"/>
            <w:bookmarkEnd w:id="225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41</w:t>
            </w:r>
          </w:hyperlink>
        </w:p>
        <w:p>
          <w:pPr>
            <w:pStyle w:val="TOC3"/>
            <w:tabs>
              <w:tab w:pos="9022" w:val="right" w:leader="dot"/>
            </w:tabs>
            <w:ind w:left="1402"/>
          </w:pPr>
          <w:hyperlink w:history="true" w:anchor="_TOC_250018">
            <w:bookmarkStart w:name="What has been achieved" w:id="226"/>
            <w:bookmarkEnd w:id="226"/>
            <w:r>
              <w:rPr/>
            </w:r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achieved</w:t>
            </w:r>
            <w:bookmarkStart w:name="........................................" w:id="227"/>
            <w:bookmarkEnd w:id="227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1 " w:id="228"/>
            <w:bookmarkEnd w:id="228"/>
            <w:r>
              <w:rPr/>
              <w:t>4</w:t>
            </w:r>
            <w:r>
              <w:rPr/>
              <w:t>1</w:t>
            </w:r>
          </w:hyperlink>
        </w:p>
        <w:p>
          <w:pPr>
            <w:pStyle w:val="TOC3"/>
            <w:tabs>
              <w:tab w:pos="9022" w:val="right" w:leader="dot"/>
            </w:tabs>
            <w:spacing w:before="101"/>
            <w:ind w:left="1402"/>
          </w:pPr>
          <w:bookmarkStart w:name="What needs more attention" w:id="229"/>
          <w:bookmarkEnd w:id="229"/>
          <w:r>
            <w:rPr/>
          </w:r>
          <w:hyperlink w:history="true" w:anchor="_bookmark28"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230"/>
            <w:bookmarkEnd w:id="23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2 " w:id="231"/>
            <w:bookmarkEnd w:id="231"/>
            <w:r>
              <w:rPr/>
              <w:t>4</w:t>
            </w:r>
            <w:r>
              <w:rPr/>
              <w:t>2</w:t>
            </w:r>
          </w:hyperlink>
        </w:p>
        <w:p>
          <w:pPr>
            <w:pStyle w:val="TOC3"/>
            <w:tabs>
              <w:tab w:pos="9022" w:val="right" w:leader="dot"/>
            </w:tabs>
            <w:ind w:left="1403"/>
          </w:pPr>
          <w:bookmarkStart w:name="What the evidence is" w:id="232"/>
          <w:bookmarkEnd w:id="232"/>
          <w:r>
            <w:rPr/>
          </w:r>
          <w:hyperlink w:history="true" w:anchor="_bookmark28"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233"/>
            <w:bookmarkEnd w:id="233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2 " w:id="234"/>
            <w:bookmarkEnd w:id="234"/>
            <w:r>
              <w:rPr/>
              <w:t>4</w:t>
            </w:r>
            <w:r>
              <w:rPr/>
              <w:t>2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576" w:val="left" w:leader="none"/>
              <w:tab w:pos="9032" w:val="right" w:leader="dot"/>
            </w:tabs>
            <w:spacing w:line="240" w:lineRule="auto" w:before="100" w:after="0"/>
            <w:ind w:left="1575" w:right="0" w:hanging="428"/>
            <w:jc w:val="left"/>
          </w:pPr>
          <w:hyperlink w:history="true" w:anchor="_TOC_250017">
            <w:bookmarkStart w:name="2.3 " w:id="235"/>
            <w:bookmarkEnd w:id="235"/>
            <w:r>
              <w:rPr/>
            </w:r>
            <w:bookmarkStart w:name="Action area—Breastfeeding-friendly envir" w:id="236"/>
            <w:bookmarkEnd w:id="236"/>
            <w:r>
              <w:rPr/>
              <w:t>A</w:t>
            </w:r>
            <w:r>
              <w:rPr/>
              <w:t>ction</w:t>
            </w:r>
            <w:r>
              <w:rPr>
                <w:spacing w:val="1"/>
              </w:rPr>
              <w:t> </w:t>
            </w:r>
            <w:r>
              <w:rPr/>
              <w:t>area—Breastfeeding-friendly</w:t>
            </w:r>
            <w:r>
              <w:rPr>
                <w:spacing w:val="-1"/>
              </w:rPr>
              <w:t> </w:t>
            </w:r>
            <w:r>
              <w:rPr/>
              <w:t>environments</w:t>
            </w:r>
            <w:bookmarkStart w:name="........................................" w:id="237"/>
            <w:bookmarkEnd w:id="237"/>
            <w:r>
              <w:rPr/>
            </w:r>
            <w:bookmarkStart w:name="43 " w:id="238"/>
            <w:bookmarkEnd w:id="238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43</w:t>
            </w:r>
          </w:hyperlink>
        </w:p>
        <w:p>
          <w:pPr>
            <w:pStyle w:val="TOC3"/>
            <w:tabs>
              <w:tab w:pos="9022" w:val="right" w:leader="dot"/>
            </w:tabs>
            <w:ind w:left="1403"/>
          </w:pPr>
          <w:hyperlink w:history="true" w:anchor="_TOC_250016">
            <w:bookmarkStart w:name="What has been achieved" w:id="239"/>
            <w:bookmarkEnd w:id="239"/>
            <w:r>
              <w:rPr/>
            </w:r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achieved</w:t>
            </w:r>
            <w:bookmarkStart w:name="........................................" w:id="240"/>
            <w:bookmarkEnd w:id="24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3 " w:id="241"/>
            <w:bookmarkEnd w:id="241"/>
            <w:r>
              <w:rPr/>
              <w:t>4</w:t>
            </w:r>
            <w:r>
              <w:rPr/>
              <w:t>3</w:t>
            </w:r>
          </w:hyperlink>
        </w:p>
        <w:p>
          <w:pPr>
            <w:pStyle w:val="TOC3"/>
            <w:tabs>
              <w:tab w:pos="9023" w:val="right" w:leader="dot"/>
            </w:tabs>
            <w:ind w:left="1403"/>
          </w:pPr>
          <w:hyperlink w:history="true" w:anchor="_TOC_250015">
            <w:bookmarkStart w:name="What needs more attention" w:id="242"/>
            <w:bookmarkEnd w:id="242"/>
            <w:r>
              <w:rPr/>
            </w:r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243"/>
            <w:bookmarkEnd w:id="243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3 " w:id="244"/>
            <w:bookmarkEnd w:id="244"/>
            <w:r>
              <w:rPr/>
              <w:t>4</w:t>
            </w:r>
            <w:r>
              <w:rPr/>
              <w:t>3</w:t>
            </w:r>
          </w:hyperlink>
        </w:p>
        <w:p>
          <w:pPr>
            <w:pStyle w:val="TOC3"/>
            <w:tabs>
              <w:tab w:pos="9023" w:val="right" w:leader="dot"/>
            </w:tabs>
            <w:spacing w:after="171"/>
            <w:ind w:left="1403"/>
          </w:pPr>
          <w:bookmarkStart w:name="What the evidence is" w:id="245"/>
          <w:bookmarkEnd w:id="245"/>
          <w:r>
            <w:rPr/>
          </w:r>
          <w:hyperlink w:history="true" w:anchor="_bookmark29"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246"/>
            <w:bookmarkEnd w:id="246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4 " w:id="247"/>
            <w:bookmarkEnd w:id="247"/>
            <w:r>
              <w:rPr/>
              <w:t>4</w:t>
            </w:r>
            <w:r>
              <w:rPr/>
              <w:t>4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572" w:val="left" w:leader="none"/>
              <w:tab w:pos="9028" w:val="right" w:leader="dot"/>
            </w:tabs>
            <w:spacing w:line="240" w:lineRule="auto" w:before="80" w:after="0"/>
            <w:ind w:left="1571" w:right="0" w:hanging="428"/>
            <w:jc w:val="left"/>
          </w:pPr>
          <w:bookmarkStart w:name="2.4 " w:id="248"/>
          <w:bookmarkEnd w:id="248"/>
          <w:r>
            <w:rPr/>
          </w:r>
          <w:hyperlink w:history="true" w:anchor="_bookmark30">
            <w:bookmarkStart w:name="Action area—Milk banks" w:id="249"/>
            <w:bookmarkEnd w:id="249"/>
            <w:r>
              <w:rPr/>
              <w:t>A</w:t>
            </w:r>
            <w:r>
              <w:rPr/>
              <w:t>ction</w:t>
            </w:r>
            <w:r>
              <w:rPr>
                <w:spacing w:val="1"/>
              </w:rPr>
              <w:t> </w:t>
            </w:r>
            <w:r>
              <w:rPr/>
              <w:t>area—Milk banks</w:t>
            </w:r>
            <w:bookmarkStart w:name="........................................" w:id="250"/>
            <w:bookmarkEnd w:id="250"/>
            <w:r>
              <w:rPr/>
            </w:r>
            <w:bookmarkStart w:name="45 " w:id="251"/>
            <w:bookmarkEnd w:id="251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45</w:t>
            </w:r>
          </w:hyperlink>
        </w:p>
        <w:p>
          <w:pPr>
            <w:pStyle w:val="TOC3"/>
            <w:tabs>
              <w:tab w:pos="9018" w:val="right" w:leader="dot"/>
            </w:tabs>
            <w:ind w:left="1399"/>
          </w:pPr>
          <w:bookmarkStart w:name="What has been achieved" w:id="252"/>
          <w:bookmarkEnd w:id="252"/>
          <w:r>
            <w:rPr/>
          </w:r>
          <w:hyperlink w:history="true" w:anchor="_bookmark30"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</w:t>
            </w:r>
            <w:bookmarkStart w:name="........................................" w:id="253"/>
            <w:bookmarkEnd w:id="253"/>
            <w:r>
              <w:rPr/>
              <w:t>d</w:t>
            </w:r>
            <w:r>
              <w:rPr>
                <w:rFonts w:ascii="Times New Roman"/>
              </w:rPr>
              <w:tab/>
            </w:r>
            <w:bookmarkStart w:name="45 " w:id="254"/>
            <w:bookmarkEnd w:id="254"/>
            <w:r>
              <w:rPr/>
              <w:t>4</w:t>
            </w:r>
            <w:r>
              <w:rPr/>
              <w:t>5</w:t>
            </w:r>
          </w:hyperlink>
        </w:p>
        <w:p>
          <w:pPr>
            <w:pStyle w:val="TOC3"/>
            <w:tabs>
              <w:tab w:pos="9019" w:val="right" w:leader="dot"/>
            </w:tabs>
            <w:spacing w:before="101"/>
            <w:ind w:left="1399"/>
          </w:pPr>
          <w:bookmarkStart w:name="What needs more attention" w:id="255"/>
          <w:bookmarkEnd w:id="255"/>
          <w:r>
            <w:rPr/>
          </w:r>
          <w:hyperlink w:history="true" w:anchor="_bookmark30"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256"/>
            <w:bookmarkEnd w:id="256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5 " w:id="257"/>
            <w:bookmarkEnd w:id="257"/>
            <w:r>
              <w:rPr/>
              <w:t>4</w:t>
            </w:r>
            <w:r>
              <w:rPr/>
              <w:t>5</w:t>
            </w:r>
          </w:hyperlink>
        </w:p>
        <w:p>
          <w:pPr>
            <w:pStyle w:val="TOC3"/>
            <w:tabs>
              <w:tab w:pos="9019" w:val="right" w:leader="dot"/>
            </w:tabs>
            <w:ind w:left="1399"/>
          </w:pPr>
          <w:bookmarkStart w:name="What the evidence is" w:id="258"/>
          <w:bookmarkEnd w:id="258"/>
          <w:r>
            <w:rPr/>
          </w:r>
          <w:hyperlink w:history="true" w:anchor="_bookmark30"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259"/>
            <w:bookmarkEnd w:id="259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5 " w:id="260"/>
            <w:bookmarkEnd w:id="260"/>
            <w:r>
              <w:rPr/>
              <w:t>4</w:t>
            </w:r>
            <w:r>
              <w:rPr/>
              <w:t>5</w:t>
            </w:r>
          </w:hyperlink>
        </w:p>
        <w:p>
          <w:pPr>
            <w:pStyle w:val="TOC1"/>
            <w:tabs>
              <w:tab w:pos="9028" w:val="right" w:leader="dot"/>
            </w:tabs>
          </w:pPr>
          <w:hyperlink w:history="true" w:anchor="_TOC_250014">
            <w:bookmarkStart w:name="Priority 3—Individual enablers" w:id="261"/>
            <w:bookmarkEnd w:id="261"/>
            <w:r>
              <w:rPr/>
            </w:r>
            <w:r>
              <w:rPr/>
              <w:t>Priority</w:t>
            </w:r>
            <w:r>
              <w:rPr>
                <w:spacing w:val="-1"/>
              </w:rPr>
              <w:t> </w:t>
            </w:r>
            <w:r>
              <w:rPr/>
              <w:t>3—Individual</w:t>
            </w:r>
            <w:r>
              <w:rPr>
                <w:spacing w:val="-1"/>
              </w:rPr>
              <w:t> </w:t>
            </w:r>
            <w:r>
              <w:rPr/>
              <w:t>enablers</w:t>
            </w:r>
            <w:bookmarkStart w:name="........................................" w:id="262"/>
            <w:bookmarkEnd w:id="262"/>
            <w:r>
              <w:rPr/>
            </w:r>
            <w:bookmarkStart w:name="47 " w:id="263"/>
            <w:bookmarkEnd w:id="263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47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73" w:val="left" w:leader="none"/>
              <w:tab w:pos="9028" w:val="right" w:leader="dot"/>
            </w:tabs>
            <w:spacing w:line="240" w:lineRule="auto" w:before="100" w:after="0"/>
            <w:ind w:left="1572" w:right="0" w:hanging="428"/>
            <w:jc w:val="left"/>
          </w:pPr>
          <w:hyperlink w:history="true" w:anchor="_TOC_250013">
            <w:bookmarkStart w:name="3.1 " w:id="264"/>
            <w:bookmarkEnd w:id="264"/>
            <w:r>
              <w:rPr/>
            </w:r>
            <w:bookmarkStart w:name="Action area—Universal breastfeeding educ" w:id="265"/>
            <w:bookmarkEnd w:id="265"/>
            <w:r>
              <w:rPr/>
              <w:t>A</w:t>
            </w:r>
            <w:r>
              <w:rPr/>
              <w:t>ction</w:t>
            </w:r>
            <w:r>
              <w:rPr>
                <w:spacing w:val="-1"/>
              </w:rPr>
              <w:t> </w:t>
            </w:r>
            <w:r>
              <w:rPr/>
              <w:t>area—Universal</w:t>
            </w:r>
            <w:r>
              <w:rPr>
                <w:spacing w:val="-1"/>
              </w:rPr>
              <w:t> </w:t>
            </w:r>
            <w:r>
              <w:rPr/>
              <w:t>breastfeeding</w:t>
            </w:r>
            <w:r>
              <w:rPr>
                <w:spacing w:val="-1"/>
              </w:rPr>
              <w:t> </w:t>
            </w:r>
            <w:r>
              <w:rPr/>
              <w:t>education,</w:t>
            </w:r>
            <w:r>
              <w:rPr>
                <w:spacing w:val="-3"/>
              </w:rPr>
              <w:t> </w:t>
            </w:r>
            <w:r>
              <w:rPr/>
              <w:t>support</w:t>
            </w:r>
            <w:r>
              <w:rPr>
                <w:spacing w:val="2"/>
              </w:rPr>
              <w:t> </w:t>
            </w:r>
            <w:r>
              <w:rPr/>
              <w:t>and information</w:t>
            </w:r>
            <w:r>
              <w:rPr>
                <w:spacing w:val="-1"/>
              </w:rPr>
              <w:t> </w:t>
            </w:r>
            <w:r>
              <w:rPr/>
              <w:t>services</w:t>
            </w:r>
            <w:bookmarkStart w:name="......... " w:id="266"/>
            <w:bookmarkEnd w:id="266"/>
            <w:r>
              <w:rPr/>
            </w:r>
            <w:bookmarkStart w:name="47 " w:id="267"/>
            <w:bookmarkEnd w:id="267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47</w:t>
            </w:r>
          </w:hyperlink>
        </w:p>
        <w:p>
          <w:pPr>
            <w:pStyle w:val="TOC3"/>
            <w:tabs>
              <w:tab w:pos="9019" w:val="right" w:leader="dot"/>
            </w:tabs>
            <w:ind w:left="1399"/>
          </w:pPr>
          <w:hyperlink w:history="true" w:anchor="_TOC_250012">
            <w:bookmarkStart w:name="What has been achieved" w:id="268"/>
            <w:bookmarkEnd w:id="268"/>
            <w:r>
              <w:rPr/>
            </w:r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achieved</w:t>
            </w:r>
            <w:bookmarkStart w:name="........................................" w:id="269"/>
            <w:bookmarkEnd w:id="269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7 " w:id="270"/>
            <w:bookmarkEnd w:id="270"/>
            <w:r>
              <w:rPr/>
              <w:t>4</w:t>
            </w:r>
            <w:r>
              <w:rPr/>
              <w:t>7</w:t>
            </w:r>
          </w:hyperlink>
        </w:p>
        <w:p>
          <w:pPr>
            <w:pStyle w:val="TOC3"/>
            <w:tabs>
              <w:tab w:pos="9019" w:val="right" w:leader="dot"/>
            </w:tabs>
            <w:ind w:left="1400"/>
          </w:pPr>
          <w:bookmarkStart w:name="What needs more attention" w:id="271"/>
          <w:bookmarkEnd w:id="271"/>
          <w:r>
            <w:rPr/>
          </w:r>
          <w:hyperlink w:history="true" w:anchor="_bookmark31"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272"/>
            <w:bookmarkEnd w:id="272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8 " w:id="273"/>
            <w:bookmarkEnd w:id="273"/>
            <w:r>
              <w:rPr/>
              <w:t>4</w:t>
            </w:r>
            <w:r>
              <w:rPr/>
              <w:t>8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What the evidence is" w:id="274"/>
          <w:bookmarkEnd w:id="274"/>
          <w:r>
            <w:rPr/>
          </w:r>
          <w:hyperlink w:history="true" w:anchor="_bookmark32"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275"/>
            <w:bookmarkEnd w:id="27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49 " w:id="276"/>
            <w:bookmarkEnd w:id="276"/>
            <w:r>
              <w:rPr/>
              <w:t>4</w:t>
            </w:r>
            <w:r>
              <w:rPr/>
              <w:t>9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1574" w:val="left" w:leader="none"/>
              <w:tab w:pos="9029" w:val="right" w:leader="dot"/>
            </w:tabs>
            <w:spacing w:line="240" w:lineRule="auto" w:before="101" w:after="0"/>
            <w:ind w:left="1573" w:right="0" w:hanging="429"/>
            <w:jc w:val="left"/>
          </w:pPr>
          <w:bookmarkStart w:name="3.2 " w:id="277"/>
          <w:bookmarkEnd w:id="277"/>
          <w:r>
            <w:rPr/>
          </w:r>
          <w:hyperlink w:history="true" w:anchor="_bookmark33">
            <w:bookmarkStart w:name="Action area—Breastfeeding support for pr" w:id="278"/>
            <w:bookmarkEnd w:id="278"/>
            <w:r>
              <w:rPr/>
              <w:t>A</w:t>
            </w:r>
            <w:r>
              <w:rPr/>
              <w:t>ction</w:t>
            </w:r>
            <w:r>
              <w:rPr>
                <w:spacing w:val="1"/>
              </w:rPr>
              <w:t> </w:t>
            </w:r>
            <w:r>
              <w:rPr/>
              <w:t>area—Breastfeeding</w:t>
            </w:r>
            <w:r>
              <w:rPr>
                <w:spacing w:val="1"/>
              </w:rPr>
              <w:t> </w:t>
            </w:r>
            <w:r>
              <w:rPr/>
              <w:t>support for</w:t>
            </w:r>
            <w:r>
              <w:rPr>
                <w:spacing w:val="1"/>
              </w:rPr>
              <w:t> </w:t>
            </w:r>
            <w:r>
              <w:rPr/>
              <w:t>priority</w:t>
            </w:r>
            <w:r>
              <w:rPr>
                <w:spacing w:val="-1"/>
              </w:rPr>
              <w:t> </w:t>
            </w:r>
            <w:r>
              <w:rPr/>
              <w:t>groups</w:t>
            </w:r>
            <w:bookmarkStart w:name="........................................" w:id="279"/>
            <w:bookmarkEnd w:id="279"/>
            <w:r>
              <w:rPr/>
            </w:r>
            <w:bookmarkStart w:name="50 " w:id="280"/>
            <w:bookmarkEnd w:id="280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50</w:t>
            </w:r>
          </w:hyperlink>
        </w:p>
        <w:p>
          <w:pPr>
            <w:pStyle w:val="TOC3"/>
            <w:tabs>
              <w:tab w:pos="9019" w:val="right" w:leader="dot"/>
            </w:tabs>
            <w:ind w:left="1400"/>
          </w:pPr>
          <w:hyperlink w:history="true" w:anchor="_TOC_250011">
            <w:bookmarkStart w:name="What has been achieved" w:id="281"/>
            <w:bookmarkEnd w:id="281"/>
            <w:r>
              <w:rPr/>
            </w:r>
            <w:r>
              <w:rPr/>
              <w:t>What has</w:t>
            </w:r>
            <w:r>
              <w:rPr>
                <w:spacing w:val="2"/>
              </w:rPr>
              <w:t> </w:t>
            </w:r>
            <w:r>
              <w:rPr/>
              <w:t>been</w:t>
            </w:r>
            <w:r>
              <w:rPr>
                <w:spacing w:val="-1"/>
              </w:rPr>
              <w:t> </w:t>
            </w:r>
            <w:r>
              <w:rPr/>
              <w:t>achieved</w:t>
            </w:r>
            <w:bookmarkStart w:name="........................................" w:id="282"/>
            <w:bookmarkEnd w:id="282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1 " w:id="283"/>
            <w:bookmarkEnd w:id="283"/>
            <w:r>
              <w:rPr/>
              <w:t>5</w:t>
            </w:r>
            <w:r>
              <w:rPr/>
              <w:t>1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What needs more attention" w:id="284"/>
          <w:bookmarkEnd w:id="284"/>
          <w:r>
            <w:rPr/>
          </w:r>
          <w:hyperlink w:history="true" w:anchor="_bookmark34">
            <w:r>
              <w:rPr/>
              <w:t>What needs</w:t>
            </w:r>
            <w:r>
              <w:rPr>
                <w:spacing w:val="2"/>
              </w:rPr>
              <w:t> </w:t>
            </w:r>
            <w:r>
              <w:rPr/>
              <w:t>more attention</w:t>
            </w:r>
            <w:bookmarkStart w:name="........................................" w:id="285"/>
            <w:bookmarkEnd w:id="28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2 " w:id="286"/>
            <w:bookmarkEnd w:id="286"/>
            <w:r>
              <w:rPr/>
              <w:t>5</w:t>
            </w:r>
            <w:r>
              <w:rPr/>
              <w:t>2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What the evidence is" w:id="287"/>
          <w:bookmarkEnd w:id="287"/>
          <w:r>
            <w:rPr/>
          </w:r>
          <w:hyperlink w:history="true" w:anchor="_bookmark34">
            <w:r>
              <w:rPr/>
              <w:t>What the</w:t>
            </w:r>
            <w:r>
              <w:rPr>
                <w:spacing w:val="1"/>
              </w:rPr>
              <w:t> </w:t>
            </w:r>
            <w:r>
              <w:rPr/>
              <w:t>evidence</w:t>
            </w:r>
            <w:r>
              <w:rPr>
                <w:spacing w:val="-1"/>
              </w:rPr>
              <w:t> </w:t>
            </w:r>
            <w:r>
              <w:rPr/>
              <w:t>is</w:t>
            </w:r>
            <w:bookmarkStart w:name="........................................" w:id="288"/>
            <w:bookmarkEnd w:id="28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2 " w:id="289"/>
            <w:bookmarkEnd w:id="289"/>
            <w:r>
              <w:rPr/>
              <w:t>5</w:t>
            </w:r>
            <w:r>
              <w:rPr/>
              <w:t>2</w:t>
            </w:r>
          </w:hyperlink>
        </w:p>
        <w:p>
          <w:pPr>
            <w:pStyle w:val="TOC1"/>
            <w:tabs>
              <w:tab w:pos="9029" w:val="right" w:leader="dot"/>
            </w:tabs>
            <w:ind w:left="721"/>
          </w:pPr>
          <w:bookmarkStart w:name="Monitoring and evaluation framework" w:id="290"/>
          <w:bookmarkEnd w:id="290"/>
          <w:r>
            <w:rPr/>
          </w:r>
          <w:hyperlink w:history="true" w:anchor="_bookmark35">
            <w:r>
              <w:rPr/>
              <w:t>Monitoring</w:t>
            </w:r>
            <w:r>
              <w:rPr>
                <w:spacing w:val="2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evaluation framework</w:t>
            </w:r>
            <w:bookmarkStart w:name="........................................" w:id="291"/>
            <w:bookmarkEnd w:id="291"/>
            <w:r>
              <w:rPr/>
            </w:r>
            <w:bookmarkStart w:name="55 " w:id="292"/>
            <w:bookmarkEnd w:id="292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55</w:t>
            </w:r>
          </w:hyperlink>
        </w:p>
        <w:p>
          <w:pPr>
            <w:pStyle w:val="TOC2"/>
            <w:tabs>
              <w:tab w:pos="9030" w:val="right" w:leader="dot"/>
            </w:tabs>
            <w:ind w:left="1146"/>
          </w:pPr>
          <w:bookmarkStart w:name="Purpose " w:id="293"/>
          <w:bookmarkEnd w:id="293"/>
          <w:r>
            <w:rPr/>
          </w:r>
          <w:hyperlink w:history="true" w:anchor="_bookmark35">
            <w:r>
              <w:rPr/>
              <w:t>Purpose</w:t>
            </w:r>
            <w:bookmarkStart w:name="........................................" w:id="294"/>
            <w:bookmarkEnd w:id="294"/>
            <w:r>
              <w:rPr/>
            </w:r>
            <w:bookmarkStart w:name="55 " w:id="295"/>
            <w:bookmarkEnd w:id="29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55</w:t>
            </w:r>
          </w:hyperlink>
        </w:p>
        <w:p>
          <w:pPr>
            <w:pStyle w:val="TOC2"/>
            <w:tabs>
              <w:tab w:pos="9029" w:val="right" w:leader="dot"/>
            </w:tabs>
            <w:spacing w:before="98"/>
            <w:ind w:left="1146"/>
          </w:pPr>
          <w:bookmarkStart w:name="Principles and approach" w:id="296"/>
          <w:bookmarkEnd w:id="296"/>
          <w:r>
            <w:rPr/>
          </w:r>
          <w:hyperlink w:history="true" w:anchor="_bookmark35">
            <w:r>
              <w:rPr/>
              <w:t>Principles and</w:t>
            </w:r>
            <w:r>
              <w:rPr>
                <w:spacing w:val="3"/>
              </w:rPr>
              <w:t> </w:t>
            </w:r>
            <w:r>
              <w:rPr/>
              <w:t>approach</w:t>
            </w:r>
            <w:bookmarkStart w:name="........................................" w:id="297"/>
            <w:bookmarkEnd w:id="297"/>
            <w:r>
              <w:rPr/>
            </w:r>
            <w:bookmarkStart w:name="55 " w:id="298"/>
            <w:bookmarkEnd w:id="29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55</w:t>
            </w:r>
          </w:hyperlink>
        </w:p>
        <w:p>
          <w:pPr>
            <w:pStyle w:val="TOC2"/>
            <w:tabs>
              <w:tab w:pos="9030" w:val="right" w:leader="dot"/>
            </w:tabs>
            <w:ind w:left="1146"/>
          </w:pPr>
          <w:bookmarkStart w:name="Governance and coordination " w:id="299"/>
          <w:bookmarkEnd w:id="299"/>
          <w:r>
            <w:rPr/>
          </w:r>
          <w:hyperlink w:history="true" w:anchor="_bookmark35">
            <w:r>
              <w:rPr/>
              <w:t>Governance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3"/>
              </w:rPr>
              <w:t> </w:t>
            </w:r>
            <w:r>
              <w:rPr/>
              <w:t>coordination</w:t>
            </w:r>
            <w:bookmarkStart w:name="........................................" w:id="300"/>
            <w:bookmarkEnd w:id="300"/>
            <w:r>
              <w:rPr/>
            </w:r>
            <w:bookmarkStart w:name="55 " w:id="301"/>
            <w:bookmarkEnd w:id="30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55</w:t>
            </w:r>
          </w:hyperlink>
        </w:p>
        <w:p>
          <w:pPr>
            <w:pStyle w:val="TOC3"/>
            <w:tabs>
              <w:tab w:pos="9020" w:val="right" w:leader="dot"/>
            </w:tabs>
          </w:pPr>
          <w:bookmarkStart w:name="Australian Health Ministers’ Advisory Co" w:id="302"/>
          <w:bookmarkEnd w:id="302"/>
          <w:r>
            <w:rPr/>
          </w:r>
          <w:hyperlink w:history="true" w:anchor="_bookmark35">
            <w:r>
              <w:rPr/>
              <w:t>Australian</w:t>
            </w:r>
            <w:r>
              <w:rPr>
                <w:spacing w:val="-2"/>
              </w:rPr>
              <w:t> </w:t>
            </w:r>
            <w:r>
              <w:rPr/>
              <w:t>Health</w:t>
            </w:r>
            <w:r>
              <w:rPr>
                <w:spacing w:val="-1"/>
              </w:rPr>
              <w:t> </w:t>
            </w:r>
            <w:r>
              <w:rPr/>
              <w:t>Ministers’</w:t>
            </w:r>
            <w:r>
              <w:rPr>
                <w:spacing w:val="-2"/>
              </w:rPr>
              <w:t> </w:t>
            </w:r>
            <w:r>
              <w:rPr/>
              <w:t>Advisory</w:t>
            </w:r>
            <w:r>
              <w:rPr>
                <w:spacing w:val="-3"/>
              </w:rPr>
              <w:t> </w:t>
            </w:r>
            <w:r>
              <w:rPr/>
              <w:t>Council</w:t>
            </w:r>
            <w:r>
              <w:rPr>
                <w:spacing w:val="-3"/>
              </w:rPr>
              <w:t> </w:t>
            </w:r>
            <w:r>
              <w:rPr/>
              <w:t>and Health Services</w:t>
            </w:r>
            <w:r>
              <w:rPr>
                <w:spacing w:val="-2"/>
              </w:rPr>
              <w:t> </w:t>
            </w:r>
            <w:r>
              <w:rPr/>
              <w:t>Principal</w:t>
            </w:r>
            <w:r>
              <w:rPr>
                <w:spacing w:val="-3"/>
              </w:rPr>
              <w:t> </w:t>
            </w:r>
            <w:r>
              <w:rPr/>
              <w:t>Committee</w:t>
            </w:r>
            <w:bookmarkStart w:name="....." w:id="303"/>
            <w:bookmarkEnd w:id="303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bookmarkStart w:name="55 " w:id="304"/>
            <w:bookmarkEnd w:id="304"/>
            <w:r>
              <w:rPr/>
              <w:t>5</w:t>
            </w:r>
            <w:r>
              <w:rPr/>
              <w:t>5</w:t>
            </w:r>
          </w:hyperlink>
        </w:p>
        <w:p>
          <w:pPr>
            <w:pStyle w:val="TOC3"/>
            <w:tabs>
              <w:tab w:pos="9020" w:val="right" w:leader="dot"/>
            </w:tabs>
            <w:ind w:left="1400"/>
          </w:pPr>
          <w:bookmarkStart w:name="Australian Government Department of Heal" w:id="305"/>
          <w:bookmarkEnd w:id="305"/>
          <w:r>
            <w:rPr/>
          </w:r>
          <w:hyperlink w:history="true" w:anchor="_bookmark35">
            <w:r>
              <w:rPr/>
              <w:t>Australian</w:t>
            </w:r>
            <w:r>
              <w:rPr>
                <w:spacing w:val="1"/>
              </w:rPr>
              <w:t> </w:t>
            </w:r>
            <w:r>
              <w:rPr/>
              <w:t>Government Department</w:t>
            </w:r>
            <w:r>
              <w:rPr>
                <w:spacing w:val="2"/>
              </w:rPr>
              <w:t> </w:t>
            </w:r>
            <w:r>
              <w:rPr/>
              <w:t>of</w:t>
            </w:r>
            <w:r>
              <w:rPr>
                <w:spacing w:val="2"/>
              </w:rPr>
              <w:t> </w:t>
            </w:r>
            <w:r>
              <w:rPr/>
              <w:t>Health</w:t>
            </w:r>
            <w:bookmarkStart w:name="........................................" w:id="306"/>
            <w:bookmarkEnd w:id="306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5 " w:id="307"/>
            <w:bookmarkEnd w:id="307"/>
            <w:r>
              <w:rPr/>
              <w:t>55</w:t>
            </w:r>
          </w:hyperlink>
        </w:p>
        <w:p>
          <w:pPr>
            <w:pStyle w:val="TOC3"/>
            <w:tabs>
              <w:tab w:pos="9020" w:val="right" w:leader="dot"/>
            </w:tabs>
            <w:spacing w:before="101"/>
          </w:pPr>
          <w:hyperlink w:history="true" w:anchor="_TOC_250010">
            <w:bookmarkStart w:name="National Breastfeeding Advisory Committe" w:id="308"/>
            <w:bookmarkEnd w:id="308"/>
            <w:r>
              <w:rPr/>
            </w:r>
            <w:r>
              <w:rPr/>
              <w:t>National</w:t>
            </w:r>
            <w:r>
              <w:rPr>
                <w:spacing w:val="-1"/>
              </w:rPr>
              <w:t> </w:t>
            </w:r>
            <w:r>
              <w:rPr/>
              <w:t>Breastfeeding</w:t>
            </w:r>
            <w:r>
              <w:rPr>
                <w:spacing w:val="3"/>
              </w:rPr>
              <w:t> </w:t>
            </w:r>
            <w:r>
              <w:rPr/>
              <w:t>Advisory</w:t>
            </w:r>
            <w:r>
              <w:rPr>
                <w:spacing w:val="-1"/>
              </w:rPr>
              <w:t> </w:t>
            </w:r>
            <w:r>
              <w:rPr/>
              <w:t>Committee</w:t>
            </w:r>
            <w:bookmarkStart w:name="........................................" w:id="309"/>
            <w:bookmarkEnd w:id="309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6 " w:id="310"/>
            <w:bookmarkEnd w:id="310"/>
            <w:r>
              <w:rPr/>
              <w:t>5</w:t>
            </w:r>
            <w:r>
              <w:rPr/>
              <w:t>6</w:t>
            </w:r>
          </w:hyperlink>
        </w:p>
        <w:p>
          <w:pPr>
            <w:pStyle w:val="TOC2"/>
            <w:tabs>
              <w:tab w:pos="9029" w:val="right" w:leader="dot"/>
            </w:tabs>
            <w:ind w:left="1146"/>
          </w:pPr>
          <w:hyperlink w:history="true" w:anchor="_TOC_250009">
            <w:bookmarkStart w:name="Monitoring strategy performance and prog" w:id="311"/>
            <w:bookmarkEnd w:id="311"/>
            <w:r>
              <w:rPr/>
            </w:r>
            <w:r>
              <w:rPr/>
              <w:t>Monitoring</w:t>
            </w:r>
            <w:r>
              <w:rPr>
                <w:spacing w:val="2"/>
              </w:rPr>
              <w:t> </w:t>
            </w:r>
            <w:r>
              <w:rPr/>
              <w:t>strategy</w:t>
            </w:r>
            <w:r>
              <w:rPr>
                <w:spacing w:val="-1"/>
              </w:rPr>
              <w:t> </w:t>
            </w:r>
            <w:r>
              <w:rPr/>
              <w:t>performance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1"/>
              </w:rPr>
              <w:t> </w:t>
            </w:r>
            <w:r>
              <w:rPr/>
              <w:t>progress</w:t>
            </w:r>
            <w:bookmarkStart w:name="........................................" w:id="312"/>
            <w:bookmarkEnd w:id="312"/>
            <w:r>
              <w:rPr/>
            </w:r>
            <w:bookmarkStart w:name="56 " w:id="313"/>
            <w:bookmarkEnd w:id="313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56</w:t>
            </w:r>
          </w:hyperlink>
        </w:p>
        <w:p>
          <w:pPr>
            <w:pStyle w:val="TOC3"/>
            <w:tabs>
              <w:tab w:pos="9019" w:val="right" w:leader="dot"/>
            </w:tabs>
          </w:pPr>
          <w:hyperlink w:history="true" w:anchor="_TOC_250008">
            <w:bookmarkStart w:name="Monitoring Australia’s performance on br" w:id="314"/>
            <w:bookmarkEnd w:id="314"/>
            <w:r>
              <w:rPr/>
            </w:r>
            <w:r>
              <w:rPr/>
              <w:t>Monitoring</w:t>
            </w:r>
            <w:r>
              <w:rPr>
                <w:spacing w:val="2"/>
              </w:rPr>
              <w:t> </w:t>
            </w:r>
            <w:r>
              <w:rPr/>
              <w:t>Australia’s</w:t>
            </w:r>
            <w:r>
              <w:rPr>
                <w:spacing w:val="2"/>
              </w:rPr>
              <w:t> </w:t>
            </w:r>
            <w:r>
              <w:rPr/>
              <w:t>performance</w:t>
            </w:r>
            <w:r>
              <w:rPr>
                <w:spacing w:val="-2"/>
              </w:rPr>
              <w:t> </w:t>
            </w:r>
            <w:r>
              <w:rPr/>
              <w:t>on</w:t>
            </w:r>
            <w:r>
              <w:rPr>
                <w:spacing w:val="1"/>
              </w:rPr>
              <w:t> </w:t>
            </w:r>
            <w:r>
              <w:rPr/>
              <w:t>breastfeeding</w:t>
            </w:r>
            <w:bookmarkStart w:name="........................................" w:id="315"/>
            <w:bookmarkEnd w:id="315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bookmarkStart w:name="56 " w:id="316"/>
            <w:bookmarkEnd w:id="316"/>
            <w:r>
              <w:rPr/>
              <w:t>56</w:t>
            </w:r>
          </w:hyperlink>
        </w:p>
        <w:p>
          <w:pPr>
            <w:pStyle w:val="TOC3"/>
            <w:tabs>
              <w:tab w:pos="9020" w:val="right" w:leader="dot"/>
            </w:tabs>
          </w:pPr>
          <w:hyperlink w:history="true" w:anchor="_TOC_250007">
            <w:bookmarkStart w:name="National Breastfeeding Report Card" w:id="317"/>
            <w:bookmarkEnd w:id="317"/>
            <w:r>
              <w:rPr/>
            </w:r>
            <w:r>
              <w:rPr/>
              <w:t>National</w:t>
            </w:r>
            <w:r>
              <w:rPr>
                <w:spacing w:val="-1"/>
              </w:rPr>
              <w:t> </w:t>
            </w:r>
            <w:r>
              <w:rPr/>
              <w:t>Breastfeeding</w:t>
            </w:r>
            <w:r>
              <w:rPr>
                <w:spacing w:val="3"/>
              </w:rPr>
              <w:t> </w:t>
            </w:r>
            <w:r>
              <w:rPr/>
              <w:t>Report</w:t>
            </w:r>
            <w:r>
              <w:rPr>
                <w:spacing w:val="1"/>
              </w:rPr>
              <w:t> </w:t>
            </w:r>
            <w:r>
              <w:rPr/>
              <w:t>Card</w:t>
            </w:r>
            <w:bookmarkStart w:name="........................................" w:id="318"/>
            <w:bookmarkEnd w:id="31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6 " w:id="319"/>
            <w:bookmarkEnd w:id="319"/>
            <w:r>
              <w:rPr/>
              <w:t>5</w:t>
            </w:r>
            <w:r>
              <w:rPr/>
              <w:t>6</w:t>
            </w:r>
          </w:hyperlink>
        </w:p>
        <w:p>
          <w:pPr>
            <w:pStyle w:val="TOC3"/>
            <w:tabs>
              <w:tab w:pos="9021" w:val="right" w:leader="dot"/>
            </w:tabs>
          </w:pPr>
          <w:bookmarkStart w:name="Global benchmarking" w:id="320"/>
          <w:bookmarkEnd w:id="320"/>
          <w:r>
            <w:rPr/>
          </w:r>
          <w:hyperlink w:history="true" w:anchor="_bookmark36">
            <w:r>
              <w:rPr/>
              <w:t>Global</w:t>
            </w:r>
            <w:r>
              <w:rPr>
                <w:spacing w:val="-2"/>
              </w:rPr>
              <w:t> </w:t>
            </w:r>
            <w:r>
              <w:rPr/>
              <w:t>benchmarking</w:t>
            </w:r>
            <w:bookmarkStart w:name="........................................" w:id="321"/>
            <w:bookmarkEnd w:id="32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7 " w:id="322"/>
            <w:bookmarkEnd w:id="322"/>
            <w:r>
              <w:rPr/>
              <w:t>5</w:t>
            </w:r>
            <w:r>
              <w:rPr/>
              <w:t>7</w:t>
            </w:r>
          </w:hyperlink>
        </w:p>
        <w:p>
          <w:pPr>
            <w:pStyle w:val="TOC3"/>
            <w:tabs>
              <w:tab w:pos="9020" w:val="right" w:leader="dot"/>
            </w:tabs>
          </w:pPr>
          <w:bookmarkStart w:name="Monitoring progress on strategy implemen" w:id="323"/>
          <w:bookmarkEnd w:id="323"/>
          <w:r>
            <w:rPr/>
          </w:r>
          <w:hyperlink w:history="true" w:anchor="_bookmark36">
            <w:r>
              <w:rPr/>
              <w:t>Monitoring</w:t>
            </w:r>
            <w:r>
              <w:rPr>
                <w:spacing w:val="2"/>
              </w:rPr>
              <w:t> </w:t>
            </w:r>
            <w:r>
              <w:rPr/>
              <w:t>progress</w:t>
            </w:r>
            <w:r>
              <w:rPr>
                <w:spacing w:val="2"/>
              </w:rPr>
              <w:t> </w:t>
            </w:r>
            <w:r>
              <w:rPr/>
              <w:t>on strategy</w:t>
            </w:r>
            <w:r>
              <w:rPr>
                <w:spacing w:val="2"/>
              </w:rPr>
              <w:t> </w:t>
            </w:r>
            <w:r>
              <w:rPr/>
              <w:t>implementation</w:t>
            </w:r>
            <w:bookmarkStart w:name="........................................" w:id="324"/>
            <w:bookmarkEnd w:id="324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7 " w:id="325"/>
            <w:bookmarkEnd w:id="325"/>
            <w:r>
              <w:rPr/>
              <w:t>5</w:t>
            </w:r>
            <w:r>
              <w:rPr/>
              <w:t>7</w:t>
            </w:r>
          </w:hyperlink>
        </w:p>
        <w:p>
          <w:pPr>
            <w:pStyle w:val="TOC2"/>
            <w:tabs>
              <w:tab w:pos="9029" w:val="right" w:leader="dot"/>
            </w:tabs>
            <w:ind w:left="1147"/>
          </w:pPr>
          <w:bookmarkStart w:name="Approach to evaluation" w:id="326"/>
          <w:bookmarkEnd w:id="326"/>
          <w:r>
            <w:rPr/>
          </w:r>
          <w:hyperlink w:history="true" w:anchor="_bookmark37">
            <w:r>
              <w:rPr/>
              <w:t>Approach</w:t>
            </w:r>
            <w:r>
              <w:rPr>
                <w:spacing w:val="-2"/>
              </w:rPr>
              <w:t> </w:t>
            </w:r>
            <w:r>
              <w:rPr/>
              <w:t>to</w:t>
            </w:r>
            <w:r>
              <w:rPr>
                <w:spacing w:val="1"/>
              </w:rPr>
              <w:t> </w:t>
            </w:r>
            <w:r>
              <w:rPr/>
              <w:t>evaluation</w:t>
            </w:r>
            <w:bookmarkStart w:name="........................................" w:id="327"/>
            <w:bookmarkEnd w:id="327"/>
            <w:r>
              <w:rPr/>
            </w:r>
            <w:bookmarkStart w:name="58 " w:id="328"/>
            <w:bookmarkEnd w:id="32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58</w:t>
            </w:r>
          </w:hyperlink>
        </w:p>
        <w:p>
          <w:pPr>
            <w:pStyle w:val="TOC3"/>
            <w:tabs>
              <w:tab w:pos="9019" w:val="right" w:leader="dot"/>
            </w:tabs>
            <w:spacing w:before="101"/>
          </w:pPr>
          <w:bookmarkStart w:name="Objective of evaluation " w:id="329"/>
          <w:bookmarkEnd w:id="329"/>
          <w:r>
            <w:rPr/>
          </w:r>
          <w:hyperlink w:history="true" w:anchor="_bookmark37">
            <w:r>
              <w:rPr/>
              <w:t>Objective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2"/>
              </w:rPr>
              <w:t> </w:t>
            </w:r>
            <w:r>
              <w:rPr/>
              <w:t>evaluation</w:t>
            </w:r>
            <w:bookmarkStart w:name="........................................" w:id="330"/>
            <w:bookmarkEnd w:id="33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8 " w:id="331"/>
            <w:bookmarkEnd w:id="331"/>
            <w:r>
              <w:rPr/>
              <w:t>58</w:t>
            </w:r>
          </w:hyperlink>
        </w:p>
        <w:p>
          <w:pPr>
            <w:pStyle w:val="TOC3"/>
            <w:tabs>
              <w:tab w:pos="9021" w:val="right" w:leader="dot"/>
            </w:tabs>
          </w:pPr>
          <w:bookmarkStart w:name="Time frame for evaluation" w:id="332"/>
          <w:bookmarkEnd w:id="332"/>
          <w:r>
            <w:rPr/>
          </w:r>
          <w:hyperlink w:history="true" w:anchor="_bookmark37">
            <w:r>
              <w:rPr/>
              <w:t>Time frame for</w:t>
            </w:r>
            <w:r>
              <w:rPr>
                <w:spacing w:val="1"/>
              </w:rPr>
              <w:t> </w:t>
            </w:r>
            <w:r>
              <w:rPr/>
              <w:t>evaluation</w:t>
            </w:r>
            <w:bookmarkStart w:name="........................................" w:id="333"/>
            <w:bookmarkEnd w:id="333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8 " w:id="334"/>
            <w:bookmarkEnd w:id="334"/>
            <w:r>
              <w:rPr/>
              <w:t>5</w:t>
            </w:r>
            <w:r>
              <w:rPr/>
              <w:t>8</w:t>
            </w:r>
          </w:hyperlink>
        </w:p>
        <w:p>
          <w:pPr>
            <w:pStyle w:val="TOC3"/>
            <w:tabs>
              <w:tab w:pos="9020" w:val="right" w:leader="dot"/>
            </w:tabs>
          </w:pPr>
          <w:bookmarkStart w:name="Strategy logic" w:id="335"/>
          <w:bookmarkEnd w:id="335"/>
          <w:r>
            <w:rPr/>
          </w:r>
          <w:hyperlink w:history="true" w:anchor="_bookmark37">
            <w:r>
              <w:rPr/>
              <w:t>Strategy</w:t>
            </w:r>
            <w:r>
              <w:rPr>
                <w:spacing w:val="-2"/>
              </w:rPr>
              <w:t> </w:t>
            </w:r>
            <w:r>
              <w:rPr/>
              <w:t>logic</w:t>
            </w:r>
            <w:bookmarkStart w:name="........................................" w:id="336"/>
            <w:bookmarkEnd w:id="336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58 " w:id="337"/>
            <w:bookmarkEnd w:id="337"/>
            <w:r>
              <w:rPr/>
              <w:t>5</w:t>
            </w:r>
            <w:r>
              <w:rPr/>
              <w:t>8</w:t>
            </w:r>
          </w:hyperlink>
        </w:p>
        <w:p>
          <w:pPr>
            <w:pStyle w:val="TOC3"/>
            <w:tabs>
              <w:tab w:pos="9021" w:val="right" w:leader="dot"/>
            </w:tabs>
          </w:pPr>
          <w:bookmarkStart w:name="Key evaluation questions" w:id="338"/>
          <w:bookmarkEnd w:id="338"/>
          <w:r>
            <w:rPr/>
          </w:r>
          <w:hyperlink w:history="true" w:anchor="_bookmark38">
            <w:r>
              <w:rPr/>
              <w:t>Key</w:t>
            </w:r>
            <w:r>
              <w:rPr>
                <w:spacing w:val="-2"/>
              </w:rPr>
              <w:t> </w:t>
            </w:r>
            <w:r>
              <w:rPr/>
              <w:t>evaluation questions</w:t>
            </w:r>
            <w:bookmarkStart w:name="........................................" w:id="339"/>
            <w:bookmarkEnd w:id="339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60 " w:id="340"/>
            <w:bookmarkEnd w:id="340"/>
            <w:r>
              <w:rPr/>
              <w:t>6</w:t>
            </w:r>
            <w:r>
              <w:rPr/>
              <w:t>0</w:t>
            </w:r>
          </w:hyperlink>
        </w:p>
        <w:p>
          <w:pPr>
            <w:pStyle w:val="TOC3"/>
            <w:tabs>
              <w:tab w:pos="9019" w:val="right" w:leader="dot"/>
            </w:tabs>
          </w:pPr>
          <w:hyperlink w:history="true" w:anchor="_TOC_250006">
            <w:bookmarkStart w:name="Evaluation questions for each priority a" w:id="341"/>
            <w:bookmarkEnd w:id="341"/>
            <w:r>
              <w:rPr/>
            </w:r>
            <w:r>
              <w:rPr/>
              <w:t>Evaluation</w:t>
            </w:r>
            <w:r>
              <w:rPr>
                <w:spacing w:val="1"/>
              </w:rPr>
              <w:t> </w:t>
            </w:r>
            <w:r>
              <w:rPr/>
              <w:t>questions</w:t>
            </w:r>
            <w:r>
              <w:rPr>
                <w:spacing w:val="3"/>
              </w:rPr>
              <w:t> </w:t>
            </w:r>
            <w:r>
              <w:rPr/>
              <w:t>for</w:t>
            </w:r>
            <w:r>
              <w:rPr>
                <w:spacing w:val="-2"/>
              </w:rPr>
              <w:t> </w:t>
            </w:r>
            <w:r>
              <w:rPr/>
              <w:t>each</w:t>
            </w:r>
            <w:r>
              <w:rPr>
                <w:spacing w:val="-1"/>
              </w:rPr>
              <w:t> </w:t>
            </w:r>
            <w:r>
              <w:rPr/>
              <w:t>priority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3"/>
              </w:rPr>
              <w:t> </w:t>
            </w:r>
            <w:r>
              <w:rPr/>
              <w:t>action area</w:t>
            </w:r>
            <w:bookmarkStart w:name="........................................" w:id="342"/>
            <w:bookmarkEnd w:id="342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62 " w:id="343"/>
            <w:bookmarkEnd w:id="343"/>
            <w:r>
              <w:rPr/>
              <w:t>62</w:t>
            </w:r>
          </w:hyperlink>
        </w:p>
        <w:p>
          <w:pPr>
            <w:pStyle w:val="TOC3"/>
            <w:tabs>
              <w:tab w:pos="9021" w:val="right" w:leader="dot"/>
            </w:tabs>
          </w:pPr>
          <w:hyperlink w:history="true" w:anchor="_TOC_250005">
            <w:bookmarkStart w:name="Evaluation data sources " w:id="344"/>
            <w:bookmarkEnd w:id="344"/>
            <w:r>
              <w:rPr/>
            </w:r>
            <w:r>
              <w:rPr/>
              <w:t>Evaluation</w:t>
            </w:r>
            <w:r>
              <w:rPr>
                <w:spacing w:val="1"/>
              </w:rPr>
              <w:t> </w:t>
            </w:r>
            <w:r>
              <w:rPr/>
              <w:t>data sources</w:t>
            </w:r>
            <w:bookmarkStart w:name="........................................" w:id="345"/>
            <w:bookmarkEnd w:id="34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65 " w:id="346"/>
            <w:bookmarkEnd w:id="346"/>
            <w:r>
              <w:rPr/>
              <w:t>6</w:t>
            </w:r>
            <w:r>
              <w:rPr/>
              <w:t>5</w:t>
            </w:r>
          </w:hyperlink>
        </w:p>
        <w:p>
          <w:pPr>
            <w:pStyle w:val="TOC3"/>
            <w:tabs>
              <w:tab w:pos="9019" w:val="right" w:leader="dot"/>
            </w:tabs>
          </w:pPr>
          <w:hyperlink w:history="true" w:anchor="_TOC_250004">
            <w:bookmarkStart w:name="Establishing an initial baseline" w:id="347"/>
            <w:bookmarkEnd w:id="347"/>
            <w:r>
              <w:rPr/>
            </w:r>
            <w:r>
              <w:rPr/>
              <w:t>Establishing</w:t>
            </w:r>
            <w:r>
              <w:rPr>
                <w:spacing w:val="2"/>
              </w:rPr>
              <w:t> </w:t>
            </w:r>
            <w:r>
              <w:rPr/>
              <w:t>an</w:t>
            </w:r>
            <w:r>
              <w:rPr>
                <w:spacing w:val="1"/>
              </w:rPr>
              <w:t> </w:t>
            </w:r>
            <w:r>
              <w:rPr/>
              <w:t>initial baseline</w:t>
            </w:r>
            <w:bookmarkStart w:name="........................................" w:id="348"/>
            <w:bookmarkEnd w:id="348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66 " w:id="349"/>
            <w:bookmarkEnd w:id="349"/>
            <w:r>
              <w:rPr/>
              <w:t>66</w:t>
            </w:r>
          </w:hyperlink>
        </w:p>
        <w:p>
          <w:pPr>
            <w:pStyle w:val="TOC3"/>
            <w:tabs>
              <w:tab w:pos="9020" w:val="right" w:leader="dot"/>
            </w:tabs>
            <w:spacing w:before="101"/>
          </w:pPr>
          <w:hyperlink w:history="true" w:anchor="_TOC_250003">
            <w:bookmarkStart w:name="Conducting planned evaluations " w:id="350"/>
            <w:bookmarkEnd w:id="350"/>
            <w:r>
              <w:rPr/>
            </w:r>
            <w:r>
              <w:rPr/>
              <w:t>Conducting</w:t>
            </w:r>
            <w:r>
              <w:rPr>
                <w:spacing w:val="1"/>
              </w:rPr>
              <w:t> </w:t>
            </w:r>
            <w:r>
              <w:rPr/>
              <w:t>planned evaluations</w:t>
            </w:r>
            <w:bookmarkStart w:name="........................................" w:id="351"/>
            <w:bookmarkEnd w:id="35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66 " w:id="352"/>
            <w:bookmarkEnd w:id="352"/>
            <w:r>
              <w:rPr/>
              <w:t>66</w:t>
            </w:r>
          </w:hyperlink>
        </w:p>
        <w:p>
          <w:pPr>
            <w:pStyle w:val="TOC3"/>
            <w:tabs>
              <w:tab w:pos="9021" w:val="right" w:leader="dot"/>
            </w:tabs>
          </w:pPr>
          <w:hyperlink w:history="true" w:anchor="_TOC_250002">
            <w:bookmarkStart w:name="Ethical considerations " w:id="353"/>
            <w:bookmarkEnd w:id="353"/>
            <w:r>
              <w:rPr/>
            </w:r>
            <w:r>
              <w:rPr/>
              <w:t>Ethical considerations</w:t>
            </w:r>
            <w:bookmarkStart w:name="........................................" w:id="354"/>
            <w:bookmarkEnd w:id="354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66 " w:id="355"/>
            <w:bookmarkEnd w:id="355"/>
            <w:r>
              <w:rPr/>
              <w:t>66</w:t>
            </w:r>
          </w:hyperlink>
        </w:p>
        <w:p>
          <w:pPr>
            <w:pStyle w:val="TOC3"/>
            <w:tabs>
              <w:tab w:pos="9021" w:val="right" w:leader="dot"/>
            </w:tabs>
          </w:pPr>
          <w:hyperlink w:history="true" w:anchor="_TOC_250001">
            <w:bookmarkStart w:name="Use and dissemination " w:id="356"/>
            <w:bookmarkEnd w:id="356"/>
            <w:r>
              <w:rPr/>
            </w:r>
            <w:r>
              <w:rPr/>
              <w:t>Use and</w:t>
            </w:r>
            <w:r>
              <w:rPr>
                <w:spacing w:val="3"/>
              </w:rPr>
              <w:t> </w:t>
            </w:r>
            <w:r>
              <w:rPr/>
              <w:t>dissemination</w:t>
            </w:r>
            <w:bookmarkStart w:name="........................................" w:id="357"/>
            <w:bookmarkEnd w:id="357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bookmarkStart w:name="66 " w:id="358"/>
            <w:bookmarkEnd w:id="358"/>
            <w:r>
              <w:rPr/>
              <w:t>6</w:t>
            </w:r>
            <w:r>
              <w:rPr/>
              <w:t>6</w:t>
            </w:r>
          </w:hyperlink>
        </w:p>
        <w:p>
          <w:pPr>
            <w:pStyle w:val="TOC1"/>
            <w:tabs>
              <w:tab w:pos="9031" w:val="right" w:leader="dot"/>
            </w:tabs>
            <w:ind w:left="722"/>
          </w:pPr>
          <w:bookmarkStart w:name="Achieving progress " w:id="359"/>
          <w:bookmarkEnd w:id="359"/>
          <w:r>
            <w:rPr/>
          </w:r>
          <w:hyperlink w:history="true" w:anchor="_bookmark39">
            <w:r>
              <w:rPr/>
              <w:t>Achieving</w:t>
            </w:r>
            <w:r>
              <w:rPr>
                <w:spacing w:val="2"/>
              </w:rPr>
              <w:t> </w:t>
            </w:r>
            <w:r>
              <w:rPr/>
              <w:t>progress</w:t>
            </w:r>
            <w:bookmarkStart w:name="........................................" w:id="360"/>
            <w:bookmarkEnd w:id="360"/>
            <w:r>
              <w:rPr/>
            </w:r>
            <w:bookmarkStart w:name="68 " w:id="361"/>
            <w:bookmarkEnd w:id="361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68</w:t>
            </w:r>
          </w:hyperlink>
        </w:p>
        <w:p>
          <w:pPr>
            <w:pStyle w:val="TOC2"/>
            <w:tabs>
              <w:tab w:pos="9030" w:val="right" w:leader="dot"/>
            </w:tabs>
            <w:ind w:left="1147"/>
          </w:pPr>
          <w:bookmarkStart w:name="Next steps " w:id="362"/>
          <w:bookmarkEnd w:id="362"/>
          <w:r>
            <w:rPr/>
          </w:r>
          <w:hyperlink w:history="true" w:anchor="_bookmark39">
            <w:r>
              <w:rPr/>
              <w:t>Next</w:t>
            </w:r>
            <w:r>
              <w:rPr>
                <w:spacing w:val="-1"/>
              </w:rPr>
              <w:t> </w:t>
            </w:r>
            <w:r>
              <w:rPr/>
              <w:t>steps</w:t>
            </w:r>
            <w:bookmarkStart w:name="........................................" w:id="363"/>
            <w:bookmarkEnd w:id="363"/>
            <w:r>
              <w:rPr/>
            </w:r>
            <w:bookmarkStart w:name="68 " w:id="364"/>
            <w:bookmarkEnd w:id="364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68</w:t>
            </w:r>
          </w:hyperlink>
        </w:p>
        <w:p>
          <w:pPr>
            <w:pStyle w:val="TOC2"/>
            <w:tabs>
              <w:tab w:pos="9030" w:val="right" w:leader="dot"/>
            </w:tabs>
            <w:spacing w:after="171"/>
            <w:ind w:left="1147"/>
          </w:pPr>
          <w:bookmarkStart w:name="Measures of success " w:id="365"/>
          <w:bookmarkEnd w:id="365"/>
          <w:r>
            <w:rPr/>
          </w:r>
          <w:hyperlink w:history="true" w:anchor="_bookmark39">
            <w:r>
              <w:rPr/>
              <w:t>Measures</w:t>
            </w:r>
            <w:r>
              <w:rPr>
                <w:spacing w:val="1"/>
              </w:rPr>
              <w:t> </w:t>
            </w:r>
            <w:r>
              <w:rPr/>
              <w:t>of</w:t>
            </w:r>
            <w:r>
              <w:rPr>
                <w:spacing w:val="1"/>
              </w:rPr>
              <w:t> </w:t>
            </w:r>
            <w:r>
              <w:rPr/>
              <w:t>success</w:t>
            </w:r>
            <w:bookmarkStart w:name="........................................" w:id="366"/>
            <w:bookmarkEnd w:id="366"/>
            <w:r>
              <w:rPr/>
            </w:r>
            <w:bookmarkStart w:name="68 " w:id="367"/>
            <w:bookmarkEnd w:id="367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68</w:t>
            </w:r>
          </w:hyperlink>
        </w:p>
        <w:p>
          <w:pPr>
            <w:pStyle w:val="TOC1"/>
            <w:tabs>
              <w:tab w:pos="9028" w:val="right" w:leader="dot"/>
            </w:tabs>
            <w:spacing w:before="80"/>
          </w:pPr>
          <w:bookmarkStart w:name="Appendix A Related policy and strategy d" w:id="368"/>
          <w:bookmarkEnd w:id="368"/>
          <w:r>
            <w:rPr/>
          </w:r>
          <w:hyperlink w:history="true" w:anchor="_bookmark40">
            <w:r>
              <w:rPr/>
              <w:t>Appendix</w:t>
            </w:r>
            <w:r>
              <w:rPr>
                <w:spacing w:val="-2"/>
              </w:rPr>
              <w:t> </w:t>
            </w:r>
            <w:r>
              <w:rPr/>
              <w:t>A  </w:t>
            </w:r>
            <w:r>
              <w:rPr>
                <w:spacing w:val="5"/>
              </w:rPr>
              <w:t> </w:t>
            </w:r>
            <w:r>
              <w:rPr/>
              <w:t>Related policy</w:t>
            </w:r>
            <w:r>
              <w:rPr>
                <w:spacing w:val="1"/>
              </w:rPr>
              <w:t> </w:t>
            </w:r>
            <w:r>
              <w:rPr/>
              <w:t>and</w:t>
            </w:r>
            <w:r>
              <w:rPr>
                <w:spacing w:val="2"/>
              </w:rPr>
              <w:t> </w:t>
            </w:r>
            <w:r>
              <w:rPr/>
              <w:t>strategy</w:t>
            </w:r>
            <w:r>
              <w:rPr>
                <w:spacing w:val="-1"/>
              </w:rPr>
              <w:t> </w:t>
            </w:r>
            <w:r>
              <w:rPr/>
              <w:t>documents</w:t>
            </w:r>
            <w:bookmarkStart w:name="........................................" w:id="369"/>
            <w:bookmarkEnd w:id="369"/>
            <w:r>
              <w:rPr/>
            </w:r>
            <w:bookmarkStart w:name="69 " w:id="370"/>
            <w:bookmarkEnd w:id="370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69</w:t>
            </w:r>
          </w:hyperlink>
        </w:p>
        <w:p>
          <w:pPr>
            <w:pStyle w:val="TOC1"/>
            <w:tabs>
              <w:tab w:pos="9028" w:val="right" w:leader="dot"/>
            </w:tabs>
          </w:pPr>
          <w:bookmarkStart w:name="Appendix B National Breastfeeding Report" w:id="371"/>
          <w:bookmarkEnd w:id="371"/>
          <w:r>
            <w:rPr/>
          </w:r>
          <w:r>
            <w:rPr/>
            <w:t>Appendix</w:t>
          </w:r>
          <w:r>
            <w:rPr>
              <w:spacing w:val="-2"/>
            </w:rPr>
            <w:t> </w:t>
          </w:r>
          <w:r>
            <w:rPr/>
            <w:t>B  </w:t>
          </w:r>
          <w:r>
            <w:rPr>
              <w:spacing w:val="18"/>
            </w:rPr>
            <w:t> </w:t>
          </w:r>
          <w:r>
            <w:rPr/>
            <w:t>National</w:t>
          </w:r>
          <w:r>
            <w:rPr>
              <w:spacing w:val="-1"/>
            </w:rPr>
            <w:t> </w:t>
          </w:r>
          <w:r>
            <w:rPr/>
            <w:t>Breastfeeding</w:t>
          </w:r>
          <w:r>
            <w:rPr>
              <w:spacing w:val="3"/>
            </w:rPr>
            <w:t> </w:t>
          </w:r>
          <w:r>
            <w:rPr/>
            <w:t>Report</w:t>
          </w:r>
          <w:r>
            <w:rPr>
              <w:spacing w:val="1"/>
            </w:rPr>
            <w:t> </w:t>
          </w:r>
          <w:r>
            <w:rPr/>
            <w:t>Card</w:t>
          </w:r>
          <w:bookmarkStart w:name="........................................" w:id="372"/>
          <w:bookmarkEnd w:id="372"/>
          <w:r>
            <w:rPr/>
          </w:r>
          <w:bookmarkStart w:name="70 " w:id="373"/>
          <w:bookmarkEnd w:id="373"/>
          <w:r>
            <w:rPr>
              <w:rFonts w:ascii="Times New Roman"/>
            </w:rPr>
          </w:r>
          <w:r>
            <w:rPr>
              <w:rFonts w:ascii="Times New Roman"/>
            </w:rPr>
            <w:tab/>
          </w:r>
          <w:r>
            <w:rPr/>
            <w:t>70</w:t>
          </w:r>
        </w:p>
        <w:p>
          <w:pPr>
            <w:pStyle w:val="TOC1"/>
            <w:tabs>
              <w:tab w:pos="9026" w:val="right" w:leader="dot"/>
            </w:tabs>
            <w:spacing w:before="101"/>
          </w:pPr>
          <w:bookmarkStart w:name="Appendix C National Breastfeeding Strate" w:id="374"/>
          <w:bookmarkEnd w:id="374"/>
          <w:r>
            <w:rPr/>
          </w:r>
          <w:r>
            <w:rPr/>
            <w:t>Appendix</w:t>
          </w:r>
          <w:r>
            <w:rPr>
              <w:spacing w:val="-3"/>
            </w:rPr>
            <w:t> </w:t>
          </w:r>
          <w:r>
            <w:rPr/>
            <w:t>C  </w:t>
          </w:r>
          <w:r>
            <w:rPr>
              <w:spacing w:val="6"/>
            </w:rPr>
            <w:t> </w:t>
          </w:r>
          <w:r>
            <w:rPr/>
            <w:t>National</w:t>
          </w:r>
          <w:r>
            <w:rPr>
              <w:spacing w:val="-1"/>
            </w:rPr>
            <w:t> </w:t>
          </w:r>
          <w:r>
            <w:rPr/>
            <w:t>Breastfeeding</w:t>
          </w:r>
          <w:r>
            <w:rPr>
              <w:spacing w:val="2"/>
            </w:rPr>
            <w:t> </w:t>
          </w:r>
          <w:r>
            <w:rPr/>
            <w:t>Strategy Annual Monitoring</w:t>
          </w:r>
          <w:r>
            <w:rPr>
              <w:spacing w:val="2"/>
            </w:rPr>
            <w:t> </w:t>
          </w:r>
          <w:r>
            <w:rPr/>
            <w:t>Report</w:t>
          </w:r>
          <w:r>
            <w:rPr>
              <w:spacing w:val="-1"/>
            </w:rPr>
            <w:t> </w:t>
          </w:r>
          <w:r>
            <w:rPr/>
            <w:t>Template</w:t>
          </w:r>
          <w:bookmarkStart w:name="............................. " w:id="375"/>
          <w:bookmarkEnd w:id="375"/>
          <w:r>
            <w:rPr/>
          </w:r>
          <w:bookmarkStart w:name="72 " w:id="376"/>
          <w:bookmarkEnd w:id="376"/>
          <w:r>
            <w:rPr>
              <w:rFonts w:ascii="Times New Roman"/>
            </w:rPr>
          </w:r>
          <w:r>
            <w:rPr>
              <w:rFonts w:ascii="Times New Roman"/>
            </w:rPr>
            <w:tab/>
          </w:r>
          <w:r>
            <w:rPr/>
            <w:t>72</w:t>
          </w:r>
        </w:p>
        <w:p>
          <w:pPr>
            <w:pStyle w:val="TOC1"/>
            <w:tabs>
              <w:tab w:pos="9028" w:val="right" w:leader="dot"/>
            </w:tabs>
          </w:pPr>
          <w:hyperlink w:history="true" w:anchor="_TOC_250000">
            <w:bookmarkStart w:name="Appendix D Breastfeeding data collected," w:id="377"/>
            <w:bookmarkEnd w:id="377"/>
            <w:r>
              <w:rPr/>
            </w:r>
            <w:r>
              <w:rPr/>
              <w:t>Appendix</w:t>
            </w:r>
            <w:r>
              <w:rPr>
                <w:spacing w:val="-3"/>
              </w:rPr>
              <w:t> </w:t>
            </w:r>
            <w:r>
              <w:rPr/>
              <w:t>D</w:t>
            </w:r>
            <w:r>
              <w:rPr>
                <w:spacing w:val="93"/>
              </w:rPr>
              <w:t> </w:t>
            </w:r>
            <w:r>
              <w:rPr/>
              <w:t>Breastfeeding</w:t>
            </w:r>
            <w:r>
              <w:rPr>
                <w:spacing w:val="1"/>
              </w:rPr>
              <w:t> </w:t>
            </w:r>
            <w:r>
              <w:rPr/>
              <w:t>data</w:t>
            </w:r>
            <w:r>
              <w:rPr>
                <w:spacing w:val="-1"/>
              </w:rPr>
              <w:t> </w:t>
            </w:r>
            <w:r>
              <w:rPr/>
              <w:t>collected,</w:t>
            </w:r>
            <w:r>
              <w:rPr>
                <w:spacing w:val="1"/>
              </w:rPr>
              <w:t> </w:t>
            </w:r>
            <w:r>
              <w:rPr/>
              <w:t>by</w:t>
            </w:r>
            <w:r>
              <w:rPr>
                <w:spacing w:val="-1"/>
              </w:rPr>
              <w:t> </w:t>
            </w:r>
            <w:r>
              <w:rPr/>
              <w:t>jurisdiction—snapshot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2"/>
              </w:rPr>
              <w:t> </w:t>
            </w:r>
            <w:r>
              <w:rPr/>
              <w:t>current</w:t>
            </w:r>
            <w:r>
              <w:rPr>
                <w:spacing w:val="1"/>
              </w:rPr>
              <w:t> </w:t>
            </w:r>
            <w:r>
              <w:rPr/>
              <w:t>indicators</w:t>
            </w:r>
            <w:bookmarkStart w:name=".............. " w:id="378"/>
            <w:bookmarkEnd w:id="378"/>
            <w:r>
              <w:rPr/>
            </w:r>
            <w:bookmarkStart w:name="73 " w:id="379"/>
            <w:bookmarkEnd w:id="379"/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  <w:tab/>
            </w:r>
            <w:r>
              <w:rPr/>
              <w:t>73</w:t>
            </w:r>
          </w:hyperlink>
        </w:p>
        <w:p>
          <w:pPr>
            <w:pStyle w:val="TOC1"/>
            <w:tabs>
              <w:tab w:pos="9028" w:val="right" w:leader="dot"/>
            </w:tabs>
          </w:pPr>
          <w:bookmarkStart w:name="Appendix E Proposed list of indicators—l" w:id="380"/>
          <w:bookmarkEnd w:id="380"/>
          <w:r>
            <w:rPr/>
          </w:r>
          <w:r>
            <w:rPr/>
            <w:t>Appendix</w:t>
          </w:r>
          <w:r>
            <w:rPr>
              <w:spacing w:val="-2"/>
            </w:rPr>
            <w:t> </w:t>
          </w:r>
          <w:r>
            <w:rPr/>
            <w:t>E  </w:t>
          </w:r>
          <w:r>
            <w:rPr>
              <w:spacing w:val="30"/>
            </w:rPr>
            <w:t> </w:t>
          </w:r>
          <w:r>
            <w:rPr/>
            <w:t>Proposed</w:t>
          </w:r>
          <w:r>
            <w:rPr>
              <w:spacing w:val="1"/>
            </w:rPr>
            <w:t> </w:t>
          </w:r>
          <w:r>
            <w:rPr/>
            <w:t>list of</w:t>
          </w:r>
          <w:r>
            <w:rPr>
              <w:spacing w:val="2"/>
            </w:rPr>
            <w:t> </w:t>
          </w:r>
          <w:r>
            <w:rPr/>
            <w:t>indicators—long-term outcomes</w:t>
          </w:r>
          <w:bookmarkStart w:name="........................................" w:id="381"/>
          <w:bookmarkEnd w:id="381"/>
          <w:r>
            <w:rPr/>
          </w:r>
          <w:bookmarkStart w:name="76 " w:id="382"/>
          <w:bookmarkEnd w:id="382"/>
          <w:r>
            <w:rPr>
              <w:rFonts w:ascii="Times New Roman" w:hAnsi="Times New Roman"/>
            </w:rPr>
          </w:r>
          <w:r>
            <w:rPr>
              <w:rFonts w:ascii="Times New Roman" w:hAnsi="Times New Roman"/>
            </w:rPr>
            <w:tab/>
          </w:r>
          <w:r>
            <w:rPr/>
            <w:t>76</w:t>
          </w:r>
        </w:p>
        <w:p>
          <w:pPr>
            <w:pStyle w:val="TOC1"/>
            <w:tabs>
              <w:tab w:pos="9027" w:val="right" w:leader="dot"/>
            </w:tabs>
          </w:pPr>
          <w:bookmarkStart w:name="References " w:id="383"/>
          <w:bookmarkEnd w:id="383"/>
          <w:r>
            <w:rPr/>
          </w:r>
          <w:hyperlink w:history="true" w:anchor="_bookmark41">
            <w:r>
              <w:rPr/>
              <w:t>References</w:t>
            </w:r>
            <w:bookmarkStart w:name="........................................" w:id="384"/>
            <w:bookmarkEnd w:id="384"/>
            <w:r>
              <w:rPr/>
            </w:r>
            <w:bookmarkStart w:name="78 " w:id="385"/>
            <w:bookmarkEnd w:id="385"/>
            <w:r>
              <w:rPr>
                <w:rFonts w:ascii="Times New Roman"/>
              </w:rPr>
            </w:r>
            <w:r>
              <w:rPr>
                <w:rFonts w:ascii="Times New Roman"/>
              </w:rPr>
              <w:tab/>
            </w:r>
            <w:r>
              <w:rPr/>
              <w:t>78</w:t>
            </w:r>
          </w:hyperlink>
        </w:p>
      </w:sdtContent>
    </w:sdt>
    <w:p>
      <w:pPr>
        <w:spacing w:after="0"/>
        <w:sectPr>
          <w:type w:val="continuous"/>
          <w:pgSz w:w="11910" w:h="16840"/>
          <w:pgMar w:header="0" w:footer="658" w:top="1360" w:bottom="1569" w:left="1080" w:right="800"/>
        </w:sectPr>
      </w:pPr>
    </w:p>
    <w:p>
      <w:pPr>
        <w:pStyle w:val="Heading2"/>
        <w:spacing w:before="118"/>
      </w:pPr>
      <w:r>
        <w:rPr/>
        <w:pict>
          <v:rect style="position:absolute;margin-left:78.599998pt;margin-top:.071814pt;width:6pt;height:28.08pt;mso-position-horizontal-relative:page;mso-position-vertical-relative:paragraph;z-index:15730688" id="docshape9" filled="true" fillcolor="#bebebe" stroked="false">
            <v:fill type="solid"/>
            <w10:wrap type="none"/>
          </v:rect>
        </w:pict>
      </w:r>
      <w:bookmarkStart w:name="ACKNOWLEDGEMENTS " w:id="386"/>
      <w:bookmarkEnd w:id="386"/>
      <w:r>
        <w:rPr>
          <w:b w:val="0"/>
        </w:rPr>
      </w:r>
      <w:bookmarkStart w:name="_bookmark0" w:id="387"/>
      <w:bookmarkEnd w:id="387"/>
      <w:r>
        <w:rPr>
          <w:b w:val="0"/>
        </w:rPr>
      </w:r>
      <w:r>
        <w:rPr>
          <w:color w:val="431C4A"/>
        </w:rPr>
        <w:t>ACKNOWLEDGEMENTS</w:t>
      </w:r>
    </w:p>
    <w:p>
      <w:pPr>
        <w:spacing w:before="123"/>
        <w:ind w:left="720" w:right="1312" w:firstLine="0"/>
        <w:jc w:val="both"/>
        <w:rPr>
          <w:sz w:val="19"/>
        </w:rPr>
      </w:pPr>
      <w:bookmarkStart w:name="The Australian National Breastfeeding St" w:id="388"/>
      <w:bookmarkEnd w:id="388"/>
      <w:r>
        <w:rPr/>
      </w:r>
      <w:r>
        <w:rPr>
          <w:sz w:val="20"/>
        </w:rPr>
        <w:t>The</w:t>
      </w:r>
      <w:r>
        <w:rPr>
          <w:spacing w:val="-10"/>
          <w:sz w:val="20"/>
        </w:rPr>
        <w:t> </w:t>
      </w:r>
      <w:r>
        <w:rPr>
          <w:rFonts w:ascii="Segoe UI Symbol"/>
          <w:sz w:val="20"/>
        </w:rPr>
        <w:t>Australian</w:t>
      </w:r>
      <w:r>
        <w:rPr>
          <w:rFonts w:ascii="Segoe UI Symbol"/>
          <w:spacing w:val="-8"/>
          <w:sz w:val="20"/>
        </w:rPr>
        <w:t> </w:t>
      </w:r>
      <w:r>
        <w:rPr>
          <w:rFonts w:ascii="Segoe UI Symbol"/>
          <w:sz w:val="20"/>
        </w:rPr>
        <w:t>National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Breastfeeding</w:t>
      </w:r>
      <w:r>
        <w:rPr>
          <w:rFonts w:ascii="Segoe UI Symbol"/>
          <w:spacing w:val="-8"/>
          <w:sz w:val="20"/>
        </w:rPr>
        <w:t> </w:t>
      </w:r>
      <w:r>
        <w:rPr>
          <w:rFonts w:ascii="Segoe UI Symbol"/>
          <w:sz w:val="20"/>
        </w:rPr>
        <w:t>Strategy: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2019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and</w:t>
      </w:r>
      <w:r>
        <w:rPr>
          <w:rFonts w:ascii="Segoe UI Symbol"/>
          <w:spacing w:val="-9"/>
          <w:sz w:val="20"/>
        </w:rPr>
        <w:t> </w:t>
      </w:r>
      <w:r>
        <w:rPr>
          <w:rFonts w:ascii="Segoe UI Symbol"/>
          <w:sz w:val="20"/>
        </w:rPr>
        <w:t>Beyond</w:t>
      </w:r>
      <w:r>
        <w:rPr>
          <w:rFonts w:ascii="Segoe UI Symbol"/>
          <w:spacing w:val="-10"/>
          <w:sz w:val="20"/>
        </w:rPr>
        <w:t> </w:t>
      </w:r>
      <w:r>
        <w:rPr>
          <w:sz w:val="20"/>
        </w:rPr>
        <w:t>(the</w:t>
      </w:r>
      <w:r>
        <w:rPr>
          <w:spacing w:val="-11"/>
          <w:sz w:val="20"/>
        </w:rPr>
        <w:t> </w:t>
      </w:r>
      <w:r>
        <w:rPr>
          <w:sz w:val="20"/>
        </w:rPr>
        <w:t>Strategy)</w:t>
      </w:r>
      <w:r>
        <w:rPr>
          <w:spacing w:val="-11"/>
          <w:sz w:val="20"/>
        </w:rPr>
        <w:t> </w:t>
      </w:r>
      <w:r>
        <w:rPr>
          <w:sz w:val="20"/>
        </w:rPr>
        <w:t>provides</w:t>
      </w:r>
      <w:r>
        <w:rPr>
          <w:spacing w:val="-11"/>
          <w:sz w:val="20"/>
        </w:rPr>
        <w:t> </w:t>
      </w:r>
      <w:r>
        <w:rPr>
          <w:sz w:val="20"/>
        </w:rPr>
        <w:t>an</w:t>
      </w:r>
      <w:r>
        <w:rPr>
          <w:spacing w:val="-52"/>
          <w:sz w:val="20"/>
        </w:rPr>
        <w:t> </w:t>
      </w:r>
      <w:r>
        <w:rPr>
          <w:sz w:val="19"/>
        </w:rPr>
        <w:t>enduring policy framework for all Australian governments to provide a supportive and enabling</w:t>
      </w:r>
      <w:r>
        <w:rPr>
          <w:spacing w:val="-50"/>
          <w:sz w:val="19"/>
        </w:rPr>
        <w:t> </w:t>
      </w:r>
      <w:r>
        <w:rPr>
          <w:sz w:val="19"/>
        </w:rPr>
        <w:t>environment</w:t>
      </w:r>
      <w:r>
        <w:rPr>
          <w:spacing w:val="-1"/>
          <w:sz w:val="19"/>
        </w:rPr>
        <w:t> </w:t>
      </w:r>
      <w:r>
        <w:rPr>
          <w:sz w:val="19"/>
        </w:rPr>
        <w:t>for</w:t>
      </w:r>
      <w:r>
        <w:rPr>
          <w:spacing w:val="-1"/>
          <w:sz w:val="19"/>
        </w:rPr>
        <w:t> </w:t>
      </w:r>
      <w:r>
        <w:rPr>
          <w:sz w:val="19"/>
        </w:rPr>
        <w:t>breastfeeding.</w:t>
      </w:r>
    </w:p>
    <w:p>
      <w:pPr>
        <w:pStyle w:val="BodyText"/>
        <w:spacing w:before="120"/>
        <w:ind w:left="720" w:right="1103" w:hanging="1"/>
        <w:jc w:val="both"/>
      </w:pPr>
      <w:bookmarkStart w:name="The Department of Health would like to a" w:id="389"/>
      <w:bookmarkEnd w:id="389"/>
      <w:r>
        <w:rPr/>
      </w:r>
      <w:r>
        <w:rPr/>
        <w:t>The Department of Health would like to acknowledge the contributions of a range of stakeholders</w:t>
      </w:r>
      <w:r>
        <w:rPr>
          <w:spacing w:val="-50"/>
        </w:rPr>
        <w:t> </w:t>
      </w:r>
      <w:r>
        <w:rPr/>
        <w:t>in the</w:t>
      </w:r>
      <w:r>
        <w:rPr>
          <w:spacing w:val="1"/>
        </w:rPr>
        <w:t> </w:t>
      </w:r>
      <w:r>
        <w:rPr/>
        <w:t>development of</w:t>
      </w:r>
      <w:r>
        <w:rPr>
          <w:spacing w:val="2"/>
        </w:rPr>
        <w:t> </w:t>
      </w:r>
      <w:r>
        <w:rPr/>
        <w:t>the Strategy,</w:t>
      </w:r>
      <w:r>
        <w:rPr>
          <w:spacing w:val="-1"/>
        </w:rPr>
        <w:t> </w:t>
      </w:r>
      <w:r>
        <w:rPr/>
        <w:t>including:</w:t>
      </w:r>
    </w:p>
    <w:p>
      <w:pPr>
        <w:pStyle w:val="ListParagraph"/>
        <w:numPr>
          <w:ilvl w:val="0"/>
          <w:numId w:val="4"/>
        </w:numPr>
        <w:tabs>
          <w:tab w:pos="1081" w:val="left" w:leader="none"/>
        </w:tabs>
        <w:spacing w:line="240" w:lineRule="auto" w:before="119" w:after="0"/>
        <w:ind w:left="1080" w:right="0" w:hanging="361"/>
        <w:jc w:val="both"/>
        <w:rPr>
          <w:rFonts w:ascii="Symbol" w:hAnsi="Symbol"/>
          <w:sz w:val="19"/>
        </w:rPr>
      </w:pPr>
      <w:bookmarkStart w:name=" " w:id="390"/>
      <w:bookmarkEnd w:id="390"/>
      <w:r>
        <w:rPr/>
      </w:r>
      <w:bookmarkStart w:name="all state and territory governments, thr" w:id="391"/>
      <w:bookmarkEnd w:id="391"/>
      <w:r>
        <w:rPr/>
      </w:r>
      <w:bookmarkStart w:name="all state and territory governments, thr" w:id="392"/>
      <w:bookmarkEnd w:id="392"/>
      <w:r>
        <w:rPr>
          <w:sz w:val="19"/>
        </w:rPr>
        <w:t>a</w:t>
      </w:r>
      <w:r>
        <w:rPr>
          <w:sz w:val="19"/>
        </w:rPr>
        <w:t>ll</w:t>
      </w:r>
      <w:r>
        <w:rPr>
          <w:spacing w:val="-5"/>
          <w:sz w:val="19"/>
        </w:rPr>
        <w:t> </w:t>
      </w:r>
      <w:r>
        <w:rPr>
          <w:sz w:val="19"/>
        </w:rPr>
        <w:t>state</w:t>
      </w:r>
      <w:r>
        <w:rPr>
          <w:spacing w:val="-4"/>
          <w:sz w:val="19"/>
        </w:rPr>
        <w:t> </w:t>
      </w:r>
      <w:r>
        <w:rPr>
          <w:sz w:val="19"/>
        </w:rPr>
        <w:t>and territory</w:t>
      </w:r>
      <w:r>
        <w:rPr>
          <w:spacing w:val="-3"/>
          <w:sz w:val="19"/>
        </w:rPr>
        <w:t> </w:t>
      </w:r>
      <w:r>
        <w:rPr>
          <w:sz w:val="19"/>
        </w:rPr>
        <w:t>governments,</w:t>
      </w:r>
      <w:r>
        <w:rPr>
          <w:spacing w:val="-4"/>
          <w:sz w:val="19"/>
        </w:rPr>
        <w:t> </w:t>
      </w:r>
      <w:r>
        <w:rPr>
          <w:sz w:val="19"/>
        </w:rPr>
        <w:t>through:</w:t>
      </w:r>
    </w:p>
    <w:p>
      <w:pPr>
        <w:pStyle w:val="ListParagraph"/>
        <w:numPr>
          <w:ilvl w:val="1"/>
          <w:numId w:val="4"/>
        </w:numPr>
        <w:tabs>
          <w:tab w:pos="1801" w:val="left" w:leader="none"/>
        </w:tabs>
        <w:spacing w:line="266" w:lineRule="auto" w:before="38" w:after="0"/>
        <w:ind w:left="1800" w:right="1039" w:hanging="361"/>
        <w:jc w:val="both"/>
        <w:rPr>
          <w:rFonts w:ascii="Courier New" w:hAnsi="Courier New"/>
          <w:sz w:val="19"/>
        </w:rPr>
      </w:pPr>
      <w:bookmarkStart w:name="o " w:id="393"/>
      <w:bookmarkEnd w:id="393"/>
      <w:r>
        <w:rPr/>
      </w:r>
      <w:bookmarkStart w:name="the former Standing Committee on Child a" w:id="394"/>
      <w:bookmarkEnd w:id="394"/>
      <w:r>
        <w:rPr/>
      </w:r>
      <w:bookmarkStart w:name="the former Standing Committee on Child a" w:id="395"/>
      <w:bookmarkEnd w:id="395"/>
      <w:r>
        <w:rPr>
          <w:sz w:val="19"/>
        </w:rPr>
        <w:t>the</w:t>
      </w:r>
      <w:r>
        <w:rPr>
          <w:sz w:val="19"/>
        </w:rPr>
        <w:t> former Standing Committee on Child and Youth Health (of the former Community</w:t>
      </w:r>
      <w:r>
        <w:rPr>
          <w:spacing w:val="-50"/>
          <w:sz w:val="19"/>
        </w:rPr>
        <w:t> </w:t>
      </w:r>
      <w:r>
        <w:rPr>
          <w:sz w:val="19"/>
        </w:rPr>
        <w:t>Care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Population</w:t>
      </w:r>
      <w:r>
        <w:rPr>
          <w:spacing w:val="-1"/>
          <w:sz w:val="19"/>
        </w:rPr>
        <w:t> </w:t>
      </w:r>
      <w:r>
        <w:rPr>
          <w:sz w:val="19"/>
        </w:rPr>
        <w:t>Health</w:t>
      </w:r>
      <w:r>
        <w:rPr>
          <w:spacing w:val="2"/>
          <w:sz w:val="19"/>
        </w:rPr>
        <w:t> </w:t>
      </w:r>
      <w:r>
        <w:rPr>
          <w:sz w:val="19"/>
        </w:rPr>
        <w:t>Principal</w:t>
      </w:r>
      <w:r>
        <w:rPr>
          <w:spacing w:val="-1"/>
          <w:sz w:val="19"/>
        </w:rPr>
        <w:t> </w:t>
      </w:r>
      <w:r>
        <w:rPr>
          <w:sz w:val="19"/>
        </w:rPr>
        <w:t>Committee</w:t>
      </w:r>
      <w:r>
        <w:rPr>
          <w:spacing w:val="-2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AHMAC)</w:t>
      </w:r>
    </w:p>
    <w:p>
      <w:pPr>
        <w:pStyle w:val="ListParagraph"/>
        <w:numPr>
          <w:ilvl w:val="1"/>
          <w:numId w:val="4"/>
        </w:numPr>
        <w:tabs>
          <w:tab w:pos="1801" w:val="left" w:leader="none"/>
        </w:tabs>
        <w:spacing w:line="240" w:lineRule="auto" w:before="10" w:after="0"/>
        <w:ind w:left="1800" w:right="0" w:hanging="361"/>
        <w:jc w:val="both"/>
        <w:rPr>
          <w:rFonts w:ascii="Courier New" w:hAnsi="Courier New"/>
          <w:sz w:val="19"/>
        </w:rPr>
      </w:pPr>
      <w:bookmarkStart w:name="o " w:id="396"/>
      <w:bookmarkEnd w:id="396"/>
      <w:r>
        <w:rPr/>
      </w:r>
      <w:bookmarkStart w:name="the Breastfeeding Jurisdictional Senior " w:id="397"/>
      <w:bookmarkEnd w:id="397"/>
      <w:r>
        <w:rPr/>
      </w:r>
      <w:bookmarkStart w:name="the Breastfeeding Jurisdictional Senior " w:id="398"/>
      <w:bookmarkEnd w:id="398"/>
      <w:r>
        <w:rPr>
          <w:sz w:val="19"/>
        </w:rPr>
        <w:t>the</w:t>
      </w:r>
      <w:r>
        <w:rPr>
          <w:spacing w:val="-5"/>
          <w:sz w:val="19"/>
        </w:rPr>
        <w:t> </w:t>
      </w:r>
      <w:r>
        <w:rPr>
          <w:sz w:val="19"/>
        </w:rPr>
        <w:t>Breastfeeding</w:t>
      </w:r>
      <w:r>
        <w:rPr>
          <w:spacing w:val="-4"/>
          <w:sz w:val="19"/>
        </w:rPr>
        <w:t> </w:t>
      </w:r>
      <w:r>
        <w:rPr>
          <w:sz w:val="19"/>
        </w:rPr>
        <w:t>Jurisdictional</w:t>
      </w:r>
      <w:r>
        <w:rPr>
          <w:spacing w:val="-6"/>
          <w:sz w:val="19"/>
        </w:rPr>
        <w:t> </w:t>
      </w:r>
      <w:r>
        <w:rPr>
          <w:sz w:val="19"/>
        </w:rPr>
        <w:t>Senior</w:t>
      </w:r>
      <w:r>
        <w:rPr>
          <w:spacing w:val="-6"/>
          <w:sz w:val="19"/>
        </w:rPr>
        <w:t> </w:t>
      </w:r>
      <w:r>
        <w:rPr>
          <w:sz w:val="19"/>
        </w:rPr>
        <w:t>Officials</w:t>
      </w:r>
      <w:r>
        <w:rPr>
          <w:spacing w:val="-3"/>
          <w:sz w:val="19"/>
        </w:rPr>
        <w:t> </w:t>
      </w:r>
      <w:r>
        <w:rPr>
          <w:sz w:val="19"/>
        </w:rPr>
        <w:t>Group</w:t>
      </w:r>
    </w:p>
    <w:p>
      <w:pPr>
        <w:pStyle w:val="ListParagraph"/>
        <w:numPr>
          <w:ilvl w:val="1"/>
          <w:numId w:val="4"/>
        </w:numPr>
        <w:tabs>
          <w:tab w:pos="1802" w:val="left" w:leader="none"/>
        </w:tabs>
        <w:spacing w:line="266" w:lineRule="auto" w:before="31" w:after="0"/>
        <w:ind w:left="1801" w:right="1197" w:hanging="361"/>
        <w:jc w:val="both"/>
        <w:rPr>
          <w:rFonts w:ascii="Courier New" w:hAnsi="Courier New"/>
          <w:sz w:val="19"/>
        </w:rPr>
      </w:pPr>
      <w:bookmarkStart w:name="o " w:id="399"/>
      <w:bookmarkEnd w:id="399"/>
      <w:r>
        <w:rPr/>
      </w:r>
      <w:bookmarkStart w:name="the National Aboriginal and Torres Strai" w:id="400"/>
      <w:bookmarkEnd w:id="400"/>
      <w:r>
        <w:rPr/>
      </w:r>
      <w:bookmarkStart w:name="the National Aboriginal and Torres Strai" w:id="401"/>
      <w:bookmarkEnd w:id="401"/>
      <w:r>
        <w:rPr>
          <w:sz w:val="19"/>
        </w:rPr>
        <w:t>the</w:t>
      </w:r>
      <w:r>
        <w:rPr>
          <w:sz w:val="19"/>
        </w:rPr>
        <w:t> National Aboriginal and Torres Strait Islander Health Standing Committee of the</w:t>
      </w:r>
      <w:r>
        <w:rPr>
          <w:spacing w:val="-50"/>
          <w:sz w:val="19"/>
        </w:rPr>
        <w:t> </w:t>
      </w:r>
      <w:r>
        <w:rPr>
          <w:sz w:val="19"/>
        </w:rPr>
        <w:t>Health</w:t>
      </w:r>
      <w:r>
        <w:rPr>
          <w:spacing w:val="-1"/>
          <w:sz w:val="19"/>
        </w:rPr>
        <w:t> </w:t>
      </w:r>
      <w:r>
        <w:rPr>
          <w:sz w:val="19"/>
        </w:rPr>
        <w:t>Services</w:t>
      </w:r>
      <w:r>
        <w:rPr>
          <w:spacing w:val="2"/>
          <w:sz w:val="19"/>
        </w:rPr>
        <w:t> </w:t>
      </w:r>
      <w:r>
        <w:rPr>
          <w:sz w:val="19"/>
        </w:rPr>
        <w:t>Principal</w:t>
      </w:r>
      <w:r>
        <w:rPr>
          <w:spacing w:val="-1"/>
          <w:sz w:val="19"/>
        </w:rPr>
        <w:t> </w:t>
      </w:r>
      <w:r>
        <w:rPr>
          <w:sz w:val="19"/>
        </w:rPr>
        <w:t>Committee</w:t>
      </w:r>
      <w:r>
        <w:rPr>
          <w:spacing w:val="-1"/>
          <w:sz w:val="19"/>
        </w:rPr>
        <w:t> </w:t>
      </w:r>
      <w:r>
        <w:rPr>
          <w:sz w:val="19"/>
        </w:rPr>
        <w:t>of the</w:t>
      </w:r>
      <w:r>
        <w:rPr>
          <w:spacing w:val="1"/>
          <w:sz w:val="19"/>
        </w:rPr>
        <w:t> </w:t>
      </w:r>
      <w:r>
        <w:rPr>
          <w:sz w:val="19"/>
        </w:rPr>
        <w:t>AHMAC</w:t>
      </w:r>
    </w:p>
    <w:p>
      <w:pPr>
        <w:pStyle w:val="ListParagraph"/>
        <w:numPr>
          <w:ilvl w:val="0"/>
          <w:numId w:val="4"/>
        </w:numPr>
        <w:tabs>
          <w:tab w:pos="1082" w:val="left" w:leader="none"/>
        </w:tabs>
        <w:spacing w:line="240" w:lineRule="auto" w:before="10" w:after="0"/>
        <w:ind w:left="1081" w:right="0" w:hanging="361"/>
        <w:jc w:val="both"/>
        <w:rPr>
          <w:rFonts w:ascii="Symbol" w:hAnsi="Symbol"/>
          <w:sz w:val="19"/>
        </w:rPr>
      </w:pPr>
      <w:bookmarkStart w:name=" " w:id="402"/>
      <w:bookmarkEnd w:id="402"/>
      <w:r>
        <w:rPr/>
      </w:r>
      <w:bookmarkStart w:name="the Breastfeeding Expert Reference Group" w:id="403"/>
      <w:bookmarkEnd w:id="403"/>
      <w:r>
        <w:rPr/>
      </w:r>
      <w:bookmarkStart w:name="the Breastfeeding Expert Reference Group" w:id="404"/>
      <w:bookmarkEnd w:id="404"/>
      <w:r>
        <w:rPr>
          <w:sz w:val="19"/>
        </w:rPr>
        <w:t>the</w:t>
      </w:r>
      <w:r>
        <w:rPr>
          <w:spacing w:val="-4"/>
          <w:sz w:val="19"/>
        </w:rPr>
        <w:t> </w:t>
      </w:r>
      <w:r>
        <w:rPr>
          <w:sz w:val="19"/>
        </w:rPr>
        <w:t>Breastfeeding</w:t>
      </w:r>
      <w:r>
        <w:rPr>
          <w:spacing w:val="-4"/>
          <w:sz w:val="19"/>
        </w:rPr>
        <w:t> </w:t>
      </w:r>
      <w:r>
        <w:rPr>
          <w:sz w:val="19"/>
        </w:rPr>
        <w:t>Expert</w:t>
      </w:r>
      <w:r>
        <w:rPr>
          <w:spacing w:val="-4"/>
          <w:sz w:val="19"/>
        </w:rPr>
        <w:t> </w:t>
      </w:r>
      <w:r>
        <w:rPr>
          <w:sz w:val="19"/>
        </w:rPr>
        <w:t>Reference</w:t>
      </w:r>
      <w:r>
        <w:rPr>
          <w:spacing w:val="-5"/>
          <w:sz w:val="19"/>
        </w:rPr>
        <w:t> </w:t>
      </w:r>
      <w:r>
        <w:rPr>
          <w:sz w:val="19"/>
        </w:rPr>
        <w:t>Group,</w:t>
      </w:r>
      <w:r>
        <w:rPr>
          <w:spacing w:val="-5"/>
          <w:sz w:val="19"/>
        </w:rPr>
        <w:t> </w:t>
      </w:r>
      <w:r>
        <w:rPr>
          <w:sz w:val="19"/>
        </w:rPr>
        <w:t>comprising</w:t>
      </w:r>
      <w:r>
        <w:rPr>
          <w:spacing w:val="-2"/>
          <w:sz w:val="19"/>
        </w:rPr>
        <w:t> </w:t>
      </w:r>
      <w:r>
        <w:rPr>
          <w:sz w:val="19"/>
        </w:rPr>
        <w:t>representatives</w:t>
      </w:r>
      <w:r>
        <w:rPr>
          <w:spacing w:val="-3"/>
          <w:sz w:val="19"/>
        </w:rPr>
        <w:t> </w:t>
      </w:r>
      <w:r>
        <w:rPr>
          <w:sz w:val="19"/>
        </w:rPr>
        <w:t>from:</w:t>
      </w:r>
    </w:p>
    <w:p>
      <w:pPr>
        <w:pStyle w:val="ListParagraph"/>
        <w:numPr>
          <w:ilvl w:val="1"/>
          <w:numId w:val="4"/>
        </w:numPr>
        <w:tabs>
          <w:tab w:pos="1802" w:val="left" w:leader="none"/>
        </w:tabs>
        <w:spacing w:line="240" w:lineRule="auto" w:before="38" w:after="0"/>
        <w:ind w:left="1801" w:right="0" w:hanging="361"/>
        <w:jc w:val="left"/>
        <w:rPr>
          <w:rFonts w:ascii="Courier New" w:hAnsi="Courier New"/>
          <w:sz w:val="19"/>
        </w:rPr>
      </w:pPr>
      <w:bookmarkStart w:name="o " w:id="405"/>
      <w:bookmarkEnd w:id="405"/>
      <w:r>
        <w:rPr/>
      </w:r>
      <w:bookmarkStart w:name="Academy of Breastfeeding Medicine " w:id="406"/>
      <w:bookmarkEnd w:id="406"/>
      <w:r>
        <w:rPr/>
      </w:r>
      <w:bookmarkStart w:name="Academy of Breastfeeding Medicine " w:id="407"/>
      <w:bookmarkEnd w:id="407"/>
      <w:r>
        <w:rPr>
          <w:sz w:val="19"/>
        </w:rPr>
        <w:t>A</w:t>
      </w:r>
      <w:r>
        <w:rPr>
          <w:sz w:val="19"/>
        </w:rPr>
        <w:t>cademy</w:t>
      </w:r>
      <w:r>
        <w:rPr>
          <w:spacing w:val="-5"/>
          <w:sz w:val="19"/>
        </w:rPr>
        <w:t> </w:t>
      </w:r>
      <w:r>
        <w:rPr>
          <w:sz w:val="19"/>
        </w:rPr>
        <w:t>of</w:t>
      </w:r>
      <w:r>
        <w:rPr>
          <w:spacing w:val="-5"/>
          <w:sz w:val="19"/>
        </w:rPr>
        <w:t> </w:t>
      </w:r>
      <w:r>
        <w:rPr>
          <w:sz w:val="19"/>
        </w:rPr>
        <w:t>Breastfeeding</w:t>
      </w:r>
      <w:r>
        <w:rPr>
          <w:spacing w:val="-4"/>
          <w:sz w:val="19"/>
        </w:rPr>
        <w:t> </w:t>
      </w:r>
      <w:r>
        <w:rPr>
          <w:sz w:val="19"/>
        </w:rPr>
        <w:t>Medicine</w:t>
      </w:r>
    </w:p>
    <w:p>
      <w:pPr>
        <w:pStyle w:val="ListParagraph"/>
        <w:numPr>
          <w:ilvl w:val="1"/>
          <w:numId w:val="4"/>
        </w:numPr>
        <w:tabs>
          <w:tab w:pos="1803" w:val="left" w:leader="none"/>
        </w:tabs>
        <w:spacing w:line="240" w:lineRule="auto" w:before="29" w:after="0"/>
        <w:ind w:left="1802" w:right="0" w:hanging="361"/>
        <w:jc w:val="left"/>
        <w:rPr>
          <w:rFonts w:ascii="Courier New" w:hAnsi="Courier New"/>
          <w:sz w:val="19"/>
        </w:rPr>
      </w:pPr>
      <w:bookmarkStart w:name="o " w:id="408"/>
      <w:bookmarkEnd w:id="408"/>
      <w:r>
        <w:rPr/>
      </w:r>
      <w:bookmarkStart w:name="Australasian Association of Parenting an" w:id="409"/>
      <w:bookmarkEnd w:id="409"/>
      <w:r>
        <w:rPr/>
      </w:r>
      <w:bookmarkStart w:name="Australasian Association of Parenting an" w:id="410"/>
      <w:bookmarkEnd w:id="410"/>
      <w:r>
        <w:rPr>
          <w:sz w:val="19"/>
        </w:rPr>
        <w:t>Au</w:t>
      </w:r>
      <w:r>
        <w:rPr>
          <w:sz w:val="19"/>
        </w:rPr>
        <w:t>stralasian</w:t>
      </w:r>
      <w:r>
        <w:rPr>
          <w:spacing w:val="-5"/>
          <w:sz w:val="19"/>
        </w:rPr>
        <w:t> </w:t>
      </w:r>
      <w:r>
        <w:rPr>
          <w:sz w:val="19"/>
        </w:rPr>
        <w:t>Association</w:t>
      </w:r>
      <w:r>
        <w:rPr>
          <w:spacing w:val="-4"/>
          <w:sz w:val="19"/>
        </w:rPr>
        <w:t> </w:t>
      </w:r>
      <w:r>
        <w:rPr>
          <w:sz w:val="19"/>
        </w:rPr>
        <w:t>of</w:t>
      </w:r>
      <w:r>
        <w:rPr>
          <w:spacing w:val="-3"/>
          <w:sz w:val="19"/>
        </w:rPr>
        <w:t> </w:t>
      </w:r>
      <w:r>
        <w:rPr>
          <w:sz w:val="19"/>
        </w:rPr>
        <w:t>Parenting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-2"/>
          <w:sz w:val="19"/>
        </w:rPr>
        <w:t> </w:t>
      </w:r>
      <w:r>
        <w:rPr>
          <w:sz w:val="19"/>
        </w:rPr>
        <w:t>Child</w:t>
      </w:r>
      <w:r>
        <w:rPr>
          <w:spacing w:val="-4"/>
          <w:sz w:val="19"/>
        </w:rPr>
        <w:t> </w:t>
      </w:r>
      <w:r>
        <w:rPr>
          <w:sz w:val="19"/>
        </w:rPr>
        <w:t>Health</w:t>
      </w:r>
    </w:p>
    <w:p>
      <w:pPr>
        <w:pStyle w:val="ListParagraph"/>
        <w:numPr>
          <w:ilvl w:val="1"/>
          <w:numId w:val="4"/>
        </w:numPr>
        <w:tabs>
          <w:tab w:pos="1803" w:val="left" w:leader="none"/>
        </w:tabs>
        <w:spacing w:line="240" w:lineRule="auto" w:before="28" w:after="0"/>
        <w:ind w:left="1802" w:right="0" w:hanging="361"/>
        <w:jc w:val="left"/>
        <w:rPr>
          <w:rFonts w:ascii="Courier New" w:hAnsi="Courier New"/>
          <w:sz w:val="19"/>
        </w:rPr>
      </w:pPr>
      <w:bookmarkStart w:name="o " w:id="411"/>
      <w:bookmarkEnd w:id="411"/>
      <w:r>
        <w:rPr/>
      </w:r>
      <w:bookmarkStart w:name="Australian Breastfeeding Association " w:id="412"/>
      <w:bookmarkEnd w:id="412"/>
      <w:r>
        <w:rPr/>
      </w:r>
      <w:bookmarkStart w:name="Australian Breastfeeding Association " w:id="413"/>
      <w:bookmarkEnd w:id="413"/>
      <w:r>
        <w:rPr>
          <w:sz w:val="19"/>
        </w:rPr>
        <w:t>Au</w:t>
      </w:r>
      <w:r>
        <w:rPr>
          <w:sz w:val="19"/>
        </w:rPr>
        <w:t>stralian</w:t>
      </w:r>
      <w:r>
        <w:rPr>
          <w:spacing w:val="-7"/>
          <w:sz w:val="19"/>
        </w:rPr>
        <w:t> </w:t>
      </w:r>
      <w:r>
        <w:rPr>
          <w:sz w:val="19"/>
        </w:rPr>
        <w:t>Breastfeeding</w:t>
      </w:r>
      <w:r>
        <w:rPr>
          <w:spacing w:val="-7"/>
          <w:sz w:val="19"/>
        </w:rPr>
        <w:t> </w:t>
      </w:r>
      <w:r>
        <w:rPr>
          <w:sz w:val="19"/>
        </w:rPr>
        <w:t>Association</w:t>
      </w:r>
    </w:p>
    <w:p>
      <w:pPr>
        <w:pStyle w:val="ListParagraph"/>
        <w:numPr>
          <w:ilvl w:val="1"/>
          <w:numId w:val="4"/>
        </w:numPr>
        <w:tabs>
          <w:tab w:pos="1803" w:val="left" w:leader="none"/>
        </w:tabs>
        <w:spacing w:line="240" w:lineRule="auto" w:before="28" w:after="0"/>
        <w:ind w:left="1802" w:right="0" w:hanging="361"/>
        <w:jc w:val="left"/>
        <w:rPr>
          <w:rFonts w:ascii="Courier New" w:hAnsi="Courier New"/>
          <w:sz w:val="19"/>
        </w:rPr>
      </w:pPr>
      <w:bookmarkStart w:name="o " w:id="414"/>
      <w:bookmarkEnd w:id="414"/>
      <w:r>
        <w:rPr/>
      </w:r>
      <w:bookmarkStart w:name="ACT Department of Health " w:id="415"/>
      <w:bookmarkEnd w:id="415"/>
      <w:r>
        <w:rPr/>
      </w:r>
      <w:bookmarkStart w:name="ACT Department of Health " w:id="416"/>
      <w:bookmarkEnd w:id="416"/>
      <w:r>
        <w:rPr>
          <w:sz w:val="19"/>
        </w:rPr>
        <w:t>A</w:t>
      </w:r>
      <w:r>
        <w:rPr>
          <w:sz w:val="19"/>
        </w:rPr>
        <w:t>CT</w:t>
      </w:r>
      <w:r>
        <w:rPr>
          <w:spacing w:val="-6"/>
          <w:sz w:val="19"/>
        </w:rPr>
        <w:t> </w:t>
      </w:r>
      <w:r>
        <w:rPr>
          <w:sz w:val="19"/>
        </w:rPr>
        <w:t>Department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3"/>
          <w:sz w:val="19"/>
        </w:rPr>
        <w:t> </w:t>
      </w:r>
      <w:r>
        <w:rPr>
          <w:sz w:val="19"/>
        </w:rPr>
        <w:t>Health</w:t>
      </w:r>
    </w:p>
    <w:p>
      <w:pPr>
        <w:pStyle w:val="ListParagraph"/>
        <w:numPr>
          <w:ilvl w:val="1"/>
          <w:numId w:val="4"/>
        </w:numPr>
        <w:tabs>
          <w:tab w:pos="1803" w:val="left" w:leader="none"/>
        </w:tabs>
        <w:spacing w:line="240" w:lineRule="auto" w:before="29" w:after="0"/>
        <w:ind w:left="1802" w:right="0" w:hanging="361"/>
        <w:jc w:val="left"/>
        <w:rPr>
          <w:rFonts w:ascii="Courier New" w:hAnsi="Courier New"/>
          <w:sz w:val="19"/>
        </w:rPr>
      </w:pPr>
      <w:bookmarkStart w:name="o " w:id="417"/>
      <w:bookmarkEnd w:id="417"/>
      <w:r>
        <w:rPr/>
      </w:r>
      <w:bookmarkStart w:name="Australian College of Midwives " w:id="418"/>
      <w:bookmarkEnd w:id="418"/>
      <w:r>
        <w:rPr/>
      </w:r>
      <w:bookmarkStart w:name="Australian College of Midwives " w:id="419"/>
      <w:bookmarkEnd w:id="419"/>
      <w:r>
        <w:rPr>
          <w:sz w:val="19"/>
        </w:rPr>
        <w:t>Au</w:t>
      </w:r>
      <w:r>
        <w:rPr>
          <w:sz w:val="19"/>
        </w:rPr>
        <w:t>stralian</w:t>
      </w:r>
      <w:r>
        <w:rPr>
          <w:spacing w:val="-4"/>
          <w:sz w:val="19"/>
        </w:rPr>
        <w:t> </w:t>
      </w:r>
      <w:r>
        <w:rPr>
          <w:sz w:val="19"/>
        </w:rPr>
        <w:t>College</w:t>
      </w:r>
      <w:r>
        <w:rPr>
          <w:spacing w:val="-7"/>
          <w:sz w:val="19"/>
        </w:rPr>
        <w:t> </w:t>
      </w:r>
      <w:r>
        <w:rPr>
          <w:sz w:val="19"/>
        </w:rPr>
        <w:t>of</w:t>
      </w:r>
      <w:r>
        <w:rPr>
          <w:spacing w:val="-3"/>
          <w:sz w:val="19"/>
        </w:rPr>
        <w:t> </w:t>
      </w:r>
      <w:r>
        <w:rPr>
          <w:sz w:val="19"/>
        </w:rPr>
        <w:t>Midwives</w:t>
      </w:r>
    </w:p>
    <w:p>
      <w:pPr>
        <w:pStyle w:val="ListParagraph"/>
        <w:numPr>
          <w:ilvl w:val="1"/>
          <w:numId w:val="4"/>
        </w:numPr>
        <w:tabs>
          <w:tab w:pos="1803" w:val="left" w:leader="none"/>
        </w:tabs>
        <w:spacing w:line="240" w:lineRule="auto" w:before="28" w:after="0"/>
        <w:ind w:left="1802" w:right="0" w:hanging="361"/>
        <w:jc w:val="left"/>
        <w:rPr>
          <w:rFonts w:ascii="Courier New" w:hAnsi="Courier New"/>
          <w:sz w:val="19"/>
        </w:rPr>
      </w:pPr>
      <w:bookmarkStart w:name="o " w:id="420"/>
      <w:bookmarkEnd w:id="420"/>
      <w:r>
        <w:rPr/>
      </w:r>
      <w:bookmarkStart w:name="Australian Healthcare and Hospitals Asso" w:id="421"/>
      <w:bookmarkEnd w:id="421"/>
      <w:r>
        <w:rPr/>
      </w:r>
      <w:bookmarkStart w:name="Australian Healthcare and Hospitals Asso" w:id="422"/>
      <w:bookmarkEnd w:id="422"/>
      <w:r>
        <w:rPr>
          <w:sz w:val="19"/>
        </w:rPr>
        <w:t>Au</w:t>
      </w:r>
      <w:r>
        <w:rPr>
          <w:sz w:val="19"/>
        </w:rPr>
        <w:t>stralian</w:t>
      </w:r>
      <w:r>
        <w:rPr>
          <w:spacing w:val="-5"/>
          <w:sz w:val="19"/>
        </w:rPr>
        <w:t> </w:t>
      </w:r>
      <w:r>
        <w:rPr>
          <w:sz w:val="19"/>
        </w:rPr>
        <w:t>Healthcare</w:t>
      </w:r>
      <w:r>
        <w:rPr>
          <w:spacing w:val="-7"/>
          <w:sz w:val="19"/>
        </w:rPr>
        <w:t> </w:t>
      </w:r>
      <w:r>
        <w:rPr>
          <w:sz w:val="19"/>
        </w:rPr>
        <w:t>and</w:t>
      </w:r>
      <w:r>
        <w:rPr>
          <w:spacing w:val="-5"/>
          <w:sz w:val="19"/>
        </w:rPr>
        <w:t> </w:t>
      </w:r>
      <w:r>
        <w:rPr>
          <w:sz w:val="19"/>
        </w:rPr>
        <w:t>Hospitals</w:t>
      </w:r>
      <w:r>
        <w:rPr>
          <w:spacing w:val="-5"/>
          <w:sz w:val="19"/>
        </w:rPr>
        <w:t> </w:t>
      </w:r>
      <w:r>
        <w:rPr>
          <w:sz w:val="19"/>
        </w:rPr>
        <w:t>Association</w:t>
      </w:r>
    </w:p>
    <w:p>
      <w:pPr>
        <w:pStyle w:val="ListParagraph"/>
        <w:numPr>
          <w:ilvl w:val="1"/>
          <w:numId w:val="4"/>
        </w:numPr>
        <w:tabs>
          <w:tab w:pos="1803" w:val="left" w:leader="none"/>
        </w:tabs>
        <w:spacing w:line="240" w:lineRule="auto" w:before="29" w:after="0"/>
        <w:ind w:left="1802" w:right="0" w:hanging="361"/>
        <w:jc w:val="left"/>
        <w:rPr>
          <w:rFonts w:ascii="Courier New" w:hAnsi="Courier New"/>
          <w:sz w:val="19"/>
        </w:rPr>
      </w:pPr>
      <w:bookmarkStart w:name="o " w:id="423"/>
      <w:bookmarkEnd w:id="423"/>
      <w:r>
        <w:rPr/>
      </w:r>
      <w:bookmarkStart w:name="Australian Institute of Health and Welfa" w:id="424"/>
      <w:bookmarkEnd w:id="424"/>
      <w:r>
        <w:rPr/>
      </w:r>
      <w:bookmarkStart w:name="Australian Institute of Health and Welfa" w:id="425"/>
      <w:bookmarkEnd w:id="425"/>
      <w:r>
        <w:rPr>
          <w:sz w:val="19"/>
        </w:rPr>
        <w:t>Au</w:t>
      </w:r>
      <w:r>
        <w:rPr>
          <w:sz w:val="19"/>
        </w:rPr>
        <w:t>stralian</w:t>
      </w:r>
      <w:r>
        <w:rPr>
          <w:spacing w:val="-2"/>
          <w:sz w:val="19"/>
        </w:rPr>
        <w:t> </w:t>
      </w:r>
      <w:r>
        <w:rPr>
          <w:sz w:val="19"/>
        </w:rPr>
        <w:t>Institute</w:t>
      </w:r>
      <w:r>
        <w:rPr>
          <w:spacing w:val="-5"/>
          <w:sz w:val="19"/>
        </w:rPr>
        <w:t> </w:t>
      </w:r>
      <w:r>
        <w:rPr>
          <w:sz w:val="19"/>
        </w:rPr>
        <w:t>of</w:t>
      </w:r>
      <w:r>
        <w:rPr>
          <w:spacing w:val="-3"/>
          <w:sz w:val="19"/>
        </w:rPr>
        <w:t> </w:t>
      </w:r>
      <w:r>
        <w:rPr>
          <w:sz w:val="19"/>
        </w:rPr>
        <w:t>Health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Welfare</w:t>
      </w:r>
    </w:p>
    <w:p>
      <w:pPr>
        <w:pStyle w:val="ListParagraph"/>
        <w:numPr>
          <w:ilvl w:val="1"/>
          <w:numId w:val="4"/>
        </w:numPr>
        <w:tabs>
          <w:tab w:pos="1804" w:val="left" w:leader="none"/>
        </w:tabs>
        <w:spacing w:line="240" w:lineRule="auto" w:before="28" w:after="0"/>
        <w:ind w:left="1803" w:right="0" w:hanging="362"/>
        <w:jc w:val="left"/>
        <w:rPr>
          <w:rFonts w:ascii="Courier New" w:hAnsi="Courier New"/>
          <w:sz w:val="19"/>
        </w:rPr>
      </w:pPr>
      <w:bookmarkStart w:name="o " w:id="426"/>
      <w:bookmarkEnd w:id="426"/>
      <w:r>
        <w:rPr/>
      </w:r>
      <w:bookmarkStart w:name="Australian Private Hospitals Association" w:id="427"/>
      <w:bookmarkEnd w:id="427"/>
      <w:r>
        <w:rPr/>
      </w:r>
      <w:bookmarkStart w:name="Australian Private Hospitals Association" w:id="428"/>
      <w:bookmarkEnd w:id="428"/>
      <w:r>
        <w:rPr>
          <w:sz w:val="19"/>
        </w:rPr>
        <w:t>Au</w:t>
      </w:r>
      <w:r>
        <w:rPr>
          <w:sz w:val="19"/>
        </w:rPr>
        <w:t>stralian</w:t>
      </w:r>
      <w:r>
        <w:rPr>
          <w:spacing w:val="-6"/>
          <w:sz w:val="19"/>
        </w:rPr>
        <w:t> </w:t>
      </w:r>
      <w:r>
        <w:rPr>
          <w:sz w:val="19"/>
        </w:rPr>
        <w:t>Private</w:t>
      </w:r>
      <w:r>
        <w:rPr>
          <w:spacing w:val="-8"/>
          <w:sz w:val="19"/>
        </w:rPr>
        <w:t> </w:t>
      </w:r>
      <w:r>
        <w:rPr>
          <w:sz w:val="19"/>
        </w:rPr>
        <w:t>Hospitals</w:t>
      </w:r>
      <w:r>
        <w:rPr>
          <w:spacing w:val="-6"/>
          <w:sz w:val="19"/>
        </w:rPr>
        <w:t> </w:t>
      </w:r>
      <w:r>
        <w:rPr>
          <w:sz w:val="19"/>
        </w:rPr>
        <w:t>Association</w:t>
      </w:r>
    </w:p>
    <w:p>
      <w:pPr>
        <w:pStyle w:val="ListParagraph"/>
        <w:numPr>
          <w:ilvl w:val="1"/>
          <w:numId w:val="4"/>
        </w:numPr>
        <w:tabs>
          <w:tab w:pos="1804" w:val="left" w:leader="none"/>
        </w:tabs>
        <w:spacing w:line="240" w:lineRule="auto" w:before="31" w:after="0"/>
        <w:ind w:left="1803" w:right="0" w:hanging="361"/>
        <w:jc w:val="left"/>
        <w:rPr>
          <w:rFonts w:ascii="Courier New" w:hAnsi="Courier New"/>
          <w:sz w:val="19"/>
        </w:rPr>
      </w:pPr>
      <w:bookmarkStart w:name="o " w:id="429"/>
      <w:bookmarkEnd w:id="429"/>
      <w:r>
        <w:rPr/>
      </w:r>
      <w:bookmarkStart w:name="Childbirth and Parenting Educators of Au" w:id="430"/>
      <w:bookmarkEnd w:id="430"/>
      <w:r>
        <w:rPr/>
      </w:r>
      <w:bookmarkStart w:name="Childbirth and Parenting Educators of Au" w:id="431"/>
      <w:bookmarkEnd w:id="431"/>
      <w:r>
        <w:rPr>
          <w:sz w:val="19"/>
        </w:rPr>
        <w:t>C</w:t>
      </w:r>
      <w:r>
        <w:rPr>
          <w:sz w:val="19"/>
        </w:rPr>
        <w:t>hildbirth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3"/>
          <w:sz w:val="19"/>
        </w:rPr>
        <w:t> </w:t>
      </w:r>
      <w:r>
        <w:rPr>
          <w:sz w:val="19"/>
        </w:rPr>
        <w:t>Parenting</w:t>
      </w:r>
      <w:r>
        <w:rPr>
          <w:spacing w:val="-3"/>
          <w:sz w:val="19"/>
        </w:rPr>
        <w:t> </w:t>
      </w:r>
      <w:r>
        <w:rPr>
          <w:sz w:val="19"/>
        </w:rPr>
        <w:t>Educators</w:t>
      </w:r>
      <w:r>
        <w:rPr>
          <w:spacing w:val="-4"/>
          <w:sz w:val="19"/>
        </w:rPr>
        <w:t> </w:t>
      </w:r>
      <w:r>
        <w:rPr>
          <w:sz w:val="19"/>
        </w:rPr>
        <w:t>of</w:t>
      </w:r>
      <w:r>
        <w:rPr>
          <w:spacing w:val="-3"/>
          <w:sz w:val="19"/>
        </w:rPr>
        <w:t> </w:t>
      </w:r>
      <w:r>
        <w:rPr>
          <w:sz w:val="19"/>
        </w:rPr>
        <w:t>Australia</w:t>
      </w:r>
    </w:p>
    <w:p>
      <w:pPr>
        <w:pStyle w:val="ListParagraph"/>
        <w:numPr>
          <w:ilvl w:val="1"/>
          <w:numId w:val="4"/>
        </w:numPr>
        <w:tabs>
          <w:tab w:pos="1804" w:val="left" w:leader="none"/>
        </w:tabs>
        <w:spacing w:line="240" w:lineRule="auto" w:before="28" w:after="0"/>
        <w:ind w:left="1803" w:right="0" w:hanging="361"/>
        <w:jc w:val="left"/>
        <w:rPr>
          <w:rFonts w:ascii="Courier New" w:hAnsi="Courier New"/>
          <w:sz w:val="19"/>
        </w:rPr>
      </w:pPr>
      <w:bookmarkStart w:name="o " w:id="432"/>
      <w:bookmarkEnd w:id="432"/>
      <w:r>
        <w:rPr/>
      </w:r>
      <w:bookmarkStart w:name="Dietitians Association of Australia " w:id="433"/>
      <w:bookmarkEnd w:id="433"/>
      <w:r>
        <w:rPr/>
      </w:r>
      <w:bookmarkStart w:name="Dietitians Association of Australia " w:id="434"/>
      <w:bookmarkEnd w:id="434"/>
      <w:r>
        <w:rPr>
          <w:sz w:val="19"/>
        </w:rPr>
        <w:t>Di</w:t>
      </w:r>
      <w:r>
        <w:rPr>
          <w:sz w:val="19"/>
        </w:rPr>
        <w:t>etitians</w:t>
      </w:r>
      <w:r>
        <w:rPr>
          <w:spacing w:val="-6"/>
          <w:sz w:val="19"/>
        </w:rPr>
        <w:t> </w:t>
      </w:r>
      <w:r>
        <w:rPr>
          <w:sz w:val="19"/>
        </w:rPr>
        <w:t>Association</w:t>
      </w:r>
      <w:r>
        <w:rPr>
          <w:spacing w:val="-8"/>
          <w:sz w:val="19"/>
        </w:rPr>
        <w:t> </w:t>
      </w:r>
      <w:r>
        <w:rPr>
          <w:sz w:val="19"/>
        </w:rPr>
        <w:t>of</w:t>
      </w:r>
      <w:r>
        <w:rPr>
          <w:spacing w:val="-7"/>
          <w:sz w:val="19"/>
        </w:rPr>
        <w:t> </w:t>
      </w:r>
      <w:r>
        <w:rPr>
          <w:sz w:val="19"/>
        </w:rPr>
        <w:t>Australia</w:t>
      </w:r>
    </w:p>
    <w:p>
      <w:pPr>
        <w:pStyle w:val="ListParagraph"/>
        <w:numPr>
          <w:ilvl w:val="1"/>
          <w:numId w:val="4"/>
        </w:numPr>
        <w:tabs>
          <w:tab w:pos="1804" w:val="left" w:leader="none"/>
        </w:tabs>
        <w:spacing w:line="240" w:lineRule="auto" w:before="28" w:after="0"/>
        <w:ind w:left="1803" w:right="0" w:hanging="361"/>
        <w:jc w:val="left"/>
        <w:rPr>
          <w:rFonts w:ascii="Courier New" w:hAnsi="Courier New"/>
          <w:sz w:val="19"/>
        </w:rPr>
      </w:pPr>
      <w:bookmarkStart w:name="o " w:id="435"/>
      <w:bookmarkEnd w:id="435"/>
      <w:r>
        <w:rPr/>
      </w:r>
      <w:bookmarkStart w:name="Lactation Consultants of Australia and N" w:id="436"/>
      <w:bookmarkEnd w:id="436"/>
      <w:r>
        <w:rPr/>
      </w:r>
      <w:bookmarkStart w:name="Lactation Consultants of Australia and N" w:id="437"/>
      <w:bookmarkEnd w:id="437"/>
      <w:r>
        <w:rPr>
          <w:sz w:val="19"/>
        </w:rPr>
        <w:t>L</w:t>
      </w:r>
      <w:r>
        <w:rPr>
          <w:sz w:val="19"/>
        </w:rPr>
        <w:t>actation</w:t>
      </w:r>
      <w:r>
        <w:rPr>
          <w:spacing w:val="-3"/>
          <w:sz w:val="19"/>
        </w:rPr>
        <w:t> </w:t>
      </w:r>
      <w:r>
        <w:rPr>
          <w:sz w:val="19"/>
        </w:rPr>
        <w:t>Consultants</w:t>
      </w:r>
      <w:r>
        <w:rPr>
          <w:spacing w:val="-2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Australia</w:t>
      </w:r>
      <w:r>
        <w:rPr>
          <w:spacing w:val="-5"/>
          <w:sz w:val="19"/>
        </w:rPr>
        <w:t> </w:t>
      </w:r>
      <w:r>
        <w:rPr>
          <w:sz w:val="19"/>
        </w:rPr>
        <w:t>and New</w:t>
      </w:r>
      <w:r>
        <w:rPr>
          <w:spacing w:val="-5"/>
          <w:sz w:val="19"/>
        </w:rPr>
        <w:t> </w:t>
      </w:r>
      <w:r>
        <w:rPr>
          <w:sz w:val="19"/>
        </w:rPr>
        <w:t>Zealand</w:t>
      </w:r>
    </w:p>
    <w:p>
      <w:pPr>
        <w:pStyle w:val="ListParagraph"/>
        <w:numPr>
          <w:ilvl w:val="1"/>
          <w:numId w:val="4"/>
        </w:numPr>
        <w:tabs>
          <w:tab w:pos="1804" w:val="left" w:leader="none"/>
        </w:tabs>
        <w:spacing w:line="240" w:lineRule="auto" w:before="29" w:after="0"/>
        <w:ind w:left="1803" w:right="0" w:hanging="361"/>
        <w:jc w:val="left"/>
        <w:rPr>
          <w:rFonts w:ascii="Courier New" w:hAnsi="Courier New"/>
          <w:sz w:val="19"/>
        </w:rPr>
      </w:pPr>
      <w:bookmarkStart w:name="o " w:id="438"/>
      <w:bookmarkEnd w:id="438"/>
      <w:r>
        <w:rPr/>
      </w:r>
      <w:bookmarkStart w:name="Maternal, Child and Family Health Nurses" w:id="439"/>
      <w:bookmarkEnd w:id="439"/>
      <w:r>
        <w:rPr/>
      </w:r>
      <w:bookmarkStart w:name="Maternal, Child and Family Health Nurses" w:id="440"/>
      <w:bookmarkEnd w:id="440"/>
      <w:r>
        <w:rPr>
          <w:sz w:val="19"/>
        </w:rPr>
        <w:t>Mate</w:t>
      </w:r>
      <w:r>
        <w:rPr>
          <w:sz w:val="19"/>
        </w:rPr>
        <w:t>rnal,</w:t>
      </w:r>
      <w:r>
        <w:rPr>
          <w:spacing w:val="-3"/>
          <w:sz w:val="19"/>
        </w:rPr>
        <w:t> </w:t>
      </w:r>
      <w:r>
        <w:rPr>
          <w:sz w:val="19"/>
        </w:rPr>
        <w:t>Child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Family</w:t>
      </w:r>
      <w:r>
        <w:rPr>
          <w:spacing w:val="-3"/>
          <w:sz w:val="19"/>
        </w:rPr>
        <w:t> </w:t>
      </w:r>
      <w:r>
        <w:rPr>
          <w:sz w:val="19"/>
        </w:rPr>
        <w:t>Health</w:t>
      </w:r>
      <w:r>
        <w:rPr>
          <w:spacing w:val="-4"/>
          <w:sz w:val="19"/>
        </w:rPr>
        <w:t> </w:t>
      </w:r>
      <w:r>
        <w:rPr>
          <w:sz w:val="19"/>
        </w:rPr>
        <w:t>Nurses</w:t>
      </w:r>
      <w:r>
        <w:rPr>
          <w:spacing w:val="-2"/>
          <w:sz w:val="19"/>
        </w:rPr>
        <w:t> </w:t>
      </w:r>
      <w:r>
        <w:rPr>
          <w:sz w:val="19"/>
        </w:rPr>
        <w:t>Australia</w:t>
      </w:r>
    </w:p>
    <w:p>
      <w:pPr>
        <w:pStyle w:val="ListParagraph"/>
        <w:numPr>
          <w:ilvl w:val="1"/>
          <w:numId w:val="4"/>
        </w:numPr>
        <w:tabs>
          <w:tab w:pos="1804" w:val="left" w:leader="none"/>
        </w:tabs>
        <w:spacing w:line="240" w:lineRule="auto" w:before="28" w:after="0"/>
        <w:ind w:left="1803" w:right="0" w:hanging="361"/>
        <w:jc w:val="left"/>
        <w:rPr>
          <w:rFonts w:ascii="Courier New" w:hAnsi="Courier New"/>
          <w:sz w:val="19"/>
        </w:rPr>
      </w:pPr>
      <w:bookmarkStart w:name="o " w:id="441"/>
      <w:bookmarkEnd w:id="441"/>
      <w:r>
        <w:rPr/>
      </w:r>
      <w:bookmarkStart w:name="Murdoch Children’s Research Institute " w:id="442"/>
      <w:bookmarkEnd w:id="442"/>
      <w:r>
        <w:rPr/>
      </w:r>
      <w:bookmarkStart w:name="Murdoch Children’s Research Institute " w:id="443"/>
      <w:bookmarkEnd w:id="443"/>
      <w:r>
        <w:rPr>
          <w:sz w:val="19"/>
        </w:rPr>
        <w:t>Mu</w:t>
      </w:r>
      <w:r>
        <w:rPr>
          <w:sz w:val="19"/>
        </w:rPr>
        <w:t>rdoch</w:t>
      </w:r>
      <w:r>
        <w:rPr>
          <w:spacing w:val="-5"/>
          <w:sz w:val="19"/>
        </w:rPr>
        <w:t> </w:t>
      </w:r>
      <w:r>
        <w:rPr>
          <w:sz w:val="19"/>
        </w:rPr>
        <w:t>Children’s</w:t>
      </w:r>
      <w:r>
        <w:rPr>
          <w:spacing w:val="-2"/>
          <w:sz w:val="19"/>
        </w:rPr>
        <w:t> </w:t>
      </w:r>
      <w:r>
        <w:rPr>
          <w:sz w:val="19"/>
        </w:rPr>
        <w:t>Research</w:t>
      </w:r>
      <w:r>
        <w:rPr>
          <w:spacing w:val="-4"/>
          <w:sz w:val="19"/>
        </w:rPr>
        <w:t> </w:t>
      </w:r>
      <w:r>
        <w:rPr>
          <w:sz w:val="19"/>
        </w:rPr>
        <w:t>Institute</w:t>
      </w:r>
    </w:p>
    <w:p>
      <w:pPr>
        <w:pStyle w:val="ListParagraph"/>
        <w:numPr>
          <w:ilvl w:val="1"/>
          <w:numId w:val="4"/>
        </w:numPr>
        <w:tabs>
          <w:tab w:pos="1804" w:val="left" w:leader="none"/>
        </w:tabs>
        <w:spacing w:line="240" w:lineRule="auto" w:before="29" w:after="0"/>
        <w:ind w:left="1803" w:right="0" w:hanging="361"/>
        <w:jc w:val="left"/>
        <w:rPr>
          <w:rFonts w:ascii="Courier New" w:hAnsi="Courier New"/>
          <w:sz w:val="19"/>
        </w:rPr>
      </w:pPr>
      <w:bookmarkStart w:name="o " w:id="444"/>
      <w:bookmarkEnd w:id="444"/>
      <w:r>
        <w:rPr/>
      </w:r>
      <w:bookmarkStart w:name="National Allergy Strategy " w:id="445"/>
      <w:bookmarkEnd w:id="445"/>
      <w:r>
        <w:rPr/>
      </w:r>
      <w:bookmarkStart w:name="National Allergy Strategy " w:id="446"/>
      <w:bookmarkEnd w:id="446"/>
      <w:r>
        <w:rPr>
          <w:sz w:val="19"/>
        </w:rPr>
        <w:t>Nat</w:t>
      </w:r>
      <w:r>
        <w:rPr>
          <w:sz w:val="19"/>
        </w:rPr>
        <w:t>ional</w:t>
      </w:r>
      <w:r>
        <w:rPr>
          <w:spacing w:val="-4"/>
          <w:sz w:val="19"/>
        </w:rPr>
        <w:t> </w:t>
      </w:r>
      <w:r>
        <w:rPr>
          <w:sz w:val="19"/>
        </w:rPr>
        <w:t>Allergy</w:t>
      </w:r>
      <w:r>
        <w:rPr>
          <w:spacing w:val="-4"/>
          <w:sz w:val="19"/>
        </w:rPr>
        <w:t> </w:t>
      </w:r>
      <w:r>
        <w:rPr>
          <w:sz w:val="19"/>
        </w:rPr>
        <w:t>Strategy</w:t>
      </w:r>
    </w:p>
    <w:p>
      <w:pPr>
        <w:pStyle w:val="ListParagraph"/>
        <w:numPr>
          <w:ilvl w:val="1"/>
          <w:numId w:val="4"/>
        </w:numPr>
        <w:tabs>
          <w:tab w:pos="1804" w:val="left" w:leader="none"/>
        </w:tabs>
        <w:spacing w:line="240" w:lineRule="auto" w:before="28" w:after="0"/>
        <w:ind w:left="1803" w:right="0" w:hanging="361"/>
        <w:jc w:val="left"/>
        <w:rPr>
          <w:rFonts w:ascii="Courier New" w:hAnsi="Courier New"/>
          <w:sz w:val="19"/>
        </w:rPr>
      </w:pPr>
      <w:bookmarkStart w:name="o " w:id="447"/>
      <w:bookmarkEnd w:id="447"/>
      <w:r>
        <w:rPr/>
      </w:r>
      <w:bookmarkStart w:name="National Health and Medical Research Cou" w:id="448"/>
      <w:bookmarkEnd w:id="448"/>
      <w:r>
        <w:rPr/>
      </w:r>
      <w:bookmarkStart w:name="National Health and Medical Research Cou" w:id="449"/>
      <w:bookmarkEnd w:id="449"/>
      <w:r>
        <w:rPr>
          <w:sz w:val="19"/>
        </w:rPr>
        <w:t>Nat</w:t>
      </w:r>
      <w:r>
        <w:rPr>
          <w:sz w:val="19"/>
        </w:rPr>
        <w:t>ional</w:t>
      </w:r>
      <w:r>
        <w:rPr>
          <w:spacing w:val="-4"/>
          <w:sz w:val="19"/>
        </w:rPr>
        <w:t> </w:t>
      </w:r>
      <w:r>
        <w:rPr>
          <w:sz w:val="19"/>
        </w:rPr>
        <w:t>Health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2"/>
          <w:sz w:val="19"/>
        </w:rPr>
        <w:t> </w:t>
      </w:r>
      <w:r>
        <w:rPr>
          <w:sz w:val="19"/>
        </w:rPr>
        <w:t>Medical</w:t>
      </w:r>
      <w:r>
        <w:rPr>
          <w:spacing w:val="-2"/>
          <w:sz w:val="19"/>
        </w:rPr>
        <w:t> </w:t>
      </w:r>
      <w:r>
        <w:rPr>
          <w:sz w:val="19"/>
        </w:rPr>
        <w:t>Research</w:t>
      </w:r>
      <w:r>
        <w:rPr>
          <w:spacing w:val="-2"/>
          <w:sz w:val="19"/>
        </w:rPr>
        <w:t> </w:t>
      </w:r>
      <w:r>
        <w:rPr>
          <w:sz w:val="19"/>
        </w:rPr>
        <w:t>Council</w:t>
      </w:r>
    </w:p>
    <w:p>
      <w:pPr>
        <w:pStyle w:val="ListParagraph"/>
        <w:numPr>
          <w:ilvl w:val="1"/>
          <w:numId w:val="4"/>
        </w:numPr>
        <w:tabs>
          <w:tab w:pos="1805" w:val="left" w:leader="none"/>
        </w:tabs>
        <w:spacing w:line="240" w:lineRule="auto" w:before="28" w:after="0"/>
        <w:ind w:left="1804" w:right="0" w:hanging="361"/>
        <w:jc w:val="left"/>
        <w:rPr>
          <w:rFonts w:ascii="Courier New" w:hAnsi="Courier New"/>
          <w:sz w:val="19"/>
        </w:rPr>
      </w:pPr>
      <w:bookmarkStart w:name="o " w:id="450"/>
      <w:bookmarkEnd w:id="450"/>
      <w:r>
        <w:rPr/>
      </w:r>
      <w:bookmarkStart w:name="Public Health Association of Australia " w:id="451"/>
      <w:bookmarkEnd w:id="451"/>
      <w:r>
        <w:rPr/>
      </w:r>
      <w:bookmarkStart w:name="Public Health Association of Australia " w:id="452"/>
      <w:bookmarkEnd w:id="452"/>
      <w:r>
        <w:rPr>
          <w:sz w:val="19"/>
        </w:rPr>
        <w:t>P</w:t>
      </w:r>
      <w:r>
        <w:rPr>
          <w:sz w:val="19"/>
        </w:rPr>
        <w:t>ublic</w:t>
      </w:r>
      <w:r>
        <w:rPr>
          <w:spacing w:val="-6"/>
          <w:sz w:val="19"/>
        </w:rPr>
        <w:t> </w:t>
      </w:r>
      <w:r>
        <w:rPr>
          <w:sz w:val="19"/>
        </w:rPr>
        <w:t>Health</w:t>
      </w:r>
      <w:r>
        <w:rPr>
          <w:spacing w:val="-3"/>
          <w:sz w:val="19"/>
        </w:rPr>
        <w:t> </w:t>
      </w:r>
      <w:r>
        <w:rPr>
          <w:sz w:val="19"/>
        </w:rPr>
        <w:t>Association</w:t>
      </w:r>
      <w:r>
        <w:rPr>
          <w:spacing w:val="-5"/>
          <w:sz w:val="19"/>
        </w:rPr>
        <w:t> </w:t>
      </w:r>
      <w:r>
        <w:rPr>
          <w:sz w:val="19"/>
        </w:rPr>
        <w:t>of</w:t>
      </w:r>
      <w:r>
        <w:rPr>
          <w:spacing w:val="-3"/>
          <w:sz w:val="19"/>
        </w:rPr>
        <w:t> </w:t>
      </w:r>
      <w:r>
        <w:rPr>
          <w:sz w:val="19"/>
        </w:rPr>
        <w:t>Australia</w:t>
      </w:r>
    </w:p>
    <w:p>
      <w:pPr>
        <w:pStyle w:val="ListParagraph"/>
        <w:numPr>
          <w:ilvl w:val="1"/>
          <w:numId w:val="4"/>
        </w:numPr>
        <w:tabs>
          <w:tab w:pos="1805" w:val="left" w:leader="none"/>
        </w:tabs>
        <w:spacing w:line="240" w:lineRule="auto" w:before="29" w:after="0"/>
        <w:ind w:left="1804" w:right="0" w:hanging="361"/>
        <w:jc w:val="left"/>
        <w:rPr>
          <w:rFonts w:ascii="Courier New" w:hAnsi="Courier New"/>
          <w:sz w:val="19"/>
        </w:rPr>
      </w:pPr>
      <w:bookmarkStart w:name="o " w:id="453"/>
      <w:bookmarkEnd w:id="453"/>
      <w:r>
        <w:rPr/>
      </w:r>
      <w:bookmarkStart w:name="Queensland Department of Health " w:id="454"/>
      <w:bookmarkEnd w:id="454"/>
      <w:r>
        <w:rPr/>
      </w:r>
      <w:bookmarkStart w:name="Queensland Department of Health " w:id="455"/>
      <w:bookmarkEnd w:id="455"/>
      <w:r>
        <w:rPr>
          <w:sz w:val="19"/>
        </w:rPr>
        <w:t>Q</w:t>
      </w:r>
      <w:r>
        <w:rPr>
          <w:sz w:val="19"/>
        </w:rPr>
        <w:t>ueensland</w:t>
      </w:r>
      <w:r>
        <w:rPr>
          <w:spacing w:val="-5"/>
          <w:sz w:val="19"/>
        </w:rPr>
        <w:t> </w:t>
      </w:r>
      <w:r>
        <w:rPr>
          <w:sz w:val="19"/>
        </w:rPr>
        <w:t>Department</w:t>
      </w:r>
      <w:r>
        <w:rPr>
          <w:spacing w:val="-4"/>
          <w:sz w:val="19"/>
        </w:rPr>
        <w:t> </w:t>
      </w:r>
      <w:r>
        <w:rPr>
          <w:sz w:val="19"/>
        </w:rPr>
        <w:t>of</w:t>
      </w:r>
      <w:r>
        <w:rPr>
          <w:spacing w:val="-5"/>
          <w:sz w:val="19"/>
        </w:rPr>
        <w:t> </w:t>
      </w:r>
      <w:r>
        <w:rPr>
          <w:sz w:val="19"/>
        </w:rPr>
        <w:t>Health</w:t>
      </w:r>
    </w:p>
    <w:p>
      <w:pPr>
        <w:pStyle w:val="ListParagraph"/>
        <w:numPr>
          <w:ilvl w:val="1"/>
          <w:numId w:val="4"/>
        </w:numPr>
        <w:tabs>
          <w:tab w:pos="1805" w:val="left" w:leader="none"/>
        </w:tabs>
        <w:spacing w:line="240" w:lineRule="auto" w:before="28" w:after="0"/>
        <w:ind w:left="1804" w:right="0" w:hanging="361"/>
        <w:jc w:val="left"/>
        <w:rPr>
          <w:rFonts w:ascii="Courier New" w:hAnsi="Courier New"/>
          <w:sz w:val="19"/>
        </w:rPr>
      </w:pPr>
      <w:bookmarkStart w:name="o " w:id="456"/>
      <w:bookmarkEnd w:id="456"/>
      <w:r>
        <w:rPr/>
      </w:r>
      <w:bookmarkStart w:name="Royal Australasian College of Physicians" w:id="457"/>
      <w:bookmarkEnd w:id="457"/>
      <w:r>
        <w:rPr/>
      </w:r>
      <w:bookmarkStart w:name="Royal Australasian College of Physicians" w:id="458"/>
      <w:bookmarkEnd w:id="458"/>
      <w:r>
        <w:rPr>
          <w:sz w:val="19"/>
        </w:rPr>
        <w:t>R</w:t>
      </w:r>
      <w:r>
        <w:rPr>
          <w:sz w:val="19"/>
        </w:rPr>
        <w:t>oyal</w:t>
      </w:r>
      <w:r>
        <w:rPr>
          <w:spacing w:val="-7"/>
          <w:sz w:val="19"/>
        </w:rPr>
        <w:t> </w:t>
      </w:r>
      <w:r>
        <w:rPr>
          <w:sz w:val="19"/>
        </w:rPr>
        <w:t>Australasian</w:t>
      </w:r>
      <w:r>
        <w:rPr>
          <w:spacing w:val="-4"/>
          <w:sz w:val="19"/>
        </w:rPr>
        <w:t> </w:t>
      </w:r>
      <w:r>
        <w:rPr>
          <w:sz w:val="19"/>
        </w:rPr>
        <w:t>College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5"/>
          <w:sz w:val="19"/>
        </w:rPr>
        <w:t> </w:t>
      </w:r>
      <w:r>
        <w:rPr>
          <w:sz w:val="19"/>
        </w:rPr>
        <w:t>Physicians</w:t>
      </w:r>
    </w:p>
    <w:p>
      <w:pPr>
        <w:pStyle w:val="ListParagraph"/>
        <w:numPr>
          <w:ilvl w:val="1"/>
          <w:numId w:val="4"/>
        </w:numPr>
        <w:tabs>
          <w:tab w:pos="1805" w:val="left" w:leader="none"/>
        </w:tabs>
        <w:spacing w:line="240" w:lineRule="auto" w:before="29" w:after="0"/>
        <w:ind w:left="1804" w:right="0" w:hanging="361"/>
        <w:jc w:val="left"/>
        <w:rPr>
          <w:rFonts w:ascii="Courier New" w:hAnsi="Courier New"/>
          <w:sz w:val="19"/>
        </w:rPr>
      </w:pPr>
      <w:bookmarkStart w:name="o " w:id="459"/>
      <w:bookmarkEnd w:id="459"/>
      <w:r>
        <w:rPr/>
      </w:r>
      <w:bookmarkStart w:name="Royal Australian College of General Prac" w:id="460"/>
      <w:bookmarkEnd w:id="460"/>
      <w:r>
        <w:rPr/>
      </w:r>
      <w:bookmarkStart w:name="Royal Australian College of General Prac" w:id="461"/>
      <w:bookmarkEnd w:id="461"/>
      <w:r>
        <w:rPr>
          <w:sz w:val="19"/>
        </w:rPr>
        <w:t>R</w:t>
      </w:r>
      <w:r>
        <w:rPr>
          <w:sz w:val="19"/>
        </w:rPr>
        <w:t>oyal</w:t>
      </w:r>
      <w:r>
        <w:rPr>
          <w:spacing w:val="-7"/>
          <w:sz w:val="19"/>
        </w:rPr>
        <w:t> </w:t>
      </w:r>
      <w:r>
        <w:rPr>
          <w:sz w:val="19"/>
        </w:rPr>
        <w:t>Australian</w:t>
      </w:r>
      <w:r>
        <w:rPr>
          <w:spacing w:val="-4"/>
          <w:sz w:val="19"/>
        </w:rPr>
        <w:t> </w:t>
      </w:r>
      <w:r>
        <w:rPr>
          <w:sz w:val="19"/>
        </w:rPr>
        <w:t>College</w:t>
      </w:r>
      <w:r>
        <w:rPr>
          <w:spacing w:val="-5"/>
          <w:sz w:val="19"/>
        </w:rPr>
        <w:t> </w:t>
      </w:r>
      <w:r>
        <w:rPr>
          <w:sz w:val="19"/>
        </w:rPr>
        <w:t>of</w:t>
      </w:r>
      <w:r>
        <w:rPr>
          <w:spacing w:val="-4"/>
          <w:sz w:val="19"/>
        </w:rPr>
        <w:t> </w:t>
      </w:r>
      <w:r>
        <w:rPr>
          <w:sz w:val="19"/>
        </w:rPr>
        <w:t>General</w:t>
      </w:r>
      <w:r>
        <w:rPr>
          <w:spacing w:val="-4"/>
          <w:sz w:val="19"/>
        </w:rPr>
        <w:t> </w:t>
      </w:r>
      <w:r>
        <w:rPr>
          <w:sz w:val="19"/>
        </w:rPr>
        <w:t>Practitioners</w:t>
      </w:r>
    </w:p>
    <w:p>
      <w:pPr>
        <w:pStyle w:val="ListParagraph"/>
        <w:numPr>
          <w:ilvl w:val="1"/>
          <w:numId w:val="4"/>
        </w:numPr>
        <w:tabs>
          <w:tab w:pos="1805" w:val="left" w:leader="none"/>
        </w:tabs>
        <w:spacing w:line="240" w:lineRule="auto" w:before="30" w:after="0"/>
        <w:ind w:left="1804" w:right="0" w:hanging="361"/>
        <w:jc w:val="left"/>
        <w:rPr>
          <w:rFonts w:ascii="Courier New" w:hAnsi="Courier New"/>
          <w:sz w:val="19"/>
        </w:rPr>
      </w:pPr>
      <w:bookmarkStart w:name="o " w:id="462"/>
      <w:bookmarkEnd w:id="462"/>
      <w:r>
        <w:rPr/>
      </w:r>
      <w:bookmarkStart w:name="Royal Australian and New Zealand College" w:id="463"/>
      <w:bookmarkEnd w:id="463"/>
      <w:r>
        <w:rPr/>
      </w:r>
      <w:bookmarkStart w:name="Royal Australian and New Zealand College" w:id="464"/>
      <w:bookmarkEnd w:id="464"/>
      <w:r>
        <w:rPr>
          <w:sz w:val="19"/>
        </w:rPr>
        <w:t>R</w:t>
      </w:r>
      <w:r>
        <w:rPr>
          <w:sz w:val="19"/>
        </w:rPr>
        <w:t>oyal</w:t>
      </w:r>
      <w:r>
        <w:rPr>
          <w:spacing w:val="-6"/>
          <w:sz w:val="19"/>
        </w:rPr>
        <w:t> </w:t>
      </w:r>
      <w:r>
        <w:rPr>
          <w:sz w:val="19"/>
        </w:rPr>
        <w:t>Australian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New</w:t>
      </w:r>
      <w:r>
        <w:rPr>
          <w:spacing w:val="-5"/>
          <w:sz w:val="19"/>
        </w:rPr>
        <w:t> </w:t>
      </w:r>
      <w:r>
        <w:rPr>
          <w:sz w:val="19"/>
        </w:rPr>
        <w:t>Zealand</w:t>
      </w:r>
      <w:r>
        <w:rPr>
          <w:spacing w:val="-2"/>
          <w:sz w:val="19"/>
        </w:rPr>
        <w:t> </w:t>
      </w:r>
      <w:r>
        <w:rPr>
          <w:sz w:val="19"/>
        </w:rPr>
        <w:t>College</w:t>
      </w:r>
      <w:r>
        <w:rPr>
          <w:spacing w:val="-4"/>
          <w:sz w:val="19"/>
        </w:rPr>
        <w:t> </w:t>
      </w:r>
      <w:r>
        <w:rPr>
          <w:sz w:val="19"/>
        </w:rPr>
        <w:t>of</w:t>
      </w:r>
      <w:r>
        <w:rPr>
          <w:spacing w:val="-4"/>
          <w:sz w:val="19"/>
        </w:rPr>
        <w:t> </w:t>
      </w:r>
      <w:r>
        <w:rPr>
          <w:sz w:val="19"/>
        </w:rPr>
        <w:t>Obstetricians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Gynaecologists</w:t>
      </w:r>
    </w:p>
    <w:p>
      <w:pPr>
        <w:pStyle w:val="ListParagraph"/>
        <w:numPr>
          <w:ilvl w:val="1"/>
          <w:numId w:val="4"/>
        </w:numPr>
        <w:tabs>
          <w:tab w:pos="1805" w:val="left" w:leader="none"/>
        </w:tabs>
        <w:spacing w:line="240" w:lineRule="auto" w:before="29" w:after="0"/>
        <w:ind w:left="1804" w:right="0" w:hanging="361"/>
        <w:jc w:val="left"/>
        <w:rPr>
          <w:rFonts w:ascii="Courier New" w:hAnsi="Courier New"/>
          <w:sz w:val="19"/>
        </w:rPr>
      </w:pPr>
      <w:bookmarkStart w:name="o " w:id="465"/>
      <w:bookmarkEnd w:id="465"/>
      <w:r>
        <w:rPr/>
      </w:r>
      <w:bookmarkStart w:name="Telethon Kids Institute " w:id="466"/>
      <w:bookmarkEnd w:id="466"/>
      <w:r>
        <w:rPr/>
      </w:r>
      <w:bookmarkStart w:name="Telethon Kids Institute " w:id="467"/>
      <w:bookmarkEnd w:id="467"/>
      <w:r>
        <w:rPr>
          <w:sz w:val="19"/>
        </w:rPr>
        <w:t>T</w:t>
      </w:r>
      <w:r>
        <w:rPr>
          <w:sz w:val="19"/>
        </w:rPr>
        <w:t>elethon</w:t>
      </w:r>
      <w:r>
        <w:rPr>
          <w:spacing w:val="-3"/>
          <w:sz w:val="19"/>
        </w:rPr>
        <w:t> </w:t>
      </w:r>
      <w:r>
        <w:rPr>
          <w:sz w:val="19"/>
        </w:rPr>
        <w:t>Kids</w:t>
      </w:r>
      <w:r>
        <w:rPr>
          <w:spacing w:val="-2"/>
          <w:sz w:val="19"/>
        </w:rPr>
        <w:t> </w:t>
      </w:r>
      <w:r>
        <w:rPr>
          <w:sz w:val="19"/>
        </w:rPr>
        <w:t>Institute</w:t>
      </w:r>
    </w:p>
    <w:p>
      <w:pPr>
        <w:pStyle w:val="ListParagraph"/>
        <w:numPr>
          <w:ilvl w:val="1"/>
          <w:numId w:val="4"/>
        </w:numPr>
        <w:tabs>
          <w:tab w:pos="1805" w:val="left" w:leader="none"/>
        </w:tabs>
        <w:spacing w:line="240" w:lineRule="auto" w:before="28" w:after="0"/>
        <w:ind w:left="1804" w:right="0" w:hanging="361"/>
        <w:jc w:val="left"/>
        <w:rPr>
          <w:rFonts w:ascii="Courier New" w:hAnsi="Courier New"/>
          <w:sz w:val="19"/>
        </w:rPr>
      </w:pPr>
      <w:bookmarkStart w:name="o " w:id="468"/>
      <w:bookmarkEnd w:id="468"/>
      <w:r>
        <w:rPr/>
      </w:r>
      <w:bookmarkStart w:name="University of Queensland " w:id="469"/>
      <w:bookmarkEnd w:id="469"/>
      <w:r>
        <w:rPr/>
      </w:r>
      <w:bookmarkStart w:name="University of Queensland " w:id="470"/>
      <w:bookmarkEnd w:id="470"/>
      <w:r>
        <w:rPr>
          <w:sz w:val="19"/>
        </w:rPr>
        <w:t>U</w:t>
      </w:r>
      <w:r>
        <w:rPr>
          <w:sz w:val="19"/>
        </w:rPr>
        <w:t>niversity</w:t>
      </w:r>
      <w:r>
        <w:rPr>
          <w:spacing w:val="-6"/>
          <w:sz w:val="19"/>
        </w:rPr>
        <w:t> </w:t>
      </w:r>
      <w:r>
        <w:rPr>
          <w:sz w:val="19"/>
        </w:rPr>
        <w:t>of</w:t>
      </w:r>
      <w:r>
        <w:rPr>
          <w:spacing w:val="-4"/>
          <w:sz w:val="19"/>
        </w:rPr>
        <w:t> </w:t>
      </w:r>
      <w:r>
        <w:rPr>
          <w:sz w:val="19"/>
        </w:rPr>
        <w:t>Queensland</w:t>
      </w:r>
    </w:p>
    <w:p>
      <w:pPr>
        <w:pStyle w:val="ListParagraph"/>
        <w:numPr>
          <w:ilvl w:val="1"/>
          <w:numId w:val="4"/>
        </w:numPr>
        <w:tabs>
          <w:tab w:pos="1805" w:val="left" w:leader="none"/>
        </w:tabs>
        <w:spacing w:line="240" w:lineRule="auto" w:before="28" w:after="0"/>
        <w:ind w:left="1804" w:right="0" w:hanging="361"/>
        <w:jc w:val="left"/>
        <w:rPr>
          <w:rFonts w:ascii="Courier New" w:hAnsi="Courier New"/>
          <w:sz w:val="19"/>
        </w:rPr>
      </w:pPr>
      <w:bookmarkStart w:name="o " w:id="471"/>
      <w:bookmarkEnd w:id="471"/>
      <w:r>
        <w:rPr/>
      </w:r>
      <w:bookmarkStart w:name="Women’s Healthcare Australasia " w:id="472"/>
      <w:bookmarkEnd w:id="472"/>
      <w:r>
        <w:rPr/>
      </w:r>
      <w:bookmarkStart w:name="Women’s Healthcare Australasia " w:id="473"/>
      <w:bookmarkEnd w:id="473"/>
      <w:r>
        <w:rPr>
          <w:sz w:val="19"/>
        </w:rPr>
        <w:t>W</w:t>
      </w:r>
      <w:r>
        <w:rPr>
          <w:sz w:val="19"/>
        </w:rPr>
        <w:t>omen’s</w:t>
      </w:r>
      <w:r>
        <w:rPr>
          <w:spacing w:val="-3"/>
          <w:sz w:val="19"/>
        </w:rPr>
        <w:t> </w:t>
      </w:r>
      <w:r>
        <w:rPr>
          <w:sz w:val="19"/>
        </w:rPr>
        <w:t>Healthcare</w:t>
      </w:r>
      <w:r>
        <w:rPr>
          <w:spacing w:val="-5"/>
          <w:sz w:val="19"/>
        </w:rPr>
        <w:t> </w:t>
      </w:r>
      <w:r>
        <w:rPr>
          <w:sz w:val="19"/>
        </w:rPr>
        <w:t>Australasia</w:t>
      </w:r>
    </w:p>
    <w:p>
      <w:pPr>
        <w:pStyle w:val="ListParagraph"/>
        <w:numPr>
          <w:ilvl w:val="0"/>
          <w:numId w:val="4"/>
        </w:numPr>
        <w:tabs>
          <w:tab w:pos="1084" w:val="left" w:leader="none"/>
          <w:tab w:pos="1085" w:val="left" w:leader="none"/>
        </w:tabs>
        <w:spacing w:line="276" w:lineRule="auto" w:before="29" w:after="0"/>
        <w:ind w:left="1084" w:right="1171" w:hanging="361"/>
        <w:jc w:val="left"/>
        <w:rPr>
          <w:rFonts w:ascii="Symbol" w:hAnsi="Symbol"/>
          <w:sz w:val="19"/>
        </w:rPr>
      </w:pPr>
      <w:bookmarkStart w:name=" " w:id="474"/>
      <w:bookmarkEnd w:id="474"/>
      <w:r>
        <w:rPr/>
      </w:r>
      <w:bookmarkStart w:name="the many individuals, communities and or" w:id="475"/>
      <w:bookmarkEnd w:id="475"/>
      <w:r>
        <w:rPr/>
      </w:r>
      <w:bookmarkStart w:name="the many individuals, communities and or" w:id="476"/>
      <w:bookmarkEnd w:id="476"/>
      <w:r>
        <w:rPr>
          <w:sz w:val="19"/>
        </w:rPr>
        <w:t>the</w:t>
      </w:r>
      <w:r>
        <w:rPr>
          <w:sz w:val="19"/>
        </w:rPr>
        <w:t> many individuals, communities and organisations across Australia that participated in the</w:t>
      </w:r>
      <w:r>
        <w:rPr>
          <w:spacing w:val="-50"/>
          <w:sz w:val="19"/>
        </w:rPr>
        <w:t> </w:t>
      </w:r>
      <w:r>
        <w:rPr>
          <w:sz w:val="19"/>
        </w:rPr>
        <w:t>stakeholder consultation</w:t>
      </w:r>
      <w:r>
        <w:rPr>
          <w:spacing w:val="-1"/>
          <w:sz w:val="19"/>
        </w:rPr>
        <w:t> </w:t>
      </w:r>
      <w:r>
        <w:rPr>
          <w:sz w:val="19"/>
        </w:rPr>
        <w:t>workshops</w:t>
      </w:r>
      <w:r>
        <w:rPr>
          <w:spacing w:val="1"/>
          <w:sz w:val="19"/>
        </w:rPr>
        <w:t> </w:t>
      </w:r>
      <w:r>
        <w:rPr>
          <w:sz w:val="19"/>
        </w:rPr>
        <w:t>in</w:t>
      </w:r>
      <w:r>
        <w:rPr>
          <w:spacing w:val="-2"/>
          <w:sz w:val="19"/>
        </w:rPr>
        <w:t> </w:t>
      </w:r>
      <w:r>
        <w:rPr>
          <w:sz w:val="19"/>
        </w:rPr>
        <w:t>2017</w:t>
      </w:r>
      <w:r>
        <w:rPr>
          <w:spacing w:val="2"/>
          <w:sz w:val="19"/>
        </w:rPr>
        <w:t> </w:t>
      </w:r>
      <w:r>
        <w:rPr>
          <w:sz w:val="19"/>
        </w:rPr>
        <w:t>and the online</w:t>
      </w:r>
      <w:r>
        <w:rPr>
          <w:spacing w:val="-1"/>
          <w:sz w:val="19"/>
        </w:rPr>
        <w:t> </w:t>
      </w:r>
      <w:r>
        <w:rPr>
          <w:sz w:val="19"/>
        </w:rPr>
        <w:t>consultations</w:t>
      </w:r>
      <w:r>
        <w:rPr>
          <w:spacing w:val="2"/>
          <w:sz w:val="19"/>
        </w:rPr>
        <w:t> </w:t>
      </w:r>
      <w:r>
        <w:rPr>
          <w:sz w:val="19"/>
        </w:rPr>
        <w:t>in</w:t>
      </w:r>
      <w:r>
        <w:rPr>
          <w:spacing w:val="-2"/>
          <w:sz w:val="19"/>
        </w:rPr>
        <w:t> </w:t>
      </w:r>
      <w:r>
        <w:rPr>
          <w:sz w:val="19"/>
        </w:rPr>
        <w:t>2018.</w:t>
      </w:r>
    </w:p>
    <w:p>
      <w:pPr>
        <w:spacing w:after="0" w:line="276" w:lineRule="auto"/>
        <w:jc w:val="left"/>
        <w:rPr>
          <w:rFonts w:ascii="Symbol" w:hAnsi="Symbol"/>
          <w:sz w:val="19"/>
        </w:rPr>
        <w:sectPr>
          <w:pgSz w:w="11910" w:h="16840"/>
          <w:pgMar w:header="0" w:footer="658" w:top="1300" w:bottom="840" w:left="1080" w:right="800"/>
        </w:sectPr>
      </w:pPr>
    </w:p>
    <w:p>
      <w:pPr>
        <w:pStyle w:val="BodyText"/>
        <w:rPr>
          <w:sz w:val="11"/>
        </w:rPr>
      </w:pPr>
    </w:p>
    <w:p>
      <w:pPr>
        <w:pStyle w:val="Heading2"/>
      </w:pPr>
      <w:r>
        <w:rPr/>
        <w:pict>
          <v:rect style="position:absolute;margin-left:78.599998pt;margin-top:-7.228186pt;width:6pt;height:34.08pt;mso-position-horizontal-relative:page;mso-position-vertical-relative:paragraph;z-index:15731200" id="docshape10" filled="true" fillcolor="#bebebe" stroked="false">
            <v:fill type="solid"/>
            <w10:wrap type="none"/>
          </v:rect>
        </w:pict>
      </w:r>
      <w:bookmarkStart w:name="_TOC_250027" w:id="477"/>
      <w:bookmarkStart w:name="ABBREVIATIONS " w:id="478"/>
      <w:r>
        <w:rPr>
          <w:b w:val="0"/>
        </w:rPr>
      </w:r>
      <w:bookmarkEnd w:id="477"/>
      <w:r>
        <w:rPr>
          <w:color w:val="431C4A"/>
        </w:rPr>
        <w:t>ABBREVIATIONS</w:t>
      </w:r>
    </w:p>
    <w:p>
      <w:pPr>
        <w:pStyle w:val="BodyText"/>
        <w:spacing w:before="7"/>
        <w:rPr>
          <w:rFonts w:ascii="Arial"/>
          <w:b/>
          <w:sz w:val="10"/>
        </w:rPr>
      </w:pPr>
    </w:p>
    <w:tbl>
      <w:tblPr>
        <w:tblW w:w="0" w:type="auto"/>
        <w:jc w:val="left"/>
        <w:tblInd w:w="6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61"/>
        <w:gridCol w:w="6325"/>
      </w:tblGrid>
      <w:tr>
        <w:trPr>
          <w:trHeight w:val="312" w:hRule="atLeast"/>
        </w:trPr>
        <w:tc>
          <w:tcPr>
            <w:tcW w:w="1961" w:type="dxa"/>
          </w:tcPr>
          <w:p>
            <w:pPr>
              <w:pStyle w:val="TableParagraph"/>
              <w:spacing w:line="252" w:lineRule="exact"/>
              <w:ind w:left="50"/>
              <w:rPr>
                <w:sz w:val="19"/>
              </w:rPr>
            </w:pPr>
            <w:bookmarkStart w:name="ABA " w:id="479"/>
            <w:bookmarkEnd w:id="479"/>
            <w:r>
              <w:rPr/>
            </w:r>
            <w:r>
              <w:rPr>
                <w:sz w:val="19"/>
              </w:rPr>
              <w:t>ABA</w:t>
            </w:r>
          </w:p>
        </w:tc>
        <w:tc>
          <w:tcPr>
            <w:tcW w:w="6325" w:type="dxa"/>
          </w:tcPr>
          <w:p>
            <w:pPr>
              <w:pStyle w:val="TableParagraph"/>
              <w:spacing w:line="252" w:lineRule="exact"/>
              <w:ind w:left="249"/>
              <w:rPr>
                <w:sz w:val="19"/>
              </w:rPr>
            </w:pPr>
            <w:bookmarkStart w:name="Australian Breastfeeding Association " w:id="480"/>
            <w:bookmarkEnd w:id="480"/>
            <w:r>
              <w:rPr/>
            </w:r>
            <w:r>
              <w:rPr>
                <w:sz w:val="19"/>
              </w:rPr>
              <w:t>Australian</w:t>
            </w:r>
            <w:r>
              <w:rPr>
                <w:spacing w:val="-9"/>
                <w:sz w:val="19"/>
              </w:rPr>
              <w:t> </w:t>
            </w:r>
            <w:r>
              <w:rPr>
                <w:sz w:val="19"/>
              </w:rPr>
              <w:t>Breastfeeding</w:t>
            </w:r>
            <w:r>
              <w:rPr>
                <w:spacing w:val="-6"/>
                <w:sz w:val="19"/>
              </w:rPr>
              <w:t> </w:t>
            </w:r>
            <w:r>
              <w:rPr>
                <w:sz w:val="19"/>
              </w:rPr>
              <w:t>Association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AHMAC " w:id="481"/>
            <w:bookmarkEnd w:id="481"/>
            <w:r>
              <w:rPr/>
            </w:r>
            <w:r>
              <w:rPr>
                <w:sz w:val="19"/>
              </w:rPr>
              <w:t>AHMAC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8"/>
              <w:rPr>
                <w:sz w:val="19"/>
              </w:rPr>
            </w:pPr>
            <w:bookmarkStart w:name="Australian Health Ministers’ Advisory Co" w:id="482"/>
            <w:bookmarkEnd w:id="482"/>
            <w:r>
              <w:rPr/>
            </w:r>
            <w:r>
              <w:rPr>
                <w:sz w:val="19"/>
              </w:rPr>
              <w:t>Australian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Health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Ministers’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Advisory</w:t>
            </w:r>
            <w:r>
              <w:rPr>
                <w:spacing w:val="-6"/>
                <w:sz w:val="19"/>
              </w:rPr>
              <w:t> </w:t>
            </w:r>
            <w:r>
              <w:rPr>
                <w:sz w:val="19"/>
              </w:rPr>
              <w:t>Council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60"/>
              <w:ind w:left="50"/>
              <w:rPr>
                <w:sz w:val="19"/>
              </w:rPr>
            </w:pPr>
            <w:bookmarkStart w:name="AIHW " w:id="483"/>
            <w:bookmarkEnd w:id="483"/>
            <w:r>
              <w:rPr/>
            </w:r>
            <w:r>
              <w:rPr>
                <w:sz w:val="19"/>
              </w:rPr>
              <w:t>AIHW</w:t>
            </w:r>
          </w:p>
        </w:tc>
        <w:tc>
          <w:tcPr>
            <w:tcW w:w="6325" w:type="dxa"/>
          </w:tcPr>
          <w:p>
            <w:pPr>
              <w:pStyle w:val="TableParagraph"/>
              <w:spacing w:before="60"/>
              <w:ind w:left="248"/>
              <w:rPr>
                <w:sz w:val="19"/>
              </w:rPr>
            </w:pPr>
            <w:bookmarkStart w:name="Australian Institute of Health and Welfa" w:id="484"/>
            <w:bookmarkEnd w:id="484"/>
            <w:r>
              <w:rPr/>
            </w:r>
            <w:r>
              <w:rPr>
                <w:sz w:val="19"/>
              </w:rPr>
              <w:t>Australian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Institute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Health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Welfare</w:t>
            </w:r>
          </w:p>
        </w:tc>
      </w:tr>
      <w:tr>
        <w:trPr>
          <w:trHeight w:val="372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ANIFS " w:id="485"/>
            <w:bookmarkEnd w:id="485"/>
            <w:r>
              <w:rPr/>
            </w:r>
            <w:r>
              <w:rPr>
                <w:sz w:val="19"/>
              </w:rPr>
              <w:t>ANIFS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8"/>
              <w:rPr>
                <w:sz w:val="19"/>
              </w:rPr>
            </w:pPr>
            <w:bookmarkStart w:name="Australian National Infant Feeding Surve" w:id="486"/>
            <w:bookmarkEnd w:id="486"/>
            <w:r>
              <w:rPr/>
            </w:r>
            <w:r>
              <w:rPr>
                <w:sz w:val="19"/>
              </w:rPr>
              <w:t>Australian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National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Infant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Feeding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Survey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ASCIA " w:id="487"/>
            <w:bookmarkEnd w:id="487"/>
            <w:r>
              <w:rPr/>
            </w:r>
            <w:r>
              <w:rPr>
                <w:sz w:val="19"/>
              </w:rPr>
              <w:t>ASCIA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8"/>
              <w:rPr>
                <w:sz w:val="19"/>
              </w:rPr>
            </w:pPr>
            <w:bookmarkStart w:name="Australasian Society of Clinical Immunol" w:id="488"/>
            <w:bookmarkEnd w:id="488"/>
            <w:r>
              <w:rPr/>
            </w:r>
            <w:r>
              <w:rPr>
                <w:sz w:val="19"/>
              </w:rPr>
              <w:t>Australasian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Society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Clinical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Immunology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Allergy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60"/>
              <w:ind w:left="50"/>
              <w:rPr>
                <w:sz w:val="19"/>
              </w:rPr>
            </w:pPr>
            <w:bookmarkStart w:name="BFHI " w:id="489"/>
            <w:bookmarkEnd w:id="489"/>
            <w:r>
              <w:rPr/>
            </w:r>
            <w:r>
              <w:rPr>
                <w:sz w:val="19"/>
              </w:rPr>
              <w:t>BFHI</w:t>
            </w:r>
          </w:p>
        </w:tc>
        <w:tc>
          <w:tcPr>
            <w:tcW w:w="6325" w:type="dxa"/>
          </w:tcPr>
          <w:p>
            <w:pPr>
              <w:pStyle w:val="TableParagraph"/>
              <w:spacing w:before="60"/>
              <w:ind w:left="248"/>
              <w:rPr>
                <w:sz w:val="19"/>
              </w:rPr>
            </w:pPr>
            <w:bookmarkStart w:name="Baby Friendly Hospital Initiative / Baby" w:id="490"/>
            <w:bookmarkEnd w:id="490"/>
            <w:r>
              <w:rPr/>
            </w:r>
            <w:r>
              <w:rPr>
                <w:sz w:val="19"/>
              </w:rPr>
              <w:t>Baby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Friendly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Hospital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Initiative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/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Baby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Friendly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Health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Initiative</w:t>
            </w:r>
          </w:p>
        </w:tc>
      </w:tr>
      <w:tr>
        <w:trPr>
          <w:trHeight w:val="372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CHC " w:id="491"/>
            <w:bookmarkEnd w:id="491"/>
            <w:r>
              <w:rPr/>
            </w:r>
            <w:r>
              <w:rPr>
                <w:sz w:val="19"/>
              </w:rPr>
              <w:t>CHC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8"/>
              <w:rPr>
                <w:sz w:val="19"/>
              </w:rPr>
            </w:pPr>
            <w:bookmarkStart w:name="COAG Health Council " w:id="492"/>
            <w:bookmarkEnd w:id="492"/>
            <w:r>
              <w:rPr/>
            </w:r>
            <w:r>
              <w:rPr>
                <w:sz w:val="19"/>
              </w:rPr>
              <w:t>COAG</w:t>
            </w:r>
            <w:r>
              <w:rPr>
                <w:spacing w:val="-7"/>
                <w:sz w:val="19"/>
              </w:rPr>
              <w:t> </w:t>
            </w:r>
            <w:r>
              <w:rPr>
                <w:sz w:val="19"/>
              </w:rPr>
              <w:t>Health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Council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COAG " w:id="493"/>
            <w:bookmarkEnd w:id="493"/>
            <w:r>
              <w:rPr/>
            </w:r>
            <w:r>
              <w:rPr>
                <w:sz w:val="19"/>
              </w:rPr>
              <w:t>COAG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8"/>
              <w:rPr>
                <w:sz w:val="19"/>
              </w:rPr>
            </w:pPr>
            <w:bookmarkStart w:name="Council of Australian Governments " w:id="494"/>
            <w:bookmarkEnd w:id="494"/>
            <w:r>
              <w:rPr/>
            </w:r>
            <w:r>
              <w:rPr>
                <w:sz w:val="19"/>
              </w:rPr>
              <w:t>Council</w:t>
            </w:r>
            <w:r>
              <w:rPr>
                <w:spacing w:val="-6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Australian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Governments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60"/>
              <w:ind w:left="50"/>
              <w:rPr>
                <w:sz w:val="19"/>
              </w:rPr>
            </w:pPr>
            <w:bookmarkStart w:name="FSANZ " w:id="495"/>
            <w:bookmarkEnd w:id="495"/>
            <w:r>
              <w:rPr/>
            </w:r>
            <w:r>
              <w:rPr>
                <w:sz w:val="19"/>
              </w:rPr>
              <w:t>FSANZ</w:t>
            </w:r>
          </w:p>
        </w:tc>
        <w:tc>
          <w:tcPr>
            <w:tcW w:w="6325" w:type="dxa"/>
          </w:tcPr>
          <w:p>
            <w:pPr>
              <w:pStyle w:val="TableParagraph"/>
              <w:spacing w:before="60"/>
              <w:ind w:left="249"/>
              <w:rPr>
                <w:sz w:val="19"/>
              </w:rPr>
            </w:pPr>
            <w:bookmarkStart w:name="Food Standards Australia New Zealand " w:id="496"/>
            <w:bookmarkEnd w:id="496"/>
            <w:r>
              <w:rPr/>
            </w:r>
            <w:r>
              <w:rPr>
                <w:sz w:val="19"/>
              </w:rPr>
              <w:t>Food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Standards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Australia</w:t>
            </w:r>
            <w:r>
              <w:rPr>
                <w:spacing w:val="-6"/>
                <w:sz w:val="19"/>
              </w:rPr>
              <w:t> </w:t>
            </w:r>
            <w:r>
              <w:rPr>
                <w:sz w:val="19"/>
              </w:rPr>
              <w:t>New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Zealand</w:t>
            </w:r>
          </w:p>
        </w:tc>
      </w:tr>
      <w:tr>
        <w:trPr>
          <w:trHeight w:val="311" w:hRule="atLeast"/>
        </w:trPr>
        <w:tc>
          <w:tcPr>
            <w:tcW w:w="1961" w:type="dxa"/>
          </w:tcPr>
          <w:p>
            <w:pPr>
              <w:pStyle w:val="TableParagraph"/>
              <w:spacing w:line="233" w:lineRule="exact" w:before="59"/>
              <w:ind w:left="50"/>
              <w:rPr>
                <w:sz w:val="19"/>
              </w:rPr>
            </w:pPr>
            <w:bookmarkStart w:name="MAIF Agreement " w:id="497"/>
            <w:bookmarkEnd w:id="497"/>
            <w:r>
              <w:rPr/>
            </w:r>
            <w:r>
              <w:rPr>
                <w:sz w:val="19"/>
              </w:rPr>
              <w:t>MAIF</w:t>
            </w:r>
            <w:r>
              <w:rPr>
                <w:spacing w:val="-9"/>
                <w:sz w:val="19"/>
              </w:rPr>
              <w:t> </w:t>
            </w:r>
            <w:r>
              <w:rPr>
                <w:sz w:val="19"/>
              </w:rPr>
              <w:t>Agreement</w:t>
            </w:r>
          </w:p>
        </w:tc>
        <w:tc>
          <w:tcPr>
            <w:tcW w:w="6325" w:type="dxa"/>
          </w:tcPr>
          <w:p>
            <w:pPr>
              <w:pStyle w:val="TableParagraph"/>
              <w:spacing w:line="233" w:lineRule="exact" w:before="59"/>
              <w:ind w:left="250"/>
              <w:rPr>
                <w:rFonts w:ascii="Segoe UI Symbol"/>
                <w:sz w:val="19"/>
              </w:rPr>
            </w:pPr>
            <w:bookmarkStart w:name="Marketing in Australia of Infant Formula" w:id="498"/>
            <w:bookmarkEnd w:id="498"/>
            <w:r>
              <w:rPr/>
            </w:r>
            <w:r>
              <w:rPr>
                <w:rFonts w:ascii="Segoe UI Symbol"/>
                <w:spacing w:val="-1"/>
                <w:sz w:val="19"/>
              </w:rPr>
              <w:t>Marketing</w:t>
            </w:r>
            <w:r>
              <w:rPr>
                <w:rFonts w:ascii="Segoe UI Symbol"/>
                <w:spacing w:val="-12"/>
                <w:sz w:val="19"/>
              </w:rPr>
              <w:t> </w:t>
            </w:r>
            <w:r>
              <w:rPr>
                <w:rFonts w:ascii="Segoe UI Symbol"/>
                <w:spacing w:val="-1"/>
                <w:sz w:val="19"/>
              </w:rPr>
              <w:t>in</w:t>
            </w:r>
            <w:r>
              <w:rPr>
                <w:rFonts w:ascii="Segoe UI Symbol"/>
                <w:spacing w:val="-11"/>
                <w:sz w:val="19"/>
              </w:rPr>
              <w:t> </w:t>
            </w:r>
            <w:r>
              <w:rPr>
                <w:rFonts w:ascii="Segoe UI Symbol"/>
                <w:spacing w:val="-1"/>
                <w:sz w:val="19"/>
              </w:rPr>
              <w:t>Australia</w:t>
            </w:r>
            <w:r>
              <w:rPr>
                <w:rFonts w:ascii="Segoe UI Symbol"/>
                <w:spacing w:val="-9"/>
                <w:sz w:val="19"/>
              </w:rPr>
              <w:t> </w:t>
            </w:r>
            <w:r>
              <w:rPr>
                <w:rFonts w:ascii="Segoe UI Symbol"/>
                <w:spacing w:val="-1"/>
                <w:sz w:val="19"/>
              </w:rPr>
              <w:t>of</w:t>
            </w:r>
            <w:r>
              <w:rPr>
                <w:rFonts w:ascii="Segoe UI Symbol"/>
                <w:spacing w:val="-10"/>
                <w:sz w:val="19"/>
              </w:rPr>
              <w:t> </w:t>
            </w:r>
            <w:r>
              <w:rPr>
                <w:rFonts w:ascii="Segoe UI Symbol"/>
                <w:spacing w:val="-1"/>
                <w:sz w:val="19"/>
              </w:rPr>
              <w:t>Infant</w:t>
            </w:r>
            <w:r>
              <w:rPr>
                <w:rFonts w:ascii="Segoe UI Symbol"/>
                <w:spacing w:val="-11"/>
                <w:sz w:val="19"/>
              </w:rPr>
              <w:t> </w:t>
            </w:r>
            <w:r>
              <w:rPr>
                <w:rFonts w:ascii="Segoe UI Symbol"/>
                <w:spacing w:val="-1"/>
                <w:sz w:val="19"/>
              </w:rPr>
              <w:t>Formulas:</w:t>
            </w:r>
            <w:r>
              <w:rPr>
                <w:rFonts w:ascii="Segoe UI Symbol"/>
                <w:spacing w:val="-11"/>
                <w:sz w:val="19"/>
              </w:rPr>
              <w:t> </w:t>
            </w:r>
            <w:r>
              <w:rPr>
                <w:rFonts w:ascii="Segoe UI Symbol"/>
                <w:sz w:val="19"/>
              </w:rPr>
              <w:t>Manufacturers</w:t>
            </w:r>
            <w:r>
              <w:rPr>
                <w:rFonts w:ascii="Segoe UI Symbol"/>
                <w:spacing w:val="-12"/>
                <w:sz w:val="19"/>
              </w:rPr>
              <w:t> </w:t>
            </w:r>
            <w:r>
              <w:rPr>
                <w:rFonts w:ascii="Segoe UI Symbol"/>
                <w:sz w:val="19"/>
              </w:rPr>
              <w:t>and</w:t>
            </w:r>
            <w:r>
              <w:rPr>
                <w:rFonts w:ascii="Segoe UI Symbol"/>
                <w:spacing w:val="-11"/>
                <w:sz w:val="19"/>
              </w:rPr>
              <w:t> </w:t>
            </w:r>
            <w:r>
              <w:rPr>
                <w:rFonts w:ascii="Segoe UI Symbol"/>
                <w:sz w:val="19"/>
              </w:rPr>
              <w:t>Importers</w:t>
            </w:r>
          </w:p>
        </w:tc>
      </w:tr>
      <w:tr>
        <w:trPr>
          <w:trHeight w:val="311" w:hRule="atLeast"/>
        </w:trPr>
        <w:tc>
          <w:tcPr>
            <w:tcW w:w="196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325" w:type="dxa"/>
          </w:tcPr>
          <w:p>
            <w:pPr>
              <w:pStyle w:val="TableParagraph"/>
              <w:spacing w:line="252" w:lineRule="exact"/>
              <w:ind w:left="249"/>
              <w:rPr>
                <w:rFonts w:ascii="Segoe UI Symbol"/>
                <w:sz w:val="19"/>
              </w:rPr>
            </w:pPr>
            <w:bookmarkStart w:name="TR" w:id="499"/>
            <w:bookmarkEnd w:id="499"/>
            <w:r>
              <w:rPr/>
            </w:r>
            <w:bookmarkStart w:name="Agreement " w:id="500"/>
            <w:bookmarkEnd w:id="500"/>
            <w:r>
              <w:rPr/>
            </w:r>
            <w:r>
              <w:rPr>
                <w:rFonts w:ascii="Segoe UI Symbol"/>
                <w:sz w:val="19"/>
              </w:rPr>
              <w:t>Agreement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NEC " w:id="501"/>
            <w:bookmarkEnd w:id="501"/>
            <w:r>
              <w:rPr/>
            </w:r>
            <w:r>
              <w:rPr>
                <w:sz w:val="19"/>
              </w:rPr>
              <w:t>NEC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9"/>
              <w:rPr>
                <w:sz w:val="19"/>
              </w:rPr>
            </w:pPr>
            <w:bookmarkStart w:name="Necrotising enterocolitis " w:id="502"/>
            <w:bookmarkEnd w:id="502"/>
            <w:r>
              <w:rPr/>
            </w:r>
            <w:r>
              <w:rPr>
                <w:sz w:val="19"/>
              </w:rPr>
              <w:t>Necrotising</w:t>
            </w:r>
            <w:r>
              <w:rPr>
                <w:spacing w:val="-12"/>
                <w:sz w:val="19"/>
              </w:rPr>
              <w:t> </w:t>
            </w:r>
            <w:r>
              <w:rPr>
                <w:sz w:val="19"/>
              </w:rPr>
              <w:t>enterocolitis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60"/>
              <w:ind w:left="50"/>
              <w:rPr>
                <w:sz w:val="19"/>
              </w:rPr>
            </w:pPr>
            <w:bookmarkStart w:name="NICUs " w:id="503"/>
            <w:bookmarkEnd w:id="503"/>
            <w:r>
              <w:rPr/>
            </w:r>
            <w:r>
              <w:rPr>
                <w:sz w:val="19"/>
              </w:rPr>
              <w:t>NICUs</w:t>
            </w:r>
          </w:p>
        </w:tc>
        <w:tc>
          <w:tcPr>
            <w:tcW w:w="6325" w:type="dxa"/>
          </w:tcPr>
          <w:p>
            <w:pPr>
              <w:pStyle w:val="TableParagraph"/>
              <w:spacing w:before="60"/>
              <w:ind w:left="249"/>
              <w:rPr>
                <w:sz w:val="19"/>
              </w:rPr>
            </w:pPr>
            <w:bookmarkStart w:name="Neonatal intensive care units " w:id="504"/>
            <w:bookmarkEnd w:id="504"/>
            <w:r>
              <w:rPr/>
            </w:r>
            <w:r>
              <w:rPr>
                <w:sz w:val="19"/>
              </w:rPr>
              <w:t>Neonatal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intensive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care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units</w:t>
            </w:r>
          </w:p>
        </w:tc>
      </w:tr>
      <w:tr>
        <w:trPr>
          <w:trHeight w:val="372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NHMRC " w:id="505"/>
            <w:bookmarkEnd w:id="505"/>
            <w:r>
              <w:rPr/>
            </w:r>
            <w:r>
              <w:rPr>
                <w:sz w:val="19"/>
              </w:rPr>
              <w:t>NHMRC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50"/>
              <w:rPr>
                <w:sz w:val="19"/>
              </w:rPr>
            </w:pPr>
            <w:bookmarkStart w:name="National Health and Medical Research Cou" w:id="506"/>
            <w:bookmarkEnd w:id="506"/>
            <w:r>
              <w:rPr/>
            </w:r>
            <w:r>
              <w:rPr>
                <w:sz w:val="19"/>
              </w:rPr>
              <w:t>National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Health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Medical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Research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Council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OECD " w:id="507"/>
            <w:bookmarkEnd w:id="507"/>
            <w:r>
              <w:rPr/>
            </w:r>
            <w:r>
              <w:rPr>
                <w:sz w:val="19"/>
              </w:rPr>
              <w:t>OECD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50"/>
              <w:rPr>
                <w:sz w:val="19"/>
              </w:rPr>
            </w:pPr>
            <w:bookmarkStart w:name="Organisation for Economic Co-operation a" w:id="508"/>
            <w:bookmarkEnd w:id="508"/>
            <w:r>
              <w:rPr/>
            </w:r>
            <w:r>
              <w:rPr>
                <w:sz w:val="19"/>
              </w:rPr>
              <w:t>Organisation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for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Economic</w:t>
            </w:r>
            <w:r>
              <w:rPr>
                <w:spacing w:val="-7"/>
                <w:sz w:val="19"/>
              </w:rPr>
              <w:t> </w:t>
            </w:r>
            <w:r>
              <w:rPr>
                <w:sz w:val="19"/>
              </w:rPr>
              <w:t>Co-operation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Development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60"/>
              <w:ind w:left="50"/>
              <w:rPr>
                <w:sz w:val="19"/>
              </w:rPr>
            </w:pPr>
            <w:bookmarkStart w:name="PPD " w:id="509"/>
            <w:bookmarkEnd w:id="509"/>
            <w:r>
              <w:rPr/>
            </w:r>
            <w:r>
              <w:rPr>
                <w:sz w:val="19"/>
              </w:rPr>
              <w:t>PPD</w:t>
            </w:r>
          </w:p>
        </w:tc>
        <w:tc>
          <w:tcPr>
            <w:tcW w:w="6325" w:type="dxa"/>
          </w:tcPr>
          <w:p>
            <w:pPr>
              <w:pStyle w:val="TableParagraph"/>
              <w:spacing w:before="60"/>
              <w:ind w:left="249"/>
              <w:rPr>
                <w:sz w:val="19"/>
              </w:rPr>
            </w:pPr>
            <w:bookmarkStart w:name="Postpartum depression " w:id="510"/>
            <w:bookmarkEnd w:id="510"/>
            <w:r>
              <w:rPr/>
            </w:r>
            <w:r>
              <w:rPr>
                <w:sz w:val="19"/>
              </w:rPr>
              <w:t>Postpartum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depression</w:t>
            </w:r>
          </w:p>
        </w:tc>
      </w:tr>
      <w:tr>
        <w:trPr>
          <w:trHeight w:val="372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PPL " w:id="511"/>
            <w:bookmarkEnd w:id="511"/>
            <w:r>
              <w:rPr/>
            </w:r>
            <w:r>
              <w:rPr>
                <w:sz w:val="19"/>
              </w:rPr>
              <w:t>PPL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9"/>
              <w:rPr>
                <w:sz w:val="19"/>
              </w:rPr>
            </w:pPr>
            <w:bookmarkStart w:name="Paid Parental Leave " w:id="512"/>
            <w:bookmarkEnd w:id="512"/>
            <w:r>
              <w:rPr/>
            </w:r>
            <w:r>
              <w:rPr>
                <w:sz w:val="19"/>
              </w:rPr>
              <w:t>Paid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Parental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Leave</w:t>
            </w:r>
          </w:p>
        </w:tc>
      </w:tr>
      <w:tr>
        <w:trPr>
          <w:trHeight w:val="313" w:hRule="atLeast"/>
        </w:trPr>
        <w:tc>
          <w:tcPr>
            <w:tcW w:w="1961" w:type="dxa"/>
          </w:tcPr>
          <w:p>
            <w:pPr>
              <w:pStyle w:val="TableParagraph"/>
              <w:spacing w:line="234" w:lineRule="exact" w:before="59"/>
              <w:ind w:left="50"/>
              <w:rPr>
                <w:sz w:val="19"/>
              </w:rPr>
            </w:pPr>
            <w:bookmarkStart w:name="7 Point Plan " w:id="513"/>
            <w:bookmarkEnd w:id="513"/>
            <w:r>
              <w:rPr/>
            </w:r>
            <w:r>
              <w:rPr>
                <w:sz w:val="19"/>
              </w:rPr>
              <w:t>7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Point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Plan</w:t>
            </w:r>
          </w:p>
        </w:tc>
        <w:tc>
          <w:tcPr>
            <w:tcW w:w="6325" w:type="dxa"/>
          </w:tcPr>
          <w:p>
            <w:pPr>
              <w:pStyle w:val="TableParagraph"/>
              <w:spacing w:line="234" w:lineRule="exact" w:before="59"/>
              <w:ind w:left="249"/>
              <w:rPr>
                <w:sz w:val="19"/>
              </w:rPr>
            </w:pPr>
            <w:bookmarkStart w:name="7 Point Plan for the Protection, Promoti" w:id="514"/>
            <w:bookmarkEnd w:id="514"/>
            <w:r>
              <w:rPr/>
            </w:r>
            <w:r>
              <w:rPr>
                <w:sz w:val="19"/>
              </w:rPr>
              <w:t>7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Point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Plan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for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the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Protection,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Promotion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Support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Breastfeeding</w:t>
            </w:r>
          </w:p>
        </w:tc>
      </w:tr>
      <w:tr>
        <w:trPr>
          <w:trHeight w:val="313" w:hRule="atLeast"/>
        </w:trPr>
        <w:tc>
          <w:tcPr>
            <w:tcW w:w="196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325" w:type="dxa"/>
          </w:tcPr>
          <w:p>
            <w:pPr>
              <w:pStyle w:val="TableParagraph"/>
              <w:ind w:left="249"/>
              <w:rPr>
                <w:sz w:val="19"/>
              </w:rPr>
            </w:pPr>
            <w:bookmarkStart w:name="TR" w:id="515"/>
            <w:bookmarkEnd w:id="515"/>
            <w:r>
              <w:rPr/>
            </w:r>
            <w:bookmarkStart w:name="in Community Health Services " w:id="516"/>
            <w:bookmarkEnd w:id="516"/>
            <w:r>
              <w:rPr/>
            </w:r>
            <w:r>
              <w:rPr>
                <w:sz w:val="19"/>
              </w:rPr>
              <w:t>in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Community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Health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Services</w:t>
            </w:r>
          </w:p>
        </w:tc>
      </w:tr>
      <w:tr>
        <w:trPr>
          <w:trHeight w:val="372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Strategy " w:id="517"/>
            <w:bookmarkEnd w:id="517"/>
            <w:r>
              <w:rPr/>
            </w:r>
            <w:r>
              <w:rPr>
                <w:sz w:val="19"/>
              </w:rPr>
              <w:t>Strategy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9"/>
              <w:rPr>
                <w:rFonts w:ascii="Segoe UI Symbol"/>
                <w:sz w:val="19"/>
              </w:rPr>
            </w:pPr>
            <w:bookmarkStart w:name="Australian National Breastfeeding Strate" w:id="518"/>
            <w:bookmarkEnd w:id="518"/>
            <w:r>
              <w:rPr/>
            </w:r>
            <w:r>
              <w:rPr>
                <w:rFonts w:ascii="Segoe UI Symbol"/>
                <w:spacing w:val="-1"/>
                <w:sz w:val="19"/>
              </w:rPr>
              <w:t>Australian</w:t>
            </w:r>
            <w:r>
              <w:rPr>
                <w:rFonts w:ascii="Segoe UI Symbol"/>
                <w:spacing w:val="-11"/>
                <w:sz w:val="19"/>
              </w:rPr>
              <w:t> </w:t>
            </w:r>
            <w:r>
              <w:rPr>
                <w:rFonts w:ascii="Segoe UI Symbol"/>
                <w:spacing w:val="-1"/>
                <w:sz w:val="19"/>
              </w:rPr>
              <w:t>National</w:t>
            </w:r>
            <w:r>
              <w:rPr>
                <w:rFonts w:ascii="Segoe UI Symbol"/>
                <w:spacing w:val="-11"/>
                <w:sz w:val="19"/>
              </w:rPr>
              <w:t> </w:t>
            </w:r>
            <w:r>
              <w:rPr>
                <w:rFonts w:ascii="Segoe UI Symbol"/>
                <w:spacing w:val="-1"/>
                <w:sz w:val="19"/>
              </w:rPr>
              <w:t>Breastfeeding</w:t>
            </w:r>
            <w:r>
              <w:rPr>
                <w:rFonts w:ascii="Segoe UI Symbol"/>
                <w:spacing w:val="-12"/>
                <w:sz w:val="19"/>
              </w:rPr>
              <w:t> </w:t>
            </w:r>
            <w:r>
              <w:rPr>
                <w:rFonts w:ascii="Segoe UI Symbol"/>
                <w:sz w:val="19"/>
              </w:rPr>
              <w:t>Strategy:</w:t>
            </w:r>
            <w:r>
              <w:rPr>
                <w:rFonts w:ascii="Segoe UI Symbol"/>
                <w:spacing w:val="-12"/>
                <w:sz w:val="19"/>
              </w:rPr>
              <w:t> </w:t>
            </w:r>
            <w:r>
              <w:rPr>
                <w:rFonts w:ascii="Segoe UI Symbol"/>
                <w:sz w:val="19"/>
              </w:rPr>
              <w:t>2019</w:t>
            </w:r>
            <w:r>
              <w:rPr>
                <w:rFonts w:ascii="Segoe UI Symbol"/>
                <w:spacing w:val="-10"/>
                <w:sz w:val="19"/>
              </w:rPr>
              <w:t> </w:t>
            </w:r>
            <w:r>
              <w:rPr>
                <w:rFonts w:ascii="Segoe UI Symbol"/>
                <w:sz w:val="19"/>
              </w:rPr>
              <w:t>and</w:t>
            </w:r>
            <w:r>
              <w:rPr>
                <w:rFonts w:ascii="Segoe UI Symbol"/>
                <w:spacing w:val="-11"/>
                <w:sz w:val="19"/>
              </w:rPr>
              <w:t> </w:t>
            </w:r>
            <w:r>
              <w:rPr>
                <w:rFonts w:ascii="Segoe UI Symbol"/>
                <w:sz w:val="19"/>
              </w:rPr>
              <w:t>Beyond</w:t>
            </w:r>
          </w:p>
        </w:tc>
      </w:tr>
      <w:tr>
        <w:trPr>
          <w:trHeight w:val="372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Ten Steps " w:id="519"/>
            <w:bookmarkEnd w:id="519"/>
            <w:r>
              <w:rPr/>
            </w:r>
            <w:r>
              <w:rPr>
                <w:sz w:val="19"/>
              </w:rPr>
              <w:t>Ten</w:t>
            </w:r>
            <w:r>
              <w:rPr>
                <w:spacing w:val="-6"/>
                <w:sz w:val="19"/>
              </w:rPr>
              <w:t> </w:t>
            </w:r>
            <w:r>
              <w:rPr>
                <w:sz w:val="19"/>
              </w:rPr>
              <w:t>Steps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9"/>
              <w:rPr>
                <w:sz w:val="19"/>
              </w:rPr>
            </w:pPr>
            <w:bookmarkStart w:name="WHO/UNICEF Ten Steps to Successful Breas" w:id="520"/>
            <w:bookmarkEnd w:id="520"/>
            <w:r>
              <w:rPr/>
            </w:r>
            <w:r>
              <w:rPr>
                <w:sz w:val="19"/>
              </w:rPr>
              <w:t>WHO/UNICEF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Ten</w:t>
            </w:r>
            <w:r>
              <w:rPr>
                <w:spacing w:val="-3"/>
                <w:sz w:val="19"/>
              </w:rPr>
              <w:t> </w:t>
            </w:r>
            <w:r>
              <w:rPr>
                <w:sz w:val="19"/>
              </w:rPr>
              <w:t>Steps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to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Successful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Breastfeeding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2010–2015 Strategy " w:id="521"/>
            <w:bookmarkEnd w:id="521"/>
            <w:r>
              <w:rPr/>
            </w:r>
            <w:r>
              <w:rPr>
                <w:sz w:val="19"/>
              </w:rPr>
              <w:t>2010–2015</w:t>
            </w:r>
            <w:r>
              <w:rPr>
                <w:spacing w:val="-7"/>
                <w:sz w:val="19"/>
              </w:rPr>
              <w:t> </w:t>
            </w:r>
            <w:r>
              <w:rPr>
                <w:sz w:val="19"/>
              </w:rPr>
              <w:t>Strategy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9"/>
              <w:rPr>
                <w:rFonts w:ascii="Segoe UI Symbol" w:hAnsi="Segoe UI Symbol"/>
                <w:sz w:val="19"/>
              </w:rPr>
            </w:pPr>
            <w:bookmarkStart w:name="Australian National Breastfeeding Strate" w:id="522"/>
            <w:bookmarkEnd w:id="522"/>
            <w:r>
              <w:rPr/>
            </w:r>
            <w:r>
              <w:rPr>
                <w:rFonts w:ascii="Segoe UI Symbol" w:hAnsi="Segoe UI Symbol"/>
                <w:spacing w:val="-1"/>
                <w:sz w:val="19"/>
              </w:rPr>
              <w:t>Australian</w:t>
            </w:r>
            <w:r>
              <w:rPr>
                <w:rFonts w:ascii="Segoe UI Symbol" w:hAnsi="Segoe UI Symbol"/>
                <w:spacing w:val="-11"/>
                <w:sz w:val="19"/>
              </w:rPr>
              <w:t> </w:t>
            </w:r>
            <w:r>
              <w:rPr>
                <w:rFonts w:ascii="Segoe UI Symbol" w:hAnsi="Segoe UI Symbol"/>
                <w:spacing w:val="-1"/>
                <w:sz w:val="19"/>
              </w:rPr>
              <w:t>National</w:t>
            </w:r>
            <w:r>
              <w:rPr>
                <w:rFonts w:ascii="Segoe UI Symbol" w:hAnsi="Segoe UI Symbol"/>
                <w:spacing w:val="-11"/>
                <w:sz w:val="19"/>
              </w:rPr>
              <w:t> </w:t>
            </w:r>
            <w:r>
              <w:rPr>
                <w:rFonts w:ascii="Segoe UI Symbol" w:hAnsi="Segoe UI Symbol"/>
                <w:sz w:val="19"/>
              </w:rPr>
              <w:t>Breastfeeding</w:t>
            </w:r>
            <w:r>
              <w:rPr>
                <w:rFonts w:ascii="Segoe UI Symbol" w:hAnsi="Segoe UI Symbol"/>
                <w:spacing w:val="-11"/>
                <w:sz w:val="19"/>
              </w:rPr>
              <w:t> </w:t>
            </w:r>
            <w:r>
              <w:rPr>
                <w:rFonts w:ascii="Segoe UI Symbol" w:hAnsi="Segoe UI Symbol"/>
                <w:sz w:val="19"/>
              </w:rPr>
              <w:t>Strategy</w:t>
            </w:r>
            <w:r>
              <w:rPr>
                <w:rFonts w:ascii="Segoe UI Symbol" w:hAnsi="Segoe UI Symbol"/>
                <w:spacing w:val="-12"/>
                <w:sz w:val="19"/>
              </w:rPr>
              <w:t> </w:t>
            </w:r>
            <w:r>
              <w:rPr>
                <w:rFonts w:ascii="Segoe UI Symbol" w:hAnsi="Segoe UI Symbol"/>
                <w:sz w:val="19"/>
              </w:rPr>
              <w:t>2010–2015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60"/>
              <w:ind w:left="50"/>
              <w:rPr>
                <w:sz w:val="19"/>
              </w:rPr>
            </w:pPr>
            <w:bookmarkStart w:name="UK " w:id="523"/>
            <w:bookmarkEnd w:id="523"/>
            <w:r>
              <w:rPr/>
            </w:r>
            <w:r>
              <w:rPr>
                <w:sz w:val="19"/>
              </w:rPr>
              <w:t>UK</w:t>
            </w:r>
          </w:p>
        </w:tc>
        <w:tc>
          <w:tcPr>
            <w:tcW w:w="6325" w:type="dxa"/>
          </w:tcPr>
          <w:p>
            <w:pPr>
              <w:pStyle w:val="TableParagraph"/>
              <w:spacing w:before="60"/>
              <w:ind w:left="249"/>
              <w:rPr>
                <w:sz w:val="19"/>
              </w:rPr>
            </w:pPr>
            <w:bookmarkStart w:name="United Kingdom " w:id="524"/>
            <w:bookmarkEnd w:id="524"/>
            <w:r>
              <w:rPr/>
            </w:r>
            <w:r>
              <w:rPr>
                <w:sz w:val="19"/>
              </w:rPr>
              <w:t>United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Kingdom</w:t>
            </w:r>
          </w:p>
        </w:tc>
      </w:tr>
      <w:tr>
        <w:trPr>
          <w:trHeight w:val="372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UNICEF " w:id="525"/>
            <w:bookmarkEnd w:id="525"/>
            <w:r>
              <w:rPr/>
            </w:r>
            <w:r>
              <w:rPr>
                <w:sz w:val="19"/>
              </w:rPr>
              <w:t>UNICEF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9"/>
              <w:rPr>
                <w:sz w:val="19"/>
              </w:rPr>
            </w:pPr>
            <w:bookmarkStart w:name="United Nations International Children’s " w:id="526"/>
            <w:bookmarkEnd w:id="526"/>
            <w:r>
              <w:rPr/>
            </w:r>
            <w:r>
              <w:rPr>
                <w:color w:val="212121"/>
                <w:sz w:val="19"/>
              </w:rPr>
              <w:t>United</w:t>
            </w:r>
            <w:r>
              <w:rPr>
                <w:color w:val="212121"/>
                <w:spacing w:val="-3"/>
                <w:sz w:val="19"/>
              </w:rPr>
              <w:t> </w:t>
            </w:r>
            <w:r>
              <w:rPr>
                <w:color w:val="212121"/>
                <w:sz w:val="19"/>
              </w:rPr>
              <w:t>Nations</w:t>
            </w:r>
            <w:r>
              <w:rPr>
                <w:color w:val="212121"/>
                <w:spacing w:val="-2"/>
                <w:sz w:val="19"/>
              </w:rPr>
              <w:t> </w:t>
            </w:r>
            <w:r>
              <w:rPr>
                <w:color w:val="212121"/>
                <w:sz w:val="19"/>
              </w:rPr>
              <w:t>International</w:t>
            </w:r>
            <w:r>
              <w:rPr>
                <w:color w:val="212121"/>
                <w:spacing w:val="-2"/>
                <w:sz w:val="19"/>
              </w:rPr>
              <w:t> </w:t>
            </w:r>
            <w:r>
              <w:rPr>
                <w:color w:val="212121"/>
                <w:sz w:val="19"/>
              </w:rPr>
              <w:t>Children’s</w:t>
            </w:r>
            <w:r>
              <w:rPr>
                <w:color w:val="212121"/>
                <w:spacing w:val="-3"/>
                <w:sz w:val="19"/>
              </w:rPr>
              <w:t> </w:t>
            </w:r>
            <w:r>
              <w:rPr>
                <w:color w:val="212121"/>
                <w:sz w:val="19"/>
              </w:rPr>
              <w:t>Fund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USA " w:id="527"/>
            <w:bookmarkEnd w:id="527"/>
            <w:r>
              <w:rPr/>
            </w:r>
            <w:r>
              <w:rPr>
                <w:sz w:val="19"/>
              </w:rPr>
              <w:t>USA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9"/>
              <w:rPr>
                <w:sz w:val="19"/>
              </w:rPr>
            </w:pPr>
            <w:bookmarkStart w:name="United States of America " w:id="528"/>
            <w:bookmarkEnd w:id="528"/>
            <w:r>
              <w:rPr/>
            </w:r>
            <w:r>
              <w:rPr>
                <w:sz w:val="19"/>
              </w:rPr>
              <w:t>United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States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of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America</w:t>
            </w:r>
          </w:p>
        </w:tc>
      </w:tr>
      <w:tr>
        <w:trPr>
          <w:trHeight w:val="373" w:hRule="atLeast"/>
        </w:trPr>
        <w:tc>
          <w:tcPr>
            <w:tcW w:w="1961" w:type="dxa"/>
          </w:tcPr>
          <w:p>
            <w:pPr>
              <w:pStyle w:val="TableParagraph"/>
              <w:spacing w:before="60"/>
              <w:ind w:left="50"/>
              <w:rPr>
                <w:sz w:val="19"/>
              </w:rPr>
            </w:pPr>
            <w:bookmarkStart w:name="WBTi " w:id="529"/>
            <w:bookmarkEnd w:id="529"/>
            <w:r>
              <w:rPr/>
            </w:r>
            <w:r>
              <w:rPr>
                <w:sz w:val="19"/>
              </w:rPr>
              <w:t>WBTi</w:t>
            </w:r>
          </w:p>
        </w:tc>
        <w:tc>
          <w:tcPr>
            <w:tcW w:w="6325" w:type="dxa"/>
          </w:tcPr>
          <w:p>
            <w:pPr>
              <w:pStyle w:val="TableParagraph"/>
              <w:spacing w:before="60"/>
              <w:ind w:left="249"/>
              <w:rPr>
                <w:sz w:val="19"/>
              </w:rPr>
            </w:pPr>
            <w:bookmarkStart w:name="World Breastfeeding Trends Initiative " w:id="530"/>
            <w:bookmarkEnd w:id="530"/>
            <w:r>
              <w:rPr/>
            </w:r>
            <w:r>
              <w:rPr>
                <w:sz w:val="19"/>
              </w:rPr>
              <w:t>World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Breastfeeding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Trends</w:t>
            </w:r>
            <w:r>
              <w:rPr>
                <w:spacing w:val="-5"/>
                <w:sz w:val="19"/>
              </w:rPr>
              <w:t> </w:t>
            </w:r>
            <w:r>
              <w:rPr>
                <w:sz w:val="19"/>
              </w:rPr>
              <w:t>Initiative</w:t>
            </w:r>
          </w:p>
        </w:tc>
      </w:tr>
      <w:tr>
        <w:trPr>
          <w:trHeight w:val="372" w:hRule="atLeast"/>
        </w:trPr>
        <w:tc>
          <w:tcPr>
            <w:tcW w:w="1961" w:type="dxa"/>
          </w:tcPr>
          <w:p>
            <w:pPr>
              <w:pStyle w:val="TableParagraph"/>
              <w:spacing w:before="59"/>
              <w:ind w:left="50"/>
              <w:rPr>
                <w:sz w:val="19"/>
              </w:rPr>
            </w:pPr>
            <w:bookmarkStart w:name="WHO " w:id="531"/>
            <w:bookmarkEnd w:id="531"/>
            <w:r>
              <w:rPr/>
            </w:r>
            <w:r>
              <w:rPr>
                <w:sz w:val="19"/>
              </w:rPr>
              <w:t>WHO</w:t>
            </w:r>
          </w:p>
        </w:tc>
        <w:tc>
          <w:tcPr>
            <w:tcW w:w="6325" w:type="dxa"/>
          </w:tcPr>
          <w:p>
            <w:pPr>
              <w:pStyle w:val="TableParagraph"/>
              <w:spacing w:before="59"/>
              <w:ind w:left="249"/>
              <w:rPr>
                <w:sz w:val="19"/>
              </w:rPr>
            </w:pPr>
            <w:bookmarkStart w:name="World Health Organization " w:id="532"/>
            <w:bookmarkEnd w:id="532"/>
            <w:r>
              <w:rPr/>
            </w:r>
            <w:r>
              <w:rPr>
                <w:sz w:val="19"/>
              </w:rPr>
              <w:t>World</w:t>
            </w:r>
            <w:r>
              <w:rPr>
                <w:spacing w:val="-7"/>
                <w:sz w:val="19"/>
              </w:rPr>
              <w:t> </w:t>
            </w:r>
            <w:r>
              <w:rPr>
                <w:sz w:val="19"/>
              </w:rPr>
              <w:t>Health</w:t>
            </w:r>
            <w:r>
              <w:rPr>
                <w:spacing w:val="-6"/>
                <w:sz w:val="19"/>
              </w:rPr>
              <w:t> </w:t>
            </w:r>
            <w:r>
              <w:rPr>
                <w:sz w:val="19"/>
              </w:rPr>
              <w:t>Organization</w:t>
            </w:r>
          </w:p>
        </w:tc>
      </w:tr>
      <w:tr>
        <w:trPr>
          <w:trHeight w:val="312" w:hRule="atLeast"/>
        </w:trPr>
        <w:tc>
          <w:tcPr>
            <w:tcW w:w="1961" w:type="dxa"/>
          </w:tcPr>
          <w:p>
            <w:pPr>
              <w:pStyle w:val="TableParagraph"/>
              <w:spacing w:line="233" w:lineRule="exact" w:before="59"/>
              <w:ind w:left="50"/>
              <w:rPr>
                <w:sz w:val="19"/>
              </w:rPr>
            </w:pPr>
            <w:bookmarkStart w:name="WHO Code " w:id="533"/>
            <w:bookmarkEnd w:id="533"/>
            <w:r>
              <w:rPr/>
            </w:r>
            <w:r>
              <w:rPr>
                <w:sz w:val="19"/>
              </w:rPr>
              <w:t>WHO Code</w:t>
            </w:r>
          </w:p>
        </w:tc>
        <w:tc>
          <w:tcPr>
            <w:tcW w:w="6325" w:type="dxa"/>
          </w:tcPr>
          <w:p>
            <w:pPr>
              <w:pStyle w:val="TableParagraph"/>
              <w:spacing w:line="233" w:lineRule="exact" w:before="59"/>
              <w:ind w:left="249"/>
              <w:rPr>
                <w:rFonts w:ascii="Segoe UI Symbol"/>
                <w:sz w:val="19"/>
              </w:rPr>
            </w:pPr>
            <w:bookmarkStart w:name="International Code of Marketing of Breas" w:id="534"/>
            <w:bookmarkEnd w:id="534"/>
            <w:r>
              <w:rPr/>
            </w:r>
            <w:r>
              <w:rPr>
                <w:rFonts w:ascii="Segoe UI Symbol"/>
                <w:w w:val="95"/>
                <w:sz w:val="19"/>
              </w:rPr>
              <w:t>International</w:t>
            </w:r>
            <w:r>
              <w:rPr>
                <w:rFonts w:ascii="Segoe UI Symbol"/>
                <w:spacing w:val="15"/>
                <w:w w:val="95"/>
                <w:sz w:val="19"/>
              </w:rPr>
              <w:t> </w:t>
            </w:r>
            <w:r>
              <w:rPr>
                <w:rFonts w:ascii="Segoe UI Symbol"/>
                <w:w w:val="95"/>
                <w:sz w:val="19"/>
              </w:rPr>
              <w:t>Code</w:t>
            </w:r>
            <w:r>
              <w:rPr>
                <w:rFonts w:ascii="Segoe UI Symbol"/>
                <w:spacing w:val="15"/>
                <w:w w:val="95"/>
                <w:sz w:val="19"/>
              </w:rPr>
              <w:t> </w:t>
            </w:r>
            <w:r>
              <w:rPr>
                <w:rFonts w:ascii="Segoe UI Symbol"/>
                <w:w w:val="95"/>
                <w:sz w:val="19"/>
              </w:rPr>
              <w:t>of</w:t>
            </w:r>
            <w:r>
              <w:rPr>
                <w:rFonts w:ascii="Segoe UI Symbol"/>
                <w:spacing w:val="17"/>
                <w:w w:val="95"/>
                <w:sz w:val="19"/>
              </w:rPr>
              <w:t> </w:t>
            </w:r>
            <w:r>
              <w:rPr>
                <w:rFonts w:ascii="Segoe UI Symbol"/>
                <w:w w:val="95"/>
                <w:sz w:val="19"/>
              </w:rPr>
              <w:t>Marketing</w:t>
            </w:r>
            <w:r>
              <w:rPr>
                <w:rFonts w:ascii="Segoe UI Symbol"/>
                <w:spacing w:val="19"/>
                <w:w w:val="95"/>
                <w:sz w:val="19"/>
              </w:rPr>
              <w:t> </w:t>
            </w:r>
            <w:r>
              <w:rPr>
                <w:rFonts w:ascii="Segoe UI Symbol"/>
                <w:w w:val="95"/>
                <w:sz w:val="19"/>
              </w:rPr>
              <w:t>of</w:t>
            </w:r>
            <w:r>
              <w:rPr>
                <w:rFonts w:ascii="Segoe UI Symbol"/>
                <w:spacing w:val="16"/>
                <w:w w:val="95"/>
                <w:sz w:val="19"/>
              </w:rPr>
              <w:t> </w:t>
            </w:r>
            <w:r>
              <w:rPr>
                <w:rFonts w:ascii="Segoe UI Symbol"/>
                <w:w w:val="95"/>
                <w:sz w:val="19"/>
              </w:rPr>
              <w:t>Breast-milk</w:t>
            </w:r>
            <w:r>
              <w:rPr>
                <w:rFonts w:ascii="Segoe UI Symbol"/>
                <w:spacing w:val="19"/>
                <w:w w:val="95"/>
                <w:sz w:val="19"/>
              </w:rPr>
              <w:t> </w:t>
            </w:r>
            <w:r>
              <w:rPr>
                <w:rFonts w:ascii="Segoe UI Symbol"/>
                <w:w w:val="95"/>
                <w:sz w:val="19"/>
              </w:rPr>
              <w:t>Substitutes</w:t>
            </w:r>
          </w:p>
        </w:tc>
      </w:tr>
    </w:tbl>
    <w:p>
      <w:pPr>
        <w:spacing w:after="0" w:line="233" w:lineRule="exact"/>
        <w:rPr>
          <w:rFonts w:ascii="Segoe UI Symbol"/>
          <w:sz w:val="19"/>
        </w:rPr>
        <w:sectPr>
          <w:pgSz w:w="11910" w:h="16840"/>
          <w:pgMar w:header="0" w:footer="658" w:top="1180" w:bottom="840" w:left="1080" w:right="800"/>
        </w:sectPr>
      </w:pPr>
    </w:p>
    <w:p>
      <w:pPr>
        <w:pStyle w:val="BodyText"/>
        <w:spacing w:before="8"/>
        <w:rPr>
          <w:rFonts w:ascii="Arial"/>
          <w:b/>
          <w:sz w:val="12"/>
        </w:rPr>
      </w:pPr>
    </w:p>
    <w:p>
      <w:pPr>
        <w:pStyle w:val="Heading2"/>
        <w:ind w:right="1149" w:hanging="1"/>
      </w:pPr>
      <w:r>
        <w:rPr/>
        <w:pict>
          <v:shape style="position:absolute;margin-left:78.600006pt;margin-top:-7.228179pt;width:6pt;height:50.2pt;mso-position-horizontal-relative:page;mso-position-vertical-relative:paragraph;z-index:15732224" id="docshape11" coordorigin="1572,-145" coordsize="120,1004" path="m1692,-145l1572,-145,1572,417,1572,859,1692,859,1692,417,1692,-145xe" filled="true" fillcolor="#bebebe" stroked="false">
            <v:path arrowok="t"/>
            <v:fill type="solid"/>
            <w10:wrap type="none"/>
          </v:shape>
        </w:pict>
      </w:r>
      <w:bookmarkStart w:name="ABOUT THE AUSTRALIAN NATIONAL BREASTFEED" w:id="535"/>
      <w:bookmarkEnd w:id="535"/>
      <w:r>
        <w:rPr>
          <w:b w:val="0"/>
        </w:rPr>
      </w:r>
      <w:bookmarkStart w:name="barriers." w:id="536"/>
      <w:bookmarkEnd w:id="536"/>
      <w:r>
        <w:rPr>
          <w:b w:val="0"/>
        </w:rPr>
      </w:r>
      <w:bookmarkStart w:name="_bookmark1" w:id="537"/>
      <w:bookmarkEnd w:id="537"/>
      <w:r>
        <w:rPr>
          <w:b w:val="0"/>
        </w:rPr>
      </w:r>
      <w:r>
        <w:rPr>
          <w:color w:val="431C4A"/>
        </w:rPr>
        <w:t>ABOUT</w:t>
      </w:r>
      <w:r>
        <w:rPr>
          <w:color w:val="431C4A"/>
          <w:spacing w:val="-12"/>
        </w:rPr>
        <w:t> </w:t>
      </w:r>
      <w:r>
        <w:rPr>
          <w:color w:val="431C4A"/>
        </w:rPr>
        <w:t>THE</w:t>
      </w:r>
      <w:r>
        <w:rPr>
          <w:color w:val="431C4A"/>
          <w:spacing w:val="-17"/>
        </w:rPr>
        <w:t> </w:t>
      </w:r>
      <w:r>
        <w:rPr>
          <w:color w:val="431C4A"/>
        </w:rPr>
        <w:t>AUSTRALIAN</w:t>
      </w:r>
      <w:r>
        <w:rPr>
          <w:color w:val="431C4A"/>
          <w:spacing w:val="-11"/>
        </w:rPr>
        <w:t> </w:t>
      </w:r>
      <w:r>
        <w:rPr>
          <w:color w:val="431C4A"/>
        </w:rPr>
        <w:t>NATIONAL</w:t>
      </w:r>
      <w:r>
        <w:rPr>
          <w:color w:val="431C4A"/>
          <w:spacing w:val="-14"/>
        </w:rPr>
        <w:t> </w:t>
      </w:r>
      <w:r>
        <w:rPr>
          <w:color w:val="431C4A"/>
        </w:rPr>
        <w:t>BREASTFEEDING</w:t>
      </w:r>
      <w:r>
        <w:rPr>
          <w:color w:val="431C4A"/>
          <w:spacing w:val="-75"/>
        </w:rPr>
        <w:t> </w:t>
      </w:r>
      <w:r>
        <w:rPr>
          <w:color w:val="431C4A"/>
        </w:rPr>
        <w:t>STRATEGY</w:t>
      </w:r>
    </w:p>
    <w:p>
      <w:pPr>
        <w:pStyle w:val="Heading4"/>
        <w:spacing w:before="241"/>
        <w:rPr>
          <w:i/>
        </w:rPr>
      </w:pPr>
      <w:bookmarkStart w:name="Promoting a healthy start in the first 1" w:id="538"/>
      <w:bookmarkEnd w:id="538"/>
      <w:r>
        <w:rPr>
          <w:b w:val="0"/>
          <w:i w:val="0"/>
        </w:rPr>
      </w:r>
      <w:r>
        <w:rPr>
          <w:i/>
          <w:color w:val="36491B"/>
        </w:rPr>
        <w:t>Promoting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a</w:t>
      </w:r>
      <w:r>
        <w:rPr>
          <w:i/>
          <w:color w:val="36491B"/>
          <w:spacing w:val="1"/>
        </w:rPr>
        <w:t> </w:t>
      </w:r>
      <w:r>
        <w:rPr>
          <w:i/>
          <w:color w:val="36491B"/>
        </w:rPr>
        <w:t>healthy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start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in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the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first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1000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days</w:t>
      </w:r>
    </w:p>
    <w:p>
      <w:pPr>
        <w:pStyle w:val="BodyText"/>
        <w:spacing w:before="10"/>
        <w:rPr>
          <w:rFonts w:ascii="Arial"/>
          <w:b/>
          <w:i/>
          <w:sz w:val="20"/>
        </w:rPr>
      </w:pPr>
    </w:p>
    <w:p>
      <w:pPr>
        <w:pStyle w:val="BodyText"/>
        <w:spacing w:before="1"/>
        <w:ind w:left="720" w:right="1456" w:hanging="1"/>
      </w:pPr>
      <w:bookmarkStart w:name="Australia’s future depends on the health" w:id="539"/>
      <w:bookmarkEnd w:id="539"/>
      <w:r>
        <w:rPr/>
      </w:r>
      <w:r>
        <w:rPr/>
        <w:t>Australia’s future depends on the health and wellbeing of the next generation. Investment in</w:t>
      </w:r>
      <w:r>
        <w:rPr>
          <w:spacing w:val="1"/>
        </w:rPr>
        <w:t> </w:t>
      </w:r>
      <w:r>
        <w:rPr/>
        <w:t>Australia’s children, particularly in the early years, can have a significant impact on their future</w:t>
      </w:r>
      <w:r>
        <w:rPr>
          <w:spacing w:val="-50"/>
        </w:rPr>
        <w:t> </w:t>
      </w:r>
      <w:r>
        <w:rPr/>
        <w:t>development,</w:t>
      </w:r>
      <w:r>
        <w:rPr>
          <w:spacing w:val="-2"/>
        </w:rPr>
        <w:t> </w:t>
      </w:r>
      <w:r>
        <w:rPr/>
        <w:t>health, learning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wellbeing.</w:t>
      </w:r>
    </w:p>
    <w:p>
      <w:pPr>
        <w:pStyle w:val="BodyText"/>
        <w:spacing w:before="120"/>
        <w:ind w:left="721" w:right="1131" w:hanging="1"/>
        <w:rPr>
          <w:sz w:val="12"/>
        </w:rPr>
      </w:pPr>
      <w:bookmarkStart w:name="Positive early experiences provide a fou" w:id="540"/>
      <w:bookmarkEnd w:id="540"/>
      <w:r>
        <w:rPr/>
      </w:r>
      <w:r>
        <w:rPr/>
        <w:t>Positive early experiences provide a foundation for sturdy brain architecture and a broad range of</w:t>
      </w:r>
      <w:r>
        <w:rPr>
          <w:spacing w:val="-50"/>
        </w:rPr>
        <w:t> </w:t>
      </w:r>
      <w:r>
        <w:rPr/>
        <w:t>skills and learning capacities. Health in the earliest years—beginning with the future mother’s</w:t>
      </w:r>
      <w:r>
        <w:rPr>
          <w:spacing w:val="1"/>
        </w:rPr>
        <w:t> </w:t>
      </w:r>
      <w:r>
        <w:rPr/>
        <w:t>health before she becomes pregnant—lays the groundwork for a lifetime of wellbeing and the</w:t>
      </w:r>
      <w:r>
        <w:rPr>
          <w:spacing w:val="1"/>
        </w:rPr>
        <w:t> </w:t>
      </w:r>
      <w:r>
        <w:rPr/>
        <w:t>development of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skilled</w:t>
      </w:r>
      <w:r>
        <w:rPr>
          <w:spacing w:val="2"/>
        </w:rPr>
        <w:t> </w:t>
      </w:r>
      <w:r>
        <w:rPr/>
        <w:t>workforce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more</w:t>
      </w:r>
      <w:r>
        <w:rPr>
          <w:spacing w:val="-2"/>
        </w:rPr>
        <w:t> </w:t>
      </w:r>
      <w:r>
        <w:rPr/>
        <w:t>productive</w:t>
      </w:r>
      <w:r>
        <w:rPr>
          <w:spacing w:val="-1"/>
        </w:rPr>
        <w:t> </w:t>
      </w:r>
      <w:r>
        <w:rPr/>
        <w:t>society.</w:t>
      </w:r>
      <w:bookmarkStart w:name="1 " w:id="541"/>
      <w:bookmarkEnd w:id="541"/>
      <w:r>
        <w:rPr/>
      </w:r>
      <w:r>
        <w:rPr>
          <w:position w:val="7"/>
          <w:sz w:val="12"/>
        </w:rPr>
        <w:t>1</w:t>
      </w:r>
    </w:p>
    <w:p>
      <w:pPr>
        <w:pStyle w:val="BodyText"/>
        <w:spacing w:before="119"/>
        <w:ind w:left="719" w:right="1051"/>
        <w:rPr>
          <w:sz w:val="12"/>
        </w:rPr>
      </w:pPr>
      <w:bookmarkStart w:name="The first 1000 days (the period from con" w:id="542"/>
      <w:bookmarkEnd w:id="542"/>
      <w:r>
        <w:rPr/>
      </w:r>
      <w:r>
        <w:rPr/>
        <w:t>The first 1000 days (the period from conception to the end of the child’s sec</w:t>
      </w:r>
      <w:bookmarkStart w:name="2 " w:id="543"/>
      <w:bookmarkEnd w:id="543"/>
      <w:r>
        <w:rPr/>
        <w:t>o</w:t>
      </w:r>
      <w:r>
        <w:rPr/>
        <w:t>nd year) is the period</w:t>
      </w:r>
      <w:r>
        <w:rPr>
          <w:spacing w:val="-50"/>
        </w:rPr>
        <w:t> </w:t>
      </w:r>
      <w:r>
        <w:rPr/>
        <w:t>with the greatest potential to affect health and wellbeing over the life course.</w:t>
      </w:r>
      <w:r>
        <w:rPr>
          <w:position w:val="7"/>
          <w:sz w:val="12"/>
        </w:rPr>
        <w:t>2 </w:t>
      </w:r>
      <w:r>
        <w:rPr/>
        <w:t>The Developmental</w:t>
      </w:r>
      <w:r>
        <w:rPr>
          <w:spacing w:val="1"/>
        </w:rPr>
        <w:t> </w:t>
      </w:r>
      <w:r>
        <w:rPr/>
        <w:t>Origins of Health and Disease hypothesis maintains that environmental exposures such as stress or</w:t>
      </w:r>
      <w:r>
        <w:rPr>
          <w:spacing w:val="-50"/>
        </w:rPr>
        <w:t> </w:t>
      </w:r>
      <w:r>
        <w:rPr/>
        <w:t>under-nutrition during critical periods of development can have long-term effects on health and</w:t>
      </w:r>
      <w:r>
        <w:rPr>
          <w:spacing w:val="1"/>
        </w:rPr>
        <w:t> </w:t>
      </w:r>
      <w:r>
        <w:rPr/>
        <w:t>wellbeing</w:t>
      </w:r>
      <w:r>
        <w:rPr>
          <w:spacing w:val="2"/>
        </w:rPr>
        <w:t> </w:t>
      </w:r>
      <w:r>
        <w:rPr/>
        <w:t>by</w:t>
      </w:r>
      <w:r>
        <w:rPr>
          <w:spacing w:val="-2"/>
        </w:rPr>
        <w:t> </w:t>
      </w:r>
      <w:r>
        <w:rPr/>
        <w:t>‘programming’</w:t>
      </w:r>
      <w:r>
        <w:rPr>
          <w:spacing w:val="1"/>
        </w:rPr>
        <w:t> </w:t>
      </w:r>
      <w:r>
        <w:rPr/>
        <w:t>organs,</w:t>
      </w:r>
      <w:r>
        <w:rPr>
          <w:spacing w:val="-2"/>
        </w:rPr>
        <w:t> </w:t>
      </w:r>
      <w:r>
        <w:rPr/>
        <w:t>tissues, or</w:t>
      </w:r>
      <w:r>
        <w:rPr>
          <w:spacing w:val="-2"/>
        </w:rPr>
        <w:t> </w:t>
      </w:r>
      <w:r>
        <w:rPr/>
        <w:t>body</w:t>
      </w:r>
      <w:r>
        <w:rPr>
          <w:spacing w:val="-1"/>
        </w:rPr>
        <w:t> </w:t>
      </w:r>
      <w:r>
        <w:rPr/>
        <w:t>system</w:t>
      </w:r>
      <w:r>
        <w:rPr>
          <w:spacing w:val="-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or</w:t>
      </w:r>
      <w:r>
        <w:rPr>
          <w:spacing w:val="-2"/>
        </w:rPr>
        <w:t> </w:t>
      </w:r>
      <w:r>
        <w:rPr/>
        <w:t>functions</w:t>
      </w:r>
      <w:bookmarkStart w:name="2 " w:id="544"/>
      <w:bookmarkEnd w:id="544"/>
      <w:r>
        <w:rPr/>
        <w:t>.</w:t>
      </w:r>
      <w:r>
        <w:rPr>
          <w:position w:val="7"/>
          <w:sz w:val="12"/>
        </w:rPr>
        <w:t>2</w:t>
      </w:r>
    </w:p>
    <w:p>
      <w:pPr>
        <w:pStyle w:val="BodyText"/>
        <w:spacing w:before="122"/>
        <w:ind w:left="719" w:right="989"/>
        <w:rPr>
          <w:sz w:val="12"/>
        </w:rPr>
      </w:pPr>
      <w:bookmarkStart w:name="Nutrition in the first 1000 days is one " w:id="545"/>
      <w:bookmarkEnd w:id="545"/>
      <w:r>
        <w:rPr/>
      </w:r>
      <w:r>
        <w:rPr/>
        <w:t>Nutrition in the first 1000 days is one of the most significant factors that influence child health and</w:t>
      </w:r>
      <w:r>
        <w:rPr>
          <w:spacing w:val="1"/>
        </w:rPr>
        <w:t> </w:t>
      </w:r>
      <w:r>
        <w:rPr/>
        <w:t>development</w:t>
      </w:r>
      <w:bookmarkStart w:name="3 " w:id="546"/>
      <w:bookmarkEnd w:id="546"/>
      <w:r>
        <w:rPr/>
        <w:t>.</w:t>
      </w:r>
      <w:r>
        <w:rPr>
          <w:position w:val="7"/>
          <w:sz w:val="12"/>
        </w:rPr>
        <w:t>3</w:t>
      </w:r>
      <w:r>
        <w:rPr>
          <w:spacing w:val="1"/>
          <w:position w:val="7"/>
          <w:sz w:val="12"/>
        </w:rPr>
        <w:t> </w:t>
      </w:r>
      <w:bookmarkStart w:name="4 5 " w:id="547"/>
      <w:bookmarkEnd w:id="547"/>
      <w:r>
        <w:rPr>
          <w:position w:val="7"/>
          <w:sz w:val="12"/>
        </w:rPr>
        <w:t>4</w:t>
      </w:r>
      <w:r>
        <w:rPr>
          <w:position w:val="7"/>
          <w:sz w:val="12"/>
        </w:rPr>
        <w:t> 5</w:t>
      </w:r>
      <w:r>
        <w:rPr>
          <w:spacing w:val="1"/>
          <w:position w:val="7"/>
          <w:sz w:val="12"/>
        </w:rPr>
        <w:t> </w:t>
      </w:r>
      <w:r>
        <w:rPr/>
        <w:t>The nutritional status of the mother and/or child is a critical factor in</w:t>
      </w:r>
      <w:r>
        <w:rPr>
          <w:spacing w:val="1"/>
        </w:rPr>
        <w:t> </w:t>
      </w:r>
      <w:r>
        <w:rPr/>
        <w:t>‘programming’ the child for healthy development and positive long-term health and wellbeing</w:t>
      </w:r>
      <w:r>
        <w:rPr>
          <w:spacing w:val="1"/>
        </w:rPr>
        <w:t> </w:t>
      </w:r>
      <w:r>
        <w:rPr/>
        <w:t>outcomes</w:t>
      </w:r>
      <w:bookmarkStart w:name="2 " w:id="548"/>
      <w:bookmarkEnd w:id="548"/>
      <w:r>
        <w:rPr/>
        <w:t>.</w:t>
      </w:r>
      <w:r>
        <w:rPr>
          <w:position w:val="7"/>
          <w:sz w:val="12"/>
        </w:rPr>
        <w:t>2 </w:t>
      </w:r>
      <w:r>
        <w:rPr/>
        <w:t>Excessive and rapid weight gain in infanc</w:t>
      </w:r>
      <w:bookmarkStart w:name="6 " w:id="549"/>
      <w:bookmarkEnd w:id="549"/>
      <w:r>
        <w:rPr/>
        <w:t>y</w:t>
      </w:r>
      <w:r>
        <w:rPr/>
        <w:t> </w:t>
      </w:r>
      <w:bookmarkStart w:name="7 " w:id="550"/>
      <w:bookmarkEnd w:id="550"/>
      <w:r>
        <w:rPr/>
        <w:t>has</w:t>
      </w:r>
      <w:r>
        <w:rPr/>
        <w:t> been linked to obesity in later life as well</w:t>
      </w:r>
      <w:r>
        <w:rPr>
          <w:spacing w:val="-50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number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risk factors</w:t>
      </w:r>
      <w:r>
        <w:rPr>
          <w:spacing w:val="2"/>
        </w:rPr>
        <w:t> </w:t>
      </w:r>
      <w:r>
        <w:rPr/>
        <w:t>for</w:t>
      </w:r>
      <w:r>
        <w:rPr>
          <w:spacing w:val="1"/>
        </w:rPr>
        <w:t> </w:t>
      </w:r>
      <w:r>
        <w:rPr/>
        <w:t>cardiovascular</w:t>
      </w:r>
      <w:r>
        <w:rPr>
          <w:spacing w:val="-1"/>
        </w:rPr>
        <w:t> </w:t>
      </w:r>
      <w:r>
        <w:rPr/>
        <w:t>disease.</w:t>
      </w:r>
      <w:r>
        <w:rPr>
          <w:position w:val="7"/>
          <w:sz w:val="12"/>
        </w:rPr>
        <w:t>6</w:t>
      </w:r>
      <w:r>
        <w:rPr>
          <w:spacing w:val="19"/>
          <w:position w:val="7"/>
          <w:sz w:val="12"/>
        </w:rPr>
        <w:t> </w:t>
      </w:r>
      <w:r>
        <w:rPr>
          <w:position w:val="7"/>
          <w:sz w:val="12"/>
        </w:rPr>
        <w:t>7</w:t>
      </w:r>
    </w:p>
    <w:p>
      <w:pPr>
        <w:pStyle w:val="BodyText"/>
        <w:spacing w:before="200"/>
        <w:ind w:left="1655" w:right="1921"/>
        <w:rPr>
          <w:b/>
          <w:sz w:val="12"/>
        </w:rPr>
      </w:pPr>
      <w:bookmarkStart w:name="‘Human breastmilk is therefore not only " w:id="551"/>
      <w:bookmarkEnd w:id="551"/>
      <w:r>
        <w:rPr/>
      </w:r>
      <w:r>
        <w:rPr>
          <w:rFonts w:ascii="Segoe UI Symbol" w:hAnsi="Segoe UI Symbol"/>
          <w:color w:val="431C4A"/>
          <w:w w:val="105"/>
        </w:rPr>
        <w:t>‘Human</w:t>
      </w:r>
      <w:r>
        <w:rPr>
          <w:rFonts w:ascii="Segoe UI Symbol" w:hAnsi="Segoe UI Symbol"/>
          <w:color w:val="431C4A"/>
          <w:spacing w:val="10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breastmilk</w:t>
      </w:r>
      <w:r>
        <w:rPr>
          <w:rFonts w:ascii="Segoe UI Symbol" w:hAnsi="Segoe UI Symbol"/>
          <w:color w:val="431C4A"/>
          <w:spacing w:val="1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is</w:t>
      </w:r>
      <w:r>
        <w:rPr>
          <w:rFonts w:ascii="Segoe UI Symbol" w:hAnsi="Segoe UI Symbol"/>
          <w:color w:val="431C4A"/>
          <w:spacing w:val="1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therefore</w:t>
      </w:r>
      <w:r>
        <w:rPr>
          <w:rFonts w:ascii="Segoe UI Symbol" w:hAnsi="Segoe UI Symbol"/>
          <w:color w:val="431C4A"/>
          <w:spacing w:val="1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not</w:t>
      </w:r>
      <w:r>
        <w:rPr>
          <w:rFonts w:ascii="Segoe UI Symbol" w:hAnsi="Segoe UI Symbol"/>
          <w:color w:val="431C4A"/>
          <w:spacing w:val="1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only</w:t>
      </w:r>
      <w:r>
        <w:rPr>
          <w:rFonts w:ascii="Segoe UI Symbol" w:hAnsi="Segoe UI Symbol"/>
          <w:color w:val="431C4A"/>
          <w:spacing w:val="1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</w:t>
      </w:r>
      <w:r>
        <w:rPr>
          <w:rFonts w:ascii="Segoe UI Symbol" w:hAnsi="Segoe UI Symbol"/>
          <w:color w:val="431C4A"/>
          <w:spacing w:val="1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perfectly</w:t>
      </w:r>
      <w:r>
        <w:rPr>
          <w:rFonts w:ascii="Segoe UI Symbol" w:hAnsi="Segoe UI Symbol"/>
          <w:color w:val="431C4A"/>
          <w:spacing w:val="1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adapted</w:t>
      </w:r>
      <w:r>
        <w:rPr>
          <w:rFonts w:ascii="Segoe UI Symbol" w:hAnsi="Segoe UI Symbol"/>
          <w:color w:val="431C4A"/>
          <w:spacing w:val="1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nutritional</w:t>
      </w:r>
      <w:r>
        <w:rPr>
          <w:rFonts w:ascii="Segoe UI Symbol" w:hAnsi="Segoe UI Symbol"/>
          <w:color w:val="431C4A"/>
          <w:spacing w:val="-52"/>
          <w:w w:val="105"/>
        </w:rPr>
        <w:t> </w:t>
      </w:r>
      <w:r>
        <w:rPr>
          <w:rFonts w:ascii="Segoe UI Symbol" w:hAnsi="Segoe UI Symbol"/>
          <w:color w:val="431C4A"/>
          <w:spacing w:val="-1"/>
          <w:w w:val="110"/>
        </w:rPr>
        <w:t>supply </w:t>
      </w:r>
      <w:r>
        <w:rPr>
          <w:rFonts w:ascii="Segoe UI Symbol" w:hAnsi="Segoe UI Symbol"/>
          <w:color w:val="431C4A"/>
          <w:w w:val="110"/>
        </w:rPr>
        <w:t>for the infant, but probably the most specific personalised</w:t>
      </w:r>
      <w:r>
        <w:rPr>
          <w:rFonts w:ascii="Segoe UI Symbol" w:hAnsi="Segoe UI Symbol"/>
          <w:color w:val="431C4A"/>
          <w:spacing w:val="1"/>
          <w:w w:val="110"/>
        </w:rPr>
        <w:t> </w:t>
      </w:r>
      <w:r>
        <w:rPr>
          <w:rFonts w:ascii="Segoe UI Symbol" w:hAnsi="Segoe UI Symbol"/>
          <w:color w:val="431C4A"/>
          <w:spacing w:val="-1"/>
          <w:w w:val="110"/>
        </w:rPr>
        <w:t>medicine that he or she is likely to receive, given at a time </w:t>
      </w:r>
      <w:r>
        <w:rPr>
          <w:rFonts w:ascii="Segoe UI Symbol" w:hAnsi="Segoe UI Symbol"/>
          <w:color w:val="431C4A"/>
          <w:w w:val="110"/>
        </w:rPr>
        <w:t>when gene</w:t>
      </w:r>
      <w:r>
        <w:rPr>
          <w:rFonts w:ascii="Segoe UI Symbol" w:hAnsi="Segoe UI Symbol"/>
          <w:color w:val="431C4A"/>
          <w:spacing w:val="-55"/>
          <w:w w:val="110"/>
        </w:rPr>
        <w:t> </w:t>
      </w:r>
      <w:r>
        <w:rPr>
          <w:rFonts w:ascii="Segoe UI Symbol" w:hAnsi="Segoe UI Symbol"/>
          <w:color w:val="431C4A"/>
          <w:w w:val="105"/>
        </w:rPr>
        <w:t>expression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is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being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fine-tuned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for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life.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This</w:t>
      </w:r>
      <w:r>
        <w:rPr>
          <w:rFonts w:ascii="Segoe UI Symbol" w:hAnsi="Segoe UI Symbol"/>
          <w:color w:val="431C4A"/>
          <w:spacing w:val="8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is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opportunity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for</w:t>
      </w:r>
      <w:r>
        <w:rPr>
          <w:rFonts w:ascii="Segoe UI Symbol" w:hAnsi="Segoe UI Symbol"/>
          <w:color w:val="431C4A"/>
          <w:spacing w:val="8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health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imprinting</w:t>
      </w:r>
      <w:r>
        <w:rPr>
          <w:rFonts w:ascii="Segoe UI Symbol" w:hAnsi="Segoe UI Symbol"/>
          <w:color w:val="431C4A"/>
          <w:spacing w:val="-6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that</w:t>
      </w:r>
      <w:r>
        <w:rPr>
          <w:rFonts w:ascii="Segoe UI Symbol" w:hAnsi="Segoe UI Symbol"/>
          <w:color w:val="431C4A"/>
          <w:spacing w:val="-6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should</w:t>
      </w:r>
      <w:r>
        <w:rPr>
          <w:rFonts w:ascii="Segoe UI Symbol" w:hAnsi="Segoe UI Symbol"/>
          <w:color w:val="431C4A"/>
          <w:spacing w:val="-5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not</w:t>
      </w:r>
      <w:r>
        <w:rPr>
          <w:rFonts w:ascii="Segoe UI Symbol" w:hAnsi="Segoe UI Symbol"/>
          <w:color w:val="431C4A"/>
          <w:spacing w:val="-5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be</w:t>
      </w:r>
      <w:r>
        <w:rPr>
          <w:rFonts w:ascii="Segoe UI Symbol" w:hAnsi="Segoe UI Symbol"/>
          <w:color w:val="431C4A"/>
          <w:spacing w:val="-7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missed.’</w:t>
      </w:r>
      <w:bookmarkStart w:name="42 " w:id="552"/>
      <w:bookmarkEnd w:id="552"/>
      <w:r>
        <w:rPr>
          <w:rFonts w:ascii="Segoe UI Symbol" w:hAnsi="Segoe UI Symbol"/>
          <w:color w:val="431C4A"/>
          <w:w w:val="110"/>
        </w:rPr>
      </w:r>
      <w:r>
        <w:rPr>
          <w:b/>
          <w:color w:val="431C4A"/>
          <w:w w:val="110"/>
          <w:position w:val="7"/>
          <w:sz w:val="12"/>
        </w:rPr>
        <w:t>42</w:t>
      </w:r>
    </w:p>
    <w:p>
      <w:pPr>
        <w:pStyle w:val="BodyText"/>
        <w:spacing w:before="4"/>
        <w:rPr>
          <w:b/>
          <w:sz w:val="4"/>
        </w:rPr>
      </w:pPr>
      <w:r>
        <w:rPr/>
        <w:pict>
          <v:rect style="position:absolute;margin-left:135.360001pt;margin-top:4.089097pt;width:324.6pt;height:.48pt;mso-position-horizontal-relative:page;mso-position-vertical-relative:paragraph;z-index:-15725568;mso-wrap-distance-left:0;mso-wrap-distance-right:0" id="docshape12" filled="true" fillcolor="#ef7e08" stroked="false">
            <v:fill type="solid"/>
            <w10:wrap type="topAndBottom"/>
          </v:rect>
        </w:pict>
      </w:r>
    </w:p>
    <w:p>
      <w:pPr>
        <w:pStyle w:val="BodyText"/>
        <w:spacing w:before="198"/>
        <w:ind w:left="719" w:right="1259"/>
        <w:rPr>
          <w:sz w:val="12"/>
        </w:rPr>
      </w:pPr>
      <w:bookmarkStart w:name="One of the most highly effective prevent" w:id="553"/>
      <w:bookmarkEnd w:id="553"/>
      <w:r>
        <w:rPr/>
      </w:r>
      <w:r>
        <w:rPr/>
        <w:t>One of the most highly effective pre</w:t>
      </w:r>
      <w:bookmarkStart w:name="8 " w:id="554"/>
      <w:bookmarkEnd w:id="554"/>
      <w:r>
        <w:rPr/>
        <w:t>ve</w:t>
      </w:r>
      <w:r>
        <w:rPr/>
        <w:t>ntive measures a mother can take to protect the health of</w:t>
      </w:r>
      <w:r>
        <w:rPr>
          <w:spacing w:val="-50"/>
        </w:rPr>
        <w:t> </w:t>
      </w:r>
      <w:r>
        <w:rPr/>
        <w:t>her infant and herself is to breastfeed.</w:t>
      </w:r>
      <w:r>
        <w:rPr>
          <w:position w:val="7"/>
          <w:sz w:val="12"/>
        </w:rPr>
        <w:t>8</w:t>
      </w:r>
      <w:r>
        <w:rPr>
          <w:spacing w:val="1"/>
          <w:position w:val="7"/>
          <w:sz w:val="12"/>
        </w:rPr>
        <w:t> </w:t>
      </w:r>
      <w:r>
        <w:rPr/>
        <w:t>Exclusive breastfeeding has been shown to at least</w:t>
      </w:r>
      <w:r>
        <w:rPr>
          <w:spacing w:val="1"/>
        </w:rPr>
        <w:t> </w:t>
      </w:r>
      <w:r>
        <w:rPr/>
        <w:t>modestly protect against excessive early infant gain and later obesity—an effect that may result</w:t>
      </w:r>
      <w:r>
        <w:rPr>
          <w:spacing w:val="1"/>
        </w:rPr>
        <w:t> </w:t>
      </w:r>
      <w:r>
        <w:rPr/>
        <w:t>from</w:t>
      </w:r>
      <w:r>
        <w:rPr>
          <w:spacing w:val="-3"/>
        </w:rPr>
        <w:t> </w:t>
      </w:r>
      <w:r>
        <w:rPr/>
        <w:t>differences in</w:t>
      </w:r>
      <w:r>
        <w:rPr>
          <w:spacing w:val="-1"/>
        </w:rPr>
        <w:t> </w:t>
      </w:r>
      <w:r>
        <w:rPr/>
        <w:t>composition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weight gain</w:t>
      </w:r>
      <w:r>
        <w:rPr>
          <w:spacing w:val="-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breastfed</w:t>
      </w:r>
      <w:r>
        <w:rPr>
          <w:spacing w:val="-1"/>
        </w:rPr>
        <w:t> </w:t>
      </w:r>
      <w:r>
        <w:rPr/>
        <w:t>and formula-fed</w:t>
      </w:r>
      <w:r>
        <w:rPr>
          <w:spacing w:val="1"/>
        </w:rPr>
        <w:t> </w:t>
      </w:r>
      <w:r>
        <w:rPr/>
        <w:t>infants.</w:t>
      </w:r>
      <w:bookmarkStart w:name="2 " w:id="555"/>
      <w:bookmarkEnd w:id="555"/>
      <w:r>
        <w:rPr/>
      </w:r>
      <w:r>
        <w:rPr>
          <w:position w:val="7"/>
          <w:sz w:val="12"/>
        </w:rPr>
        <w:t>2</w:t>
      </w:r>
    </w:p>
    <w:p>
      <w:pPr>
        <w:pStyle w:val="BodyText"/>
        <w:spacing w:before="12"/>
        <w:rPr>
          <w:sz w:val="17"/>
        </w:rPr>
      </w:pPr>
    </w:p>
    <w:p>
      <w:pPr>
        <w:pStyle w:val="Heading4"/>
        <w:rPr>
          <w:i/>
        </w:rPr>
      </w:pPr>
      <w:bookmarkStart w:name="Empowering mothers to breastfeed " w:id="556"/>
      <w:bookmarkEnd w:id="556"/>
      <w:r>
        <w:rPr>
          <w:b w:val="0"/>
          <w:i w:val="0"/>
        </w:rPr>
      </w:r>
      <w:r>
        <w:rPr>
          <w:i/>
          <w:color w:val="36491B"/>
        </w:rPr>
        <w:t>Empowering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mothers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to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breastfeed</w:t>
      </w:r>
    </w:p>
    <w:p>
      <w:pPr>
        <w:pStyle w:val="BodyText"/>
        <w:spacing w:before="61"/>
        <w:ind w:left="720" w:right="1498" w:hanging="1"/>
      </w:pPr>
      <w:bookmarkStart w:name="A healthy start to life relies on safe, " w:id="557"/>
      <w:bookmarkEnd w:id="557"/>
      <w:r>
        <w:rPr/>
      </w:r>
      <w:r>
        <w:rPr/>
        <w:t>A healthy start to life relies on safe, supportive environments and on stable, responsive</w:t>
      </w:r>
      <w:r>
        <w:rPr>
          <w:spacing w:val="1"/>
        </w:rPr>
        <w:t> </w:t>
      </w:r>
      <w:r>
        <w:rPr/>
        <w:t>relationships with caregivers</w:t>
      </w:r>
      <w:bookmarkStart w:name="1 " w:id="558"/>
      <w:bookmarkEnd w:id="558"/>
      <w:r>
        <w:rPr/>
        <w:t>.</w:t>
      </w:r>
      <w:r>
        <w:rPr>
          <w:position w:val="7"/>
          <w:sz w:val="12"/>
        </w:rPr>
        <w:t>1 </w:t>
      </w:r>
      <w:r>
        <w:rPr/>
        <w:t>Mothers, fathers/partners and caregivers need better support,</w:t>
      </w:r>
      <w:r>
        <w:rPr>
          <w:spacing w:val="-50"/>
        </w:rPr>
        <w:t> </w:t>
      </w:r>
      <w:r>
        <w:rPr/>
        <w:t>including</w:t>
      </w:r>
      <w:r>
        <w:rPr>
          <w:spacing w:val="-2"/>
        </w:rPr>
        <w:t> </w:t>
      </w:r>
      <w:r>
        <w:rPr/>
        <w:t>support for</w:t>
      </w:r>
      <w:r>
        <w:rPr>
          <w:spacing w:val="-4"/>
        </w:rPr>
        <w:t> </w:t>
      </w:r>
      <w:r>
        <w:rPr/>
        <w:t>infant</w:t>
      </w:r>
      <w:r>
        <w:rPr>
          <w:spacing w:val="-2"/>
        </w:rPr>
        <w:t> </w:t>
      </w:r>
      <w:r>
        <w:rPr/>
        <w:t>and young child</w:t>
      </w:r>
      <w:r>
        <w:rPr>
          <w:spacing w:val="-2"/>
        </w:rPr>
        <w:t> </w:t>
      </w:r>
      <w:r>
        <w:rPr/>
        <w:t>feeding,</w:t>
      </w:r>
      <w:r>
        <w:rPr>
          <w:spacing w:val="-6"/>
        </w:rPr>
        <w:t> </w:t>
      </w:r>
      <w:r>
        <w:rPr/>
        <w:t>to</w:t>
      </w:r>
      <w:r>
        <w:rPr>
          <w:spacing w:val="-4"/>
        </w:rPr>
        <w:t> </w:t>
      </w:r>
      <w:r>
        <w:rPr/>
        <w:t>raise</w:t>
      </w:r>
      <w:r>
        <w:rPr>
          <w:spacing w:val="-2"/>
        </w:rPr>
        <w:t> </w:t>
      </w:r>
      <w:r>
        <w:rPr/>
        <w:t>healthy</w:t>
      </w:r>
      <w:r>
        <w:rPr>
          <w:spacing w:val="-1"/>
        </w:rPr>
        <w:t> </w:t>
      </w:r>
      <w:r>
        <w:rPr/>
        <w:t>and thriving children.</w:t>
      </w:r>
    </w:p>
    <w:p>
      <w:pPr>
        <w:pStyle w:val="BodyText"/>
        <w:spacing w:before="121"/>
        <w:ind w:left="720" w:right="1186"/>
        <w:rPr>
          <w:sz w:val="12"/>
        </w:rPr>
      </w:pPr>
      <w:bookmarkStart w:name="Most women understand the importance of " w:id="559"/>
      <w:bookmarkEnd w:id="559"/>
      <w:r>
        <w:rPr/>
      </w:r>
      <w:r>
        <w:rPr/>
        <w:t>Most women understand the importance of breastfeeding and want to breastfeed, but they need</w:t>
      </w:r>
      <w:r>
        <w:rPr>
          <w:spacing w:val="-50"/>
        </w:rPr>
        <w:t> </w:t>
      </w:r>
      <w:r>
        <w:rPr/>
        <w:t>high-quality</w:t>
      </w:r>
      <w:r>
        <w:rPr>
          <w:spacing w:val="-3"/>
        </w:rPr>
        <w:t> </w:t>
      </w:r>
      <w:r>
        <w:rPr/>
        <w:t>accessible</w:t>
      </w:r>
      <w:r>
        <w:rPr>
          <w:spacing w:val="-2"/>
        </w:rPr>
        <w:t> </w:t>
      </w:r>
      <w:r>
        <w:rPr/>
        <w:t>support to</w:t>
      </w:r>
      <w:r>
        <w:rPr>
          <w:spacing w:val="-3"/>
        </w:rPr>
        <w:t> </w:t>
      </w:r>
      <w:r>
        <w:rPr/>
        <w:t>overcome</w:t>
      </w:r>
      <w:r>
        <w:rPr>
          <w:spacing w:val="-2"/>
        </w:rPr>
        <w:t> </w:t>
      </w:r>
      <w:r>
        <w:rPr/>
        <w:t>societal,</w:t>
      </w:r>
      <w:r>
        <w:rPr>
          <w:spacing w:val="-2"/>
        </w:rPr>
        <w:t> </w:t>
      </w:r>
      <w:r>
        <w:rPr/>
        <w:t>family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health service</w:t>
      </w:r>
      <w:r>
        <w:rPr>
          <w:spacing w:val="-2"/>
        </w:rPr>
        <w:t> </w:t>
      </w:r>
      <w:hyperlink r:id="rId10">
        <w:r>
          <w:rPr/>
          <w:t>barriers</w:t>
        </w:r>
        <w:bookmarkStart w:name="73 " w:id="560"/>
        <w:bookmarkEnd w:id="560"/>
        <w:r>
          <w:rPr/>
          <w:t>.</w:t>
        </w:r>
        <w:r>
          <w:rPr>
            <w:position w:val="7"/>
            <w:sz w:val="12"/>
          </w:rPr>
          <w:t>73</w:t>
        </w:r>
      </w:hyperlink>
    </w:p>
    <w:p>
      <w:pPr>
        <w:pStyle w:val="BodyText"/>
        <w:spacing w:before="121"/>
        <w:ind w:left="720"/>
      </w:pPr>
      <w:bookmarkStart w:name="A mother’s decision about whether to bre" w:id="561"/>
      <w:bookmarkEnd w:id="561"/>
      <w:r>
        <w:rPr/>
      </w:r>
      <w:r>
        <w:rPr/>
        <w:t>A</w:t>
      </w:r>
      <w:r>
        <w:rPr>
          <w:spacing w:val="-4"/>
        </w:rPr>
        <w:t> </w:t>
      </w:r>
      <w:r>
        <w:rPr/>
        <w:t>mother’s</w:t>
      </w:r>
      <w:r>
        <w:rPr>
          <w:spacing w:val="-1"/>
        </w:rPr>
        <w:t> </w:t>
      </w:r>
      <w:r>
        <w:rPr/>
        <w:t>decision</w:t>
      </w:r>
      <w:r>
        <w:rPr>
          <w:spacing w:val="-4"/>
        </w:rPr>
        <w:t> </w:t>
      </w:r>
      <w:r>
        <w:rPr/>
        <w:t>about</w:t>
      </w:r>
      <w:r>
        <w:rPr>
          <w:spacing w:val="-1"/>
        </w:rPr>
        <w:t> </w:t>
      </w:r>
      <w:r>
        <w:rPr/>
        <w:t>whether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breastfeed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influenced</w:t>
      </w:r>
      <w:r>
        <w:rPr>
          <w:spacing w:val="-2"/>
        </w:rPr>
        <w:t> </w:t>
      </w:r>
      <w:r>
        <w:rPr/>
        <w:t>by: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1" w:right="1479" w:hanging="342"/>
        <w:jc w:val="left"/>
        <w:rPr>
          <w:rFonts w:ascii="Symbol" w:hAnsi="Symbol"/>
          <w:sz w:val="16"/>
        </w:rPr>
      </w:pPr>
      <w:bookmarkStart w:name=" " w:id="562"/>
      <w:bookmarkEnd w:id="562"/>
      <w:r>
        <w:rPr/>
      </w:r>
      <w:bookmarkStart w:name="Societal pressures—Social norms and atti" w:id="563"/>
      <w:bookmarkEnd w:id="563"/>
      <w:r>
        <w:rPr/>
      </w:r>
      <w:bookmarkStart w:name="Societal pressures—Social norms and atti" w:id="564"/>
      <w:bookmarkEnd w:id="564"/>
      <w:r>
        <w:rPr>
          <w:rFonts w:ascii="Segoe UI Symbol" w:hAnsi="Segoe UI Symbol"/>
          <w:sz w:val="19"/>
        </w:rPr>
        <w:t>S</w:t>
      </w:r>
      <w:r>
        <w:rPr>
          <w:rFonts w:ascii="Segoe UI Symbol" w:hAnsi="Segoe UI Symbol"/>
          <w:sz w:val="19"/>
        </w:rPr>
        <w:t>ocietal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pressures</w:t>
      </w:r>
      <w:r>
        <w:rPr>
          <w:sz w:val="19"/>
        </w:rPr>
        <w:t>—Social</w:t>
      </w:r>
      <w:r>
        <w:rPr>
          <w:spacing w:val="-7"/>
          <w:sz w:val="19"/>
        </w:rPr>
        <w:t> </w:t>
      </w:r>
      <w:r>
        <w:rPr>
          <w:sz w:val="19"/>
        </w:rPr>
        <w:t>norms</w:t>
      </w:r>
      <w:r>
        <w:rPr>
          <w:spacing w:val="-6"/>
          <w:sz w:val="19"/>
        </w:rPr>
        <w:t> </w:t>
      </w:r>
      <w:r>
        <w:rPr>
          <w:sz w:val="19"/>
        </w:rPr>
        <w:t>and</w:t>
      </w:r>
      <w:r>
        <w:rPr>
          <w:spacing w:val="-5"/>
          <w:sz w:val="19"/>
        </w:rPr>
        <w:t> </w:t>
      </w:r>
      <w:r>
        <w:rPr>
          <w:sz w:val="19"/>
        </w:rPr>
        <w:t>attitudes</w:t>
      </w:r>
      <w:r>
        <w:rPr>
          <w:spacing w:val="-8"/>
          <w:sz w:val="19"/>
        </w:rPr>
        <w:t> </w:t>
      </w:r>
      <w:r>
        <w:rPr>
          <w:sz w:val="19"/>
        </w:rPr>
        <w:t>that</w:t>
      </w:r>
      <w:r>
        <w:rPr>
          <w:spacing w:val="-8"/>
          <w:sz w:val="19"/>
        </w:rPr>
        <w:t> </w:t>
      </w:r>
      <w:r>
        <w:rPr>
          <w:sz w:val="19"/>
        </w:rPr>
        <w:t>do</w:t>
      </w:r>
      <w:r>
        <w:rPr>
          <w:spacing w:val="-7"/>
          <w:sz w:val="19"/>
        </w:rPr>
        <w:t> </w:t>
      </w:r>
      <w:r>
        <w:rPr>
          <w:sz w:val="19"/>
        </w:rPr>
        <w:t>not</w:t>
      </w:r>
      <w:r>
        <w:rPr>
          <w:spacing w:val="-8"/>
          <w:sz w:val="19"/>
        </w:rPr>
        <w:t> </w:t>
      </w:r>
      <w:r>
        <w:rPr>
          <w:sz w:val="19"/>
        </w:rPr>
        <w:t>value</w:t>
      </w:r>
      <w:r>
        <w:rPr>
          <w:spacing w:val="-8"/>
          <w:sz w:val="19"/>
        </w:rPr>
        <w:t> </w:t>
      </w:r>
      <w:r>
        <w:rPr>
          <w:sz w:val="19"/>
        </w:rPr>
        <w:t>or</w:t>
      </w:r>
      <w:r>
        <w:rPr>
          <w:spacing w:val="-8"/>
          <w:sz w:val="19"/>
        </w:rPr>
        <w:t> </w:t>
      </w:r>
      <w:r>
        <w:rPr>
          <w:sz w:val="19"/>
        </w:rPr>
        <w:t>support</w:t>
      </w:r>
      <w:r>
        <w:rPr>
          <w:spacing w:val="-7"/>
          <w:sz w:val="19"/>
        </w:rPr>
        <w:t> </w:t>
      </w:r>
      <w:r>
        <w:rPr>
          <w:sz w:val="19"/>
        </w:rPr>
        <w:t>breastfeeding</w:t>
      </w:r>
      <w:r>
        <w:rPr>
          <w:spacing w:val="-49"/>
          <w:sz w:val="19"/>
        </w:rPr>
        <w:t> </w:t>
      </w:r>
      <w:r>
        <w:rPr>
          <w:sz w:val="19"/>
        </w:rPr>
        <w:t>include:</w:t>
      </w:r>
    </w:p>
    <w:p>
      <w:pPr>
        <w:pStyle w:val="ListParagraph"/>
        <w:numPr>
          <w:ilvl w:val="0"/>
          <w:numId w:val="5"/>
        </w:numPr>
        <w:tabs>
          <w:tab w:pos="1399" w:val="left" w:leader="none"/>
          <w:tab w:pos="1400" w:val="left" w:leader="none"/>
        </w:tabs>
        <w:spacing w:line="240" w:lineRule="auto" w:before="121" w:after="0"/>
        <w:ind w:left="1399" w:right="0" w:hanging="340"/>
        <w:jc w:val="left"/>
        <w:rPr>
          <w:sz w:val="12"/>
        </w:rPr>
      </w:pPr>
      <w:bookmarkStart w:name=" " w:id="565"/>
      <w:bookmarkEnd w:id="565"/>
      <w:r>
        <w:rPr/>
      </w:r>
      <w:bookmarkStart w:name="negative attitudes to breastfeeding in p" w:id="566"/>
      <w:bookmarkEnd w:id="566"/>
      <w:r>
        <w:rPr/>
      </w:r>
      <w:bookmarkStart w:name="negative attitudes to breastfeeding in p" w:id="567"/>
      <w:bookmarkEnd w:id="567"/>
      <w:r>
        <w:rPr>
          <w:sz w:val="19"/>
        </w:rPr>
        <w:t>ne</w:t>
      </w:r>
      <w:r>
        <w:rPr>
          <w:sz w:val="19"/>
        </w:rPr>
        <w:t>gative</w:t>
      </w:r>
      <w:r>
        <w:rPr>
          <w:spacing w:val="-3"/>
          <w:sz w:val="19"/>
        </w:rPr>
        <w:t> </w:t>
      </w:r>
      <w:r>
        <w:rPr>
          <w:sz w:val="19"/>
        </w:rPr>
        <w:t>attitudes</w:t>
      </w:r>
      <w:r>
        <w:rPr>
          <w:spacing w:val="-2"/>
          <w:sz w:val="19"/>
        </w:rPr>
        <w:t> </w:t>
      </w:r>
      <w:r>
        <w:rPr>
          <w:sz w:val="19"/>
        </w:rPr>
        <w:t>to</w:t>
      </w:r>
      <w:r>
        <w:rPr>
          <w:spacing w:val="-4"/>
          <w:sz w:val="19"/>
        </w:rPr>
        <w:t> </w:t>
      </w:r>
      <w:r>
        <w:rPr>
          <w:sz w:val="19"/>
        </w:rPr>
        <w:t>breastfeeding</w:t>
      </w:r>
      <w:r>
        <w:rPr>
          <w:spacing w:val="-3"/>
          <w:sz w:val="19"/>
        </w:rPr>
        <w:t> </w:t>
      </w:r>
      <w:r>
        <w:rPr>
          <w:sz w:val="19"/>
        </w:rPr>
        <w:t>in</w:t>
      </w:r>
      <w:r>
        <w:rPr>
          <w:spacing w:val="-2"/>
          <w:sz w:val="19"/>
        </w:rPr>
        <w:t> </w:t>
      </w:r>
      <w:r>
        <w:rPr>
          <w:sz w:val="19"/>
        </w:rPr>
        <w:t>pub</w:t>
      </w:r>
      <w:bookmarkStart w:name="49 " w:id="568"/>
      <w:bookmarkEnd w:id="568"/>
      <w:r>
        <w:rPr>
          <w:sz w:val="19"/>
        </w:rPr>
        <w:t>li</w:t>
      </w:r>
      <w:r>
        <w:rPr>
          <w:sz w:val="19"/>
        </w:rPr>
        <w:t>c</w:t>
      </w:r>
      <w:r>
        <w:rPr>
          <w:position w:val="7"/>
          <w:sz w:val="12"/>
        </w:rPr>
        <w:t>49</w:t>
      </w:r>
      <w:r>
        <w:rPr>
          <w:spacing w:val="18"/>
          <w:position w:val="7"/>
          <w:sz w:val="12"/>
        </w:rPr>
        <w:t> </w:t>
      </w:r>
      <w:bookmarkStart w:name="9 " w:id="569"/>
      <w:bookmarkEnd w:id="569"/>
      <w:r>
        <w:rPr>
          <w:position w:val="7"/>
          <w:sz w:val="12"/>
        </w:rPr>
        <w:t>9</w:t>
      </w:r>
    </w:p>
    <w:p>
      <w:pPr>
        <w:pStyle w:val="ListParagraph"/>
        <w:numPr>
          <w:ilvl w:val="0"/>
          <w:numId w:val="5"/>
        </w:numPr>
        <w:tabs>
          <w:tab w:pos="1399" w:val="left" w:leader="none"/>
          <w:tab w:pos="1400" w:val="left" w:leader="none"/>
        </w:tabs>
        <w:spacing w:line="240" w:lineRule="auto" w:before="119" w:after="0"/>
        <w:ind w:left="1399" w:right="1047" w:hanging="339"/>
        <w:jc w:val="left"/>
        <w:rPr>
          <w:sz w:val="12"/>
        </w:rPr>
      </w:pPr>
      <w:bookmarkStart w:name=" " w:id="570"/>
      <w:bookmarkEnd w:id="570"/>
      <w:r>
        <w:rPr/>
      </w:r>
      <w:bookmarkStart w:name="media portrayal of the breast as sexual," w:id="571"/>
      <w:bookmarkEnd w:id="571"/>
      <w:r>
        <w:rPr/>
      </w:r>
      <w:bookmarkStart w:name="media portrayal of the breast as sexual," w:id="572"/>
      <w:bookmarkEnd w:id="572"/>
      <w:r>
        <w:rPr>
          <w:sz w:val="19"/>
        </w:rPr>
        <w:t>m</w:t>
      </w:r>
      <w:r>
        <w:rPr>
          <w:sz w:val="19"/>
        </w:rPr>
        <w:t>edia </w:t>
      </w:r>
      <w:bookmarkStart w:name="9 " w:id="573"/>
      <w:bookmarkEnd w:id="573"/>
      <w:r>
        <w:rPr>
          <w:sz w:val="19"/>
        </w:rPr>
        <w:t>p</w:t>
      </w:r>
      <w:r>
        <w:rPr>
          <w:sz w:val="19"/>
        </w:rPr>
        <w:t>ortrayal of the breast as sexual, and lack of visibility of breastfeeding images in the</w:t>
      </w:r>
      <w:r>
        <w:rPr>
          <w:spacing w:val="-50"/>
          <w:sz w:val="19"/>
        </w:rPr>
        <w:t> </w:t>
      </w:r>
      <w:r>
        <w:rPr>
          <w:sz w:val="19"/>
        </w:rPr>
        <w:t>media</w:t>
      </w:r>
      <w:r>
        <w:rPr>
          <w:position w:val="7"/>
          <w:sz w:val="12"/>
        </w:rPr>
        <w:t>9</w:t>
      </w:r>
    </w:p>
    <w:p>
      <w:pPr>
        <w:pStyle w:val="ListParagraph"/>
        <w:numPr>
          <w:ilvl w:val="0"/>
          <w:numId w:val="5"/>
        </w:numPr>
        <w:tabs>
          <w:tab w:pos="1399" w:val="left" w:leader="none"/>
          <w:tab w:pos="1400" w:val="left" w:leader="none"/>
        </w:tabs>
        <w:spacing w:line="240" w:lineRule="auto" w:before="121" w:after="0"/>
        <w:ind w:left="1399" w:right="1186" w:hanging="339"/>
        <w:jc w:val="left"/>
        <w:rPr>
          <w:sz w:val="12"/>
        </w:rPr>
      </w:pPr>
      <w:bookmarkStart w:name=" " w:id="574"/>
      <w:bookmarkEnd w:id="574"/>
      <w:r>
        <w:rPr/>
      </w:r>
      <w:bookmarkStart w:name="perception that formula-fed babies are m" w:id="575"/>
      <w:bookmarkEnd w:id="575"/>
      <w:r>
        <w:rPr/>
      </w:r>
      <w:bookmarkStart w:name="perception that formula-fed babies are m" w:id="576"/>
      <w:bookmarkEnd w:id="576"/>
      <w:r>
        <w:rPr>
          <w:sz w:val="19"/>
        </w:rPr>
        <w:t>p</w:t>
      </w:r>
      <w:r>
        <w:rPr>
          <w:sz w:val="19"/>
        </w:rPr>
        <w:t>erception that formula-fed babies are more content and settled, need to feed less often</w:t>
      </w:r>
      <w:r>
        <w:rPr>
          <w:spacing w:val="-50"/>
          <w:sz w:val="19"/>
        </w:rPr>
        <w:t> </w:t>
      </w:r>
      <w:r>
        <w:rPr>
          <w:sz w:val="19"/>
        </w:rPr>
        <w:t>and will sleep better at night and that formula feeding is nor</w:t>
      </w:r>
      <w:bookmarkStart w:name="9 " w:id="577"/>
      <w:bookmarkEnd w:id="577"/>
      <w:r>
        <w:rPr>
          <w:sz w:val="19"/>
        </w:rPr>
        <w:t>m</w:t>
      </w:r>
      <w:r>
        <w:rPr>
          <w:sz w:val="19"/>
        </w:rPr>
        <w:t>al, problem-free and</w:t>
      </w:r>
      <w:r>
        <w:rPr>
          <w:spacing w:val="1"/>
          <w:sz w:val="19"/>
        </w:rPr>
        <w:t> </w:t>
      </w:r>
      <w:r>
        <w:rPr>
          <w:sz w:val="19"/>
        </w:rPr>
        <w:t>something</w:t>
      </w:r>
      <w:r>
        <w:rPr>
          <w:spacing w:val="2"/>
          <w:sz w:val="19"/>
        </w:rPr>
        <w:t> </w:t>
      </w:r>
      <w:r>
        <w:rPr>
          <w:sz w:val="19"/>
        </w:rPr>
        <w:t>that</w:t>
      </w:r>
      <w:r>
        <w:rPr>
          <w:spacing w:val="-1"/>
          <w:sz w:val="19"/>
        </w:rPr>
        <w:t> </w:t>
      </w:r>
      <w:r>
        <w:rPr>
          <w:sz w:val="19"/>
        </w:rPr>
        <w:t>others,</w:t>
      </w:r>
      <w:r>
        <w:rPr>
          <w:spacing w:val="-1"/>
          <w:sz w:val="19"/>
        </w:rPr>
        <w:t> </w:t>
      </w:r>
      <w:r>
        <w:rPr>
          <w:sz w:val="19"/>
        </w:rPr>
        <w:t>particularly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father, can</w:t>
      </w:r>
      <w:r>
        <w:rPr>
          <w:spacing w:val="2"/>
          <w:sz w:val="19"/>
        </w:rPr>
        <w:t> </w:t>
      </w:r>
      <w:r>
        <w:rPr>
          <w:sz w:val="19"/>
        </w:rPr>
        <w:t>join</w:t>
      </w:r>
      <w:r>
        <w:rPr>
          <w:spacing w:val="-2"/>
          <w:sz w:val="19"/>
        </w:rPr>
        <w:t> </w:t>
      </w:r>
      <w:r>
        <w:rPr>
          <w:sz w:val="19"/>
        </w:rPr>
        <w:t>in</w:t>
      </w:r>
      <w:r>
        <w:rPr>
          <w:spacing w:val="1"/>
          <w:sz w:val="19"/>
        </w:rPr>
        <w:t> </w:t>
      </w:r>
      <w:r>
        <w:rPr>
          <w:sz w:val="19"/>
        </w:rPr>
        <w:t>with.</w:t>
      </w:r>
      <w:r>
        <w:rPr>
          <w:position w:val="7"/>
          <w:sz w:val="12"/>
        </w:rPr>
        <w:t>9</w:t>
      </w:r>
    </w:p>
    <w:p>
      <w:pPr>
        <w:spacing w:after="0" w:line="240" w:lineRule="auto"/>
        <w:jc w:val="left"/>
        <w:rPr>
          <w:sz w:val="12"/>
        </w:rPr>
        <w:sectPr>
          <w:pgSz w:w="11910" w:h="16840"/>
          <w:pgMar w:header="0" w:footer="658" w:top="1180" w:bottom="840" w:left="1080" w:right="800"/>
        </w:sectPr>
      </w:pP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80" w:after="0"/>
        <w:ind w:left="1060" w:right="1368" w:hanging="341"/>
        <w:jc w:val="left"/>
        <w:rPr>
          <w:rFonts w:ascii="Symbol" w:hAnsi="Symbol"/>
          <w:sz w:val="16"/>
        </w:rPr>
      </w:pPr>
      <w:bookmarkStart w:name=" " w:id="578"/>
      <w:bookmarkEnd w:id="578"/>
      <w:r>
        <w:rPr/>
      </w:r>
      <w:bookmarkStart w:name="painful breast infections." w:id="579"/>
      <w:bookmarkEnd w:id="579"/>
      <w:r>
        <w:rPr/>
      </w:r>
      <w:bookmarkStart w:name="occurs." w:id="580"/>
      <w:bookmarkEnd w:id="580"/>
      <w:r>
        <w:rPr/>
      </w:r>
      <w:bookmarkStart w:name="durations." w:id="581"/>
      <w:bookmarkEnd w:id="581"/>
      <w:r>
        <w:rPr/>
      </w:r>
      <w:bookmarkStart w:name="breastfeeding goals." w:id="582"/>
      <w:bookmarkEnd w:id="582"/>
      <w:r>
        <w:rPr/>
      </w:r>
      <w:bookmarkStart w:name="needed." w:id="583"/>
      <w:bookmarkEnd w:id="583"/>
      <w:r>
        <w:rPr/>
      </w:r>
      <w:bookmarkStart w:name="_bookmark2" w:id="584"/>
      <w:bookmarkEnd w:id="584"/>
      <w:r>
        <w:rPr/>
      </w:r>
      <w:bookmarkStart w:name="Societal attitudes to mothering—The expe" w:id="585"/>
      <w:bookmarkEnd w:id="585"/>
      <w:r>
        <w:rPr/>
      </w:r>
      <w:bookmarkStart w:name="Societal attitudes to mothering—The expe" w:id="586"/>
      <w:bookmarkEnd w:id="586"/>
      <w:r>
        <w:rPr>
          <w:rFonts w:ascii="Segoe UI Symbol" w:hAnsi="Segoe UI Symbol"/>
          <w:sz w:val="19"/>
        </w:rPr>
        <w:t>S</w:t>
      </w:r>
      <w:r>
        <w:rPr>
          <w:rFonts w:ascii="Segoe UI Symbol" w:hAnsi="Segoe UI Symbol"/>
          <w:sz w:val="19"/>
        </w:rPr>
        <w:t>ocietal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attitudes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to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z w:val="19"/>
        </w:rPr>
        <w:t>mothering</w:t>
      </w:r>
      <w:r>
        <w:rPr>
          <w:sz w:val="19"/>
        </w:rPr>
        <w:t>—The</w:t>
      </w:r>
      <w:r>
        <w:rPr>
          <w:spacing w:val="-11"/>
          <w:sz w:val="19"/>
        </w:rPr>
        <w:t> </w:t>
      </w:r>
      <w:r>
        <w:rPr>
          <w:sz w:val="19"/>
        </w:rPr>
        <w:t>experience</w:t>
      </w:r>
      <w:r>
        <w:rPr>
          <w:spacing w:val="-10"/>
          <w:sz w:val="19"/>
        </w:rPr>
        <w:t> </w:t>
      </w:r>
      <w:r>
        <w:rPr>
          <w:sz w:val="19"/>
        </w:rPr>
        <w:t>of</w:t>
      </w:r>
      <w:r>
        <w:rPr>
          <w:spacing w:val="-8"/>
          <w:sz w:val="19"/>
        </w:rPr>
        <w:t> </w:t>
      </w:r>
      <w:r>
        <w:rPr>
          <w:sz w:val="19"/>
        </w:rPr>
        <w:t>mothering</w:t>
      </w:r>
      <w:r>
        <w:rPr>
          <w:spacing w:val="-8"/>
          <w:sz w:val="19"/>
        </w:rPr>
        <w:t> </w:t>
      </w:r>
      <w:r>
        <w:rPr>
          <w:sz w:val="19"/>
        </w:rPr>
        <w:t>in</w:t>
      </w:r>
      <w:r>
        <w:rPr>
          <w:spacing w:val="-9"/>
          <w:sz w:val="19"/>
        </w:rPr>
        <w:t> </w:t>
      </w:r>
      <w:r>
        <w:rPr>
          <w:sz w:val="19"/>
        </w:rPr>
        <w:t>modern</w:t>
      </w:r>
      <w:r>
        <w:rPr>
          <w:spacing w:val="-10"/>
          <w:sz w:val="19"/>
        </w:rPr>
        <w:t> </w:t>
      </w:r>
      <w:r>
        <w:rPr>
          <w:sz w:val="19"/>
        </w:rPr>
        <w:t>Western</w:t>
      </w:r>
      <w:r>
        <w:rPr>
          <w:spacing w:val="-9"/>
          <w:sz w:val="19"/>
        </w:rPr>
        <w:t> </w:t>
      </w:r>
      <w:r>
        <w:rPr>
          <w:sz w:val="19"/>
        </w:rPr>
        <w:t>culture</w:t>
      </w:r>
      <w:r>
        <w:rPr>
          <w:spacing w:val="-11"/>
          <w:sz w:val="19"/>
        </w:rPr>
        <w:t> </w:t>
      </w:r>
      <w:r>
        <w:rPr>
          <w:sz w:val="19"/>
        </w:rPr>
        <w:t>is</w:t>
      </w:r>
      <w:r>
        <w:rPr>
          <w:spacing w:val="-49"/>
          <w:sz w:val="19"/>
        </w:rPr>
        <w:t> </w:t>
      </w:r>
      <w:r>
        <w:rPr>
          <w:sz w:val="19"/>
        </w:rPr>
        <w:t>inherently different from that seen in previous generations or in other cultures. Typically,</w:t>
      </w:r>
      <w:r>
        <w:rPr>
          <w:spacing w:val="1"/>
          <w:sz w:val="19"/>
        </w:rPr>
        <w:t> </w:t>
      </w:r>
      <w:r>
        <w:rPr>
          <w:sz w:val="19"/>
        </w:rPr>
        <w:t>mothers are isolated and do not have a support system in place. Unsurprisingly, many new</w:t>
      </w:r>
      <w:r>
        <w:rPr>
          <w:spacing w:val="-50"/>
          <w:sz w:val="19"/>
        </w:rPr>
        <w:t> </w:t>
      </w:r>
      <w:r>
        <w:rPr>
          <w:sz w:val="19"/>
        </w:rPr>
        <w:t>mothers</w:t>
      </w:r>
      <w:r>
        <w:rPr>
          <w:spacing w:val="1"/>
          <w:sz w:val="19"/>
        </w:rPr>
        <w:t> </w:t>
      </w:r>
      <w:r>
        <w:rPr>
          <w:sz w:val="19"/>
        </w:rPr>
        <w:t>feel</w:t>
      </w:r>
      <w:r>
        <w:rPr>
          <w:spacing w:val="-2"/>
          <w:sz w:val="19"/>
        </w:rPr>
        <w:t> </w:t>
      </w:r>
      <w:r>
        <w:rPr>
          <w:sz w:val="19"/>
        </w:rPr>
        <w:t>overwhelmed by</w:t>
      </w:r>
      <w:r>
        <w:rPr>
          <w:spacing w:val="-1"/>
          <w:sz w:val="19"/>
        </w:rPr>
        <w:t> </w:t>
      </w:r>
      <w:r>
        <w:rPr>
          <w:sz w:val="19"/>
        </w:rPr>
        <w:t>this</w:t>
      </w:r>
      <w:r>
        <w:rPr>
          <w:spacing w:val="2"/>
          <w:sz w:val="19"/>
        </w:rPr>
        <w:t> </w:t>
      </w:r>
      <w:r>
        <w:rPr>
          <w:sz w:val="19"/>
        </w:rPr>
        <w:t>change in</w:t>
      </w:r>
      <w:r>
        <w:rPr>
          <w:spacing w:val="-1"/>
          <w:sz w:val="19"/>
        </w:rPr>
        <w:t> </w:t>
      </w:r>
      <w:r>
        <w:rPr>
          <w:sz w:val="19"/>
        </w:rPr>
        <w:t>circumstance.</w:t>
      </w:r>
      <w:bookmarkStart w:name="9 " w:id="587"/>
      <w:bookmarkEnd w:id="587"/>
      <w:r>
        <w:rPr>
          <w:sz w:val="19"/>
        </w:rPr>
      </w:r>
      <w:r>
        <w:rPr>
          <w:position w:val="7"/>
          <w:sz w:val="12"/>
        </w:rPr>
        <w:t>9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181" w:hanging="341"/>
        <w:jc w:val="left"/>
        <w:rPr>
          <w:rFonts w:ascii="Symbol" w:hAnsi="Symbol"/>
          <w:sz w:val="16"/>
        </w:rPr>
      </w:pPr>
      <w:bookmarkStart w:name=" " w:id="588"/>
      <w:bookmarkEnd w:id="588"/>
      <w:r>
        <w:rPr/>
      </w:r>
      <w:bookmarkStart w:name="Access to breastfeeding education and pr" w:id="589"/>
      <w:bookmarkEnd w:id="589"/>
      <w:r>
        <w:rPr/>
      </w:r>
      <w:bookmarkStart w:name="Access to breastfeeding education and pr" w:id="590"/>
      <w:bookmarkEnd w:id="590"/>
      <w:r>
        <w:rPr>
          <w:rFonts w:ascii="Segoe UI Symbol" w:hAnsi="Segoe UI Symbol"/>
          <w:w w:val="95"/>
          <w:sz w:val="19"/>
        </w:rPr>
        <w:t>A</w:t>
      </w:r>
      <w:r>
        <w:rPr>
          <w:rFonts w:ascii="Segoe UI Symbol" w:hAnsi="Segoe UI Symbol"/>
          <w:w w:val="95"/>
          <w:sz w:val="19"/>
        </w:rPr>
        <w:t>ccess</w:t>
      </w:r>
      <w:r>
        <w:rPr>
          <w:rFonts w:ascii="Segoe UI Symbol" w:hAnsi="Segoe UI Symbol"/>
          <w:spacing w:val="17"/>
          <w:w w:val="95"/>
          <w:sz w:val="19"/>
        </w:rPr>
        <w:t> </w:t>
      </w:r>
      <w:r>
        <w:rPr>
          <w:rFonts w:ascii="Segoe UI Symbol" w:hAnsi="Segoe UI Symbol"/>
          <w:w w:val="95"/>
          <w:sz w:val="19"/>
        </w:rPr>
        <w:t>to</w:t>
      </w:r>
      <w:r>
        <w:rPr>
          <w:rFonts w:ascii="Segoe UI Symbol" w:hAnsi="Segoe UI Symbol"/>
          <w:spacing w:val="18"/>
          <w:w w:val="95"/>
          <w:sz w:val="19"/>
        </w:rPr>
        <w:t> </w:t>
      </w:r>
      <w:r>
        <w:rPr>
          <w:rFonts w:ascii="Segoe UI Symbol" w:hAnsi="Segoe UI Symbol"/>
          <w:w w:val="95"/>
          <w:sz w:val="19"/>
        </w:rPr>
        <w:t>breastfeeding</w:t>
      </w:r>
      <w:r>
        <w:rPr>
          <w:rFonts w:ascii="Segoe UI Symbol" w:hAnsi="Segoe UI Symbol"/>
          <w:spacing w:val="20"/>
          <w:w w:val="95"/>
          <w:sz w:val="19"/>
        </w:rPr>
        <w:t> </w:t>
      </w:r>
      <w:r>
        <w:rPr>
          <w:rFonts w:ascii="Segoe UI Symbol" w:hAnsi="Segoe UI Symbol"/>
          <w:w w:val="95"/>
          <w:sz w:val="19"/>
        </w:rPr>
        <w:t>education</w:t>
      </w:r>
      <w:r>
        <w:rPr>
          <w:rFonts w:ascii="Segoe UI Symbol" w:hAnsi="Segoe UI Symbol"/>
          <w:spacing w:val="17"/>
          <w:w w:val="95"/>
          <w:sz w:val="19"/>
        </w:rPr>
        <w:t> </w:t>
      </w:r>
      <w:r>
        <w:rPr>
          <w:rFonts w:ascii="Segoe UI Symbol" w:hAnsi="Segoe UI Symbol"/>
          <w:w w:val="95"/>
          <w:sz w:val="19"/>
        </w:rPr>
        <w:t>and</w:t>
      </w:r>
      <w:r>
        <w:rPr>
          <w:rFonts w:ascii="Segoe UI Symbol" w:hAnsi="Segoe UI Symbol"/>
          <w:spacing w:val="19"/>
          <w:w w:val="95"/>
          <w:sz w:val="19"/>
        </w:rPr>
        <w:t> </w:t>
      </w:r>
      <w:r>
        <w:rPr>
          <w:rFonts w:ascii="Segoe UI Symbol" w:hAnsi="Segoe UI Symbol"/>
          <w:w w:val="95"/>
          <w:sz w:val="19"/>
        </w:rPr>
        <w:t>professional</w:t>
      </w:r>
      <w:r>
        <w:rPr>
          <w:rFonts w:ascii="Segoe UI Symbol" w:hAnsi="Segoe UI Symbol"/>
          <w:spacing w:val="19"/>
          <w:w w:val="95"/>
          <w:sz w:val="19"/>
        </w:rPr>
        <w:t> </w:t>
      </w:r>
      <w:r>
        <w:rPr>
          <w:rFonts w:ascii="Segoe UI Symbol" w:hAnsi="Segoe UI Symbol"/>
          <w:w w:val="95"/>
          <w:sz w:val="19"/>
        </w:rPr>
        <w:t>lactation</w:t>
      </w:r>
      <w:r>
        <w:rPr>
          <w:rFonts w:ascii="Segoe UI Symbol" w:hAnsi="Segoe UI Symbol"/>
          <w:spacing w:val="17"/>
          <w:w w:val="95"/>
          <w:sz w:val="19"/>
        </w:rPr>
        <w:t> </w:t>
      </w:r>
      <w:r>
        <w:rPr>
          <w:rFonts w:ascii="Segoe UI Symbol" w:hAnsi="Segoe UI Symbol"/>
          <w:w w:val="95"/>
          <w:sz w:val="19"/>
        </w:rPr>
        <w:t>support—</w:t>
      </w:r>
      <w:r>
        <w:rPr>
          <w:w w:val="95"/>
          <w:sz w:val="19"/>
        </w:rPr>
        <w:t>Although</w:t>
      </w:r>
      <w:r>
        <w:rPr>
          <w:spacing w:val="18"/>
          <w:w w:val="95"/>
          <w:sz w:val="19"/>
        </w:rPr>
        <w:t> </w:t>
      </w:r>
      <w:r>
        <w:rPr>
          <w:w w:val="95"/>
          <w:sz w:val="19"/>
        </w:rPr>
        <w:t>most</w:t>
      </w:r>
      <w:r>
        <w:rPr>
          <w:spacing w:val="17"/>
          <w:w w:val="95"/>
          <w:sz w:val="19"/>
        </w:rPr>
        <w:t> </w:t>
      </w:r>
      <w:r>
        <w:rPr>
          <w:w w:val="95"/>
          <w:sz w:val="19"/>
        </w:rPr>
        <w:t>mothers</w:t>
      </w:r>
      <w:r>
        <w:rPr>
          <w:spacing w:val="-46"/>
          <w:w w:val="95"/>
          <w:sz w:val="19"/>
        </w:rPr>
        <w:t> </w:t>
      </w:r>
      <w:r>
        <w:rPr>
          <w:sz w:val="19"/>
        </w:rPr>
        <w:t>can physically lactate, mothers who do not receive proper breastfeeding education and</w:t>
      </w:r>
      <w:r>
        <w:rPr>
          <w:spacing w:val="1"/>
          <w:sz w:val="19"/>
        </w:rPr>
        <w:t> </w:t>
      </w:r>
      <w:r>
        <w:rPr>
          <w:sz w:val="19"/>
        </w:rPr>
        <w:t>lactation support may produce insufficient milk to nourish their infant or may experience</w:t>
      </w:r>
      <w:r>
        <w:rPr>
          <w:spacing w:val="1"/>
          <w:sz w:val="19"/>
        </w:rPr>
        <w:t> </w:t>
      </w:r>
      <w:r>
        <w:rPr>
          <w:sz w:val="19"/>
        </w:rPr>
        <w:t>painful</w:t>
      </w:r>
      <w:r>
        <w:rPr>
          <w:spacing w:val="-1"/>
          <w:sz w:val="19"/>
        </w:rPr>
        <w:t> </w:t>
      </w:r>
      <w:r>
        <w:rPr>
          <w:sz w:val="19"/>
        </w:rPr>
        <w:t>breast</w:t>
      </w:r>
      <w:r>
        <w:rPr>
          <w:spacing w:val="1"/>
          <w:sz w:val="19"/>
        </w:rPr>
        <w:t> </w:t>
      </w:r>
      <w:hyperlink r:id="rId11">
        <w:r>
          <w:rPr>
            <w:sz w:val="19"/>
          </w:rPr>
          <w:t>infections</w:t>
        </w:r>
        <w:bookmarkStart w:name="49 " w:id="591"/>
        <w:bookmarkEnd w:id="591"/>
        <w:r>
          <w:rPr>
            <w:sz w:val="19"/>
          </w:rPr>
          <w:t>.</w:t>
        </w:r>
        <w:r>
          <w:rPr>
            <w:position w:val="7"/>
            <w:sz w:val="12"/>
          </w:rPr>
          <w:t>49</w:t>
        </w:r>
      </w:hyperlink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62" w:hanging="341"/>
        <w:jc w:val="left"/>
        <w:rPr>
          <w:rFonts w:ascii="Symbol" w:hAnsi="Symbol"/>
          <w:sz w:val="16"/>
        </w:rPr>
      </w:pPr>
      <w:bookmarkStart w:name=" " w:id="592"/>
      <w:bookmarkEnd w:id="592"/>
      <w:r>
        <w:rPr/>
      </w:r>
      <w:bookmarkStart w:name="Employment arrangements or workplace set" w:id="593"/>
      <w:bookmarkEnd w:id="593"/>
      <w:r>
        <w:rPr/>
      </w:r>
      <w:bookmarkStart w:name="Employment arrangements or workplace set" w:id="594"/>
      <w:bookmarkEnd w:id="594"/>
      <w:r>
        <w:rPr>
          <w:rFonts w:ascii="Segoe UI Symbol" w:hAnsi="Segoe UI Symbol"/>
          <w:spacing w:val="-1"/>
          <w:sz w:val="19"/>
        </w:rPr>
        <w:t>E</w:t>
      </w:r>
      <w:r>
        <w:rPr>
          <w:rFonts w:ascii="Segoe UI Symbol" w:hAnsi="Segoe UI Symbol"/>
          <w:spacing w:val="-1"/>
          <w:sz w:val="19"/>
        </w:rPr>
        <w:t>mployment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pacing w:val="-1"/>
          <w:sz w:val="19"/>
        </w:rPr>
        <w:t>arrangements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z w:val="19"/>
        </w:rPr>
        <w:t>or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workplace</w:t>
      </w:r>
      <w:r>
        <w:rPr>
          <w:rFonts w:ascii="Segoe UI Symbol" w:hAnsi="Segoe UI Symbol"/>
          <w:spacing w:val="-13"/>
          <w:sz w:val="19"/>
        </w:rPr>
        <w:t> </w:t>
      </w:r>
      <w:r>
        <w:rPr>
          <w:rFonts w:ascii="Segoe UI Symbol" w:hAnsi="Segoe UI Symbol"/>
          <w:sz w:val="19"/>
        </w:rPr>
        <w:t>settings</w:t>
      </w:r>
      <w:r>
        <w:rPr>
          <w:sz w:val="19"/>
        </w:rPr>
        <w:t>—Some</w:t>
      </w:r>
      <w:r>
        <w:rPr>
          <w:spacing w:val="-13"/>
          <w:sz w:val="19"/>
        </w:rPr>
        <w:t> </w:t>
      </w:r>
      <w:r>
        <w:rPr>
          <w:sz w:val="19"/>
        </w:rPr>
        <w:t>workplaces</w:t>
      </w:r>
      <w:r>
        <w:rPr>
          <w:spacing w:val="-10"/>
          <w:sz w:val="19"/>
        </w:rPr>
        <w:t> </w:t>
      </w:r>
      <w:r>
        <w:rPr>
          <w:sz w:val="19"/>
        </w:rPr>
        <w:t>deny</w:t>
      </w:r>
      <w:r>
        <w:rPr>
          <w:spacing w:val="-12"/>
          <w:sz w:val="19"/>
        </w:rPr>
        <w:t> </w:t>
      </w:r>
      <w:r>
        <w:rPr>
          <w:sz w:val="19"/>
        </w:rPr>
        <w:t>mothers</w:t>
      </w:r>
      <w:r>
        <w:rPr>
          <w:spacing w:val="-10"/>
          <w:sz w:val="19"/>
        </w:rPr>
        <w:t> </w:t>
      </w:r>
      <w:r>
        <w:rPr>
          <w:sz w:val="19"/>
        </w:rPr>
        <w:t>the</w:t>
      </w:r>
      <w:r>
        <w:rPr>
          <w:spacing w:val="-11"/>
          <w:sz w:val="19"/>
        </w:rPr>
        <w:t> </w:t>
      </w:r>
      <w:r>
        <w:rPr>
          <w:sz w:val="19"/>
        </w:rPr>
        <w:t>physical</w:t>
      </w:r>
      <w:r>
        <w:rPr>
          <w:spacing w:val="-49"/>
          <w:sz w:val="19"/>
        </w:rPr>
        <w:t> </w:t>
      </w:r>
      <w:r>
        <w:rPr>
          <w:sz w:val="19"/>
        </w:rPr>
        <w:t>space necessary to pump and store their milk and fail to provide convenient or flexible breaks</w:t>
      </w:r>
      <w:r>
        <w:rPr>
          <w:spacing w:val="1"/>
          <w:sz w:val="19"/>
        </w:rPr>
        <w:t> </w:t>
      </w:r>
      <w:r>
        <w:rPr>
          <w:sz w:val="19"/>
        </w:rPr>
        <w:t>to express</w:t>
      </w:r>
      <w:r>
        <w:rPr>
          <w:spacing w:val="2"/>
          <w:sz w:val="19"/>
        </w:rPr>
        <w:t> </w:t>
      </w:r>
      <w:r>
        <w:rPr>
          <w:sz w:val="19"/>
        </w:rPr>
        <w:t>milk</w:t>
      </w:r>
      <w:r>
        <w:rPr>
          <w:spacing w:val="1"/>
          <w:sz w:val="19"/>
        </w:rPr>
        <w:t> </w:t>
      </w:r>
      <w:r>
        <w:rPr>
          <w:sz w:val="19"/>
        </w:rPr>
        <w:t>by</w:t>
      </w:r>
      <w:r>
        <w:rPr>
          <w:spacing w:val="2"/>
          <w:sz w:val="19"/>
        </w:rPr>
        <w:t> </w:t>
      </w:r>
      <w:r>
        <w:rPr>
          <w:sz w:val="19"/>
        </w:rPr>
        <w:t>pump.</w:t>
      </w:r>
      <w:bookmarkStart w:name="49 " w:id="595"/>
      <w:bookmarkEnd w:id="595"/>
      <w:r>
        <w:rPr>
          <w:sz w:val="19"/>
        </w:rPr>
      </w:r>
      <w:r>
        <w:rPr>
          <w:position w:val="7"/>
          <w:sz w:val="12"/>
        </w:rPr>
        <w:t>49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040" w:hanging="341"/>
        <w:jc w:val="left"/>
        <w:rPr>
          <w:rFonts w:ascii="Symbol" w:hAnsi="Symbol"/>
          <w:sz w:val="16"/>
        </w:rPr>
      </w:pPr>
      <w:bookmarkStart w:name=" " w:id="596"/>
      <w:bookmarkEnd w:id="596"/>
      <w:r>
        <w:rPr/>
      </w:r>
      <w:bookmarkStart w:name="Her partner—Breastfeeding is an intimate" w:id="597"/>
      <w:bookmarkEnd w:id="597"/>
      <w:r>
        <w:rPr/>
      </w:r>
      <w:bookmarkStart w:name="Her partner—Breastfeeding is an intimate" w:id="598"/>
      <w:bookmarkEnd w:id="598"/>
      <w:r>
        <w:rPr>
          <w:rFonts w:ascii="Segoe UI Symbol" w:hAnsi="Segoe UI Symbol"/>
          <w:sz w:val="19"/>
        </w:rPr>
        <w:t>H</w:t>
      </w:r>
      <w:r>
        <w:rPr>
          <w:rFonts w:ascii="Segoe UI Symbol" w:hAnsi="Segoe UI Symbol"/>
          <w:sz w:val="19"/>
        </w:rPr>
        <w:t>er partner—</w:t>
      </w:r>
      <w:r>
        <w:rPr>
          <w:sz w:val="19"/>
        </w:rPr>
        <w:t>Breastfeeding is an intimate experience shared between a mother and her infant,</w:t>
      </w:r>
      <w:r>
        <w:rPr>
          <w:spacing w:val="-50"/>
          <w:sz w:val="19"/>
        </w:rPr>
        <w:t> </w:t>
      </w:r>
      <w:r>
        <w:rPr>
          <w:sz w:val="19"/>
        </w:rPr>
        <w:t>leaving some partners feeling excluded. This can be ameliorated by reframing breastfeeding as</w:t>
      </w:r>
      <w:r>
        <w:rPr>
          <w:spacing w:val="-50"/>
          <w:sz w:val="19"/>
        </w:rPr>
        <w:t> </w:t>
      </w:r>
      <w:r>
        <w:rPr>
          <w:sz w:val="19"/>
        </w:rPr>
        <w:t>a joint effort, providing non-breastfeeding parents with better education about the benefits of</w:t>
      </w:r>
      <w:r>
        <w:rPr>
          <w:spacing w:val="-50"/>
          <w:sz w:val="19"/>
        </w:rPr>
        <w:t> </w:t>
      </w:r>
      <w:r>
        <w:rPr>
          <w:sz w:val="19"/>
        </w:rPr>
        <w:t>breastfeeding, and highlighting opportunities for non-breastfeeding parents to participate in</w:t>
      </w:r>
      <w:r>
        <w:rPr>
          <w:spacing w:val="1"/>
          <w:sz w:val="19"/>
        </w:rPr>
        <w:t> </w:t>
      </w:r>
      <w:r>
        <w:rPr>
          <w:sz w:val="19"/>
        </w:rPr>
        <w:t>other</w:t>
      </w:r>
      <w:r>
        <w:rPr>
          <w:spacing w:val="-2"/>
          <w:sz w:val="19"/>
        </w:rPr>
        <w:t> </w:t>
      </w:r>
      <w:r>
        <w:rPr>
          <w:sz w:val="19"/>
        </w:rPr>
        <w:t>supportive</w:t>
      </w:r>
      <w:r>
        <w:rPr>
          <w:spacing w:val="1"/>
          <w:sz w:val="19"/>
        </w:rPr>
        <w:t> </w:t>
      </w:r>
      <w:r>
        <w:rPr>
          <w:sz w:val="19"/>
        </w:rPr>
        <w:t>activities while</w:t>
      </w:r>
      <w:r>
        <w:rPr>
          <w:spacing w:val="-2"/>
          <w:sz w:val="19"/>
        </w:rPr>
        <w:t> </w:t>
      </w:r>
      <w:r>
        <w:rPr>
          <w:sz w:val="19"/>
        </w:rPr>
        <w:t>breastfeeding</w:t>
      </w:r>
      <w:r>
        <w:rPr>
          <w:spacing w:val="3"/>
          <w:sz w:val="19"/>
        </w:rPr>
        <w:t> </w:t>
      </w:r>
      <w:hyperlink r:id="rId12">
        <w:r>
          <w:rPr>
            <w:sz w:val="19"/>
          </w:rPr>
          <w:t>occurs.</w:t>
        </w:r>
        <w:bookmarkStart w:name="49 " w:id="599"/>
        <w:bookmarkEnd w:id="599"/>
        <w:r>
          <w:rPr>
            <w:sz w:val="19"/>
          </w:rPr>
        </w:r>
        <w:r>
          <w:rPr>
            <w:position w:val="7"/>
            <w:sz w:val="12"/>
          </w:rPr>
          <w:t>49</w:t>
        </w:r>
      </w:hyperlink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1" w:right="1441" w:hanging="342"/>
        <w:jc w:val="left"/>
        <w:rPr>
          <w:rFonts w:ascii="Symbol" w:hAnsi="Symbol"/>
          <w:sz w:val="16"/>
        </w:rPr>
      </w:pPr>
      <w:bookmarkStart w:name=" " w:id="600"/>
      <w:bookmarkEnd w:id="600"/>
      <w:r>
        <w:rPr/>
      </w:r>
      <w:bookmarkStart w:name="Her mother—Infant and young child feedin" w:id="601"/>
      <w:bookmarkEnd w:id="601"/>
      <w:r>
        <w:rPr/>
      </w:r>
      <w:bookmarkStart w:name="Her mother—Infant and young child feedin" w:id="602"/>
      <w:bookmarkEnd w:id="602"/>
      <w:r>
        <w:rPr>
          <w:rFonts w:ascii="Segoe UI Symbol" w:hAnsi="Segoe UI Symbol"/>
          <w:sz w:val="19"/>
        </w:rPr>
        <w:t>H</w:t>
      </w:r>
      <w:r>
        <w:rPr>
          <w:rFonts w:ascii="Segoe UI Symbol" w:hAnsi="Segoe UI Symbol"/>
          <w:sz w:val="19"/>
        </w:rPr>
        <w:t>er</w:t>
      </w:r>
      <w:r>
        <w:rPr>
          <w:rFonts w:ascii="Segoe UI Symbol" w:hAnsi="Segoe UI Symbol"/>
          <w:spacing w:val="-6"/>
          <w:sz w:val="19"/>
        </w:rPr>
        <w:t> </w:t>
      </w:r>
      <w:r>
        <w:rPr>
          <w:rFonts w:ascii="Segoe UI Symbol" w:hAnsi="Segoe UI Symbol"/>
          <w:sz w:val="19"/>
        </w:rPr>
        <w:t>mother—</w:t>
      </w:r>
      <w:r>
        <w:rPr>
          <w:sz w:val="19"/>
        </w:rPr>
        <w:t>Infant</w:t>
      </w:r>
      <w:r>
        <w:rPr>
          <w:spacing w:val="-5"/>
          <w:sz w:val="19"/>
        </w:rPr>
        <w:t> </w:t>
      </w:r>
      <w:r>
        <w:rPr>
          <w:sz w:val="19"/>
        </w:rPr>
        <w:t>and</w:t>
      </w:r>
      <w:r>
        <w:rPr>
          <w:spacing w:val="-4"/>
          <w:sz w:val="19"/>
        </w:rPr>
        <w:t> </w:t>
      </w:r>
      <w:r>
        <w:rPr>
          <w:sz w:val="19"/>
        </w:rPr>
        <w:t>young</w:t>
      </w:r>
      <w:r>
        <w:rPr>
          <w:spacing w:val="-3"/>
          <w:sz w:val="19"/>
        </w:rPr>
        <w:t> </w:t>
      </w:r>
      <w:r>
        <w:rPr>
          <w:sz w:val="19"/>
        </w:rPr>
        <w:t>child</w:t>
      </w:r>
      <w:r>
        <w:rPr>
          <w:spacing w:val="-5"/>
          <w:sz w:val="19"/>
        </w:rPr>
        <w:t> </w:t>
      </w:r>
      <w:r>
        <w:rPr>
          <w:sz w:val="19"/>
        </w:rPr>
        <w:t>feeding</w:t>
      </w:r>
      <w:r>
        <w:rPr>
          <w:spacing w:val="-5"/>
          <w:sz w:val="19"/>
        </w:rPr>
        <w:t> </w:t>
      </w:r>
      <w:r>
        <w:rPr>
          <w:sz w:val="19"/>
        </w:rPr>
        <w:t>decisions</w:t>
      </w:r>
      <w:r>
        <w:rPr>
          <w:spacing w:val="-4"/>
          <w:sz w:val="19"/>
        </w:rPr>
        <w:t> </w:t>
      </w:r>
      <w:r>
        <w:rPr>
          <w:sz w:val="19"/>
        </w:rPr>
        <w:t>are</w:t>
      </w:r>
      <w:r>
        <w:rPr>
          <w:spacing w:val="-4"/>
          <w:sz w:val="19"/>
        </w:rPr>
        <w:t> </w:t>
      </w:r>
      <w:r>
        <w:rPr>
          <w:sz w:val="19"/>
        </w:rPr>
        <w:t>significantly</w:t>
      </w:r>
      <w:r>
        <w:rPr>
          <w:spacing w:val="-7"/>
          <w:sz w:val="19"/>
        </w:rPr>
        <w:t> </w:t>
      </w:r>
      <w:r>
        <w:rPr>
          <w:sz w:val="19"/>
        </w:rPr>
        <w:t>affected</w:t>
      </w:r>
      <w:r>
        <w:rPr>
          <w:spacing w:val="-5"/>
          <w:sz w:val="19"/>
        </w:rPr>
        <w:t> </w:t>
      </w:r>
      <w:r>
        <w:rPr>
          <w:sz w:val="19"/>
        </w:rPr>
        <w:t>by</w:t>
      </w:r>
      <w:r>
        <w:rPr>
          <w:spacing w:val="-5"/>
          <w:sz w:val="19"/>
        </w:rPr>
        <w:t> </w:t>
      </w:r>
      <w:r>
        <w:rPr>
          <w:sz w:val="19"/>
        </w:rPr>
        <w:t>familial</w:t>
      </w:r>
      <w:r>
        <w:rPr>
          <w:spacing w:val="-49"/>
          <w:sz w:val="19"/>
        </w:rPr>
        <w:t> </w:t>
      </w:r>
      <w:r>
        <w:rPr>
          <w:sz w:val="19"/>
        </w:rPr>
        <w:t>patterns and traditions. Mothers value acceptance and encouragement from their own</w:t>
      </w:r>
      <w:r>
        <w:rPr>
          <w:spacing w:val="1"/>
          <w:sz w:val="19"/>
        </w:rPr>
        <w:t> </w:t>
      </w:r>
      <w:r>
        <w:rPr>
          <w:sz w:val="19"/>
        </w:rPr>
        <w:t>mothers.</w:t>
      </w:r>
      <w:bookmarkStart w:name="9 " w:id="603"/>
      <w:bookmarkEnd w:id="603"/>
      <w:r>
        <w:rPr>
          <w:sz w:val="19"/>
        </w:rPr>
      </w:r>
      <w:r>
        <w:rPr>
          <w:position w:val="7"/>
          <w:sz w:val="12"/>
        </w:rPr>
        <w:t>9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236" w:hanging="341"/>
        <w:jc w:val="left"/>
        <w:rPr>
          <w:rFonts w:ascii="Symbol" w:hAnsi="Symbol"/>
          <w:sz w:val="16"/>
        </w:rPr>
      </w:pPr>
      <w:bookmarkStart w:name=" " w:id="604"/>
      <w:bookmarkEnd w:id="604"/>
      <w:r>
        <w:rPr/>
      </w:r>
      <w:bookmarkStart w:name="Religious and cultural beliefs—Cultural " w:id="605"/>
      <w:bookmarkEnd w:id="605"/>
      <w:r>
        <w:rPr/>
      </w:r>
      <w:bookmarkStart w:name="Religious and cultural beliefs—Cultural " w:id="606"/>
      <w:bookmarkEnd w:id="606"/>
      <w:r>
        <w:rPr>
          <w:rFonts w:ascii="Segoe UI Symbol" w:hAnsi="Segoe UI Symbol"/>
          <w:sz w:val="19"/>
        </w:rPr>
        <w:t>R</w:t>
      </w:r>
      <w:r>
        <w:rPr>
          <w:rFonts w:ascii="Segoe UI Symbol" w:hAnsi="Segoe UI Symbol"/>
          <w:sz w:val="19"/>
        </w:rPr>
        <w:t>eligious</w:t>
      </w:r>
      <w:r>
        <w:rPr>
          <w:rFonts w:ascii="Segoe UI Symbol" w:hAnsi="Segoe UI Symbol"/>
          <w:spacing w:val="-8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-6"/>
          <w:sz w:val="19"/>
        </w:rPr>
        <w:t> </w:t>
      </w:r>
      <w:r>
        <w:rPr>
          <w:rFonts w:ascii="Segoe UI Symbol" w:hAnsi="Segoe UI Symbol"/>
          <w:sz w:val="19"/>
        </w:rPr>
        <w:t>cultural</w:t>
      </w:r>
      <w:r>
        <w:rPr>
          <w:rFonts w:ascii="Segoe UI Symbol" w:hAnsi="Segoe UI Symbol"/>
          <w:spacing w:val="-8"/>
          <w:sz w:val="19"/>
        </w:rPr>
        <w:t> </w:t>
      </w:r>
      <w:r>
        <w:rPr>
          <w:rFonts w:ascii="Segoe UI Symbol" w:hAnsi="Segoe UI Symbol"/>
          <w:sz w:val="19"/>
        </w:rPr>
        <w:t>beliefs—</w:t>
      </w:r>
      <w:r>
        <w:rPr>
          <w:sz w:val="19"/>
        </w:rPr>
        <w:t>Cultural</w:t>
      </w:r>
      <w:r>
        <w:rPr>
          <w:spacing w:val="-7"/>
          <w:sz w:val="19"/>
        </w:rPr>
        <w:t> </w:t>
      </w:r>
      <w:r>
        <w:rPr>
          <w:sz w:val="19"/>
        </w:rPr>
        <w:t>beliefs</w:t>
      </w:r>
      <w:r>
        <w:rPr>
          <w:spacing w:val="-5"/>
          <w:sz w:val="19"/>
        </w:rPr>
        <w:t> </w:t>
      </w:r>
      <w:r>
        <w:rPr>
          <w:sz w:val="19"/>
        </w:rPr>
        <w:t>and</w:t>
      </w:r>
      <w:r>
        <w:rPr>
          <w:spacing w:val="-5"/>
          <w:sz w:val="19"/>
        </w:rPr>
        <w:t> </w:t>
      </w:r>
      <w:r>
        <w:rPr>
          <w:sz w:val="19"/>
        </w:rPr>
        <w:t>normative</w:t>
      </w:r>
      <w:r>
        <w:rPr>
          <w:spacing w:val="-6"/>
          <w:sz w:val="19"/>
        </w:rPr>
        <w:t> </w:t>
      </w:r>
      <w:r>
        <w:rPr>
          <w:sz w:val="19"/>
        </w:rPr>
        <w:t>behaviour</w:t>
      </w:r>
      <w:r>
        <w:rPr>
          <w:spacing w:val="-8"/>
          <w:sz w:val="19"/>
        </w:rPr>
        <w:t> </w:t>
      </w:r>
      <w:r>
        <w:rPr>
          <w:sz w:val="19"/>
        </w:rPr>
        <w:t>have</w:t>
      </w:r>
      <w:r>
        <w:rPr>
          <w:spacing w:val="-9"/>
          <w:sz w:val="19"/>
        </w:rPr>
        <w:t> </w:t>
      </w:r>
      <w:r>
        <w:rPr>
          <w:sz w:val="19"/>
        </w:rPr>
        <w:t>a</w:t>
      </w:r>
      <w:r>
        <w:rPr>
          <w:spacing w:val="-6"/>
          <w:sz w:val="19"/>
        </w:rPr>
        <w:t> </w:t>
      </w:r>
      <w:r>
        <w:rPr>
          <w:sz w:val="19"/>
        </w:rPr>
        <w:t>very</w:t>
      </w:r>
      <w:r>
        <w:rPr>
          <w:spacing w:val="-8"/>
          <w:sz w:val="19"/>
        </w:rPr>
        <w:t> </w:t>
      </w:r>
      <w:r>
        <w:rPr>
          <w:sz w:val="19"/>
        </w:rPr>
        <w:t>powerful</w:t>
      </w:r>
      <w:r>
        <w:rPr>
          <w:spacing w:val="-49"/>
          <w:sz w:val="19"/>
        </w:rPr>
        <w:t> </w:t>
      </w:r>
      <w:r>
        <w:rPr>
          <w:sz w:val="19"/>
        </w:rPr>
        <w:t>impact on</w:t>
      </w:r>
      <w:r>
        <w:rPr>
          <w:spacing w:val="1"/>
          <w:sz w:val="19"/>
        </w:rPr>
        <w:t> </w:t>
      </w:r>
      <w:r>
        <w:rPr>
          <w:sz w:val="19"/>
        </w:rPr>
        <w:t>human</w:t>
      </w:r>
      <w:r>
        <w:rPr>
          <w:spacing w:val="1"/>
          <w:sz w:val="19"/>
        </w:rPr>
        <w:t> </w:t>
      </w:r>
      <w:r>
        <w:rPr>
          <w:sz w:val="19"/>
        </w:rPr>
        <w:t>behavior,</w:t>
      </w:r>
      <w:r>
        <w:rPr>
          <w:spacing w:val="1"/>
          <w:sz w:val="19"/>
        </w:rPr>
        <w:t> </w:t>
      </w:r>
      <w:r>
        <w:rPr>
          <w:sz w:val="19"/>
        </w:rPr>
        <w:t>particularly in relation</w:t>
      </w:r>
      <w:r>
        <w:rPr>
          <w:spacing w:val="2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nutrition.</w:t>
      </w:r>
      <w:bookmarkStart w:name="9 " w:id="607"/>
      <w:bookmarkEnd w:id="607"/>
      <w:r>
        <w:rPr>
          <w:sz w:val="19"/>
        </w:rPr>
      </w:r>
      <w:r>
        <w:rPr>
          <w:position w:val="7"/>
          <w:sz w:val="12"/>
        </w:rPr>
        <w:t>9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70" w:hanging="341"/>
        <w:jc w:val="left"/>
        <w:rPr>
          <w:rFonts w:ascii="Symbol" w:hAnsi="Symbol"/>
          <w:sz w:val="16"/>
        </w:rPr>
      </w:pPr>
      <w:bookmarkStart w:name=" " w:id="608"/>
      <w:bookmarkEnd w:id="608"/>
      <w:r>
        <w:rPr/>
      </w:r>
      <w:bookmarkStart w:name="Mental health barriers—Women with depres" w:id="609"/>
      <w:bookmarkEnd w:id="609"/>
      <w:r>
        <w:rPr/>
      </w:r>
      <w:bookmarkStart w:name="Mental health barriers—Women with depres" w:id="610"/>
      <w:bookmarkEnd w:id="610"/>
      <w:r>
        <w:rPr>
          <w:rFonts w:ascii="Segoe UI Symbol" w:hAnsi="Segoe UI Symbol"/>
          <w:sz w:val="19"/>
        </w:rPr>
        <w:t>M</w:t>
      </w:r>
      <w:r>
        <w:rPr>
          <w:rFonts w:ascii="Segoe UI Symbol" w:hAnsi="Segoe UI Symbol"/>
          <w:sz w:val="19"/>
        </w:rPr>
        <w:t>ental</w:t>
      </w:r>
      <w:r>
        <w:rPr>
          <w:rFonts w:ascii="Segoe UI Symbol" w:hAnsi="Segoe UI Symbol"/>
          <w:spacing w:val="-5"/>
          <w:sz w:val="19"/>
        </w:rPr>
        <w:t> </w:t>
      </w:r>
      <w:r>
        <w:rPr>
          <w:rFonts w:ascii="Segoe UI Symbol" w:hAnsi="Segoe UI Symbol"/>
          <w:sz w:val="19"/>
        </w:rPr>
        <w:t>health</w:t>
      </w:r>
      <w:r>
        <w:rPr>
          <w:rFonts w:ascii="Segoe UI Symbol" w:hAnsi="Segoe UI Symbol"/>
          <w:spacing w:val="-4"/>
          <w:sz w:val="19"/>
        </w:rPr>
        <w:t> </w:t>
      </w:r>
      <w:r>
        <w:rPr>
          <w:rFonts w:ascii="Segoe UI Symbol" w:hAnsi="Segoe UI Symbol"/>
          <w:sz w:val="19"/>
        </w:rPr>
        <w:t>barriers—</w:t>
      </w:r>
      <w:r>
        <w:rPr>
          <w:sz w:val="19"/>
        </w:rPr>
        <w:t>Women</w:t>
      </w:r>
      <w:r>
        <w:rPr>
          <w:spacing w:val="-6"/>
          <w:sz w:val="19"/>
        </w:rPr>
        <w:t> </w:t>
      </w:r>
      <w:r>
        <w:rPr>
          <w:sz w:val="19"/>
        </w:rPr>
        <w:t>with</w:t>
      </w:r>
      <w:r>
        <w:rPr>
          <w:spacing w:val="-3"/>
          <w:sz w:val="19"/>
        </w:rPr>
        <w:t> </w:t>
      </w:r>
      <w:r>
        <w:rPr>
          <w:sz w:val="19"/>
        </w:rPr>
        <w:t>depression</w:t>
      </w:r>
      <w:r>
        <w:rPr>
          <w:spacing w:val="-5"/>
          <w:sz w:val="19"/>
        </w:rPr>
        <w:t> </w:t>
      </w:r>
      <w:r>
        <w:rPr>
          <w:sz w:val="19"/>
        </w:rPr>
        <w:t>in</w:t>
      </w:r>
      <w:r>
        <w:rPr>
          <w:spacing w:val="-4"/>
          <w:sz w:val="19"/>
        </w:rPr>
        <w:t> </w:t>
      </w:r>
      <w:r>
        <w:rPr>
          <w:sz w:val="19"/>
        </w:rPr>
        <w:t>pregnancy</w:t>
      </w:r>
      <w:r>
        <w:rPr>
          <w:spacing w:val="-5"/>
          <w:sz w:val="19"/>
        </w:rPr>
        <w:t> </w:t>
      </w:r>
      <w:r>
        <w:rPr>
          <w:sz w:val="19"/>
        </w:rPr>
        <w:t>or</w:t>
      </w:r>
      <w:r>
        <w:rPr>
          <w:spacing w:val="-6"/>
          <w:sz w:val="19"/>
        </w:rPr>
        <w:t> </w:t>
      </w:r>
      <w:r>
        <w:rPr>
          <w:sz w:val="19"/>
        </w:rPr>
        <w:t>in</w:t>
      </w:r>
      <w:r>
        <w:rPr>
          <w:spacing w:val="-4"/>
          <w:sz w:val="19"/>
        </w:rPr>
        <w:t> </w:t>
      </w:r>
      <w:r>
        <w:rPr>
          <w:sz w:val="19"/>
        </w:rPr>
        <w:t>the</w:t>
      </w:r>
      <w:r>
        <w:rPr>
          <w:spacing w:val="-4"/>
          <w:sz w:val="19"/>
        </w:rPr>
        <w:t> </w:t>
      </w:r>
      <w:r>
        <w:rPr>
          <w:sz w:val="19"/>
        </w:rPr>
        <w:t>first</w:t>
      </w:r>
      <w:r>
        <w:rPr>
          <w:spacing w:val="-4"/>
          <w:sz w:val="19"/>
        </w:rPr>
        <w:t> </w:t>
      </w:r>
      <w:r>
        <w:rPr>
          <w:sz w:val="19"/>
        </w:rPr>
        <w:t>weeks</w:t>
      </w:r>
      <w:r>
        <w:rPr>
          <w:spacing w:val="-3"/>
          <w:sz w:val="19"/>
        </w:rPr>
        <w:t> </w:t>
      </w:r>
      <w:r>
        <w:rPr>
          <w:sz w:val="19"/>
        </w:rPr>
        <w:t>postpartum</w:t>
      </w:r>
      <w:r>
        <w:rPr>
          <w:spacing w:val="-49"/>
          <w:sz w:val="19"/>
        </w:rPr>
        <w:t> </w:t>
      </w:r>
      <w:r>
        <w:rPr>
          <w:sz w:val="19"/>
        </w:rPr>
        <w:t>are less likely to initiate breastfeeding and more likely to breastfeed for shorter </w:t>
      </w:r>
      <w:hyperlink r:id="rId13">
        <w:r>
          <w:rPr>
            <w:sz w:val="19"/>
          </w:rPr>
          <w:t>durations</w:t>
        </w:r>
        <w:bookmarkStart w:name="49 " w:id="611"/>
        <w:bookmarkEnd w:id="611"/>
        <w:r>
          <w:rPr>
            <w:sz w:val="19"/>
          </w:rPr>
          <w:t>.</w:t>
        </w:r>
        <w:r>
          <w:rPr>
            <w:position w:val="7"/>
            <w:sz w:val="12"/>
          </w:rPr>
          <w:t>49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Identifying and treating mothers with depression may encourage breastfeeding. They may</w:t>
      </w:r>
      <w:r>
        <w:rPr>
          <w:spacing w:val="1"/>
          <w:sz w:val="19"/>
        </w:rPr>
        <w:t> </w:t>
      </w:r>
      <w:r>
        <w:rPr>
          <w:sz w:val="19"/>
        </w:rPr>
        <w:t>need extra support from family members and health care professionals to meet their</w:t>
      </w:r>
      <w:r>
        <w:rPr>
          <w:spacing w:val="1"/>
          <w:sz w:val="19"/>
        </w:rPr>
        <w:t> </w:t>
      </w:r>
      <w:r>
        <w:rPr>
          <w:sz w:val="19"/>
        </w:rPr>
        <w:t>breastfeeding</w:t>
      </w:r>
      <w:r>
        <w:rPr>
          <w:spacing w:val="2"/>
          <w:sz w:val="19"/>
        </w:rPr>
        <w:t> </w:t>
      </w:r>
      <w:hyperlink r:id="rId14">
        <w:r>
          <w:rPr>
            <w:sz w:val="19"/>
          </w:rPr>
          <w:t>goals.</w:t>
        </w:r>
        <w:bookmarkStart w:name="49 " w:id="612"/>
        <w:bookmarkEnd w:id="612"/>
        <w:r>
          <w:rPr>
            <w:sz w:val="19"/>
          </w:rPr>
        </w:r>
        <w:r>
          <w:rPr>
            <w:position w:val="7"/>
            <w:sz w:val="12"/>
          </w:rPr>
          <w:t>49</w:t>
        </w:r>
      </w:hyperlink>
    </w:p>
    <w:p>
      <w:pPr>
        <w:pStyle w:val="BodyText"/>
        <w:spacing w:before="121"/>
        <w:ind w:left="720" w:right="989"/>
        <w:rPr>
          <w:sz w:val="12"/>
        </w:rPr>
      </w:pPr>
      <w:bookmarkStart w:name="Although mothers are primarily responsib" w:id="613"/>
      <w:bookmarkEnd w:id="613"/>
      <w:r>
        <w:rPr/>
      </w:r>
      <w:r>
        <w:rPr/>
        <w:t>Although mothers are primarily responsible for breastfeeding infants and young children, without a</w:t>
      </w:r>
      <w:r>
        <w:rPr>
          <w:spacing w:val="-50"/>
        </w:rPr>
        <w:t> </w:t>
      </w:r>
      <w:r>
        <w:rPr/>
        <w:t>network that encourages, supports and recognises the importance of breastfeeding, their journey</w:t>
      </w:r>
      <w:r>
        <w:rPr>
          <w:spacing w:val="1"/>
        </w:rPr>
        <w:t> </w:t>
      </w:r>
      <w:r>
        <w:rPr/>
        <w:t>will be much more difficult. An approach that considers and targets the wider influences on the</w:t>
      </w:r>
      <w:r>
        <w:rPr>
          <w:spacing w:val="1"/>
        </w:rPr>
        <w:t> </w:t>
      </w:r>
      <w:r>
        <w:rPr/>
        <w:t>mother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the structural barriers</w:t>
      </w:r>
      <w:r>
        <w:rPr>
          <w:spacing w:val="1"/>
        </w:rPr>
        <w:t> </w:t>
      </w:r>
      <w:r>
        <w:rPr/>
        <w:t>to infant and</w:t>
      </w:r>
      <w:r>
        <w:rPr>
          <w:spacing w:val="2"/>
        </w:rPr>
        <w:t> </w:t>
      </w:r>
      <w:r>
        <w:rPr/>
        <w:t>young</w:t>
      </w:r>
      <w:r>
        <w:rPr>
          <w:spacing w:val="3"/>
        </w:rPr>
        <w:t> </w:t>
      </w:r>
      <w:r>
        <w:rPr/>
        <w:t>child</w:t>
      </w:r>
      <w:r>
        <w:rPr>
          <w:spacing w:val="2"/>
        </w:rPr>
        <w:t> </w:t>
      </w:r>
      <w:r>
        <w:rPr/>
        <w:t>feeding is</w:t>
      </w:r>
      <w:r>
        <w:rPr>
          <w:spacing w:val="-2"/>
        </w:rPr>
        <w:t> </w:t>
      </w:r>
      <w:hyperlink r:id="rId15">
        <w:r>
          <w:rPr/>
          <w:t>needed.</w:t>
        </w:r>
        <w:bookmarkStart w:name="10 " w:id="614"/>
        <w:bookmarkEnd w:id="614"/>
        <w:r>
          <w:rPr/>
        </w:r>
        <w:r>
          <w:rPr>
            <w:position w:val="7"/>
            <w:sz w:val="12"/>
          </w:rPr>
          <w:t>10</w:t>
        </w:r>
      </w:hyperlink>
    </w:p>
    <w:p>
      <w:pPr>
        <w:pStyle w:val="BodyText"/>
        <w:spacing w:before="119"/>
        <w:ind w:left="719" w:right="1070"/>
      </w:pPr>
      <w:bookmarkStart w:name="The Australian National Breastfeeding St" w:id="615"/>
      <w:bookmarkEnd w:id="615"/>
      <w:r>
        <w:rPr/>
      </w:r>
      <w:r>
        <w:rPr/>
        <w:t>The </w:t>
      </w:r>
      <w:r>
        <w:rPr>
          <w:rFonts w:ascii="Segoe UI Symbol"/>
        </w:rPr>
        <w:t>Australian National Breastfeeding Strategy: 2019 and Beyond </w:t>
      </w:r>
      <w:r>
        <w:rPr/>
        <w:t>(the Strategy) is intended to</w:t>
      </w:r>
      <w:r>
        <w:rPr>
          <w:spacing w:val="1"/>
        </w:rPr>
        <w:t> </w:t>
      </w:r>
      <w:r>
        <w:rPr/>
        <w:t>support and value mothers as the usual caregivers and food providers for infants and young</w:t>
      </w:r>
      <w:r>
        <w:rPr>
          <w:spacing w:val="1"/>
        </w:rPr>
        <w:t> </w:t>
      </w:r>
      <w:r>
        <w:rPr/>
        <w:t>children but also recognises the pivotal role of fathers, partners and other family members. The</w:t>
      </w:r>
      <w:r>
        <w:rPr>
          <w:spacing w:val="1"/>
        </w:rPr>
        <w:t> </w:t>
      </w:r>
      <w:r>
        <w:rPr/>
        <w:t>Strategy seeks to build a society in which systems and settings support and value breastfeeding as</w:t>
      </w:r>
      <w:r>
        <w:rPr>
          <w:spacing w:val="-50"/>
        </w:rPr>
        <w:t> </w:t>
      </w:r>
      <w:r>
        <w:rPr/>
        <w:t>the normal way to feed</w:t>
      </w:r>
      <w:r>
        <w:rPr>
          <w:spacing w:val="1"/>
        </w:rPr>
        <w:t> </w:t>
      </w:r>
      <w:r>
        <w:rPr/>
        <w:t>infants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young</w:t>
      </w:r>
      <w:r>
        <w:rPr>
          <w:spacing w:val="1"/>
        </w:rPr>
        <w:t> </w:t>
      </w:r>
      <w:r>
        <w:rPr/>
        <w:t>children.</w:t>
      </w:r>
    </w:p>
    <w:p>
      <w:pPr>
        <w:pStyle w:val="BodyText"/>
        <w:spacing w:before="12"/>
        <w:rPr>
          <w:sz w:val="17"/>
        </w:rPr>
      </w:pPr>
    </w:p>
    <w:p>
      <w:pPr>
        <w:pStyle w:val="Heading4"/>
        <w:rPr>
          <w:i/>
        </w:rPr>
      </w:pPr>
      <w:bookmarkStart w:name="Aim of the Strategy " w:id="616"/>
      <w:bookmarkEnd w:id="616"/>
      <w:r>
        <w:rPr>
          <w:b w:val="0"/>
          <w:i w:val="0"/>
        </w:rPr>
      </w:r>
      <w:r>
        <w:rPr>
          <w:i/>
          <w:color w:val="36491B"/>
        </w:rPr>
        <w:t>Aim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of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the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Strategy</w:t>
      </w:r>
    </w:p>
    <w:p>
      <w:pPr>
        <w:pStyle w:val="BodyText"/>
        <w:spacing w:before="61"/>
        <w:ind w:left="720" w:right="1135"/>
      </w:pPr>
      <w:bookmarkStart w:name="The Strategy aims to support all mothers" w:id="617"/>
      <w:bookmarkEnd w:id="617"/>
      <w:r>
        <w:rPr/>
      </w:r>
      <w:r>
        <w:rPr/>
        <w:t>The Strategy aims to support all mothers, fathers/partners and babies in Australia by providing</w:t>
      </w:r>
      <w:r>
        <w:rPr>
          <w:spacing w:val="1"/>
        </w:rPr>
        <w:t> </w:t>
      </w:r>
      <w:r>
        <w:rPr/>
        <w:t>support for mothers to breastfeed their infants. As carers, mothers and fathers/partners make</w:t>
      </w:r>
      <w:r>
        <w:rPr>
          <w:spacing w:val="1"/>
        </w:rPr>
        <w:t> </w:t>
      </w:r>
      <w:r>
        <w:rPr/>
        <w:t>decisions (including decisions about infant and young child feeding) that can influence short- and</w:t>
      </w:r>
      <w:r>
        <w:rPr>
          <w:spacing w:val="-50"/>
        </w:rPr>
        <w:t> </w:t>
      </w:r>
      <w:r>
        <w:rPr/>
        <w:t>long-term</w:t>
      </w:r>
      <w:r>
        <w:rPr>
          <w:spacing w:val="-1"/>
        </w:rPr>
        <w:t> </w:t>
      </w:r>
      <w:r>
        <w:rPr/>
        <w:t>health</w:t>
      </w:r>
      <w:r>
        <w:rPr>
          <w:spacing w:val="1"/>
        </w:rPr>
        <w:t> </w:t>
      </w:r>
      <w:r>
        <w:rPr/>
        <w:t>outcomes for</w:t>
      </w:r>
      <w:r>
        <w:rPr>
          <w:spacing w:val="-1"/>
        </w:rPr>
        <w:t> </w:t>
      </w:r>
      <w:r>
        <w:rPr/>
        <w:t>themselves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their</w:t>
      </w:r>
      <w:r>
        <w:rPr>
          <w:spacing w:val="-1"/>
        </w:rPr>
        <w:t> </w:t>
      </w:r>
      <w:r>
        <w:rPr/>
        <w:t>children.</w:t>
      </w:r>
    </w:p>
    <w:p>
      <w:pPr>
        <w:pStyle w:val="BodyText"/>
        <w:spacing w:before="122"/>
        <w:ind w:left="721" w:right="1211" w:hanging="1"/>
      </w:pPr>
      <w:bookmarkStart w:name="The Strategy provides a framework for in" w:id="618"/>
      <w:bookmarkEnd w:id="618"/>
      <w:r>
        <w:rPr/>
      </w:r>
      <w:r>
        <w:rPr/>
        <w:t>The Strategy provides a framework for integrated, coordinated action to shape and inform</w:t>
      </w:r>
      <w:r>
        <w:rPr>
          <w:spacing w:val="1"/>
        </w:rPr>
        <w:t> </w:t>
      </w:r>
      <w:r>
        <w:rPr/>
        <w:t>Commonwealth, state, territory and local government policies and programs as they support</w:t>
      </w:r>
      <w:r>
        <w:rPr>
          <w:spacing w:val="1"/>
        </w:rPr>
        <w:t> </w:t>
      </w:r>
      <w:r>
        <w:rPr/>
        <w:t>mothers, fathers/partners and their babies throughout their breastfeeding journeys. It sets out a</w:t>
      </w:r>
      <w:r>
        <w:rPr>
          <w:spacing w:val="1"/>
        </w:rPr>
        <w:t> </w:t>
      </w:r>
      <w:r>
        <w:rPr/>
        <w:t>vision, objectives, principles, priority areas and action areas to provide a supportive and enabling</w:t>
      </w:r>
      <w:r>
        <w:rPr>
          <w:spacing w:val="-50"/>
        </w:rPr>
        <w:t> </w:t>
      </w:r>
      <w:r>
        <w:rPr/>
        <w:t>environment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breastfeeding.</w:t>
      </w:r>
      <w:r>
        <w:rPr>
          <w:spacing w:val="-2"/>
        </w:rPr>
        <w:t> </w:t>
      </w:r>
      <w:r>
        <w:rPr/>
        <w:t>These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shown</w:t>
      </w:r>
      <w:r>
        <w:rPr>
          <w:spacing w:val="-1"/>
        </w:rPr>
        <w:t> </w:t>
      </w:r>
      <w:r>
        <w:rPr/>
        <w:t>in the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overview</w:t>
      </w:r>
      <w:r>
        <w:rPr>
          <w:spacing w:val="-3"/>
        </w:rPr>
        <w:t> </w:t>
      </w:r>
      <w:r>
        <w:rPr/>
        <w:t>at Figure</w:t>
      </w:r>
      <w:r>
        <w:rPr>
          <w:spacing w:val="-2"/>
        </w:rPr>
        <w:t> </w:t>
      </w:r>
      <w:r>
        <w:rPr/>
        <w:t>1.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spacing w:before="81"/>
        <w:ind w:left="720" w:right="0" w:firstLine="0"/>
        <w:jc w:val="left"/>
        <w:rPr>
          <w:b/>
          <w:sz w:val="20"/>
        </w:rPr>
      </w:pPr>
      <w:bookmarkStart w:name="Figure" w:id="619"/>
      <w:bookmarkEnd w:id="619"/>
      <w:r>
        <w:rPr/>
      </w:r>
      <w:bookmarkStart w:name="Figure 1: Overview—Australian National B" w:id="620"/>
      <w:bookmarkEnd w:id="620"/>
      <w:r>
        <w:rPr/>
      </w:r>
      <w:r>
        <w:rPr>
          <w:b/>
          <w:color w:val="36491B"/>
          <w:sz w:val="20"/>
        </w:rPr>
        <w:t>Figure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1:</w:t>
      </w:r>
      <w:r>
        <w:rPr>
          <w:b/>
          <w:color w:val="36491B"/>
          <w:spacing w:val="-5"/>
          <w:sz w:val="20"/>
        </w:rPr>
        <w:t> </w:t>
      </w:r>
      <w:r>
        <w:rPr>
          <w:b/>
          <w:color w:val="36491B"/>
          <w:sz w:val="20"/>
        </w:rPr>
        <w:t>Overview—Australian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National</w:t>
      </w:r>
      <w:r>
        <w:rPr>
          <w:b/>
          <w:color w:val="36491B"/>
          <w:spacing w:val="-2"/>
          <w:sz w:val="20"/>
        </w:rPr>
        <w:t> </w:t>
      </w:r>
      <w:r>
        <w:rPr>
          <w:b/>
          <w:color w:val="36491B"/>
          <w:sz w:val="20"/>
        </w:rPr>
        <w:t>Breastfeeding</w:t>
      </w:r>
      <w:r>
        <w:rPr>
          <w:b/>
          <w:color w:val="36491B"/>
          <w:spacing w:val="-6"/>
          <w:sz w:val="20"/>
        </w:rPr>
        <w:t> </w:t>
      </w:r>
      <w:r>
        <w:rPr>
          <w:b/>
          <w:color w:val="36491B"/>
          <w:sz w:val="20"/>
        </w:rPr>
        <w:t>Strategy: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2019</w:t>
      </w:r>
      <w:r>
        <w:rPr>
          <w:b/>
          <w:color w:val="36491B"/>
          <w:spacing w:val="-1"/>
          <w:sz w:val="20"/>
        </w:rPr>
        <w:t> </w:t>
      </w:r>
      <w:r>
        <w:rPr>
          <w:b/>
          <w:color w:val="36491B"/>
          <w:sz w:val="20"/>
        </w:rPr>
        <w:t>and</w:t>
      </w:r>
      <w:r>
        <w:rPr>
          <w:b/>
          <w:color w:val="36491B"/>
          <w:spacing w:val="-5"/>
          <w:sz w:val="20"/>
        </w:rPr>
        <w:t> </w:t>
      </w:r>
      <w:r>
        <w:rPr>
          <w:b/>
          <w:color w:val="36491B"/>
          <w:sz w:val="20"/>
        </w:rPr>
        <w:t>Beyond</w:t>
      </w:r>
    </w:p>
    <w:p>
      <w:pPr>
        <w:pStyle w:val="BodyText"/>
        <w:spacing w:before="3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1143000</wp:posOffset>
            </wp:positionH>
            <wp:positionV relativeFrom="paragraph">
              <wp:posOffset>76824</wp:posOffset>
            </wp:positionV>
            <wp:extent cx="5209950" cy="7227093"/>
            <wp:effectExtent l="0" t="0" r="0" b="0"/>
            <wp:wrapTopAndBottom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9950" cy="7227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7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4"/>
        <w:spacing w:before="79"/>
        <w:rPr>
          <w:i/>
        </w:rPr>
      </w:pPr>
      <w:bookmarkStart w:name="Audience " w:id="621"/>
      <w:bookmarkEnd w:id="621"/>
      <w:r>
        <w:rPr>
          <w:b w:val="0"/>
          <w:i w:val="0"/>
        </w:rPr>
      </w:r>
      <w:bookmarkStart w:name="_bookmark3" w:id="622"/>
      <w:bookmarkEnd w:id="622"/>
      <w:r>
        <w:rPr>
          <w:b w:val="0"/>
          <w:i w:val="0"/>
        </w:rPr>
      </w:r>
      <w:r>
        <w:rPr>
          <w:i/>
          <w:color w:val="36491B"/>
        </w:rPr>
        <w:t>Audience</w:t>
      </w:r>
    </w:p>
    <w:p>
      <w:pPr>
        <w:pStyle w:val="BodyText"/>
        <w:spacing w:before="61"/>
        <w:ind w:left="720" w:right="1042" w:hanging="1"/>
      </w:pPr>
      <w:bookmarkStart w:name="The Strategy is designed to be used as a" w:id="623"/>
      <w:bookmarkEnd w:id="623"/>
      <w:r>
        <w:rPr/>
      </w:r>
      <w:r>
        <w:rPr/>
        <w:t>The Strategy is designed to be used as a resource across governments at all levels, policymakers,</w:t>
      </w:r>
      <w:r>
        <w:rPr>
          <w:spacing w:val="1"/>
        </w:rPr>
        <w:t> </w:t>
      </w:r>
      <w:r>
        <w:rPr/>
        <w:t>stakeholder organisations, the public and private health sectors, industry, researchers and</w:t>
      </w:r>
      <w:r>
        <w:rPr>
          <w:spacing w:val="1"/>
        </w:rPr>
        <w:t> </w:t>
      </w:r>
      <w:r>
        <w:rPr/>
        <w:t>academics, families and communities as a tool to protect, promote and support breastfeeding. The</w:t>
      </w:r>
      <w:r>
        <w:rPr>
          <w:spacing w:val="-50"/>
        </w:rPr>
        <w:t> </w:t>
      </w:r>
      <w:r>
        <w:rPr/>
        <w:t>Strategy provides guidance on evidence-based approaches to protect, promote, support and</w:t>
      </w:r>
      <w:r>
        <w:rPr>
          <w:spacing w:val="1"/>
        </w:rPr>
        <w:t> </w:t>
      </w:r>
      <w:r>
        <w:rPr/>
        <w:t>monitor breastfeeding.</w:t>
      </w:r>
    </w:p>
    <w:p>
      <w:pPr>
        <w:pStyle w:val="BodyText"/>
        <w:spacing w:before="12"/>
        <w:rPr>
          <w:sz w:val="17"/>
        </w:rPr>
      </w:pPr>
    </w:p>
    <w:p>
      <w:pPr>
        <w:pStyle w:val="Heading4"/>
        <w:rPr>
          <w:i/>
        </w:rPr>
      </w:pPr>
      <w:bookmarkStart w:name="Time frame " w:id="624"/>
      <w:bookmarkEnd w:id="624"/>
      <w:r>
        <w:rPr>
          <w:b w:val="0"/>
          <w:i w:val="0"/>
        </w:rPr>
      </w:r>
      <w:r>
        <w:rPr>
          <w:i/>
          <w:color w:val="36491B"/>
        </w:rPr>
        <w:t>Time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frame</w:t>
      </w:r>
    </w:p>
    <w:p>
      <w:pPr>
        <w:pStyle w:val="BodyText"/>
        <w:spacing w:before="61"/>
        <w:ind w:left="720" w:right="1032" w:hanging="1"/>
      </w:pPr>
      <w:bookmarkStart w:name="The Strategy is enduring, with no end da" w:id="625"/>
      <w:bookmarkEnd w:id="625"/>
      <w:r>
        <w:rPr/>
      </w:r>
      <w:r>
        <w:rPr/>
        <w:t>The Strategy is enduring, with no end date; however, periodic reviews of the evidence</w:t>
      </w:r>
      <w:r>
        <w:rPr>
          <w:spacing w:val="1"/>
        </w:rPr>
        <w:t> </w:t>
      </w:r>
      <w:r>
        <w:rPr/>
        <w:t>underpinning the key priority and action areas will be undertaken every five years by the Australian</w:t>
      </w:r>
      <w:r>
        <w:rPr>
          <w:spacing w:val="-50"/>
        </w:rPr>
        <w:t> </w:t>
      </w:r>
      <w:r>
        <w:rPr/>
        <w:t>Government Department of Health. The Department of Health will review the Strategy every two</w:t>
      </w:r>
      <w:r>
        <w:rPr>
          <w:spacing w:val="1"/>
        </w:rPr>
        <w:t> </w:t>
      </w:r>
      <w:r>
        <w:rPr/>
        <w:t>years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evaluate</w:t>
      </w:r>
      <w:r>
        <w:rPr>
          <w:spacing w:val="-2"/>
        </w:rPr>
        <w:t> </w:t>
      </w:r>
      <w:r>
        <w:rPr/>
        <w:t>it</w:t>
      </w:r>
      <w:r>
        <w:rPr>
          <w:spacing w:val="1"/>
        </w:rPr>
        <w:t> </w:t>
      </w:r>
      <w:r>
        <w:rPr/>
        <w:t>every</w:t>
      </w:r>
      <w:r>
        <w:rPr>
          <w:spacing w:val="-1"/>
        </w:rPr>
        <w:t> </w:t>
      </w:r>
      <w:r>
        <w:rPr/>
        <w:t>five</w:t>
      </w:r>
      <w:r>
        <w:rPr>
          <w:spacing w:val="1"/>
        </w:rPr>
        <w:t> </w:t>
      </w:r>
      <w:r>
        <w:rPr/>
        <w:t>years.</w:t>
      </w:r>
    </w:p>
    <w:p>
      <w:pPr>
        <w:pStyle w:val="BodyText"/>
        <w:spacing w:before="1"/>
        <w:rPr>
          <w:sz w:val="18"/>
        </w:rPr>
      </w:pPr>
    </w:p>
    <w:p>
      <w:pPr>
        <w:pStyle w:val="Heading4"/>
        <w:spacing w:before="1"/>
        <w:rPr>
          <w:i/>
        </w:rPr>
      </w:pPr>
      <w:bookmarkStart w:name="Implementation partners " w:id="626"/>
      <w:bookmarkEnd w:id="626"/>
      <w:r>
        <w:rPr>
          <w:b w:val="0"/>
          <w:i w:val="0"/>
        </w:rPr>
      </w:r>
      <w:r>
        <w:rPr>
          <w:i/>
          <w:color w:val="36491B"/>
        </w:rPr>
        <w:t>Implementation</w:t>
      </w:r>
      <w:r>
        <w:rPr>
          <w:i/>
          <w:color w:val="36491B"/>
          <w:spacing w:val="-9"/>
        </w:rPr>
        <w:t> </w:t>
      </w:r>
      <w:r>
        <w:rPr>
          <w:i/>
          <w:color w:val="36491B"/>
        </w:rPr>
        <w:t>partners</w:t>
      </w:r>
    </w:p>
    <w:p>
      <w:pPr>
        <w:pStyle w:val="BodyText"/>
        <w:spacing w:before="61"/>
        <w:ind w:left="720" w:right="1366" w:hanging="1"/>
      </w:pPr>
      <w:bookmarkStart w:name="The Strategy has been developed in colla" w:id="627"/>
      <w:bookmarkEnd w:id="627"/>
      <w:r>
        <w:rPr/>
      </w:r>
      <w:r>
        <w:rPr/>
        <w:t>The Strategy has been developed in collaboration with all states and territories and a reference</w:t>
      </w:r>
      <w:r>
        <w:rPr>
          <w:spacing w:val="-50"/>
        </w:rPr>
        <w:t> </w:t>
      </w:r>
      <w:r>
        <w:rPr/>
        <w:t>group of breastfeeding experts. National stakeholder consultation workshops in April 2017, an</w:t>
      </w:r>
      <w:r>
        <w:rPr>
          <w:spacing w:val="1"/>
        </w:rPr>
        <w:t> </w:t>
      </w:r>
      <w:r>
        <w:rPr>
          <w:spacing w:val="-1"/>
        </w:rPr>
        <w:t>evidence</w:t>
      </w:r>
      <w:r>
        <w:rPr>
          <w:spacing w:val="-10"/>
        </w:rPr>
        <w:t> </w:t>
      </w:r>
      <w:r>
        <w:rPr>
          <w:spacing w:val="-1"/>
        </w:rPr>
        <w:t>check</w:t>
      </w:r>
      <w:r>
        <w:rPr>
          <w:spacing w:val="-12"/>
        </w:rPr>
        <w:t> </w:t>
      </w:r>
      <w:r>
        <w:rPr>
          <w:spacing w:val="-1"/>
        </w:rPr>
        <w:t>(</w:t>
      </w:r>
      <w:r>
        <w:rPr>
          <w:rFonts w:ascii="Segoe UI Symbol" w:hAnsi="Segoe UI Symbol"/>
          <w:spacing w:val="-1"/>
        </w:rPr>
        <w:t>Review</w:t>
      </w:r>
      <w:r>
        <w:rPr>
          <w:rFonts w:ascii="Segoe UI Symbol" w:hAnsi="Segoe UI Symbol"/>
          <w:spacing w:val="-9"/>
        </w:rPr>
        <w:t> </w:t>
      </w:r>
      <w:r>
        <w:rPr>
          <w:rFonts w:ascii="Segoe UI Symbol" w:hAnsi="Segoe UI Symbol"/>
          <w:spacing w:val="-1"/>
        </w:rPr>
        <w:t>of</w:t>
      </w:r>
      <w:r>
        <w:rPr>
          <w:rFonts w:ascii="Segoe UI Symbol" w:hAnsi="Segoe UI Symbol"/>
          <w:spacing w:val="-11"/>
        </w:rPr>
        <w:t> </w:t>
      </w:r>
      <w:r>
        <w:rPr>
          <w:rFonts w:ascii="Segoe UI Symbol" w:hAnsi="Segoe UI Symbol"/>
          <w:spacing w:val="-1"/>
        </w:rPr>
        <w:t>Effective</w:t>
      </w:r>
      <w:r>
        <w:rPr>
          <w:rFonts w:ascii="Segoe UI Symbol" w:hAnsi="Segoe UI Symbol"/>
          <w:spacing w:val="-11"/>
        </w:rPr>
        <w:t> </w:t>
      </w:r>
      <w:r>
        <w:rPr>
          <w:rFonts w:ascii="Segoe UI Symbol" w:hAnsi="Segoe UI Symbol"/>
        </w:rPr>
        <w:t>Strategies</w:t>
      </w:r>
      <w:r>
        <w:rPr>
          <w:rFonts w:ascii="Segoe UI Symbol" w:hAnsi="Segoe UI Symbol"/>
          <w:spacing w:val="-12"/>
        </w:rPr>
        <w:t> </w:t>
      </w:r>
      <w:r>
        <w:rPr>
          <w:rFonts w:ascii="Segoe UI Symbol" w:hAnsi="Segoe UI Symbol"/>
        </w:rPr>
        <w:t>to</w:t>
      </w:r>
      <w:r>
        <w:rPr>
          <w:rFonts w:ascii="Segoe UI Symbol" w:hAnsi="Segoe UI Symbol"/>
          <w:spacing w:val="-11"/>
        </w:rPr>
        <w:t> </w:t>
      </w:r>
      <w:r>
        <w:rPr>
          <w:rFonts w:ascii="Segoe UI Symbol" w:hAnsi="Segoe UI Symbol"/>
        </w:rPr>
        <w:t>Promote</w:t>
      </w:r>
      <w:r>
        <w:rPr>
          <w:rFonts w:ascii="Segoe UI Symbol" w:hAnsi="Segoe UI Symbol"/>
          <w:spacing w:val="-11"/>
        </w:rPr>
        <w:t> </w:t>
      </w:r>
      <w:r>
        <w:rPr>
          <w:rFonts w:ascii="Segoe UI Symbol" w:hAnsi="Segoe UI Symbol"/>
        </w:rPr>
        <w:t>Breastfeedin</w:t>
      </w:r>
      <w:bookmarkStart w:name="66" w:id="628"/>
      <w:bookmarkEnd w:id="628"/>
      <w:r>
        <w:rPr>
          <w:rFonts w:ascii="Segoe UI Symbol" w:hAnsi="Segoe UI Symbol"/>
        </w:rPr>
        <w:t>g</w:t>
      </w:r>
      <w:r>
        <w:rPr>
          <w:position w:val="7"/>
          <w:sz w:val="12"/>
        </w:rPr>
        <w:t>66</w:t>
      </w:r>
      <w:r>
        <w:rPr/>
        <w:t>)</w:t>
      </w:r>
      <w:r>
        <w:rPr>
          <w:spacing w:val="-11"/>
        </w:rPr>
        <w:t> </w:t>
      </w:r>
      <w:r>
        <w:rPr/>
        <w:t>and</w:t>
      </w:r>
      <w:r>
        <w:rPr>
          <w:spacing w:val="-8"/>
        </w:rPr>
        <w:t> </w:t>
      </w:r>
      <w:r>
        <w:rPr/>
        <w:t>an</w:t>
      </w:r>
      <w:r>
        <w:rPr>
          <w:spacing w:val="-11"/>
        </w:rPr>
        <w:t> </w:t>
      </w:r>
      <w:r>
        <w:rPr/>
        <w:t>online</w:t>
      </w:r>
      <w:r>
        <w:rPr>
          <w:spacing w:val="-11"/>
        </w:rPr>
        <w:t> </w:t>
      </w:r>
      <w:r>
        <w:rPr/>
        <w:t>public</w:t>
      </w:r>
      <w:r>
        <w:rPr>
          <w:spacing w:val="1"/>
        </w:rPr>
        <w:t> </w:t>
      </w:r>
      <w:r>
        <w:rPr/>
        <w:t>consultation</w:t>
      </w:r>
      <w:r>
        <w:rPr>
          <w:spacing w:val="-1"/>
        </w:rPr>
        <w:t> </w:t>
      </w:r>
      <w:r>
        <w:rPr/>
        <w:t>process</w:t>
      </w:r>
      <w:r>
        <w:rPr>
          <w:spacing w:val="2"/>
        </w:rPr>
        <w:t> </w:t>
      </w:r>
      <w:r>
        <w:rPr/>
        <w:t>in May–June 2018 have</w:t>
      </w:r>
      <w:r>
        <w:rPr>
          <w:spacing w:val="-1"/>
        </w:rPr>
        <w:t> </w:t>
      </w:r>
      <w:r>
        <w:rPr/>
        <w:t>informed</w:t>
      </w:r>
      <w:r>
        <w:rPr>
          <w:spacing w:val="-1"/>
        </w:rPr>
        <w:t> </w:t>
      </w:r>
      <w:r>
        <w:rPr/>
        <w:t>the</w:t>
      </w:r>
      <w:r>
        <w:rPr>
          <w:spacing w:val="2"/>
        </w:rPr>
        <w:t> </w:t>
      </w:r>
      <w:r>
        <w:rPr/>
        <w:t>Strategy.</w:t>
      </w:r>
    </w:p>
    <w:p>
      <w:pPr>
        <w:pStyle w:val="BodyText"/>
        <w:rPr>
          <w:sz w:val="18"/>
        </w:rPr>
      </w:pPr>
    </w:p>
    <w:p>
      <w:pPr>
        <w:pStyle w:val="BodyText"/>
        <w:ind w:left="720" w:right="1076" w:hanging="1"/>
        <w:jc w:val="both"/>
      </w:pPr>
      <w:bookmarkStart w:name="The implementation of the Strategy will " w:id="629"/>
      <w:bookmarkEnd w:id="629"/>
      <w:r>
        <w:rPr/>
      </w:r>
      <w:r>
        <w:rPr/>
        <w:t>The implementation of the Strategy will require collaboration and coordination of a wide range of</w:t>
      </w:r>
      <w:r>
        <w:rPr>
          <w:spacing w:val="1"/>
        </w:rPr>
        <w:t> </w:t>
      </w:r>
      <w:r>
        <w:rPr/>
        <w:t>stakeholders. Collaboration by the following organisations and individuals across the priority areas</w:t>
      </w:r>
      <w:r>
        <w:rPr>
          <w:spacing w:val="-50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1"/>
        </w:rPr>
        <w:t> </w:t>
      </w:r>
      <w:r>
        <w:rPr/>
        <w:t>necessary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facilitate the</w:t>
      </w:r>
      <w:r>
        <w:rPr>
          <w:spacing w:val="1"/>
        </w:rPr>
        <w:t> </w:t>
      </w:r>
      <w:r>
        <w:rPr/>
        <w:t>delivery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proposed actions: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630"/>
      <w:bookmarkEnd w:id="630"/>
      <w:r>
        <w:rPr/>
      </w:r>
      <w:bookmarkStart w:name="mothers, fathers/partners and their fami" w:id="631"/>
      <w:bookmarkEnd w:id="631"/>
      <w:r>
        <w:rPr/>
      </w:r>
      <w:bookmarkStart w:name="mothers, fathers/partners and their fami" w:id="632"/>
      <w:bookmarkEnd w:id="632"/>
      <w:r>
        <w:rPr>
          <w:sz w:val="19"/>
        </w:rPr>
        <w:t>m</w:t>
      </w:r>
      <w:r>
        <w:rPr>
          <w:sz w:val="19"/>
        </w:rPr>
        <w:t>others,</w:t>
      </w:r>
      <w:r>
        <w:rPr>
          <w:spacing w:val="-6"/>
          <w:sz w:val="19"/>
        </w:rPr>
        <w:t> </w:t>
      </w:r>
      <w:r>
        <w:rPr>
          <w:sz w:val="19"/>
        </w:rPr>
        <w:t>fathers/partners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-2"/>
          <w:sz w:val="19"/>
        </w:rPr>
        <w:t> </w:t>
      </w:r>
      <w:r>
        <w:rPr>
          <w:sz w:val="19"/>
        </w:rPr>
        <w:t>their</w:t>
      </w:r>
      <w:r>
        <w:rPr>
          <w:spacing w:val="-6"/>
          <w:sz w:val="19"/>
        </w:rPr>
        <w:t> </w:t>
      </w:r>
      <w:r>
        <w:rPr>
          <w:sz w:val="19"/>
        </w:rPr>
        <w:t>families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633"/>
      <w:bookmarkEnd w:id="633"/>
      <w:r>
        <w:rPr/>
      </w:r>
      <w:bookmarkStart w:name="the health sector " w:id="634"/>
      <w:bookmarkEnd w:id="634"/>
      <w:r>
        <w:rPr/>
      </w:r>
      <w:bookmarkStart w:name="the health sector " w:id="635"/>
      <w:bookmarkEnd w:id="635"/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health</w:t>
      </w:r>
      <w:r>
        <w:rPr>
          <w:spacing w:val="-2"/>
          <w:sz w:val="19"/>
        </w:rPr>
        <w:t> </w:t>
      </w:r>
      <w:r>
        <w:rPr>
          <w:sz w:val="19"/>
        </w:rPr>
        <w:t>sector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636"/>
      <w:bookmarkEnd w:id="636"/>
      <w:r>
        <w:rPr/>
      </w:r>
      <w:bookmarkStart w:name="employers " w:id="637"/>
      <w:bookmarkEnd w:id="637"/>
      <w:r>
        <w:rPr/>
      </w:r>
      <w:bookmarkStart w:name="employers " w:id="638"/>
      <w:bookmarkEnd w:id="638"/>
      <w:r>
        <w:rPr>
          <w:sz w:val="19"/>
        </w:rPr>
        <w:t>e</w:t>
      </w:r>
      <w:r>
        <w:rPr>
          <w:sz w:val="19"/>
        </w:rPr>
        <w:t>mployers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639"/>
      <w:bookmarkEnd w:id="639"/>
      <w:r>
        <w:rPr/>
      </w:r>
      <w:bookmarkStart w:name="businesses or enterprises providing brea" w:id="640"/>
      <w:bookmarkEnd w:id="640"/>
      <w:r>
        <w:rPr/>
      </w:r>
      <w:bookmarkStart w:name="businesses or enterprises providing brea" w:id="641"/>
      <w:bookmarkEnd w:id="641"/>
      <w:r>
        <w:rPr>
          <w:sz w:val="19"/>
        </w:rPr>
        <w:t>b</w:t>
      </w:r>
      <w:r>
        <w:rPr>
          <w:sz w:val="19"/>
        </w:rPr>
        <w:t>usinesses</w:t>
      </w:r>
      <w:r>
        <w:rPr>
          <w:spacing w:val="-2"/>
          <w:sz w:val="19"/>
        </w:rPr>
        <w:t> </w:t>
      </w:r>
      <w:r>
        <w:rPr>
          <w:sz w:val="19"/>
        </w:rPr>
        <w:t>or</w:t>
      </w:r>
      <w:r>
        <w:rPr>
          <w:spacing w:val="-5"/>
          <w:sz w:val="19"/>
        </w:rPr>
        <w:t> </w:t>
      </w:r>
      <w:r>
        <w:rPr>
          <w:sz w:val="19"/>
        </w:rPr>
        <w:t>enterprises</w:t>
      </w:r>
      <w:r>
        <w:rPr>
          <w:spacing w:val="-4"/>
          <w:sz w:val="19"/>
        </w:rPr>
        <w:t> </w:t>
      </w:r>
      <w:r>
        <w:rPr>
          <w:sz w:val="19"/>
        </w:rPr>
        <w:t>providing</w:t>
      </w:r>
      <w:r>
        <w:rPr>
          <w:spacing w:val="-1"/>
          <w:sz w:val="19"/>
        </w:rPr>
        <w:t> </w:t>
      </w:r>
      <w:r>
        <w:rPr>
          <w:sz w:val="19"/>
        </w:rPr>
        <w:t>breastfeeding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lactation</w:t>
      </w:r>
      <w:r>
        <w:rPr>
          <w:spacing w:val="-4"/>
          <w:sz w:val="19"/>
        </w:rPr>
        <w:t> </w:t>
      </w:r>
      <w:r>
        <w:rPr>
          <w:sz w:val="19"/>
        </w:rPr>
        <w:t>support</w:t>
      </w:r>
      <w:r>
        <w:rPr>
          <w:spacing w:val="-3"/>
          <w:sz w:val="19"/>
        </w:rPr>
        <w:t> </w:t>
      </w:r>
      <w:r>
        <w:rPr>
          <w:sz w:val="19"/>
        </w:rPr>
        <w:t>and aids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642"/>
      <w:bookmarkEnd w:id="642"/>
      <w:r>
        <w:rPr/>
      </w:r>
      <w:bookmarkStart w:name="early childhood education and care servi" w:id="643"/>
      <w:bookmarkEnd w:id="643"/>
      <w:r>
        <w:rPr/>
      </w:r>
      <w:bookmarkStart w:name="early childhood education and care servi" w:id="644"/>
      <w:bookmarkEnd w:id="644"/>
      <w:r>
        <w:rPr>
          <w:sz w:val="19"/>
        </w:rPr>
        <w:t>e</w:t>
      </w:r>
      <w:r>
        <w:rPr>
          <w:sz w:val="19"/>
        </w:rPr>
        <w:t>arly</w:t>
      </w:r>
      <w:r>
        <w:rPr>
          <w:spacing w:val="-5"/>
          <w:sz w:val="19"/>
        </w:rPr>
        <w:t> </w:t>
      </w:r>
      <w:r>
        <w:rPr>
          <w:sz w:val="19"/>
        </w:rPr>
        <w:t>childhood</w:t>
      </w:r>
      <w:r>
        <w:rPr>
          <w:spacing w:val="-3"/>
          <w:sz w:val="19"/>
        </w:rPr>
        <w:t> </w:t>
      </w:r>
      <w:r>
        <w:rPr>
          <w:sz w:val="19"/>
        </w:rPr>
        <w:t>education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care</w:t>
      </w:r>
      <w:r>
        <w:rPr>
          <w:spacing w:val="-3"/>
          <w:sz w:val="19"/>
        </w:rPr>
        <w:t> </w:t>
      </w:r>
      <w:r>
        <w:rPr>
          <w:sz w:val="19"/>
        </w:rPr>
        <w:t>services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645"/>
      <w:bookmarkEnd w:id="645"/>
      <w:r>
        <w:rPr/>
      </w:r>
      <w:bookmarkStart w:name="peak bodies, non-government organisation" w:id="646"/>
      <w:bookmarkEnd w:id="646"/>
      <w:r>
        <w:rPr/>
      </w:r>
      <w:bookmarkStart w:name="peak bodies, non-government organisation" w:id="647"/>
      <w:bookmarkEnd w:id="647"/>
      <w:r>
        <w:rPr>
          <w:sz w:val="19"/>
        </w:rPr>
        <w:t>p</w:t>
      </w:r>
      <w:r>
        <w:rPr>
          <w:sz w:val="19"/>
        </w:rPr>
        <w:t>eak</w:t>
      </w:r>
      <w:r>
        <w:rPr>
          <w:spacing w:val="-6"/>
          <w:sz w:val="19"/>
        </w:rPr>
        <w:t> </w:t>
      </w:r>
      <w:r>
        <w:rPr>
          <w:sz w:val="19"/>
        </w:rPr>
        <w:t>bodies,</w:t>
      </w:r>
      <w:r>
        <w:rPr>
          <w:spacing w:val="-5"/>
          <w:sz w:val="19"/>
        </w:rPr>
        <w:t> </w:t>
      </w:r>
      <w:r>
        <w:rPr>
          <w:sz w:val="19"/>
        </w:rPr>
        <w:t>non-government</w:t>
      </w:r>
      <w:r>
        <w:rPr>
          <w:spacing w:val="-4"/>
          <w:sz w:val="19"/>
        </w:rPr>
        <w:t> </w:t>
      </w:r>
      <w:r>
        <w:rPr>
          <w:sz w:val="19"/>
        </w:rPr>
        <w:t>organisations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professional</w:t>
      </w:r>
      <w:r>
        <w:rPr>
          <w:spacing w:val="-4"/>
          <w:sz w:val="19"/>
        </w:rPr>
        <w:t> </w:t>
      </w:r>
      <w:r>
        <w:rPr>
          <w:sz w:val="19"/>
        </w:rPr>
        <w:t>associations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648"/>
      <w:bookmarkEnd w:id="648"/>
      <w:r>
        <w:rPr/>
      </w:r>
      <w:bookmarkStart w:name="researchers " w:id="649"/>
      <w:bookmarkEnd w:id="649"/>
      <w:r>
        <w:rPr/>
      </w:r>
      <w:bookmarkStart w:name="researchers " w:id="650"/>
      <w:bookmarkEnd w:id="650"/>
      <w:r>
        <w:rPr>
          <w:sz w:val="19"/>
        </w:rPr>
        <w:t>r</w:t>
      </w:r>
      <w:r>
        <w:rPr>
          <w:sz w:val="19"/>
        </w:rPr>
        <w:t>esearchers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651"/>
      <w:bookmarkEnd w:id="651"/>
      <w:r>
        <w:rPr/>
      </w:r>
      <w:bookmarkStart w:name="all levels of government. " w:id="652"/>
      <w:bookmarkEnd w:id="652"/>
      <w:r>
        <w:rPr/>
      </w:r>
      <w:bookmarkStart w:name="all levels of government. " w:id="653"/>
      <w:bookmarkEnd w:id="653"/>
      <w:r>
        <w:rPr>
          <w:sz w:val="19"/>
        </w:rPr>
        <w:t>a</w:t>
      </w:r>
      <w:r>
        <w:rPr>
          <w:sz w:val="19"/>
        </w:rPr>
        <w:t>ll</w:t>
      </w:r>
      <w:r>
        <w:rPr>
          <w:spacing w:val="-5"/>
          <w:sz w:val="19"/>
        </w:rPr>
        <w:t> </w:t>
      </w:r>
      <w:r>
        <w:rPr>
          <w:sz w:val="19"/>
        </w:rPr>
        <w:t>levels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government.</w:t>
      </w:r>
    </w:p>
    <w:p>
      <w:pPr>
        <w:pStyle w:val="BodyText"/>
        <w:spacing w:before="12"/>
        <w:rPr>
          <w:sz w:val="17"/>
        </w:rPr>
      </w:pPr>
    </w:p>
    <w:p>
      <w:pPr>
        <w:pStyle w:val="Heading4"/>
        <w:rPr>
          <w:i/>
        </w:rPr>
      </w:pPr>
      <w:bookmarkStart w:name="Governance " w:id="654"/>
      <w:bookmarkEnd w:id="654"/>
      <w:r>
        <w:rPr>
          <w:b w:val="0"/>
          <w:i w:val="0"/>
        </w:rPr>
      </w:r>
      <w:r>
        <w:rPr>
          <w:i/>
          <w:color w:val="36491B"/>
        </w:rPr>
        <w:t>Governance</w:t>
      </w:r>
    </w:p>
    <w:p>
      <w:pPr>
        <w:pStyle w:val="BodyText"/>
        <w:spacing w:before="61"/>
        <w:ind w:left="720" w:right="1247"/>
      </w:pPr>
      <w:bookmarkStart w:name="The Department of Health will establish " w:id="655"/>
      <w:bookmarkEnd w:id="655"/>
      <w:r>
        <w:rPr/>
      </w:r>
      <w:r>
        <w:rPr/>
        <w:t>The Department of Health will establish a national breastfeeding advisory committee and will be</w:t>
      </w:r>
      <w:r>
        <w:rPr>
          <w:spacing w:val="-50"/>
        </w:rPr>
        <w:t> </w:t>
      </w:r>
      <w:r>
        <w:rPr/>
        <w:t>responsible for overseeing the implementation, monitoring and evaluation of the Strategy. The</w:t>
      </w:r>
      <w:r>
        <w:rPr>
          <w:spacing w:val="1"/>
        </w:rPr>
        <w:t> </w:t>
      </w:r>
      <w:r>
        <w:rPr/>
        <w:t>department will prepare annual reports to Australian Health Ministers through the Council of</w:t>
      </w:r>
      <w:r>
        <w:rPr>
          <w:spacing w:val="1"/>
        </w:rPr>
        <w:t> </w:t>
      </w:r>
      <w:r>
        <w:rPr/>
        <w:t>Australian Governments (COAG) Health Council (CHC) and to the public. National policy</w:t>
      </w:r>
      <w:r>
        <w:rPr>
          <w:spacing w:val="1"/>
        </w:rPr>
        <w:t> </w:t>
      </w:r>
      <w:r>
        <w:rPr/>
        <w:t>coordination is necessary because the Strategy covers a wide range of priorities, actions and</w:t>
      </w:r>
      <w:r>
        <w:rPr>
          <w:spacing w:val="1"/>
        </w:rPr>
        <w:t> </w:t>
      </w:r>
      <w:r>
        <w:rPr/>
        <w:t>settings</w:t>
      </w:r>
      <w:r>
        <w:rPr>
          <w:spacing w:val="1"/>
        </w:rPr>
        <w:t> </w:t>
      </w:r>
      <w:r>
        <w:rPr/>
        <w:t>across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breastfeeding continuum</w:t>
      </w:r>
      <w:r>
        <w:rPr>
          <w:spacing w:val="-2"/>
        </w:rPr>
        <w:t> </w:t>
      </w:r>
      <w:r>
        <w:rPr/>
        <w:t>in</w:t>
      </w:r>
      <w:r>
        <w:rPr>
          <w:spacing w:val="1"/>
        </w:rPr>
        <w:t> </w:t>
      </w:r>
      <w:r>
        <w:rPr/>
        <w:t>all</w:t>
      </w:r>
      <w:r>
        <w:rPr>
          <w:spacing w:val="-1"/>
        </w:rPr>
        <w:t> </w:t>
      </w:r>
      <w:r>
        <w:rPr/>
        <w:t>jurisdictions.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rPr>
          <w:sz w:val="11"/>
        </w:rPr>
      </w:pPr>
    </w:p>
    <w:p>
      <w:pPr>
        <w:pStyle w:val="Heading2"/>
      </w:pPr>
      <w:r>
        <w:rPr/>
        <w:pict>
          <v:rect style="position:absolute;margin-left:78.599998pt;margin-top:-7.228186pt;width:6pt;height:34.08pt;mso-position-horizontal-relative:page;mso-position-vertical-relative:paragraph;z-index:15733248" id="docshape13" filled="true" fillcolor="#bebebe" stroked="false">
            <v:fill type="solid"/>
            <w10:wrap type="none"/>
          </v:rect>
        </w:pict>
      </w:r>
      <w:bookmarkStart w:name="THE STRATEGY IN CONTEXT " w:id="656"/>
      <w:bookmarkEnd w:id="656"/>
      <w:r>
        <w:rPr>
          <w:b w:val="0"/>
        </w:rPr>
      </w:r>
      <w:bookmarkStart w:name="of Breastfeeding." w:id="657"/>
      <w:bookmarkEnd w:id="657"/>
      <w:r>
        <w:rPr>
          <w:b w:val="0"/>
        </w:rPr>
      </w:r>
      <w:bookmarkStart w:name="breastfeeding throughout Australia." w:id="658"/>
      <w:bookmarkEnd w:id="658"/>
      <w:r>
        <w:rPr>
          <w:b w:val="0"/>
        </w:rPr>
      </w:r>
      <w:bookmarkStart w:name="respectively." w:id="659"/>
      <w:bookmarkEnd w:id="659"/>
      <w:r>
        <w:rPr>
          <w:b w:val="0"/>
        </w:rPr>
      </w:r>
      <w:bookmarkStart w:name="_bookmark4" w:id="660"/>
      <w:bookmarkEnd w:id="660"/>
      <w:r>
        <w:rPr>
          <w:b w:val="0"/>
        </w:rPr>
      </w:r>
      <w:r>
        <w:rPr>
          <w:color w:val="431C4A"/>
        </w:rPr>
        <w:t>THE</w:t>
      </w:r>
      <w:r>
        <w:rPr>
          <w:color w:val="431C4A"/>
          <w:spacing w:val="-10"/>
        </w:rPr>
        <w:t> </w:t>
      </w:r>
      <w:r>
        <w:rPr>
          <w:color w:val="431C4A"/>
        </w:rPr>
        <w:t>STRATEGY</w:t>
      </w:r>
      <w:r>
        <w:rPr>
          <w:color w:val="431C4A"/>
          <w:spacing w:val="-14"/>
        </w:rPr>
        <w:t> </w:t>
      </w:r>
      <w:r>
        <w:rPr>
          <w:color w:val="431C4A"/>
        </w:rPr>
        <w:t>IN</w:t>
      </w:r>
      <w:r>
        <w:rPr>
          <w:color w:val="431C4A"/>
          <w:spacing w:val="-12"/>
        </w:rPr>
        <w:t> </w:t>
      </w:r>
      <w:r>
        <w:rPr>
          <w:color w:val="431C4A"/>
        </w:rPr>
        <w:t>CONTEXT</w:t>
      </w:r>
    </w:p>
    <w:p>
      <w:pPr>
        <w:pStyle w:val="Heading4"/>
        <w:spacing w:before="241"/>
        <w:rPr>
          <w:i/>
        </w:rPr>
      </w:pPr>
      <w:bookmarkStart w:name="Australian National Breastfeeding Strate" w:id="661"/>
      <w:bookmarkEnd w:id="661"/>
      <w:r>
        <w:rPr>
          <w:b w:val="0"/>
          <w:i w:val="0"/>
        </w:rPr>
      </w:r>
      <w:r>
        <w:rPr>
          <w:i/>
          <w:color w:val="36491B"/>
        </w:rPr>
        <w:t>Australian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National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Breastfeeding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Strategy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2010–2015</w:t>
      </w:r>
    </w:p>
    <w:p>
      <w:pPr>
        <w:pStyle w:val="BodyText"/>
        <w:spacing w:before="10"/>
        <w:rPr>
          <w:rFonts w:ascii="Arial"/>
          <w:b/>
          <w:i/>
          <w:sz w:val="20"/>
        </w:rPr>
      </w:pPr>
    </w:p>
    <w:p>
      <w:pPr>
        <w:pStyle w:val="BodyText"/>
        <w:spacing w:before="1"/>
        <w:ind w:left="720" w:right="1051"/>
        <w:rPr>
          <w:sz w:val="12"/>
        </w:rPr>
      </w:pPr>
      <w:bookmarkStart w:name="The Strategy seeks to build on the lesso" w:id="662"/>
      <w:bookmarkEnd w:id="662"/>
      <w:r>
        <w:rPr/>
      </w:r>
      <w:r>
        <w:rPr/>
        <w:t>The Strategy seeks to build on the lessons learned from the </w:t>
      </w:r>
      <w:r>
        <w:rPr>
          <w:rFonts w:ascii="Segoe UI Symbol" w:hAnsi="Segoe UI Symbol"/>
        </w:rPr>
        <w:t>Australian National Breastfeeding</w:t>
      </w:r>
      <w:r>
        <w:rPr>
          <w:rFonts w:ascii="Segoe UI Symbol" w:hAnsi="Segoe UI Symbol"/>
          <w:spacing w:val="1"/>
        </w:rPr>
        <w:t> </w:t>
      </w:r>
      <w:r>
        <w:rPr>
          <w:rFonts w:ascii="Segoe UI Symbol" w:hAnsi="Segoe UI Symbol"/>
        </w:rPr>
        <w:t>Strategy</w:t>
      </w:r>
      <w:r>
        <w:rPr>
          <w:rFonts w:ascii="Segoe UI Symbol" w:hAnsi="Segoe UI Symbol"/>
          <w:spacing w:val="-5"/>
        </w:rPr>
        <w:t> </w:t>
      </w:r>
      <w:r>
        <w:rPr>
          <w:rFonts w:ascii="Segoe UI Symbol" w:hAnsi="Segoe UI Symbol"/>
        </w:rPr>
        <w:t>2010–2015</w:t>
      </w:r>
      <w:r>
        <w:rPr>
          <w:rFonts w:ascii="Segoe UI Symbol" w:hAnsi="Segoe UI Symbol"/>
          <w:spacing w:val="-3"/>
        </w:rPr>
        <w:t> </w:t>
      </w:r>
      <w:r>
        <w:rPr/>
        <w:t>(the</w:t>
      </w:r>
      <w:r>
        <w:rPr>
          <w:spacing w:val="-5"/>
        </w:rPr>
        <w:t> </w:t>
      </w:r>
      <w:r>
        <w:rPr/>
        <w:t>2010–2015</w:t>
      </w:r>
      <w:r>
        <w:rPr>
          <w:spacing w:val="-3"/>
        </w:rPr>
        <w:t> </w:t>
      </w:r>
      <w:r>
        <w:rPr/>
        <w:t>Strategy).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2010–2015</w:t>
      </w:r>
      <w:r>
        <w:rPr>
          <w:spacing w:val="-5"/>
        </w:rPr>
        <w:t> </w:t>
      </w:r>
      <w:r>
        <w:rPr/>
        <w:t>Strategy</w:t>
      </w:r>
      <w:r>
        <w:rPr>
          <w:spacing w:val="-5"/>
        </w:rPr>
        <w:t> </w:t>
      </w:r>
      <w:r>
        <w:rPr/>
        <w:t>was</w:t>
      </w:r>
      <w:r>
        <w:rPr>
          <w:spacing w:val="-4"/>
        </w:rPr>
        <w:t> </w:t>
      </w:r>
      <w:r>
        <w:rPr/>
        <w:t>developed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response</w:t>
      </w:r>
      <w:r>
        <w:rPr>
          <w:spacing w:val="-50"/>
        </w:rPr>
        <w:t> </w:t>
      </w:r>
      <w:r>
        <w:rPr/>
        <w:t>to a recommendation of the House of Representatives Standing Committee on Health and Ageing</w:t>
      </w:r>
      <w:r>
        <w:rPr>
          <w:spacing w:val="-50"/>
        </w:rPr>
        <w:t> </w:t>
      </w:r>
      <w:r>
        <w:rPr/>
        <w:t>in</w:t>
      </w:r>
      <w:r>
        <w:rPr>
          <w:spacing w:val="-5"/>
        </w:rPr>
        <w:t> </w:t>
      </w:r>
      <w:r>
        <w:rPr>
          <w:rFonts w:ascii="Segoe UI Symbol" w:hAnsi="Segoe UI Symbol"/>
        </w:rPr>
        <w:t>The</w:t>
      </w:r>
      <w:r>
        <w:rPr>
          <w:rFonts w:ascii="Segoe UI Symbol" w:hAnsi="Segoe UI Symbol"/>
          <w:spacing w:val="-4"/>
        </w:rPr>
        <w:t> </w:t>
      </w:r>
      <w:r>
        <w:rPr>
          <w:rFonts w:ascii="Segoe UI Symbol" w:hAnsi="Segoe UI Symbol"/>
        </w:rPr>
        <w:t>Best</w:t>
      </w:r>
      <w:r>
        <w:rPr>
          <w:rFonts w:ascii="Segoe UI Symbol" w:hAnsi="Segoe UI Symbol"/>
          <w:spacing w:val="-3"/>
        </w:rPr>
        <w:t> </w:t>
      </w:r>
      <w:r>
        <w:rPr>
          <w:rFonts w:ascii="Segoe UI Symbol" w:hAnsi="Segoe UI Symbol"/>
        </w:rPr>
        <w:t>Start:</w:t>
      </w:r>
      <w:r>
        <w:rPr>
          <w:rFonts w:ascii="Segoe UI Symbol" w:hAnsi="Segoe UI Symbol"/>
          <w:spacing w:val="-5"/>
        </w:rPr>
        <w:t> </w:t>
      </w:r>
      <w:r>
        <w:rPr>
          <w:rFonts w:ascii="Segoe UI Symbol" w:hAnsi="Segoe UI Symbol"/>
        </w:rPr>
        <w:t>Report</w:t>
      </w:r>
      <w:r>
        <w:rPr>
          <w:rFonts w:ascii="Segoe UI Symbol" w:hAnsi="Segoe UI Symbol"/>
          <w:spacing w:val="-4"/>
        </w:rPr>
        <w:t> </w:t>
      </w:r>
      <w:r>
        <w:rPr>
          <w:rFonts w:ascii="Segoe UI Symbol" w:hAnsi="Segoe UI Symbol"/>
        </w:rPr>
        <w:t>on</w:t>
      </w:r>
      <w:r>
        <w:rPr>
          <w:rFonts w:ascii="Segoe UI Symbol" w:hAnsi="Segoe UI Symbol"/>
          <w:spacing w:val="-5"/>
        </w:rPr>
        <w:t> </w:t>
      </w:r>
      <w:r>
        <w:rPr>
          <w:rFonts w:ascii="Segoe UI Symbol" w:hAnsi="Segoe UI Symbol"/>
        </w:rPr>
        <w:t>the</w:t>
      </w:r>
      <w:r>
        <w:rPr>
          <w:rFonts w:ascii="Segoe UI Symbol" w:hAnsi="Segoe UI Symbol"/>
          <w:spacing w:val="-6"/>
        </w:rPr>
        <w:t> </w:t>
      </w:r>
      <w:r>
        <w:rPr>
          <w:rFonts w:ascii="Segoe UI Symbol" w:hAnsi="Segoe UI Symbol"/>
        </w:rPr>
        <w:t>Inquiry</w:t>
      </w:r>
      <w:r>
        <w:rPr>
          <w:rFonts w:ascii="Segoe UI Symbol" w:hAnsi="Segoe UI Symbol"/>
          <w:spacing w:val="-6"/>
        </w:rPr>
        <w:t> </w:t>
      </w:r>
      <w:r>
        <w:rPr>
          <w:rFonts w:ascii="Segoe UI Symbol" w:hAnsi="Segoe UI Symbol"/>
        </w:rPr>
        <w:t>into</w:t>
      </w:r>
      <w:r>
        <w:rPr>
          <w:rFonts w:ascii="Segoe UI Symbol" w:hAnsi="Segoe UI Symbol"/>
          <w:spacing w:val="-5"/>
        </w:rPr>
        <w:t> </w:t>
      </w:r>
      <w:r>
        <w:rPr>
          <w:rFonts w:ascii="Segoe UI Symbol" w:hAnsi="Segoe UI Symbol"/>
        </w:rPr>
        <w:t>the</w:t>
      </w:r>
      <w:r>
        <w:rPr>
          <w:rFonts w:ascii="Segoe UI Symbol" w:hAnsi="Segoe UI Symbol"/>
          <w:spacing w:val="-6"/>
        </w:rPr>
        <w:t> </w:t>
      </w:r>
      <w:r>
        <w:rPr>
          <w:rFonts w:ascii="Segoe UI Symbol" w:hAnsi="Segoe UI Symbol"/>
        </w:rPr>
        <w:t>Health</w:t>
      </w:r>
      <w:r>
        <w:rPr>
          <w:rFonts w:ascii="Segoe UI Symbol" w:hAnsi="Segoe UI Symbol"/>
          <w:spacing w:val="-5"/>
        </w:rPr>
        <w:t> </w:t>
      </w:r>
      <w:r>
        <w:rPr>
          <w:rFonts w:ascii="Segoe UI Symbol" w:hAnsi="Segoe UI Symbol"/>
        </w:rPr>
        <w:t>Benefits</w:t>
      </w:r>
      <w:r>
        <w:rPr>
          <w:rFonts w:ascii="Segoe UI Symbol" w:hAnsi="Segoe UI Symbol"/>
          <w:spacing w:val="-4"/>
        </w:rPr>
        <w:t> </w:t>
      </w:r>
      <w:r>
        <w:rPr>
          <w:rFonts w:ascii="Segoe UI Symbol" w:hAnsi="Segoe UI Symbol"/>
        </w:rPr>
        <w:t>of</w:t>
      </w:r>
      <w:r>
        <w:rPr>
          <w:rFonts w:ascii="Segoe UI Symbol" w:hAnsi="Segoe UI Symbol"/>
          <w:spacing w:val="-4"/>
        </w:rPr>
        <w:t> </w:t>
      </w:r>
      <w:hyperlink r:id="rId17">
        <w:r>
          <w:rPr>
            <w:rFonts w:ascii="Segoe UI Symbol" w:hAnsi="Segoe UI Symbol"/>
          </w:rPr>
          <w:t>Breastfeeding.</w:t>
        </w:r>
        <w:bookmarkStart w:name="11 " w:id="663"/>
        <w:bookmarkEnd w:id="663"/>
        <w:r>
          <w:rPr>
            <w:rFonts w:ascii="Segoe UI Symbol" w:hAnsi="Segoe UI Symbol"/>
          </w:rPr>
        </w:r>
        <w:r>
          <w:rPr>
            <w:position w:val="7"/>
            <w:sz w:val="12"/>
          </w:rPr>
          <w:t>11</w:t>
        </w:r>
      </w:hyperlink>
    </w:p>
    <w:p>
      <w:pPr>
        <w:pStyle w:val="BodyText"/>
        <w:spacing w:before="119"/>
        <w:ind w:left="719" w:right="1088"/>
        <w:rPr>
          <w:sz w:val="12"/>
        </w:rPr>
      </w:pPr>
      <w:bookmarkStart w:name="The 2010–2015 Strategy provided a framew" w:id="664"/>
      <w:bookmarkEnd w:id="664"/>
      <w:r>
        <w:rPr/>
      </w:r>
      <w:r>
        <w:rPr/>
        <w:t>The 2010–2015 Strategy provided a framework for priorities and actions for govern</w:t>
      </w:r>
      <w:bookmarkStart w:name="12 " w:id="665"/>
      <w:bookmarkEnd w:id="665"/>
      <w:r>
        <w:rPr/>
        <w:t>m</w:t>
      </w:r>
      <w:r>
        <w:rPr/>
        <w:t>ents at all</w:t>
      </w:r>
      <w:r>
        <w:rPr>
          <w:spacing w:val="1"/>
        </w:rPr>
        <w:t> </w:t>
      </w:r>
      <w:r>
        <w:rPr/>
        <w:t>levels to protect, promote, support and monitor breastfeeding throughout </w:t>
      </w:r>
      <w:hyperlink r:id="rId18">
        <w:r>
          <w:rPr/>
          <w:t>Australia.</w:t>
        </w:r>
        <w:r>
          <w:rPr>
            <w:position w:val="7"/>
            <w:sz w:val="12"/>
          </w:rPr>
          <w:t>12</w:t>
        </w:r>
      </w:hyperlink>
      <w:r>
        <w:rPr>
          <w:position w:val="7"/>
          <w:sz w:val="12"/>
        </w:rPr>
        <w:t> </w:t>
      </w:r>
      <w:r>
        <w:rPr/>
        <w:t>Australian</w:t>
      </w:r>
      <w:r>
        <w:rPr>
          <w:spacing w:val="1"/>
        </w:rPr>
        <w:t> </w:t>
      </w:r>
      <w:r>
        <w:rPr/>
        <w:t>Health Ministers endorsed the 2010–2015 Strategy and the accompanying implementation plan in</w:t>
      </w:r>
      <w:r>
        <w:rPr>
          <w:spacing w:val="-50"/>
        </w:rPr>
        <w:t> </w:t>
      </w:r>
      <w:r>
        <w:rPr/>
        <w:t>2009 and</w:t>
      </w:r>
      <w:r>
        <w:rPr>
          <w:spacing w:val="2"/>
        </w:rPr>
        <w:t> </w:t>
      </w:r>
      <w:r>
        <w:rPr/>
        <w:t>2010</w:t>
      </w:r>
      <w:r>
        <w:rPr>
          <w:spacing w:val="-1"/>
        </w:rPr>
        <w:t> </w:t>
      </w:r>
      <w:hyperlink r:id="rId19">
        <w:r>
          <w:rPr/>
          <w:t>respectively.</w:t>
        </w:r>
        <w:bookmarkStart w:name="13 " w:id="666"/>
        <w:bookmarkEnd w:id="666"/>
        <w:r>
          <w:rPr/>
        </w:r>
        <w:r>
          <w:rPr>
            <w:position w:val="7"/>
            <w:sz w:val="12"/>
          </w:rPr>
          <w:t>13</w:t>
        </w:r>
      </w:hyperlink>
    </w:p>
    <w:p>
      <w:pPr>
        <w:pStyle w:val="BodyText"/>
        <w:spacing w:before="122"/>
        <w:ind w:left="720"/>
      </w:pPr>
      <w:bookmarkStart w:name="The implementation plan identified activ" w:id="667"/>
      <w:bookmarkEnd w:id="667"/>
      <w:r>
        <w:rPr/>
      </w:r>
      <w:r>
        <w:rPr/>
        <w:t>The</w:t>
      </w:r>
      <w:r>
        <w:rPr>
          <w:spacing w:val="-3"/>
        </w:rPr>
        <w:t> </w:t>
      </w:r>
      <w:r>
        <w:rPr/>
        <w:t>implementation</w:t>
      </w:r>
      <w:r>
        <w:rPr>
          <w:spacing w:val="-3"/>
        </w:rPr>
        <w:t> </w:t>
      </w:r>
      <w:r>
        <w:rPr/>
        <w:t>plan</w:t>
      </w:r>
      <w:r>
        <w:rPr>
          <w:spacing w:val="-4"/>
        </w:rPr>
        <w:t> </w:t>
      </w:r>
      <w:r>
        <w:rPr/>
        <w:t>identified</w:t>
      </w:r>
      <w:r>
        <w:rPr>
          <w:spacing w:val="-4"/>
        </w:rPr>
        <w:t> </w:t>
      </w:r>
      <w:r>
        <w:rPr/>
        <w:t>activities</w:t>
      </w:r>
      <w:r>
        <w:rPr>
          <w:spacing w:val="-3"/>
        </w:rPr>
        <w:t> </w:t>
      </w:r>
      <w:r>
        <w:rPr/>
        <w:t>under</w:t>
      </w:r>
      <w:r>
        <w:rPr>
          <w:spacing w:val="-4"/>
        </w:rPr>
        <w:t> </w:t>
      </w:r>
      <w:r>
        <w:rPr/>
        <w:t>10</w:t>
      </w:r>
      <w:r>
        <w:rPr>
          <w:spacing w:val="-1"/>
        </w:rPr>
        <w:t> </w:t>
      </w:r>
      <w:r>
        <w:rPr/>
        <w:t>action</w:t>
      </w:r>
      <w:r>
        <w:rPr>
          <w:spacing w:val="-4"/>
        </w:rPr>
        <w:t> </w:t>
      </w:r>
      <w:r>
        <w:rPr/>
        <w:t>areas:</w:t>
      </w:r>
    </w:p>
    <w:p>
      <w:pPr>
        <w:pStyle w:val="ListParagraph"/>
        <w:numPr>
          <w:ilvl w:val="0"/>
          <w:numId w:val="6"/>
        </w:numPr>
        <w:tabs>
          <w:tab w:pos="1061" w:val="left" w:leader="none"/>
        </w:tabs>
        <w:spacing w:line="240" w:lineRule="auto" w:before="119" w:after="0"/>
        <w:ind w:left="1060" w:right="0" w:hanging="341"/>
        <w:jc w:val="left"/>
        <w:rPr>
          <w:sz w:val="19"/>
        </w:rPr>
      </w:pPr>
      <w:bookmarkStart w:name="1. " w:id="668"/>
      <w:bookmarkEnd w:id="668"/>
      <w:r>
        <w:rPr/>
      </w:r>
      <w:bookmarkStart w:name="monitoring and surveillance " w:id="669"/>
      <w:bookmarkEnd w:id="669"/>
      <w:r>
        <w:rPr>
          <w:sz w:val="19"/>
        </w:rPr>
        <w:t>m</w:t>
      </w:r>
      <w:r>
        <w:rPr>
          <w:sz w:val="19"/>
        </w:rPr>
        <w:t>onitoring</w:t>
      </w:r>
      <w:r>
        <w:rPr>
          <w:spacing w:val="-7"/>
          <w:sz w:val="19"/>
        </w:rPr>
        <w:t> </w:t>
      </w:r>
      <w:r>
        <w:rPr>
          <w:sz w:val="19"/>
        </w:rPr>
        <w:t>and</w:t>
      </w:r>
      <w:r>
        <w:rPr>
          <w:spacing w:val="-5"/>
          <w:sz w:val="19"/>
        </w:rPr>
        <w:t> </w:t>
      </w:r>
      <w:r>
        <w:rPr>
          <w:sz w:val="19"/>
        </w:rPr>
        <w:t>surveillance</w:t>
      </w:r>
    </w:p>
    <w:p>
      <w:pPr>
        <w:pStyle w:val="ListParagraph"/>
        <w:numPr>
          <w:ilvl w:val="0"/>
          <w:numId w:val="6"/>
        </w:numPr>
        <w:tabs>
          <w:tab w:pos="1061" w:val="left" w:leader="none"/>
        </w:tabs>
        <w:spacing w:line="240" w:lineRule="auto" w:before="120" w:after="0"/>
        <w:ind w:left="1060" w:right="0" w:hanging="342"/>
        <w:jc w:val="left"/>
        <w:rPr>
          <w:sz w:val="19"/>
        </w:rPr>
      </w:pPr>
      <w:bookmarkStart w:name="2. " w:id="670"/>
      <w:bookmarkEnd w:id="670"/>
      <w:r>
        <w:rPr/>
      </w:r>
      <w:bookmarkStart w:name="health professionals’ education and trai" w:id="671"/>
      <w:bookmarkEnd w:id="671"/>
      <w:r>
        <w:rPr>
          <w:sz w:val="19"/>
        </w:rPr>
        <w:t>hea</w:t>
      </w:r>
      <w:r>
        <w:rPr>
          <w:sz w:val="19"/>
        </w:rPr>
        <w:t>lth</w:t>
      </w:r>
      <w:r>
        <w:rPr>
          <w:spacing w:val="-3"/>
          <w:sz w:val="19"/>
        </w:rPr>
        <w:t> </w:t>
      </w:r>
      <w:r>
        <w:rPr>
          <w:sz w:val="19"/>
        </w:rPr>
        <w:t>professionals’</w:t>
      </w:r>
      <w:r>
        <w:rPr>
          <w:spacing w:val="-3"/>
          <w:sz w:val="19"/>
        </w:rPr>
        <w:t> </w:t>
      </w:r>
      <w:r>
        <w:rPr>
          <w:sz w:val="19"/>
        </w:rPr>
        <w:t>education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training</w:t>
      </w:r>
    </w:p>
    <w:p>
      <w:pPr>
        <w:pStyle w:val="ListParagraph"/>
        <w:numPr>
          <w:ilvl w:val="0"/>
          <w:numId w:val="6"/>
        </w:numPr>
        <w:tabs>
          <w:tab w:pos="1061" w:val="left" w:leader="none"/>
        </w:tabs>
        <w:spacing w:line="240" w:lineRule="auto" w:before="119" w:after="0"/>
        <w:ind w:left="1060" w:right="0" w:hanging="342"/>
        <w:jc w:val="left"/>
        <w:rPr>
          <w:sz w:val="19"/>
        </w:rPr>
      </w:pPr>
      <w:bookmarkStart w:name="3. " w:id="672"/>
      <w:bookmarkEnd w:id="672"/>
      <w:r>
        <w:rPr/>
      </w:r>
      <w:bookmarkStart w:name="dietary guidelines and growth charts " w:id="673"/>
      <w:bookmarkEnd w:id="673"/>
      <w:r>
        <w:rPr>
          <w:sz w:val="19"/>
        </w:rPr>
        <w:t>d</w:t>
      </w:r>
      <w:r>
        <w:rPr>
          <w:sz w:val="19"/>
        </w:rPr>
        <w:t>ietary</w:t>
      </w:r>
      <w:r>
        <w:rPr>
          <w:spacing w:val="-5"/>
          <w:sz w:val="19"/>
        </w:rPr>
        <w:t> </w:t>
      </w:r>
      <w:r>
        <w:rPr>
          <w:sz w:val="19"/>
        </w:rPr>
        <w:t>guidelines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growth</w:t>
      </w:r>
      <w:r>
        <w:rPr>
          <w:spacing w:val="-4"/>
          <w:sz w:val="19"/>
        </w:rPr>
        <w:t> </w:t>
      </w:r>
      <w:r>
        <w:rPr>
          <w:sz w:val="19"/>
        </w:rPr>
        <w:t>charts</w:t>
      </w:r>
    </w:p>
    <w:p>
      <w:pPr>
        <w:pStyle w:val="ListParagraph"/>
        <w:numPr>
          <w:ilvl w:val="0"/>
          <w:numId w:val="6"/>
        </w:numPr>
        <w:tabs>
          <w:tab w:pos="1061" w:val="left" w:leader="none"/>
        </w:tabs>
        <w:spacing w:line="240" w:lineRule="auto" w:before="122" w:after="0"/>
        <w:ind w:left="1060" w:right="0" w:hanging="342"/>
        <w:jc w:val="left"/>
        <w:rPr>
          <w:sz w:val="19"/>
        </w:rPr>
      </w:pPr>
      <w:bookmarkStart w:name="4. " w:id="674"/>
      <w:bookmarkEnd w:id="674"/>
      <w:r>
        <w:rPr/>
      </w:r>
      <w:bookmarkStart w:name="breastfeeding-friendly environments (inc" w:id="675"/>
      <w:bookmarkEnd w:id="675"/>
      <w:r>
        <w:rPr>
          <w:sz w:val="19"/>
        </w:rPr>
        <w:t>b</w:t>
      </w:r>
      <w:r>
        <w:rPr>
          <w:sz w:val="19"/>
        </w:rPr>
        <w:t>reastfeeding-friendly</w:t>
      </w:r>
      <w:r>
        <w:rPr>
          <w:spacing w:val="-7"/>
          <w:sz w:val="19"/>
        </w:rPr>
        <w:t> </w:t>
      </w:r>
      <w:r>
        <w:rPr>
          <w:sz w:val="19"/>
        </w:rPr>
        <w:t>environments</w:t>
      </w:r>
      <w:r>
        <w:rPr>
          <w:spacing w:val="-4"/>
          <w:sz w:val="19"/>
        </w:rPr>
        <w:t> </w:t>
      </w:r>
      <w:r>
        <w:rPr>
          <w:sz w:val="19"/>
        </w:rPr>
        <w:t>(including</w:t>
      </w:r>
      <w:r>
        <w:rPr>
          <w:spacing w:val="-4"/>
          <w:sz w:val="19"/>
        </w:rPr>
        <w:t> </w:t>
      </w:r>
      <w:r>
        <w:rPr>
          <w:sz w:val="19"/>
        </w:rPr>
        <w:t>workplaces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3"/>
          <w:sz w:val="19"/>
        </w:rPr>
        <w:t> </w:t>
      </w:r>
      <w:r>
        <w:rPr>
          <w:sz w:val="19"/>
        </w:rPr>
        <w:t>childcare</w:t>
      </w:r>
      <w:r>
        <w:rPr>
          <w:spacing w:val="-6"/>
          <w:sz w:val="19"/>
        </w:rPr>
        <w:t> </w:t>
      </w:r>
      <w:r>
        <w:rPr>
          <w:sz w:val="19"/>
        </w:rPr>
        <w:t>settings)</w:t>
      </w:r>
    </w:p>
    <w:p>
      <w:pPr>
        <w:pStyle w:val="ListParagraph"/>
        <w:numPr>
          <w:ilvl w:val="0"/>
          <w:numId w:val="6"/>
        </w:numPr>
        <w:tabs>
          <w:tab w:pos="1061" w:val="left" w:leader="none"/>
        </w:tabs>
        <w:spacing w:line="240" w:lineRule="auto" w:before="119" w:after="0"/>
        <w:ind w:left="1060" w:right="0" w:hanging="341"/>
        <w:jc w:val="left"/>
        <w:rPr>
          <w:sz w:val="19"/>
        </w:rPr>
      </w:pPr>
      <w:bookmarkStart w:name="5. " w:id="676"/>
      <w:bookmarkEnd w:id="676"/>
      <w:r>
        <w:rPr/>
      </w:r>
      <w:bookmarkStart w:name="support for breastfeeding in health care" w:id="677"/>
      <w:bookmarkEnd w:id="677"/>
      <w:r>
        <w:rPr>
          <w:sz w:val="19"/>
        </w:rPr>
        <w:t>s</w:t>
      </w:r>
      <w:r>
        <w:rPr>
          <w:sz w:val="19"/>
        </w:rPr>
        <w:t>upport</w:t>
      </w:r>
      <w:r>
        <w:rPr>
          <w:spacing w:val="-1"/>
          <w:sz w:val="19"/>
        </w:rPr>
        <w:t> </w:t>
      </w:r>
      <w:r>
        <w:rPr>
          <w:sz w:val="19"/>
        </w:rPr>
        <w:t>for</w:t>
      </w:r>
      <w:r>
        <w:rPr>
          <w:spacing w:val="-2"/>
          <w:sz w:val="19"/>
        </w:rPr>
        <w:t> </w:t>
      </w:r>
      <w:r>
        <w:rPr>
          <w:sz w:val="19"/>
        </w:rPr>
        <w:t>breastfeeding</w:t>
      </w:r>
      <w:r>
        <w:rPr>
          <w:spacing w:val="1"/>
          <w:sz w:val="19"/>
        </w:rPr>
        <w:t> </w:t>
      </w:r>
      <w:r>
        <w:rPr>
          <w:sz w:val="19"/>
        </w:rPr>
        <w:t>in</w:t>
      </w:r>
      <w:r>
        <w:rPr>
          <w:spacing w:val="-4"/>
          <w:sz w:val="19"/>
        </w:rPr>
        <w:t> </w:t>
      </w:r>
      <w:r>
        <w:rPr>
          <w:sz w:val="19"/>
        </w:rPr>
        <w:t>health</w:t>
      </w:r>
      <w:r>
        <w:rPr>
          <w:spacing w:val="-2"/>
          <w:sz w:val="19"/>
        </w:rPr>
        <w:t> </w:t>
      </w:r>
      <w:r>
        <w:rPr>
          <w:sz w:val="19"/>
        </w:rPr>
        <w:t>care</w:t>
      </w:r>
      <w:r>
        <w:rPr>
          <w:spacing w:val="-3"/>
          <w:sz w:val="19"/>
        </w:rPr>
        <w:t> </w:t>
      </w:r>
      <w:r>
        <w:rPr>
          <w:sz w:val="19"/>
        </w:rPr>
        <w:t>settings</w:t>
      </w:r>
      <w:r>
        <w:rPr>
          <w:spacing w:val="-1"/>
          <w:sz w:val="19"/>
        </w:rPr>
        <w:t> </w:t>
      </w:r>
      <w:r>
        <w:rPr>
          <w:sz w:val="19"/>
        </w:rPr>
        <w:t>/</w:t>
      </w:r>
      <w:r>
        <w:rPr>
          <w:spacing w:val="-5"/>
          <w:sz w:val="19"/>
        </w:rPr>
        <w:t> </w:t>
      </w:r>
      <w:r>
        <w:rPr>
          <w:sz w:val="19"/>
        </w:rPr>
        <w:t>the</w:t>
      </w:r>
      <w:r>
        <w:rPr>
          <w:spacing w:val="-4"/>
          <w:sz w:val="19"/>
        </w:rPr>
        <w:t> </w:t>
      </w:r>
      <w:r>
        <w:rPr>
          <w:sz w:val="19"/>
        </w:rPr>
        <w:t>Baby</w:t>
      </w:r>
      <w:r>
        <w:rPr>
          <w:spacing w:val="-3"/>
          <w:sz w:val="19"/>
        </w:rPr>
        <w:t> </w:t>
      </w:r>
      <w:r>
        <w:rPr>
          <w:sz w:val="19"/>
        </w:rPr>
        <w:t>Friendly</w:t>
      </w:r>
      <w:r>
        <w:rPr>
          <w:spacing w:val="-4"/>
          <w:sz w:val="19"/>
        </w:rPr>
        <w:t> </w:t>
      </w:r>
      <w:r>
        <w:rPr>
          <w:sz w:val="19"/>
        </w:rPr>
        <w:t>Health</w:t>
      </w:r>
      <w:r>
        <w:rPr>
          <w:spacing w:val="-2"/>
          <w:sz w:val="19"/>
        </w:rPr>
        <w:t> </w:t>
      </w:r>
      <w:r>
        <w:rPr>
          <w:sz w:val="19"/>
        </w:rPr>
        <w:t>Initiative</w:t>
      </w:r>
      <w:r>
        <w:rPr>
          <w:spacing w:val="-3"/>
          <w:sz w:val="19"/>
        </w:rPr>
        <w:t> </w:t>
      </w:r>
      <w:r>
        <w:rPr>
          <w:sz w:val="19"/>
        </w:rPr>
        <w:t>(BFHI)</w:t>
      </w:r>
    </w:p>
    <w:p>
      <w:pPr>
        <w:pStyle w:val="ListParagraph"/>
        <w:numPr>
          <w:ilvl w:val="0"/>
          <w:numId w:val="6"/>
        </w:numPr>
        <w:tabs>
          <w:tab w:pos="1062" w:val="left" w:leader="none"/>
        </w:tabs>
        <w:spacing w:line="240" w:lineRule="auto" w:before="119" w:after="0"/>
        <w:ind w:left="1061" w:right="1154" w:hanging="341"/>
        <w:jc w:val="left"/>
        <w:rPr>
          <w:sz w:val="19"/>
        </w:rPr>
      </w:pPr>
      <w:bookmarkStart w:name="6. " w:id="678"/>
      <w:bookmarkEnd w:id="678"/>
      <w:r>
        <w:rPr/>
      </w:r>
      <w:bookmarkStart w:name="Australia’s response to the World Health" w:id="679"/>
      <w:bookmarkEnd w:id="679"/>
      <w:r>
        <w:rPr>
          <w:sz w:val="19"/>
        </w:rPr>
        <w:t>Au</w:t>
      </w:r>
      <w:r>
        <w:rPr>
          <w:sz w:val="19"/>
        </w:rPr>
        <w:t>stralia’s</w:t>
      </w:r>
      <w:r>
        <w:rPr>
          <w:spacing w:val="-7"/>
          <w:sz w:val="19"/>
        </w:rPr>
        <w:t> </w:t>
      </w:r>
      <w:r>
        <w:rPr>
          <w:sz w:val="19"/>
        </w:rPr>
        <w:t>response</w:t>
      </w:r>
      <w:r>
        <w:rPr>
          <w:spacing w:val="-8"/>
          <w:sz w:val="19"/>
        </w:rPr>
        <w:t> </w:t>
      </w:r>
      <w:r>
        <w:rPr>
          <w:sz w:val="19"/>
        </w:rPr>
        <w:t>to</w:t>
      </w:r>
      <w:r>
        <w:rPr>
          <w:spacing w:val="-10"/>
          <w:sz w:val="19"/>
        </w:rPr>
        <w:t> </w:t>
      </w:r>
      <w:r>
        <w:rPr>
          <w:sz w:val="19"/>
        </w:rPr>
        <w:t>the</w:t>
      </w:r>
      <w:r>
        <w:rPr>
          <w:spacing w:val="-8"/>
          <w:sz w:val="19"/>
        </w:rPr>
        <w:t> </w:t>
      </w:r>
      <w:r>
        <w:rPr>
          <w:sz w:val="19"/>
        </w:rPr>
        <w:t>World</w:t>
      </w:r>
      <w:r>
        <w:rPr>
          <w:spacing w:val="-7"/>
          <w:sz w:val="19"/>
        </w:rPr>
        <w:t> </w:t>
      </w:r>
      <w:r>
        <w:rPr>
          <w:sz w:val="19"/>
        </w:rPr>
        <w:t>Health</w:t>
      </w:r>
      <w:r>
        <w:rPr>
          <w:spacing w:val="-8"/>
          <w:sz w:val="19"/>
        </w:rPr>
        <w:t> </w:t>
      </w:r>
      <w:r>
        <w:rPr>
          <w:sz w:val="19"/>
        </w:rPr>
        <w:t>Organization</w:t>
      </w:r>
      <w:r>
        <w:rPr>
          <w:spacing w:val="-9"/>
          <w:sz w:val="19"/>
        </w:rPr>
        <w:t> </w:t>
      </w:r>
      <w:r>
        <w:rPr>
          <w:sz w:val="19"/>
        </w:rPr>
        <w:t>(WHO)</w:t>
      </w:r>
      <w:r>
        <w:rPr>
          <w:spacing w:val="-8"/>
          <w:sz w:val="19"/>
        </w:rPr>
        <w:t> </w:t>
      </w:r>
      <w:r>
        <w:rPr>
          <w:rFonts w:ascii="Segoe UI Symbol" w:hAnsi="Segoe UI Symbol"/>
          <w:sz w:val="19"/>
        </w:rPr>
        <w:t>International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z w:val="19"/>
        </w:rPr>
        <w:t>Code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of</w:t>
      </w:r>
      <w:r>
        <w:rPr>
          <w:rFonts w:ascii="Segoe UI Symbol" w:hAnsi="Segoe UI Symbol"/>
          <w:spacing w:val="-8"/>
          <w:sz w:val="19"/>
        </w:rPr>
        <w:t> </w:t>
      </w:r>
      <w:r>
        <w:rPr>
          <w:rFonts w:ascii="Segoe UI Symbol" w:hAnsi="Segoe UI Symbol"/>
          <w:sz w:val="19"/>
        </w:rPr>
        <w:t>Marketing</w:t>
      </w:r>
      <w:r>
        <w:rPr>
          <w:rFonts w:ascii="Segoe UI Symbol" w:hAnsi="Segoe UI Symbol"/>
          <w:spacing w:val="-49"/>
          <w:sz w:val="19"/>
        </w:rPr>
        <w:t> </w:t>
      </w:r>
      <w:r>
        <w:rPr>
          <w:rFonts w:ascii="Segoe UI Symbol" w:hAnsi="Segoe UI Symbol"/>
          <w:sz w:val="19"/>
        </w:rPr>
        <w:t>of</w:t>
      </w:r>
      <w:r>
        <w:rPr>
          <w:rFonts w:ascii="Segoe UI Symbol" w:hAnsi="Segoe UI Symbol"/>
          <w:spacing w:val="-2"/>
          <w:sz w:val="19"/>
        </w:rPr>
        <w:t> </w:t>
      </w:r>
      <w:r>
        <w:rPr>
          <w:rFonts w:ascii="Segoe UI Symbol" w:hAnsi="Segoe UI Symbol"/>
          <w:sz w:val="19"/>
        </w:rPr>
        <w:t>Breast-milk</w:t>
      </w:r>
      <w:r>
        <w:rPr>
          <w:rFonts w:ascii="Segoe UI Symbol" w:hAnsi="Segoe UI Symbol"/>
          <w:spacing w:val="-1"/>
          <w:sz w:val="19"/>
        </w:rPr>
        <w:t> </w:t>
      </w:r>
      <w:r>
        <w:rPr>
          <w:rFonts w:ascii="Segoe UI Symbol" w:hAnsi="Segoe UI Symbol"/>
          <w:sz w:val="19"/>
        </w:rPr>
        <w:t>Substitutes</w:t>
      </w:r>
      <w:r>
        <w:rPr>
          <w:rFonts w:ascii="Segoe UI Symbol" w:hAnsi="Segoe UI Symbol"/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related</w:t>
      </w:r>
      <w:r>
        <w:rPr>
          <w:spacing w:val="1"/>
          <w:sz w:val="19"/>
        </w:rPr>
        <w:t> </w:t>
      </w:r>
      <w:r>
        <w:rPr>
          <w:sz w:val="19"/>
        </w:rPr>
        <w:t>World</w:t>
      </w:r>
      <w:r>
        <w:rPr>
          <w:spacing w:val="-3"/>
          <w:sz w:val="19"/>
        </w:rPr>
        <w:t> </w:t>
      </w:r>
      <w:r>
        <w:rPr>
          <w:sz w:val="19"/>
        </w:rPr>
        <w:t>Health Assembly</w:t>
      </w:r>
      <w:r>
        <w:rPr>
          <w:spacing w:val="-3"/>
          <w:sz w:val="19"/>
        </w:rPr>
        <w:t> </w:t>
      </w:r>
      <w:r>
        <w:rPr>
          <w:sz w:val="19"/>
        </w:rPr>
        <w:t>resolutions</w:t>
      </w:r>
    </w:p>
    <w:p>
      <w:pPr>
        <w:pStyle w:val="ListParagraph"/>
        <w:numPr>
          <w:ilvl w:val="0"/>
          <w:numId w:val="6"/>
        </w:numPr>
        <w:tabs>
          <w:tab w:pos="1062" w:val="left" w:leader="none"/>
        </w:tabs>
        <w:spacing w:line="240" w:lineRule="auto" w:before="121" w:after="0"/>
        <w:ind w:left="1061" w:right="1179" w:hanging="341"/>
        <w:jc w:val="left"/>
        <w:rPr>
          <w:sz w:val="19"/>
        </w:rPr>
      </w:pPr>
      <w:bookmarkStart w:name="7. " w:id="680"/>
      <w:bookmarkEnd w:id="680"/>
      <w:r>
        <w:rPr/>
      </w:r>
      <w:bookmarkStart w:name="exploring the evidence, quality assuranc" w:id="681"/>
      <w:bookmarkEnd w:id="681"/>
      <w:r>
        <w:rPr>
          <w:sz w:val="19"/>
        </w:rPr>
        <w:t>e</w:t>
      </w:r>
      <w:r>
        <w:rPr>
          <w:sz w:val="19"/>
        </w:rPr>
        <w:t>xploring the evidence, quality assurance, cost-effectiveness and regulatory issues associated</w:t>
      </w:r>
      <w:r>
        <w:rPr>
          <w:spacing w:val="-50"/>
          <w:sz w:val="19"/>
        </w:rPr>
        <w:t> </w:t>
      </w:r>
      <w:r>
        <w:rPr>
          <w:sz w:val="19"/>
        </w:rPr>
        <w:t>with the</w:t>
      </w:r>
      <w:r>
        <w:rPr>
          <w:spacing w:val="2"/>
          <w:sz w:val="19"/>
        </w:rPr>
        <w:t> </w:t>
      </w:r>
      <w:r>
        <w:rPr>
          <w:sz w:val="19"/>
        </w:rPr>
        <w:t>establishment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operation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milk</w:t>
      </w:r>
      <w:r>
        <w:rPr>
          <w:spacing w:val="1"/>
          <w:sz w:val="19"/>
        </w:rPr>
        <w:t> </w:t>
      </w:r>
      <w:r>
        <w:rPr>
          <w:sz w:val="19"/>
        </w:rPr>
        <w:t>banks</w:t>
      </w:r>
    </w:p>
    <w:p>
      <w:pPr>
        <w:pStyle w:val="ListParagraph"/>
        <w:numPr>
          <w:ilvl w:val="0"/>
          <w:numId w:val="6"/>
        </w:numPr>
        <w:tabs>
          <w:tab w:pos="1062" w:val="left" w:leader="none"/>
        </w:tabs>
        <w:spacing w:line="240" w:lineRule="auto" w:before="121" w:after="0"/>
        <w:ind w:left="1061" w:right="0" w:hanging="342"/>
        <w:jc w:val="left"/>
        <w:rPr>
          <w:sz w:val="19"/>
        </w:rPr>
      </w:pPr>
      <w:bookmarkStart w:name="8. " w:id="682"/>
      <w:bookmarkEnd w:id="682"/>
      <w:r>
        <w:rPr/>
      </w:r>
      <w:bookmarkStart w:name="breastfeeding support for priority group" w:id="683"/>
      <w:bookmarkEnd w:id="683"/>
      <w:r>
        <w:rPr>
          <w:sz w:val="19"/>
        </w:rPr>
        <w:t>b</w:t>
      </w:r>
      <w:r>
        <w:rPr>
          <w:sz w:val="19"/>
        </w:rPr>
        <w:t>reastfeeding</w:t>
      </w:r>
      <w:r>
        <w:rPr>
          <w:spacing w:val="-3"/>
          <w:sz w:val="19"/>
        </w:rPr>
        <w:t> </w:t>
      </w:r>
      <w:r>
        <w:rPr>
          <w:sz w:val="19"/>
        </w:rPr>
        <w:t>support</w:t>
      </w:r>
      <w:r>
        <w:rPr>
          <w:spacing w:val="-4"/>
          <w:sz w:val="19"/>
        </w:rPr>
        <w:t> </w:t>
      </w:r>
      <w:r>
        <w:rPr>
          <w:sz w:val="19"/>
        </w:rPr>
        <w:t>for</w:t>
      </w:r>
      <w:r>
        <w:rPr>
          <w:spacing w:val="-4"/>
          <w:sz w:val="19"/>
        </w:rPr>
        <w:t> </w:t>
      </w:r>
      <w:r>
        <w:rPr>
          <w:sz w:val="19"/>
        </w:rPr>
        <w:t>priority</w:t>
      </w:r>
      <w:r>
        <w:rPr>
          <w:spacing w:val="-4"/>
          <w:sz w:val="19"/>
        </w:rPr>
        <w:t> </w:t>
      </w:r>
      <w:r>
        <w:rPr>
          <w:sz w:val="19"/>
        </w:rPr>
        <w:t>groups</w:t>
      </w:r>
    </w:p>
    <w:p>
      <w:pPr>
        <w:pStyle w:val="ListParagraph"/>
        <w:numPr>
          <w:ilvl w:val="0"/>
          <w:numId w:val="6"/>
        </w:numPr>
        <w:tabs>
          <w:tab w:pos="1062" w:val="left" w:leader="none"/>
        </w:tabs>
        <w:spacing w:line="240" w:lineRule="auto" w:before="120" w:after="0"/>
        <w:ind w:left="1061" w:right="0" w:hanging="342"/>
        <w:jc w:val="left"/>
        <w:rPr>
          <w:sz w:val="19"/>
        </w:rPr>
      </w:pPr>
      <w:bookmarkStart w:name="9. " w:id="684"/>
      <w:bookmarkEnd w:id="684"/>
      <w:r>
        <w:rPr/>
      </w:r>
      <w:bookmarkStart w:name="continuity of care, referral pathways an" w:id="685"/>
      <w:bookmarkEnd w:id="685"/>
      <w:r>
        <w:rPr>
          <w:sz w:val="19"/>
        </w:rPr>
        <w:t>c</w:t>
      </w:r>
      <w:r>
        <w:rPr>
          <w:sz w:val="19"/>
        </w:rPr>
        <w:t>ontinuity</w:t>
      </w:r>
      <w:r>
        <w:rPr>
          <w:spacing w:val="-4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care,</w:t>
      </w:r>
      <w:r>
        <w:rPr>
          <w:spacing w:val="-4"/>
          <w:sz w:val="19"/>
        </w:rPr>
        <w:t> </w:t>
      </w:r>
      <w:r>
        <w:rPr>
          <w:sz w:val="19"/>
        </w:rPr>
        <w:t>referral pathways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support</w:t>
      </w:r>
      <w:r>
        <w:rPr>
          <w:spacing w:val="-3"/>
          <w:sz w:val="19"/>
        </w:rPr>
        <w:t> </w:t>
      </w:r>
      <w:r>
        <w:rPr>
          <w:sz w:val="19"/>
        </w:rPr>
        <w:t>networks</w:t>
      </w:r>
    </w:p>
    <w:p>
      <w:pPr>
        <w:pStyle w:val="ListParagraph"/>
        <w:numPr>
          <w:ilvl w:val="0"/>
          <w:numId w:val="6"/>
        </w:numPr>
        <w:tabs>
          <w:tab w:pos="1062" w:val="left" w:leader="none"/>
        </w:tabs>
        <w:spacing w:line="240" w:lineRule="auto" w:before="119" w:after="0"/>
        <w:ind w:left="1061" w:right="0" w:hanging="342"/>
        <w:jc w:val="left"/>
        <w:rPr>
          <w:sz w:val="19"/>
        </w:rPr>
      </w:pPr>
      <w:bookmarkStart w:name="10. " w:id="686"/>
      <w:bookmarkEnd w:id="686"/>
      <w:r>
        <w:rPr/>
      </w:r>
      <w:bookmarkStart w:name="education and awareness, including anten" w:id="687"/>
      <w:bookmarkEnd w:id="687"/>
      <w:r>
        <w:rPr>
          <w:sz w:val="19"/>
        </w:rPr>
        <w:t>e</w:t>
      </w:r>
      <w:r>
        <w:rPr>
          <w:sz w:val="19"/>
        </w:rPr>
        <w:t>ducation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awareness,</w:t>
      </w:r>
      <w:r>
        <w:rPr>
          <w:spacing w:val="-5"/>
          <w:sz w:val="19"/>
        </w:rPr>
        <w:t> </w:t>
      </w:r>
      <w:r>
        <w:rPr>
          <w:sz w:val="19"/>
        </w:rPr>
        <w:t>including</w:t>
      </w:r>
      <w:r>
        <w:rPr>
          <w:spacing w:val="-4"/>
          <w:sz w:val="19"/>
        </w:rPr>
        <w:t> </w:t>
      </w:r>
      <w:r>
        <w:rPr>
          <w:sz w:val="19"/>
        </w:rPr>
        <w:t>antenatal</w:t>
      </w:r>
      <w:r>
        <w:rPr>
          <w:spacing w:val="-4"/>
          <w:sz w:val="19"/>
        </w:rPr>
        <w:t> </w:t>
      </w:r>
      <w:r>
        <w:rPr>
          <w:sz w:val="19"/>
        </w:rPr>
        <w:t>education.</w:t>
      </w:r>
    </w:p>
    <w:p>
      <w:pPr>
        <w:pStyle w:val="BodyText"/>
        <w:spacing w:before="119"/>
        <w:ind w:left="720" w:right="1116"/>
      </w:pPr>
      <w:bookmarkStart w:name="Four implementation progress reports for" w:id="688"/>
      <w:bookmarkEnd w:id="688"/>
      <w:r>
        <w:rPr/>
      </w:r>
      <w:r>
        <w:rPr/>
        <w:t>Four implementation progress reports for the 2010–2015 Strategy were submitted to Health</w:t>
      </w:r>
      <w:r>
        <w:rPr>
          <w:spacing w:val="1"/>
        </w:rPr>
        <w:t> </w:t>
      </w:r>
      <w:r>
        <w:rPr/>
        <w:t>Ministers. The final progress report was provided to the Australian Health Ministers’ Advisory</w:t>
      </w:r>
      <w:r>
        <w:rPr>
          <w:spacing w:val="1"/>
        </w:rPr>
        <w:t> </w:t>
      </w:r>
      <w:r>
        <w:rPr/>
        <w:t>Council (AHMAC) in 2016 to summarise progress against the implementation pla</w:t>
      </w:r>
      <w:bookmarkStart w:name="14 " w:id="689"/>
      <w:bookmarkEnd w:id="689"/>
      <w:r>
        <w:rPr/>
        <w:t>n</w:t>
      </w:r>
      <w:r>
        <w:rPr>
          <w:position w:val="7"/>
          <w:sz w:val="12"/>
        </w:rPr>
        <w:t>14 </w:t>
      </w:r>
      <w:r>
        <w:rPr/>
        <w:t>and areas for</w:t>
      </w:r>
      <w:r>
        <w:rPr>
          <w:spacing w:val="1"/>
        </w:rPr>
        <w:t> </w:t>
      </w:r>
      <w:r>
        <w:rPr/>
        <w:t>further work. The final progress report noted that, while progress had been made across all action</w:t>
      </w:r>
      <w:r>
        <w:rPr>
          <w:spacing w:val="-50"/>
        </w:rPr>
        <w:t> </w:t>
      </w:r>
      <w:r>
        <w:rPr/>
        <w:t>areas, Australia still did not have a sustainable dataset on breastfeeding that could be used to</w:t>
      </w:r>
      <w:r>
        <w:rPr>
          <w:spacing w:val="1"/>
        </w:rPr>
        <w:t> </w:t>
      </w:r>
      <w:r>
        <w:rPr/>
        <w:t>report on</w:t>
      </w:r>
      <w:r>
        <w:rPr>
          <w:spacing w:val="1"/>
        </w:rPr>
        <w:t> </w:t>
      </w:r>
      <w:r>
        <w:rPr/>
        <w:t>national breastfeeding</w:t>
      </w:r>
      <w:r>
        <w:rPr>
          <w:spacing w:val="3"/>
        </w:rPr>
        <w:t> </w:t>
      </w:r>
      <w:r>
        <w:rPr/>
        <w:t>rates.</w:t>
      </w:r>
    </w:p>
    <w:p>
      <w:pPr>
        <w:pStyle w:val="BodyText"/>
        <w:rPr>
          <w:sz w:val="18"/>
        </w:rPr>
      </w:pPr>
    </w:p>
    <w:p>
      <w:pPr>
        <w:pStyle w:val="Heading4"/>
        <w:rPr>
          <w:i/>
        </w:rPr>
      </w:pPr>
      <w:bookmarkStart w:name="Complementary strategies " w:id="690"/>
      <w:bookmarkEnd w:id="690"/>
      <w:r>
        <w:rPr>
          <w:b w:val="0"/>
          <w:i w:val="0"/>
        </w:rPr>
      </w:r>
      <w:r>
        <w:rPr>
          <w:i/>
          <w:color w:val="36491B"/>
        </w:rPr>
        <w:t>Complementary</w:t>
      </w:r>
      <w:r>
        <w:rPr>
          <w:i/>
          <w:color w:val="36491B"/>
          <w:spacing w:val="-11"/>
        </w:rPr>
        <w:t> </w:t>
      </w:r>
      <w:r>
        <w:rPr>
          <w:i/>
          <w:color w:val="36491B"/>
        </w:rPr>
        <w:t>strategies</w:t>
      </w:r>
    </w:p>
    <w:p>
      <w:pPr>
        <w:pStyle w:val="BodyText"/>
        <w:spacing w:before="61"/>
        <w:ind w:left="720" w:right="1276"/>
      </w:pPr>
      <w:bookmarkStart w:name="The Strategy aligns with existing intern" w:id="691"/>
      <w:bookmarkEnd w:id="691"/>
      <w:r>
        <w:rPr/>
      </w:r>
      <w:r>
        <w:rPr/>
        <w:t>The Strategy aligns with existing international, national and jurisdictional policies, strategies and</w:t>
      </w:r>
      <w:r>
        <w:rPr>
          <w:spacing w:val="-50"/>
        </w:rPr>
        <w:t> </w:t>
      </w:r>
      <w:r>
        <w:rPr/>
        <w:t>frameworks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shares</w:t>
      </w:r>
      <w:r>
        <w:rPr>
          <w:spacing w:val="1"/>
        </w:rPr>
        <w:t> </w:t>
      </w:r>
      <w:r>
        <w:rPr/>
        <w:t>many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-2"/>
        </w:rPr>
        <w:t> </w:t>
      </w:r>
      <w:r>
        <w:rPr/>
        <w:t>underlying</w:t>
      </w:r>
      <w:r>
        <w:rPr>
          <w:spacing w:val="3"/>
        </w:rPr>
        <w:t> </w:t>
      </w:r>
      <w:r>
        <w:rPr/>
        <w:t>principles (Figure</w:t>
      </w:r>
      <w:r>
        <w:rPr>
          <w:spacing w:val="-2"/>
        </w:rPr>
        <w:t> </w:t>
      </w:r>
      <w:r>
        <w:rPr/>
        <w:t>2).</w:t>
      </w:r>
    </w:p>
    <w:p>
      <w:pPr>
        <w:pStyle w:val="BodyText"/>
        <w:spacing w:before="121"/>
        <w:ind w:left="720" w:right="1004" w:hanging="1"/>
      </w:pPr>
      <w:bookmarkStart w:name="This section discusses the key internati" w:id="692"/>
      <w:bookmarkEnd w:id="692"/>
      <w:r>
        <w:rPr/>
      </w:r>
      <w:r>
        <w:rPr/>
        <w:t>This section discusses the key international and domestic policies, which focus on international</w:t>
      </w:r>
      <w:r>
        <w:rPr>
          <w:spacing w:val="1"/>
        </w:rPr>
        <w:t> </w:t>
      </w:r>
      <w:r>
        <w:rPr/>
        <w:t>human rights frameworks, Australia’s child and youth health policies, and other domestic policies</w:t>
      </w:r>
      <w:r>
        <w:rPr>
          <w:spacing w:val="1"/>
        </w:rPr>
        <w:t> </w:t>
      </w:r>
      <w:r>
        <w:rPr/>
        <w:t>that have the potential to influence breastfeeding. A list of complementary strategies is provided in</w:t>
      </w:r>
      <w:r>
        <w:rPr>
          <w:spacing w:val="-50"/>
        </w:rPr>
        <w:t> </w:t>
      </w:r>
      <w:r>
        <w:rPr/>
        <w:t>Appendix</w:t>
      </w:r>
      <w:r>
        <w:rPr>
          <w:spacing w:val="-2"/>
        </w:rPr>
        <w:t> </w:t>
      </w:r>
      <w:r>
        <w:rPr/>
        <w:t>A.</w:t>
      </w:r>
    </w:p>
    <w:p>
      <w:pPr>
        <w:spacing w:after="0"/>
        <w:sectPr>
          <w:pgSz w:w="11910" w:h="16840"/>
          <w:pgMar w:header="0" w:footer="658" w:top="1180" w:bottom="840" w:left="1080" w:right="800"/>
        </w:sectPr>
      </w:pPr>
    </w:p>
    <w:p>
      <w:pPr>
        <w:spacing w:before="81"/>
        <w:ind w:left="720" w:right="0" w:firstLine="0"/>
        <w:jc w:val="left"/>
        <w:rPr>
          <w:b/>
          <w:sz w:val="20"/>
        </w:rPr>
      </w:pPr>
      <w:bookmarkStart w:name="Figure 2: Overview of the strategic poli" w:id="693"/>
      <w:bookmarkEnd w:id="693"/>
      <w:r>
        <w:rPr/>
      </w:r>
      <w:bookmarkStart w:name="and development." w:id="694"/>
      <w:bookmarkEnd w:id="694"/>
      <w:r>
        <w:rPr/>
      </w:r>
      <w:bookmarkStart w:name="system." w:id="695"/>
      <w:bookmarkEnd w:id="695"/>
      <w:r>
        <w:rPr/>
      </w:r>
      <w:bookmarkStart w:name="diseases." w:id="696"/>
      <w:bookmarkEnd w:id="696"/>
      <w:r>
        <w:rPr/>
      </w:r>
      <w:bookmarkStart w:name="_bookmark5" w:id="697"/>
      <w:bookmarkEnd w:id="697"/>
      <w:r>
        <w:rPr/>
      </w:r>
      <w:r>
        <w:rPr>
          <w:b/>
          <w:color w:val="36491B"/>
          <w:sz w:val="20"/>
        </w:rPr>
        <w:t>Figure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2: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Overview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of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the strategic policy</w:t>
      </w:r>
      <w:r>
        <w:rPr>
          <w:b/>
          <w:color w:val="36491B"/>
          <w:spacing w:val="-2"/>
          <w:sz w:val="20"/>
        </w:rPr>
        <w:t> </w:t>
      </w:r>
      <w:r>
        <w:rPr>
          <w:b/>
          <w:color w:val="36491B"/>
          <w:sz w:val="20"/>
        </w:rPr>
        <w:t>context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for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infant</w:t>
      </w:r>
      <w:r>
        <w:rPr>
          <w:b/>
          <w:color w:val="36491B"/>
          <w:spacing w:val="-5"/>
          <w:sz w:val="20"/>
        </w:rPr>
        <w:t> </w:t>
      </w:r>
      <w:r>
        <w:rPr>
          <w:b/>
          <w:color w:val="36491B"/>
          <w:sz w:val="20"/>
        </w:rPr>
        <w:t>and</w:t>
      </w:r>
      <w:r>
        <w:rPr>
          <w:b/>
          <w:color w:val="36491B"/>
          <w:spacing w:val="-5"/>
          <w:sz w:val="20"/>
        </w:rPr>
        <w:t> </w:t>
      </w:r>
      <w:r>
        <w:rPr>
          <w:b/>
          <w:color w:val="36491B"/>
          <w:sz w:val="20"/>
        </w:rPr>
        <w:t>young</w:t>
      </w:r>
      <w:r>
        <w:rPr>
          <w:b/>
          <w:color w:val="36491B"/>
          <w:spacing w:val="-2"/>
          <w:sz w:val="20"/>
        </w:rPr>
        <w:t> </w:t>
      </w:r>
      <w:r>
        <w:rPr>
          <w:b/>
          <w:color w:val="36491B"/>
          <w:sz w:val="20"/>
        </w:rPr>
        <w:t>child</w:t>
      </w:r>
      <w:r>
        <w:rPr>
          <w:b/>
          <w:color w:val="36491B"/>
          <w:spacing w:val="-2"/>
          <w:sz w:val="20"/>
        </w:rPr>
        <w:t> </w:t>
      </w:r>
      <w:r>
        <w:rPr>
          <w:b/>
          <w:color w:val="36491B"/>
          <w:sz w:val="20"/>
        </w:rPr>
        <w:t>feeding</w:t>
      </w: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spacing w:before="10"/>
        <w:rPr>
          <w:b/>
          <w:sz w:val="33"/>
        </w:rPr>
      </w:pPr>
    </w:p>
    <w:p>
      <w:pPr>
        <w:pStyle w:val="Heading3"/>
        <w:spacing w:line="216" w:lineRule="auto" w:before="1"/>
        <w:ind w:left="1531" w:firstLine="3"/>
      </w:pPr>
      <w:bookmarkStart w:name="Australian National Breastfeeding Strate" w:id="698"/>
      <w:bookmarkEnd w:id="698"/>
      <w:r>
        <w:rPr>
          <w:b w:val="0"/>
        </w:rPr>
      </w:r>
      <w:r>
        <w:rPr>
          <w:color w:val="FFFFFF"/>
        </w:rPr>
        <w:t>National</w:t>
      </w:r>
      <w:r>
        <w:rPr>
          <w:color w:val="FFFFFF"/>
          <w:spacing w:val="1"/>
        </w:rPr>
        <w:t> </w:t>
      </w:r>
      <w:r>
        <w:rPr>
          <w:color w:val="FFFFFF"/>
        </w:rPr>
        <w:t>dietary</w:t>
      </w:r>
      <w:r>
        <w:rPr>
          <w:color w:val="FFFFFF"/>
          <w:spacing w:val="1"/>
        </w:rPr>
        <w:t> </w:t>
      </w:r>
      <w:r>
        <w:rPr>
          <w:color w:val="FFFFFF"/>
          <w:spacing w:val="-1"/>
        </w:rPr>
        <w:t>guidelines</w:t>
      </w:r>
    </w:p>
    <w:p>
      <w:pPr>
        <w:spacing w:line="240" w:lineRule="auto" w:before="9"/>
        <w:rPr>
          <w:b/>
          <w:sz w:val="21"/>
        </w:rPr>
      </w:pPr>
      <w:r>
        <w:rPr/>
        <w:br w:type="column"/>
      </w:r>
      <w:r>
        <w:rPr>
          <w:b/>
          <w:sz w:val="21"/>
        </w:rPr>
      </w:r>
    </w:p>
    <w:p>
      <w:pPr>
        <w:pStyle w:val="Heading3"/>
        <w:spacing w:line="216" w:lineRule="auto"/>
      </w:pPr>
      <w:r>
        <w:rPr>
          <w:color w:val="FFFFFF"/>
        </w:rPr>
        <w:t>National</w:t>
      </w:r>
      <w:r>
        <w:rPr>
          <w:color w:val="FFFFFF"/>
          <w:spacing w:val="1"/>
        </w:rPr>
        <w:t> </w:t>
      </w:r>
      <w:r>
        <w:rPr>
          <w:color w:val="FFFFFF"/>
        </w:rPr>
        <w:t>child</w:t>
      </w:r>
      <w:r>
        <w:rPr>
          <w:color w:val="FFFFFF"/>
          <w:spacing w:val="2"/>
        </w:rPr>
        <w:t> </w:t>
      </w:r>
      <w:r>
        <w:rPr>
          <w:color w:val="FFFFFF"/>
        </w:rPr>
        <w:t>and</w:t>
      </w:r>
      <w:r>
        <w:rPr>
          <w:color w:val="FFFFFF"/>
          <w:spacing w:val="1"/>
        </w:rPr>
        <w:t> </w:t>
      </w:r>
      <w:r>
        <w:rPr>
          <w:color w:val="FFFFFF"/>
          <w:spacing w:val="-1"/>
        </w:rPr>
        <w:t>youth </w:t>
      </w:r>
      <w:r>
        <w:rPr>
          <w:color w:val="FFFFFF"/>
        </w:rPr>
        <w:t>health</w:t>
      </w:r>
      <w:r>
        <w:rPr>
          <w:color w:val="FFFFFF"/>
          <w:spacing w:val="-64"/>
        </w:rPr>
        <w:t> </w:t>
      </w:r>
      <w:r>
        <w:rPr>
          <w:color w:val="FFFFFF"/>
        </w:rPr>
        <w:t>policies</w:t>
      </w:r>
    </w:p>
    <w:p>
      <w:pPr>
        <w:spacing w:line="240" w:lineRule="auto" w:before="13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spacing w:line="216" w:lineRule="auto" w:before="0"/>
        <w:ind w:left="453" w:right="0" w:firstLine="0"/>
        <w:jc w:val="center"/>
        <w:rPr>
          <w:b/>
          <w:sz w:val="20"/>
        </w:rPr>
      </w:pPr>
      <w:r>
        <w:rPr>
          <w:b/>
          <w:color w:val="FFFFFF"/>
          <w:spacing w:val="-1"/>
          <w:sz w:val="20"/>
        </w:rPr>
        <w:t>National </w:t>
      </w:r>
      <w:r>
        <w:rPr>
          <w:b/>
          <w:color w:val="FFFFFF"/>
          <w:sz w:val="20"/>
        </w:rPr>
        <w:t>workplace</w:t>
      </w:r>
      <w:r>
        <w:rPr>
          <w:b/>
          <w:color w:val="FFFFFF"/>
          <w:spacing w:val="-53"/>
          <w:sz w:val="20"/>
        </w:rPr>
        <w:t> </w:t>
      </w:r>
      <w:r>
        <w:rPr>
          <w:b/>
          <w:color w:val="FFFFFF"/>
          <w:sz w:val="20"/>
        </w:rPr>
        <w:t>relations</w:t>
      </w:r>
      <w:r>
        <w:rPr>
          <w:b/>
          <w:color w:val="FFFFFF"/>
          <w:spacing w:val="1"/>
          <w:sz w:val="20"/>
        </w:rPr>
        <w:t> </w:t>
      </w:r>
      <w:r>
        <w:rPr>
          <w:b/>
          <w:color w:val="FFFFFF"/>
          <w:sz w:val="20"/>
        </w:rPr>
        <w:t>and</w:t>
      </w:r>
      <w:r>
        <w:rPr>
          <w:b/>
          <w:color w:val="FFFFFF"/>
          <w:spacing w:val="1"/>
          <w:sz w:val="20"/>
        </w:rPr>
        <w:t> </w:t>
      </w:r>
      <w:r>
        <w:rPr>
          <w:b/>
          <w:color w:val="FFFFFF"/>
          <w:sz w:val="20"/>
        </w:rPr>
        <w:t>parental leave</w:t>
      </w:r>
      <w:r>
        <w:rPr>
          <w:b/>
          <w:color w:val="FFFFFF"/>
          <w:spacing w:val="1"/>
          <w:sz w:val="20"/>
        </w:rPr>
        <w:t> </w:t>
      </w:r>
      <w:r>
        <w:rPr>
          <w:b/>
          <w:color w:val="FFFFFF"/>
          <w:sz w:val="20"/>
        </w:rPr>
        <w:t>policies</w:t>
      </w:r>
    </w:p>
    <w:p>
      <w:pPr>
        <w:spacing w:line="240" w:lineRule="auto" w:before="0"/>
        <w:rPr>
          <w:b/>
          <w:sz w:val="26"/>
        </w:rPr>
      </w:pPr>
      <w:r>
        <w:rPr/>
        <w:br w:type="column"/>
      </w:r>
      <w:r>
        <w:rPr>
          <w:b/>
          <w:sz w:val="26"/>
        </w:rPr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37"/>
        </w:rPr>
      </w:pPr>
    </w:p>
    <w:p>
      <w:pPr>
        <w:spacing w:line="216" w:lineRule="auto" w:before="0"/>
        <w:ind w:left="293" w:right="1093" w:firstLine="0"/>
        <w:jc w:val="center"/>
        <w:rPr>
          <w:b/>
          <w:sz w:val="20"/>
        </w:rPr>
      </w:pPr>
      <w:r>
        <w:rPr>
          <w:b/>
          <w:color w:val="FFFFFF"/>
          <w:sz w:val="20"/>
        </w:rPr>
        <w:t>National Quality</w:t>
      </w:r>
      <w:r>
        <w:rPr>
          <w:b/>
          <w:color w:val="FFFFFF"/>
          <w:spacing w:val="-53"/>
          <w:sz w:val="20"/>
        </w:rPr>
        <w:t> </w:t>
      </w:r>
      <w:r>
        <w:rPr>
          <w:b/>
          <w:color w:val="FFFFFF"/>
          <w:sz w:val="20"/>
        </w:rPr>
        <w:t>Framework</w:t>
      </w:r>
      <w:r>
        <w:rPr>
          <w:b/>
          <w:color w:val="FFFFFF"/>
          <w:spacing w:val="1"/>
          <w:sz w:val="20"/>
        </w:rPr>
        <w:t> </w:t>
      </w:r>
      <w:r>
        <w:rPr>
          <w:b/>
          <w:color w:val="FFFFFF"/>
          <w:sz w:val="20"/>
        </w:rPr>
        <w:t>for</w:t>
      </w:r>
      <w:r>
        <w:rPr>
          <w:b/>
          <w:color w:val="FFFFFF"/>
          <w:spacing w:val="1"/>
          <w:sz w:val="20"/>
        </w:rPr>
        <w:t> </w:t>
      </w:r>
      <w:r>
        <w:rPr>
          <w:b/>
          <w:color w:val="FFFFFF"/>
          <w:sz w:val="20"/>
        </w:rPr>
        <w:t>Early Childhood</w:t>
      </w:r>
      <w:r>
        <w:rPr>
          <w:b/>
          <w:color w:val="FFFFFF"/>
          <w:spacing w:val="1"/>
          <w:sz w:val="20"/>
        </w:rPr>
        <w:t> </w:t>
      </w:r>
      <w:r>
        <w:rPr>
          <w:b/>
          <w:color w:val="FFFFFF"/>
          <w:sz w:val="20"/>
        </w:rPr>
        <w:t>Education</w:t>
      </w:r>
      <w:r>
        <w:rPr>
          <w:b/>
          <w:color w:val="FFFFFF"/>
          <w:spacing w:val="1"/>
          <w:sz w:val="20"/>
        </w:rPr>
        <w:t> </w:t>
      </w:r>
      <w:r>
        <w:rPr>
          <w:b/>
          <w:color w:val="FFFFFF"/>
          <w:sz w:val="20"/>
        </w:rPr>
        <w:t>and</w:t>
      </w:r>
      <w:r>
        <w:rPr>
          <w:b/>
          <w:color w:val="FFFFFF"/>
          <w:spacing w:val="1"/>
          <w:sz w:val="20"/>
        </w:rPr>
        <w:t> </w:t>
      </w:r>
      <w:r>
        <w:rPr>
          <w:b/>
          <w:color w:val="FFFFFF"/>
          <w:sz w:val="20"/>
        </w:rPr>
        <w:t>Care</w:t>
      </w:r>
    </w:p>
    <w:p>
      <w:pPr>
        <w:spacing w:after="0" w:line="216" w:lineRule="auto"/>
        <w:jc w:val="center"/>
        <w:rPr>
          <w:sz w:val="20"/>
        </w:rPr>
        <w:sectPr>
          <w:type w:val="continuous"/>
          <w:pgSz w:w="11910" w:h="16840"/>
          <w:pgMar w:header="0" w:footer="658" w:top="880" w:bottom="0" w:left="1080" w:right="800"/>
          <w:cols w:num="4" w:equalWidth="0">
            <w:col w:w="2684" w:space="40"/>
            <w:col w:w="2013" w:space="39"/>
            <w:col w:w="2281" w:space="39"/>
            <w:col w:w="2934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spacing w:after="0"/>
        <w:rPr>
          <w:sz w:val="26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spacing w:before="9"/>
        <w:rPr>
          <w:b/>
          <w:sz w:val="39"/>
        </w:rPr>
      </w:pPr>
    </w:p>
    <w:p>
      <w:pPr>
        <w:pStyle w:val="Heading5"/>
        <w:spacing w:line="213" w:lineRule="auto"/>
        <w:ind w:left="1255" w:right="29"/>
      </w:pPr>
      <w:r>
        <w:rPr>
          <w:color w:val="FFFFFF"/>
        </w:rPr>
        <w:t>International</w:t>
      </w:r>
      <w:r>
        <w:rPr>
          <w:color w:val="FFFFFF"/>
          <w:spacing w:val="-58"/>
        </w:rPr>
        <w:t> </w:t>
      </w:r>
      <w:r>
        <w:rPr>
          <w:color w:val="FFFFFF"/>
        </w:rPr>
        <w:t>policies</w:t>
      </w:r>
    </w:p>
    <w:p>
      <w:pPr>
        <w:spacing w:line="216" w:lineRule="auto" w:before="72"/>
        <w:ind w:left="969" w:right="38" w:firstLine="5"/>
        <w:jc w:val="center"/>
        <w:rPr>
          <w:rFonts w:ascii="Calibri"/>
          <w:b/>
          <w:sz w:val="26"/>
        </w:rPr>
      </w:pPr>
      <w:r>
        <w:rPr/>
        <w:br w:type="column"/>
      </w:r>
      <w:r>
        <w:rPr>
          <w:rFonts w:ascii="Calibri"/>
          <w:b/>
          <w:color w:val="FFFFFF"/>
          <w:sz w:val="26"/>
        </w:rPr>
        <w:t>Australian</w:t>
      </w:r>
      <w:r>
        <w:rPr>
          <w:rFonts w:ascii="Calibri"/>
          <w:b/>
          <w:color w:val="FFFFFF"/>
          <w:spacing w:val="1"/>
          <w:sz w:val="26"/>
        </w:rPr>
        <w:t> </w:t>
      </w:r>
      <w:r>
        <w:rPr>
          <w:rFonts w:ascii="Calibri"/>
          <w:b/>
          <w:color w:val="FFFFFF"/>
          <w:sz w:val="26"/>
        </w:rPr>
        <w:t>National</w:t>
      </w:r>
      <w:r>
        <w:rPr>
          <w:rFonts w:ascii="Calibri"/>
          <w:b/>
          <w:color w:val="FFFFFF"/>
          <w:spacing w:val="1"/>
          <w:sz w:val="26"/>
        </w:rPr>
        <w:t> </w:t>
      </w:r>
      <w:r>
        <w:rPr>
          <w:rFonts w:ascii="Calibri"/>
          <w:b/>
          <w:color w:val="FFFFFF"/>
          <w:sz w:val="26"/>
        </w:rPr>
        <w:t>Breastfeeding</w:t>
      </w:r>
      <w:r>
        <w:rPr>
          <w:rFonts w:ascii="Calibri"/>
          <w:b/>
          <w:color w:val="FFFFFF"/>
          <w:spacing w:val="-56"/>
          <w:sz w:val="26"/>
        </w:rPr>
        <w:t> </w:t>
      </w:r>
      <w:r>
        <w:rPr>
          <w:rFonts w:ascii="Calibri"/>
          <w:b/>
          <w:color w:val="FFFFFF"/>
          <w:spacing w:val="-1"/>
          <w:sz w:val="26"/>
        </w:rPr>
        <w:t>Strategy: 2019</w:t>
      </w:r>
      <w:r>
        <w:rPr>
          <w:rFonts w:ascii="Calibri"/>
          <w:b/>
          <w:color w:val="FFFFFF"/>
          <w:spacing w:val="-56"/>
          <w:sz w:val="26"/>
        </w:rPr>
        <w:t> </w:t>
      </w:r>
      <w:r>
        <w:rPr>
          <w:rFonts w:ascii="Calibri"/>
          <w:b/>
          <w:color w:val="FFFFFF"/>
          <w:sz w:val="26"/>
        </w:rPr>
        <w:t>and</w:t>
      </w:r>
      <w:r>
        <w:rPr>
          <w:rFonts w:ascii="Calibri"/>
          <w:b/>
          <w:color w:val="FFFFFF"/>
          <w:spacing w:val="-2"/>
          <w:sz w:val="26"/>
        </w:rPr>
        <w:t> </w:t>
      </w:r>
      <w:r>
        <w:rPr>
          <w:rFonts w:ascii="Calibri"/>
          <w:b/>
          <w:color w:val="FFFFFF"/>
          <w:sz w:val="26"/>
        </w:rPr>
        <w:t>Beyond</w:t>
      </w:r>
    </w:p>
    <w:p>
      <w:pPr>
        <w:spacing w:line="240" w:lineRule="auto" w:before="2"/>
        <w:rPr>
          <w:rFonts w:ascii="Calibri"/>
          <w:b/>
          <w:sz w:val="35"/>
        </w:rPr>
      </w:pPr>
      <w:r>
        <w:rPr/>
        <w:br w:type="column"/>
      </w:r>
      <w:r>
        <w:rPr>
          <w:rFonts w:ascii="Calibri"/>
          <w:b/>
          <w:sz w:val="35"/>
        </w:rPr>
      </w:r>
    </w:p>
    <w:p>
      <w:pPr>
        <w:pStyle w:val="Heading6"/>
        <w:spacing w:line="216" w:lineRule="auto"/>
        <w:ind w:left="969" w:right="879" w:firstLine="16"/>
        <w:jc w:val="both"/>
        <w:rPr>
          <w:rFonts w:ascii="Gadugi"/>
        </w:rPr>
      </w:pPr>
      <w:r>
        <w:rPr>
          <w:rFonts w:ascii="Gadugi"/>
          <w:color w:val="FFFFFF"/>
        </w:rPr>
        <w:t>International</w:t>
      </w:r>
      <w:r>
        <w:rPr>
          <w:rFonts w:ascii="Gadugi"/>
          <w:color w:val="FFFFFF"/>
          <w:spacing w:val="-53"/>
        </w:rPr>
        <w:t> </w:t>
      </w:r>
      <w:r>
        <w:rPr>
          <w:rFonts w:ascii="Gadugi"/>
          <w:color w:val="FFFFFF"/>
          <w:spacing w:val="-1"/>
        </w:rPr>
        <w:t>human </w:t>
      </w:r>
      <w:r>
        <w:rPr>
          <w:rFonts w:ascii="Gadugi"/>
          <w:color w:val="FFFFFF"/>
        </w:rPr>
        <w:t>rights</w:t>
      </w:r>
      <w:r>
        <w:rPr>
          <w:rFonts w:ascii="Gadugi"/>
          <w:color w:val="FFFFFF"/>
          <w:spacing w:val="-53"/>
        </w:rPr>
        <w:t> </w:t>
      </w:r>
      <w:r>
        <w:rPr>
          <w:rFonts w:ascii="Gadugi"/>
          <w:color w:val="FFFFFF"/>
        </w:rPr>
        <w:t>frameworks</w:t>
      </w:r>
    </w:p>
    <w:p>
      <w:pPr>
        <w:spacing w:after="0" w:line="216" w:lineRule="auto"/>
        <w:jc w:val="both"/>
        <w:rPr>
          <w:rFonts w:ascii="Gadugi"/>
        </w:rPr>
        <w:sectPr>
          <w:type w:val="continuous"/>
          <w:pgSz w:w="11910" w:h="16840"/>
          <w:pgMar w:header="0" w:footer="658" w:top="880" w:bottom="0" w:left="1080" w:right="800"/>
          <w:cols w:num="3" w:equalWidth="0">
            <w:col w:w="2362" w:space="964"/>
            <w:col w:w="2557" w:space="1041"/>
            <w:col w:w="310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6"/>
        </w:rPr>
      </w:pPr>
    </w:p>
    <w:p>
      <w:pPr>
        <w:pStyle w:val="Heading4"/>
        <w:spacing w:before="92"/>
        <w:rPr>
          <w:i/>
        </w:rPr>
      </w:pPr>
      <w:r>
        <w:rPr/>
        <w:drawing>
          <wp:anchor distT="0" distB="0" distL="0" distR="0" allowOverlap="1" layoutInCell="1" locked="0" behindDoc="1" simplePos="0" relativeHeight="482869760">
            <wp:simplePos x="0" y="0"/>
            <wp:positionH relativeFrom="page">
              <wp:posOffset>1214627</wp:posOffset>
            </wp:positionH>
            <wp:positionV relativeFrom="paragraph">
              <wp:posOffset>-3247441</wp:posOffset>
            </wp:positionV>
            <wp:extent cx="5398008" cy="3224783"/>
            <wp:effectExtent l="0" t="0" r="0" b="0"/>
            <wp:wrapNone/>
            <wp:docPr id="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008" cy="322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International policies " w:id="699"/>
      <w:bookmarkEnd w:id="699"/>
      <w:r>
        <w:rPr>
          <w:b w:val="0"/>
          <w:i w:val="0"/>
        </w:rPr>
      </w:r>
      <w:r>
        <w:rPr>
          <w:i/>
          <w:color w:val="36491B"/>
        </w:rPr>
        <w:t>International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policies</w:t>
      </w:r>
    </w:p>
    <w:p>
      <w:pPr>
        <w:pStyle w:val="BodyText"/>
        <w:spacing w:before="61"/>
        <w:ind w:left="720" w:right="1149" w:hanging="1"/>
        <w:rPr>
          <w:sz w:val="12"/>
        </w:rPr>
      </w:pPr>
      <w:bookmarkStart w:name="The Strategy seeks to achieve the WHO gl" w:id="700"/>
      <w:bookmarkEnd w:id="700"/>
      <w:r>
        <w:rPr/>
      </w:r>
      <w:r>
        <w:rPr/>
        <w:t>The Strategy seeks to achieve the WHO global nutrition target of incre</w:t>
      </w:r>
      <w:bookmarkStart w:name="15 " w:id="701"/>
      <w:bookmarkEnd w:id="701"/>
      <w:r>
        <w:rPr/>
        <w:t>a</w:t>
      </w:r>
      <w:r>
        <w:rPr/>
        <w:t>sing the rate of exclusive</w:t>
      </w:r>
      <w:r>
        <w:rPr>
          <w:spacing w:val="1"/>
        </w:rPr>
        <w:t> </w:t>
      </w:r>
      <w:r>
        <w:rPr/>
        <w:t>breastfeeding in the first six months up to at least 50 per cent by 2025,</w:t>
      </w:r>
      <w:r>
        <w:rPr>
          <w:position w:val="7"/>
          <w:sz w:val="12"/>
        </w:rPr>
        <w:t>15 </w:t>
      </w:r>
      <w:r>
        <w:rPr/>
        <w:t>with an interim target of</w:t>
      </w:r>
      <w:r>
        <w:rPr>
          <w:spacing w:val="-50"/>
        </w:rPr>
        <w:t> </w:t>
      </w:r>
      <w:r>
        <w:rPr/>
        <w:t>40 per cent by 2022. The WHO / United Nations International Children’s Fund (UNICEF) </w:t>
      </w:r>
      <w:r>
        <w:rPr>
          <w:rFonts w:ascii="Segoe UI Symbol" w:hAnsi="Segoe UI Symbol"/>
        </w:rPr>
        <w:t>Global</w:t>
      </w:r>
      <w:r>
        <w:rPr>
          <w:rFonts w:ascii="Segoe UI Symbol" w:hAnsi="Segoe UI Symbol"/>
          <w:spacing w:val="1"/>
        </w:rPr>
        <w:t> </w:t>
      </w:r>
      <w:r>
        <w:rPr>
          <w:rFonts w:ascii="Segoe UI Symbol" w:hAnsi="Segoe UI Symbol"/>
        </w:rPr>
        <w:t>Strategy for Infant and Young Child Feeding </w:t>
      </w:r>
      <w:r>
        <w:rPr/>
        <w:t>recommends breastfeeding as an uneq</w:t>
      </w:r>
      <w:bookmarkStart w:name="16 " w:id="702"/>
      <w:bookmarkEnd w:id="702"/>
      <w:r>
        <w:rPr/>
        <w:t>u</w:t>
      </w:r>
      <w:r>
        <w:rPr/>
        <w:t>alled way of</w:t>
      </w:r>
      <w:r>
        <w:rPr>
          <w:spacing w:val="-50"/>
        </w:rPr>
        <w:t> </w:t>
      </w:r>
      <w:r>
        <w:rPr/>
        <w:t>providing infants with the nutrients they need for healthy growth and </w:t>
      </w:r>
      <w:hyperlink r:id="rId21">
        <w:r>
          <w:rPr/>
          <w:t>development.</w:t>
        </w:r>
        <w:r>
          <w:rPr>
            <w:position w:val="7"/>
            <w:sz w:val="12"/>
          </w:rPr>
          <w:t>16</w:t>
        </w:r>
      </w:hyperlink>
      <w:r>
        <w:rPr>
          <w:position w:val="7"/>
          <w:sz w:val="12"/>
        </w:rPr>
        <w:t> </w:t>
      </w:r>
      <w:r>
        <w:rPr/>
        <w:t>Virtually all</w:t>
      </w:r>
      <w:r>
        <w:rPr>
          <w:spacing w:val="-50"/>
        </w:rPr>
        <w:t> </w:t>
      </w:r>
      <w:r>
        <w:rPr/>
        <w:t>mothers can physiologically breastfeed, provided they have accurate information and support</w:t>
      </w:r>
      <w:r>
        <w:rPr>
          <w:spacing w:val="1"/>
        </w:rPr>
        <w:t> </w:t>
      </w:r>
      <w:r>
        <w:rPr/>
        <w:t>within their</w:t>
      </w:r>
      <w:r>
        <w:rPr>
          <w:spacing w:val="-3"/>
        </w:rPr>
        <w:t> </w:t>
      </w:r>
      <w:r>
        <w:rPr/>
        <w:t>families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communities</w:t>
      </w:r>
      <w:r>
        <w:rPr>
          <w:spacing w:val="-1"/>
        </w:rPr>
        <w:t> </w:t>
      </w:r>
      <w:r>
        <w:rPr/>
        <w:t>and</w:t>
      </w:r>
      <w:r>
        <w:rPr>
          <w:spacing w:val="3"/>
        </w:rPr>
        <w:t> </w:t>
      </w:r>
      <w:r>
        <w:rPr/>
        <w:t>from</w:t>
      </w:r>
      <w:r>
        <w:rPr>
          <w:spacing w:val="-1"/>
        </w:rPr>
        <w:t> </w:t>
      </w:r>
      <w:r>
        <w:rPr/>
        <w:t>the health</w:t>
      </w:r>
      <w:r>
        <w:rPr>
          <w:spacing w:val="1"/>
        </w:rPr>
        <w:t> </w:t>
      </w:r>
      <w:r>
        <w:rPr/>
        <w:t>care </w:t>
      </w:r>
      <w:hyperlink r:id="rId22">
        <w:r>
          <w:rPr/>
          <w:t>syste</w:t>
        </w:r>
        <w:bookmarkStart w:name="16 " w:id="703"/>
        <w:bookmarkEnd w:id="703"/>
        <w:r>
          <w:rPr/>
          <w:t>m</w:t>
        </w:r>
        <w:r>
          <w:rPr/>
          <w:t>.</w:t>
        </w:r>
        <w:r>
          <w:rPr>
            <w:position w:val="7"/>
            <w:sz w:val="12"/>
          </w:rPr>
          <w:t>16</w:t>
        </w:r>
      </w:hyperlink>
    </w:p>
    <w:p>
      <w:pPr>
        <w:pStyle w:val="BodyText"/>
        <w:spacing w:before="120"/>
        <w:ind w:left="720" w:right="1149" w:hanging="1"/>
      </w:pPr>
      <w:bookmarkStart w:name="The WHO Global Action Plan for the Preve" w:id="704"/>
      <w:bookmarkEnd w:id="704"/>
      <w:r>
        <w:rPr/>
      </w:r>
      <w:r>
        <w:rPr>
          <w:spacing w:val="-1"/>
        </w:rPr>
        <w:t>The</w:t>
      </w:r>
      <w:r>
        <w:rPr>
          <w:spacing w:val="-12"/>
        </w:rPr>
        <w:t> </w:t>
      </w:r>
      <w:r>
        <w:rPr>
          <w:spacing w:val="-1"/>
        </w:rPr>
        <w:t>WHO</w:t>
      </w:r>
      <w:r>
        <w:rPr>
          <w:spacing w:val="-10"/>
        </w:rPr>
        <w:t> </w:t>
      </w:r>
      <w:r>
        <w:rPr>
          <w:rFonts w:ascii="Segoe UI Symbol" w:hAnsi="Segoe UI Symbol"/>
        </w:rPr>
        <w:t>Global</w:t>
      </w:r>
      <w:r>
        <w:rPr>
          <w:rFonts w:ascii="Segoe UI Symbol" w:hAnsi="Segoe UI Symbol"/>
          <w:spacing w:val="-13"/>
        </w:rPr>
        <w:t> </w:t>
      </w:r>
      <w:r>
        <w:rPr>
          <w:rFonts w:ascii="Segoe UI Symbol" w:hAnsi="Segoe UI Symbol"/>
        </w:rPr>
        <w:t>Action</w:t>
      </w:r>
      <w:r>
        <w:rPr>
          <w:rFonts w:ascii="Segoe UI Symbol" w:hAnsi="Segoe UI Symbol"/>
          <w:spacing w:val="-12"/>
        </w:rPr>
        <w:t> </w:t>
      </w:r>
      <w:r>
        <w:rPr>
          <w:rFonts w:ascii="Segoe UI Symbol" w:hAnsi="Segoe UI Symbol"/>
        </w:rPr>
        <w:t>Plan</w:t>
      </w:r>
      <w:r>
        <w:rPr>
          <w:rFonts w:ascii="Segoe UI Symbol" w:hAnsi="Segoe UI Symbol"/>
          <w:spacing w:val="-11"/>
        </w:rPr>
        <w:t> </w:t>
      </w:r>
      <w:r>
        <w:rPr>
          <w:rFonts w:ascii="Segoe UI Symbol" w:hAnsi="Segoe UI Symbol"/>
        </w:rPr>
        <w:t>for</w:t>
      </w:r>
      <w:r>
        <w:rPr>
          <w:rFonts w:ascii="Segoe UI Symbol" w:hAnsi="Segoe UI Symbol"/>
          <w:spacing w:val="-11"/>
        </w:rPr>
        <w:t> </w:t>
      </w:r>
      <w:r>
        <w:rPr>
          <w:rFonts w:ascii="Segoe UI Symbol" w:hAnsi="Segoe UI Symbol"/>
        </w:rPr>
        <w:t>the</w:t>
      </w:r>
      <w:r>
        <w:rPr>
          <w:rFonts w:ascii="Segoe UI Symbol" w:hAnsi="Segoe UI Symbol"/>
          <w:spacing w:val="-12"/>
        </w:rPr>
        <w:t> </w:t>
      </w:r>
      <w:r>
        <w:rPr>
          <w:rFonts w:ascii="Segoe UI Symbol" w:hAnsi="Segoe UI Symbol"/>
        </w:rPr>
        <w:t>Prevention</w:t>
      </w:r>
      <w:r>
        <w:rPr>
          <w:rFonts w:ascii="Segoe UI Symbol" w:hAnsi="Segoe UI Symbol"/>
          <w:spacing w:val="-13"/>
        </w:rPr>
        <w:t> </w:t>
      </w:r>
      <w:r>
        <w:rPr>
          <w:rFonts w:ascii="Segoe UI Symbol" w:hAnsi="Segoe UI Symbol"/>
        </w:rPr>
        <w:t>and</w:t>
      </w:r>
      <w:r>
        <w:rPr>
          <w:rFonts w:ascii="Segoe UI Symbol" w:hAnsi="Segoe UI Symbol"/>
          <w:spacing w:val="-10"/>
        </w:rPr>
        <w:t> </w:t>
      </w:r>
      <w:r>
        <w:rPr>
          <w:rFonts w:ascii="Segoe UI Symbol" w:hAnsi="Segoe UI Symbol"/>
        </w:rPr>
        <w:t>Control</w:t>
      </w:r>
      <w:r>
        <w:rPr>
          <w:rFonts w:ascii="Segoe UI Symbol" w:hAnsi="Segoe UI Symbol"/>
          <w:spacing w:val="-11"/>
        </w:rPr>
        <w:t> </w:t>
      </w:r>
      <w:r>
        <w:rPr>
          <w:rFonts w:ascii="Segoe UI Symbol" w:hAnsi="Segoe UI Symbol"/>
        </w:rPr>
        <w:t>of</w:t>
      </w:r>
      <w:r>
        <w:rPr>
          <w:rFonts w:ascii="Segoe UI Symbol" w:hAnsi="Segoe UI Symbol"/>
          <w:spacing w:val="-12"/>
        </w:rPr>
        <w:t> </w:t>
      </w:r>
      <w:r>
        <w:rPr>
          <w:rFonts w:ascii="Segoe UI Symbol" w:hAnsi="Segoe UI Symbol"/>
        </w:rPr>
        <w:t>Noncommunicable</w:t>
      </w:r>
      <w:r>
        <w:rPr>
          <w:rFonts w:ascii="Segoe UI Symbol" w:hAnsi="Segoe UI Symbol"/>
          <w:spacing w:val="-13"/>
        </w:rPr>
        <w:t> </w:t>
      </w:r>
      <w:r>
        <w:rPr>
          <w:rFonts w:ascii="Segoe UI Symbol" w:hAnsi="Segoe UI Symbol"/>
        </w:rPr>
        <w:t>Diseases</w:t>
      </w:r>
      <w:r>
        <w:rPr>
          <w:rFonts w:ascii="Segoe UI Symbol" w:hAnsi="Segoe UI Symbol"/>
          <w:spacing w:val="-12"/>
        </w:rPr>
        <w:t> </w:t>
      </w:r>
      <w:r>
        <w:rPr>
          <w:rFonts w:ascii="Segoe UI Symbol" w:hAnsi="Segoe UI Symbol"/>
        </w:rPr>
        <w:t>2013–</w:t>
      </w:r>
      <w:r>
        <w:rPr>
          <w:rFonts w:ascii="Segoe UI Symbol" w:hAnsi="Segoe UI Symbol"/>
          <w:spacing w:val="-49"/>
        </w:rPr>
        <w:t> </w:t>
      </w:r>
      <w:r>
        <w:rPr>
          <w:rFonts w:ascii="Segoe UI Symbol" w:hAnsi="Segoe UI Symbol"/>
        </w:rPr>
        <w:t>2020</w:t>
      </w:r>
      <w:r>
        <w:rPr>
          <w:rFonts w:ascii="Segoe UI Symbol" w:hAnsi="Segoe UI Symbol"/>
          <w:spacing w:val="-3"/>
        </w:rPr>
        <w:t> </w:t>
      </w:r>
      <w:r>
        <w:rPr/>
        <w:t>also</w:t>
      </w:r>
      <w:r>
        <w:rPr>
          <w:spacing w:val="-3"/>
        </w:rPr>
        <w:t> </w:t>
      </w:r>
      <w:r>
        <w:rPr/>
        <w:t>supports</w:t>
      </w:r>
      <w:r>
        <w:rPr>
          <w:spacing w:val="-1"/>
        </w:rPr>
        <w:t> </w:t>
      </w:r>
      <w:r>
        <w:rPr/>
        <w:t>breastfeeding</w:t>
      </w:r>
      <w:r>
        <w:rPr>
          <w:spacing w:val="1"/>
        </w:rPr>
        <w:t> </w:t>
      </w:r>
      <w:r>
        <w:rPr/>
        <w:t>promotion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part of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life</w:t>
      </w:r>
      <w:r>
        <w:rPr>
          <w:spacing w:val="-4"/>
        </w:rPr>
        <w:t> </w:t>
      </w:r>
      <w:r>
        <w:rPr/>
        <w:t>course</w:t>
      </w:r>
      <w:r>
        <w:rPr>
          <w:spacing w:val="-5"/>
        </w:rPr>
        <w:t> </w:t>
      </w:r>
      <w:r>
        <w:rPr/>
        <w:t>approach</w:t>
      </w:r>
      <w:r>
        <w:rPr>
          <w:spacing w:val="-1"/>
        </w:rPr>
        <w:t> </w:t>
      </w:r>
      <w:r>
        <w:rPr/>
        <w:t>to</w:t>
      </w:r>
      <w:r>
        <w:rPr>
          <w:spacing w:val="-4"/>
        </w:rPr>
        <w:t> </w:t>
      </w:r>
      <w:r>
        <w:rPr/>
        <w:t>prevention of</w:t>
      </w:r>
    </w:p>
    <w:p>
      <w:pPr>
        <w:pStyle w:val="BodyText"/>
        <w:spacing w:before="1"/>
        <w:ind w:left="720" w:right="872"/>
        <w:rPr>
          <w:sz w:val="12"/>
        </w:rPr>
      </w:pPr>
      <w:r>
        <w:rPr/>
        <w:t>non-communicable </w:t>
      </w:r>
      <w:hyperlink r:id="rId23">
        <w:r>
          <w:rPr/>
          <w:t>disease</w:t>
        </w:r>
        <w:bookmarkStart w:name="17 " w:id="705"/>
        <w:bookmarkEnd w:id="705"/>
        <w:r>
          <w:rPr/>
          <w:t>s.</w:t>
        </w:r>
        <w:r>
          <w:rPr>
            <w:position w:val="7"/>
            <w:sz w:val="12"/>
          </w:rPr>
          <w:t>17</w:t>
        </w:r>
      </w:hyperlink>
      <w:r>
        <w:rPr>
          <w:position w:val="7"/>
          <w:sz w:val="12"/>
        </w:rPr>
        <w:t> </w:t>
      </w:r>
      <w:r>
        <w:rPr/>
        <w:t>This is because breastfeeding helps to reduce the risk of developing</w:t>
      </w:r>
      <w:r>
        <w:rPr>
          <w:spacing w:val="-50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such as</w:t>
      </w:r>
      <w:r>
        <w:rPr>
          <w:spacing w:val="1"/>
        </w:rPr>
        <w:t> </w:t>
      </w:r>
      <w:r>
        <w:rPr/>
        <w:t>obesity and</w:t>
      </w:r>
      <w:r>
        <w:rPr>
          <w:spacing w:val="2"/>
        </w:rPr>
        <w:t> </w:t>
      </w:r>
      <w:r>
        <w:rPr/>
        <w:t>non-communicable diseases</w:t>
      </w:r>
      <w:r>
        <w:rPr>
          <w:spacing w:val="1"/>
        </w:rPr>
        <w:t> </w:t>
      </w:r>
      <w:r>
        <w:rPr/>
        <w:t>later</w:t>
      </w:r>
      <w:r>
        <w:rPr>
          <w:spacing w:val="1"/>
        </w:rPr>
        <w:t> </w:t>
      </w:r>
      <w:r>
        <w:rPr/>
        <w:t>in life</w:t>
      </w:r>
      <w:bookmarkStart w:name="17 " w:id="706"/>
      <w:bookmarkEnd w:id="706"/>
      <w:r>
        <w:rPr/>
        <w:t>.</w:t>
      </w:r>
      <w:r>
        <w:rPr>
          <w:position w:val="7"/>
          <w:sz w:val="12"/>
        </w:rPr>
        <w:t>17</w:t>
      </w:r>
    </w:p>
    <w:p>
      <w:pPr>
        <w:pStyle w:val="BodyText"/>
        <w:spacing w:before="118"/>
        <w:ind w:left="720"/>
      </w:pPr>
      <w:bookmarkStart w:name="As a global public health recommendation" w:id="707"/>
      <w:bookmarkEnd w:id="707"/>
      <w:r>
        <w:rPr/>
      </w:r>
      <w:r>
        <w:rPr/>
        <w:t>As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global</w:t>
      </w:r>
      <w:r>
        <w:rPr>
          <w:spacing w:val="-2"/>
        </w:rPr>
        <w:t> </w:t>
      </w:r>
      <w:r>
        <w:rPr/>
        <w:t>public</w:t>
      </w:r>
      <w:r>
        <w:rPr>
          <w:spacing w:val="-3"/>
        </w:rPr>
        <w:t> </w:t>
      </w:r>
      <w:r>
        <w:rPr/>
        <w:t>health</w:t>
      </w:r>
      <w:r>
        <w:rPr>
          <w:spacing w:val="-2"/>
        </w:rPr>
        <w:t> </w:t>
      </w:r>
      <w:r>
        <w:rPr/>
        <w:t>recommendation,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WHO</w:t>
      </w:r>
      <w:r>
        <w:rPr>
          <w:spacing w:val="-2"/>
        </w:rPr>
        <w:t> </w:t>
      </w:r>
      <w:r>
        <w:rPr/>
        <w:t>recommend</w:t>
      </w:r>
      <w:bookmarkStart w:name="16 " w:id="708"/>
      <w:bookmarkEnd w:id="708"/>
      <w:r>
        <w:rPr/>
        <w:t>s</w:t>
      </w:r>
      <w:r>
        <w:rPr>
          <w:position w:val="7"/>
          <w:sz w:val="12"/>
        </w:rPr>
        <w:t>16</w:t>
      </w:r>
      <w:r>
        <w:rPr>
          <w:spacing w:val="18"/>
          <w:position w:val="7"/>
          <w:sz w:val="12"/>
        </w:rPr>
        <w:t> </w:t>
      </w:r>
      <w:r>
        <w:rPr/>
        <w:t>that</w:t>
      </w:r>
      <w:r>
        <w:rPr>
          <w:spacing w:val="-2"/>
        </w:rPr>
        <w:t> </w:t>
      </w:r>
      <w:r>
        <w:rPr/>
        <w:t>infants: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257" w:hanging="341"/>
        <w:jc w:val="left"/>
        <w:rPr>
          <w:rFonts w:ascii="Symbol" w:hAnsi="Symbol"/>
          <w:sz w:val="16"/>
        </w:rPr>
      </w:pPr>
      <w:bookmarkStart w:name=" " w:id="709"/>
      <w:bookmarkEnd w:id="709"/>
      <w:r>
        <w:rPr/>
      </w:r>
      <w:bookmarkStart w:name="receive immediate and uninterrupted skin" w:id="710"/>
      <w:bookmarkEnd w:id="710"/>
      <w:r>
        <w:rPr/>
      </w:r>
      <w:bookmarkStart w:name="receive immediate and uninterrupted skin" w:id="711"/>
      <w:bookmarkEnd w:id="711"/>
      <w:r>
        <w:rPr>
          <w:sz w:val="19"/>
        </w:rPr>
        <w:t>r</w:t>
      </w:r>
      <w:r>
        <w:rPr>
          <w:sz w:val="19"/>
        </w:rPr>
        <w:t>eceive immediate and uninterrupted skin-to-skin contact and start breastfeeding within the</w:t>
      </w:r>
      <w:r>
        <w:rPr>
          <w:spacing w:val="-50"/>
          <w:sz w:val="19"/>
        </w:rPr>
        <w:t> </w:t>
      </w:r>
      <w:r>
        <w:rPr>
          <w:sz w:val="19"/>
        </w:rPr>
        <w:t>first</w:t>
      </w:r>
      <w:r>
        <w:rPr>
          <w:spacing w:val="-1"/>
          <w:sz w:val="19"/>
        </w:rPr>
        <w:t> </w:t>
      </w:r>
      <w:r>
        <w:rPr>
          <w:sz w:val="19"/>
        </w:rPr>
        <w:t>hour</w:t>
      </w:r>
      <w:r>
        <w:rPr>
          <w:spacing w:val="1"/>
          <w:sz w:val="19"/>
        </w:rPr>
        <w:t> </w:t>
      </w:r>
      <w:r>
        <w:rPr>
          <w:sz w:val="19"/>
        </w:rPr>
        <w:t>after</w:t>
      </w:r>
      <w:r>
        <w:rPr>
          <w:spacing w:val="-1"/>
          <w:sz w:val="19"/>
        </w:rPr>
        <w:t> </w:t>
      </w:r>
      <w:r>
        <w:rPr>
          <w:sz w:val="19"/>
        </w:rPr>
        <w:t>birth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712"/>
      <w:bookmarkEnd w:id="712"/>
      <w:r>
        <w:rPr/>
      </w:r>
      <w:bookmarkStart w:name="be exclusively breastfed for the first s" w:id="713"/>
      <w:bookmarkEnd w:id="713"/>
      <w:r>
        <w:rPr/>
      </w:r>
      <w:bookmarkStart w:name="be exclusively breastfed for the first s" w:id="714"/>
      <w:bookmarkEnd w:id="714"/>
      <w:r>
        <w:rPr>
          <w:sz w:val="19"/>
        </w:rPr>
        <w:t>b</w:t>
      </w:r>
      <w:r>
        <w:rPr>
          <w:sz w:val="19"/>
        </w:rPr>
        <w:t>e</w:t>
      </w:r>
      <w:r>
        <w:rPr>
          <w:spacing w:val="-2"/>
          <w:sz w:val="19"/>
        </w:rPr>
        <w:t> </w:t>
      </w:r>
      <w:r>
        <w:rPr>
          <w:sz w:val="19"/>
        </w:rPr>
        <w:t>exclusively</w:t>
      </w:r>
      <w:r>
        <w:rPr>
          <w:spacing w:val="-2"/>
          <w:sz w:val="19"/>
        </w:rPr>
        <w:t> </w:t>
      </w:r>
      <w:r>
        <w:rPr>
          <w:sz w:val="19"/>
        </w:rPr>
        <w:t>breastfed</w:t>
      </w:r>
      <w:r>
        <w:rPr>
          <w:spacing w:val="-3"/>
          <w:sz w:val="19"/>
        </w:rPr>
        <w:t> </w:t>
      </w:r>
      <w:r>
        <w:rPr>
          <w:sz w:val="19"/>
        </w:rPr>
        <w:t>for</w:t>
      </w:r>
      <w:r>
        <w:rPr>
          <w:spacing w:val="-3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first</w:t>
      </w:r>
      <w:r>
        <w:rPr>
          <w:spacing w:val="-2"/>
          <w:sz w:val="19"/>
        </w:rPr>
        <w:t> </w:t>
      </w:r>
      <w:r>
        <w:rPr>
          <w:sz w:val="19"/>
        </w:rPr>
        <w:t>six</w:t>
      </w:r>
      <w:r>
        <w:rPr>
          <w:spacing w:val="-4"/>
          <w:sz w:val="19"/>
        </w:rPr>
        <w:t> </w:t>
      </w:r>
      <w:r>
        <w:rPr>
          <w:sz w:val="19"/>
        </w:rPr>
        <w:t>months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160" w:hanging="341"/>
        <w:jc w:val="left"/>
        <w:rPr>
          <w:rFonts w:ascii="Symbol" w:hAnsi="Symbol"/>
          <w:sz w:val="16"/>
        </w:rPr>
      </w:pPr>
      <w:bookmarkStart w:name=" " w:id="715"/>
      <w:bookmarkEnd w:id="715"/>
      <w:r>
        <w:rPr/>
      </w:r>
      <w:bookmarkStart w:name="be introduced to nutritionally adequate " w:id="716"/>
      <w:bookmarkEnd w:id="716"/>
      <w:r>
        <w:rPr/>
      </w:r>
      <w:bookmarkStart w:name="be introduced to nutritionally adequate " w:id="717"/>
      <w:bookmarkEnd w:id="717"/>
      <w:r>
        <w:rPr>
          <w:sz w:val="19"/>
        </w:rPr>
        <w:t>b</w:t>
      </w:r>
      <w:r>
        <w:rPr>
          <w:sz w:val="19"/>
        </w:rPr>
        <w:t>e introduced to nutritionally adequate and safe complementary foods at around six months,</w:t>
      </w:r>
      <w:r>
        <w:rPr>
          <w:spacing w:val="-50"/>
          <w:sz w:val="19"/>
        </w:rPr>
        <w:t> </w:t>
      </w:r>
      <w:r>
        <w:rPr>
          <w:sz w:val="19"/>
        </w:rPr>
        <w:t>particularly</w:t>
      </w:r>
      <w:r>
        <w:rPr>
          <w:spacing w:val="-2"/>
          <w:sz w:val="19"/>
        </w:rPr>
        <w:t> </w:t>
      </w:r>
      <w:r>
        <w:rPr>
          <w:sz w:val="19"/>
        </w:rPr>
        <w:t>iron-rich foods,</w:t>
      </w:r>
      <w:r>
        <w:rPr>
          <w:spacing w:val="-3"/>
          <w:sz w:val="19"/>
        </w:rPr>
        <w:t> </w:t>
      </w:r>
      <w:r>
        <w:rPr>
          <w:sz w:val="19"/>
        </w:rPr>
        <w:t>while</w:t>
      </w:r>
      <w:r>
        <w:rPr>
          <w:spacing w:val="-1"/>
          <w:sz w:val="19"/>
        </w:rPr>
        <w:t> </w:t>
      </w:r>
      <w:r>
        <w:rPr>
          <w:sz w:val="19"/>
        </w:rPr>
        <w:t>continuing</w:t>
      </w:r>
      <w:r>
        <w:rPr>
          <w:spacing w:val="1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breastfeed</w:t>
      </w:r>
      <w:r>
        <w:rPr>
          <w:spacing w:val="-1"/>
          <w:sz w:val="19"/>
        </w:rPr>
        <w:t> </w:t>
      </w:r>
      <w:r>
        <w:rPr>
          <w:sz w:val="19"/>
        </w:rPr>
        <w:t>for up</w:t>
      </w:r>
      <w:r>
        <w:rPr>
          <w:spacing w:val="-3"/>
          <w:sz w:val="19"/>
        </w:rPr>
        <w:t> </w:t>
      </w:r>
      <w:r>
        <w:rPr>
          <w:sz w:val="19"/>
        </w:rPr>
        <w:t>to two</w:t>
      </w:r>
      <w:r>
        <w:rPr>
          <w:spacing w:val="-2"/>
          <w:sz w:val="19"/>
        </w:rPr>
        <w:t> </w:t>
      </w:r>
      <w:r>
        <w:rPr>
          <w:sz w:val="19"/>
        </w:rPr>
        <w:t>years</w:t>
      </w:r>
      <w:r>
        <w:rPr>
          <w:spacing w:val="1"/>
          <w:sz w:val="19"/>
        </w:rPr>
        <w:t> </w:t>
      </w:r>
      <w:r>
        <w:rPr>
          <w:sz w:val="19"/>
        </w:rPr>
        <w:t>or</w:t>
      </w:r>
      <w:r>
        <w:rPr>
          <w:spacing w:val="-3"/>
          <w:sz w:val="19"/>
        </w:rPr>
        <w:t> </w:t>
      </w:r>
      <w:r>
        <w:rPr>
          <w:sz w:val="19"/>
        </w:rPr>
        <w:t>beyond.</w:t>
      </w:r>
    </w:p>
    <w:p>
      <w:pPr>
        <w:pStyle w:val="BodyText"/>
        <w:spacing w:before="200"/>
        <w:ind w:left="1656" w:right="1498" w:hanging="1"/>
        <w:rPr>
          <w:b/>
          <w:sz w:val="12"/>
        </w:rPr>
      </w:pPr>
      <w:bookmarkStart w:name="Exclusive breastfeeding means that the i" w:id="718"/>
      <w:bookmarkEnd w:id="718"/>
      <w:r>
        <w:rPr/>
      </w:r>
      <w:r>
        <w:rPr>
          <w:rFonts w:ascii="Segoe UI Symbol" w:hAnsi="Segoe UI Symbol"/>
          <w:color w:val="431C4A"/>
          <w:w w:val="110"/>
        </w:rPr>
        <w:t>Exclusive breastfeeding means that the infant receives breast milk</w:t>
      </w:r>
      <w:r>
        <w:rPr>
          <w:rFonts w:ascii="Segoe UI Symbol" w:hAnsi="Segoe UI Symbol"/>
          <w:color w:val="431C4A"/>
          <w:spacing w:val="1"/>
          <w:w w:val="110"/>
        </w:rPr>
        <w:t> </w:t>
      </w:r>
      <w:r>
        <w:rPr>
          <w:rFonts w:ascii="Segoe UI Symbol" w:hAnsi="Segoe UI Symbol"/>
          <w:color w:val="431C4A"/>
          <w:w w:val="105"/>
        </w:rPr>
        <w:t>(including</w:t>
      </w:r>
      <w:r>
        <w:rPr>
          <w:rFonts w:ascii="Segoe UI Symbol" w:hAnsi="Segoe UI Symbol"/>
          <w:color w:val="431C4A"/>
          <w:spacing w:val="9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mother’s</w:t>
      </w:r>
      <w:r>
        <w:rPr>
          <w:rFonts w:ascii="Segoe UI Symbol" w:hAnsi="Segoe UI Symbol"/>
          <w:color w:val="431C4A"/>
          <w:spacing w:val="1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own</w:t>
      </w:r>
      <w:r>
        <w:rPr>
          <w:rFonts w:ascii="Segoe UI Symbol" w:hAnsi="Segoe UI Symbol"/>
          <w:color w:val="431C4A"/>
          <w:spacing w:val="9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expressed</w:t>
      </w:r>
      <w:r>
        <w:rPr>
          <w:rFonts w:ascii="Segoe UI Symbol" w:hAnsi="Segoe UI Symbol"/>
          <w:color w:val="431C4A"/>
          <w:spacing w:val="10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breast</w:t>
      </w:r>
      <w:r>
        <w:rPr>
          <w:rFonts w:ascii="Segoe UI Symbol" w:hAnsi="Segoe UI Symbol"/>
          <w:color w:val="431C4A"/>
          <w:spacing w:val="9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milk)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and</w:t>
      </w:r>
      <w:r>
        <w:rPr>
          <w:rFonts w:ascii="Segoe UI Symbol" w:hAnsi="Segoe UI Symbol"/>
          <w:color w:val="431C4A"/>
          <w:spacing w:val="10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allows</w:t>
      </w:r>
      <w:r>
        <w:rPr>
          <w:rFonts w:ascii="Segoe UI Symbol" w:hAnsi="Segoe UI Symbol"/>
          <w:color w:val="431C4A"/>
          <w:spacing w:val="9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</w:t>
      </w:r>
      <w:r>
        <w:rPr>
          <w:rFonts w:ascii="Segoe UI Symbol" w:hAnsi="Segoe UI Symbol"/>
          <w:color w:val="431C4A"/>
          <w:spacing w:val="9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infant</w:t>
      </w:r>
      <w:r>
        <w:rPr>
          <w:rFonts w:ascii="Segoe UI Symbol" w:hAnsi="Segoe UI Symbol"/>
          <w:color w:val="431C4A"/>
          <w:spacing w:val="1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to</w:t>
      </w:r>
      <w:r>
        <w:rPr>
          <w:rFonts w:ascii="Segoe UI Symbol" w:hAnsi="Segoe UI Symbol"/>
          <w:color w:val="431C4A"/>
          <w:spacing w:val="-52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receive oral rehydration solution, drops, syrups (vitamins, minerals,</w:t>
      </w:r>
      <w:r>
        <w:rPr>
          <w:rFonts w:ascii="Segoe UI Symbol" w:hAnsi="Segoe UI Symbol"/>
          <w:color w:val="431C4A"/>
          <w:spacing w:val="1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medicines),</w:t>
      </w:r>
      <w:r>
        <w:rPr>
          <w:rFonts w:ascii="Segoe UI Symbol" w:hAnsi="Segoe UI Symbol"/>
          <w:color w:val="431C4A"/>
          <w:spacing w:val="-9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but</w:t>
      </w:r>
      <w:r>
        <w:rPr>
          <w:rFonts w:ascii="Segoe UI Symbol" w:hAnsi="Segoe UI Symbol"/>
          <w:color w:val="431C4A"/>
          <w:spacing w:val="-5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nothing</w:t>
      </w:r>
      <w:r>
        <w:rPr>
          <w:rFonts w:ascii="Segoe UI Symbol" w:hAnsi="Segoe UI Symbol"/>
          <w:color w:val="431C4A"/>
          <w:spacing w:val="-5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els</w:t>
      </w:r>
      <w:bookmarkStart w:name="18 " w:id="719"/>
      <w:bookmarkEnd w:id="719"/>
      <w:r>
        <w:rPr>
          <w:rFonts w:ascii="Segoe UI Symbol" w:hAnsi="Segoe UI Symbol"/>
          <w:color w:val="431C4A"/>
          <w:w w:val="110"/>
        </w:rPr>
        <w:t>e.</w:t>
      </w:r>
      <w:r>
        <w:rPr>
          <w:b/>
          <w:color w:val="431C4A"/>
          <w:w w:val="110"/>
          <w:position w:val="7"/>
          <w:sz w:val="12"/>
        </w:rPr>
        <w:t>18</w:t>
      </w:r>
    </w:p>
    <w:p>
      <w:pPr>
        <w:spacing w:before="1"/>
        <w:ind w:left="4411" w:right="0" w:firstLine="0"/>
        <w:jc w:val="left"/>
        <w:rPr>
          <w:sz w:val="16"/>
        </w:rPr>
      </w:pPr>
      <w:bookmarkStart w:name="Paraphrased from World Health Organizati" w:id="720"/>
      <w:bookmarkEnd w:id="720"/>
      <w:r>
        <w:rPr/>
      </w:r>
      <w:r>
        <w:rPr>
          <w:color w:val="431C4A"/>
          <w:sz w:val="16"/>
        </w:rPr>
        <w:t>Paraphrased</w:t>
      </w:r>
      <w:r>
        <w:rPr>
          <w:color w:val="431C4A"/>
          <w:spacing w:val="-6"/>
          <w:sz w:val="16"/>
        </w:rPr>
        <w:t> </w:t>
      </w:r>
      <w:r>
        <w:rPr>
          <w:color w:val="431C4A"/>
          <w:sz w:val="16"/>
        </w:rPr>
        <w:t>from</w:t>
      </w:r>
      <w:r>
        <w:rPr>
          <w:color w:val="431C4A"/>
          <w:spacing w:val="-3"/>
          <w:sz w:val="16"/>
        </w:rPr>
        <w:t> </w:t>
      </w:r>
      <w:r>
        <w:rPr>
          <w:color w:val="431C4A"/>
          <w:sz w:val="16"/>
        </w:rPr>
        <w:t>World</w:t>
      </w:r>
      <w:r>
        <w:rPr>
          <w:color w:val="431C4A"/>
          <w:spacing w:val="-5"/>
          <w:sz w:val="16"/>
        </w:rPr>
        <w:t> </w:t>
      </w:r>
      <w:r>
        <w:rPr>
          <w:color w:val="431C4A"/>
          <w:sz w:val="16"/>
        </w:rPr>
        <w:t>Health</w:t>
      </w:r>
      <w:r>
        <w:rPr>
          <w:color w:val="431C4A"/>
          <w:spacing w:val="-6"/>
          <w:sz w:val="16"/>
        </w:rPr>
        <w:t> </w:t>
      </w:r>
      <w:r>
        <w:rPr>
          <w:color w:val="431C4A"/>
          <w:sz w:val="16"/>
        </w:rPr>
        <w:t>Organization</w:t>
      </w:r>
      <w:r>
        <w:rPr>
          <w:color w:val="431C4A"/>
          <w:spacing w:val="-3"/>
          <w:sz w:val="16"/>
        </w:rPr>
        <w:t> </w:t>
      </w:r>
      <w:r>
        <w:rPr>
          <w:color w:val="431C4A"/>
          <w:sz w:val="16"/>
        </w:rPr>
        <w:t>(2008)</w:t>
      </w:r>
    </w:p>
    <w:p>
      <w:pPr>
        <w:spacing w:before="3"/>
        <w:ind w:left="4188" w:right="0" w:firstLine="0"/>
        <w:jc w:val="left"/>
        <w:rPr>
          <w:rFonts w:ascii="Segoe UI Symbol"/>
          <w:sz w:val="16"/>
        </w:rPr>
      </w:pPr>
      <w:bookmarkStart w:name="Indicators for Assessing Infant and Youn" w:id="721"/>
      <w:bookmarkEnd w:id="721"/>
      <w:r>
        <w:rPr/>
      </w:r>
      <w:r>
        <w:rPr>
          <w:rFonts w:ascii="Segoe UI Symbol"/>
          <w:color w:val="431C4A"/>
          <w:w w:val="95"/>
          <w:sz w:val="16"/>
        </w:rPr>
        <w:t>Indicators</w:t>
      </w:r>
      <w:r>
        <w:rPr>
          <w:rFonts w:ascii="Segoe UI Symbol"/>
          <w:color w:val="431C4A"/>
          <w:spacing w:val="13"/>
          <w:w w:val="95"/>
          <w:sz w:val="16"/>
        </w:rPr>
        <w:t> </w:t>
      </w:r>
      <w:r>
        <w:rPr>
          <w:rFonts w:ascii="Segoe UI Symbol"/>
          <w:color w:val="431C4A"/>
          <w:w w:val="95"/>
          <w:sz w:val="16"/>
        </w:rPr>
        <w:t>for</w:t>
      </w:r>
      <w:r>
        <w:rPr>
          <w:rFonts w:ascii="Segoe UI Symbol"/>
          <w:color w:val="431C4A"/>
          <w:spacing w:val="15"/>
          <w:w w:val="95"/>
          <w:sz w:val="16"/>
        </w:rPr>
        <w:t> </w:t>
      </w:r>
      <w:r>
        <w:rPr>
          <w:rFonts w:ascii="Segoe UI Symbol"/>
          <w:color w:val="431C4A"/>
          <w:w w:val="95"/>
          <w:sz w:val="16"/>
        </w:rPr>
        <w:t>Assessing</w:t>
      </w:r>
      <w:r>
        <w:rPr>
          <w:rFonts w:ascii="Segoe UI Symbol"/>
          <w:color w:val="431C4A"/>
          <w:spacing w:val="14"/>
          <w:w w:val="95"/>
          <w:sz w:val="16"/>
        </w:rPr>
        <w:t> </w:t>
      </w:r>
      <w:r>
        <w:rPr>
          <w:rFonts w:ascii="Segoe UI Symbol"/>
          <w:color w:val="431C4A"/>
          <w:w w:val="95"/>
          <w:sz w:val="16"/>
        </w:rPr>
        <w:t>Infant</w:t>
      </w:r>
      <w:r>
        <w:rPr>
          <w:rFonts w:ascii="Segoe UI Symbol"/>
          <w:color w:val="431C4A"/>
          <w:spacing w:val="16"/>
          <w:w w:val="95"/>
          <w:sz w:val="16"/>
        </w:rPr>
        <w:t> </w:t>
      </w:r>
      <w:r>
        <w:rPr>
          <w:rFonts w:ascii="Segoe UI Symbol"/>
          <w:color w:val="431C4A"/>
          <w:w w:val="95"/>
          <w:sz w:val="16"/>
        </w:rPr>
        <w:t>and</w:t>
      </w:r>
      <w:r>
        <w:rPr>
          <w:rFonts w:ascii="Segoe UI Symbol"/>
          <w:color w:val="431C4A"/>
          <w:spacing w:val="9"/>
          <w:w w:val="95"/>
          <w:sz w:val="16"/>
        </w:rPr>
        <w:t> </w:t>
      </w:r>
      <w:r>
        <w:rPr>
          <w:rFonts w:ascii="Segoe UI Symbol"/>
          <w:color w:val="431C4A"/>
          <w:w w:val="95"/>
          <w:sz w:val="16"/>
        </w:rPr>
        <w:t>Young</w:t>
      </w:r>
      <w:r>
        <w:rPr>
          <w:rFonts w:ascii="Segoe UI Symbol"/>
          <w:color w:val="431C4A"/>
          <w:spacing w:val="15"/>
          <w:w w:val="95"/>
          <w:sz w:val="16"/>
        </w:rPr>
        <w:t> </w:t>
      </w:r>
      <w:r>
        <w:rPr>
          <w:rFonts w:ascii="Segoe UI Symbol"/>
          <w:color w:val="431C4A"/>
          <w:w w:val="95"/>
          <w:sz w:val="16"/>
        </w:rPr>
        <w:t>Child</w:t>
      </w:r>
      <w:r>
        <w:rPr>
          <w:rFonts w:ascii="Segoe UI Symbol"/>
          <w:color w:val="431C4A"/>
          <w:spacing w:val="11"/>
          <w:w w:val="95"/>
          <w:sz w:val="16"/>
        </w:rPr>
        <w:t> </w:t>
      </w:r>
      <w:r>
        <w:rPr>
          <w:rFonts w:ascii="Segoe UI Symbol"/>
          <w:color w:val="431C4A"/>
          <w:w w:val="95"/>
          <w:sz w:val="16"/>
        </w:rPr>
        <w:t>Practices</w:t>
      </w:r>
    </w:p>
    <w:p>
      <w:pPr>
        <w:pStyle w:val="BodyText"/>
        <w:spacing w:before="3"/>
        <w:rPr>
          <w:rFonts w:ascii="Segoe UI Symbol"/>
          <w:sz w:val="4"/>
        </w:rPr>
      </w:pPr>
      <w:r>
        <w:rPr/>
        <w:pict>
          <v:rect style="position:absolute;margin-left:135.360001pt;margin-top:4.010386pt;width:324.6pt;height:.48pt;mso-position-horizontal-relative:page;mso-position-vertical-relative:paragraph;z-index:-15723520;mso-wrap-distance-left:0;mso-wrap-distance-right:0" id="docshape14" filled="true" fillcolor="#ef7e08" stroked="false">
            <v:fill type="solid"/>
            <w10:wrap type="topAndBottom"/>
          </v:rect>
        </w:pict>
      </w:r>
    </w:p>
    <w:p>
      <w:pPr>
        <w:pStyle w:val="BodyText"/>
        <w:spacing w:before="11"/>
        <w:rPr>
          <w:rFonts w:ascii="Segoe UI Symbol"/>
          <w:sz w:val="14"/>
        </w:rPr>
      </w:pPr>
    </w:p>
    <w:p>
      <w:pPr>
        <w:pStyle w:val="BodyText"/>
        <w:spacing w:before="1"/>
        <w:ind w:left="720" w:right="1151"/>
      </w:pPr>
      <w:bookmarkStart w:name="Exclusive breastfeeding for the first si" w:id="722"/>
      <w:bookmarkEnd w:id="722"/>
      <w:r>
        <w:rPr/>
      </w:r>
      <w:r>
        <w:rPr/>
        <w:t>Exclusive breastfeeding for the first six months provides the nurturing, nutrients, bioactive factors,</w:t>
      </w:r>
      <w:r>
        <w:rPr>
          <w:spacing w:val="-50"/>
        </w:rPr>
        <w:t> </w:t>
      </w:r>
      <w:r>
        <w:rPr/>
        <w:t>anti-infective factors and energy needed for physical and neurological growth and development.</w:t>
      </w:r>
      <w:r>
        <w:rPr>
          <w:spacing w:val="1"/>
        </w:rPr>
        <w:t> </w:t>
      </w:r>
      <w:r>
        <w:rPr/>
        <w:t>Beyond</w:t>
      </w:r>
      <w:r>
        <w:rPr>
          <w:spacing w:val="1"/>
        </w:rPr>
        <w:t> </w:t>
      </w:r>
      <w:r>
        <w:rPr/>
        <w:t>six</w:t>
      </w:r>
      <w:r>
        <w:rPr>
          <w:spacing w:val="-3"/>
        </w:rPr>
        <w:t> </w:t>
      </w:r>
      <w:r>
        <w:rPr/>
        <w:t>months,</w:t>
      </w:r>
      <w:r>
        <w:rPr>
          <w:spacing w:val="-1"/>
        </w:rPr>
        <w:t> </w:t>
      </w:r>
      <w:r>
        <w:rPr/>
        <w:t>breastfeeding</w:t>
      </w:r>
      <w:r>
        <w:rPr>
          <w:spacing w:val="1"/>
        </w:rPr>
        <w:t> </w:t>
      </w:r>
      <w:r>
        <w:rPr/>
        <w:t>continues to</w:t>
      </w:r>
      <w:r>
        <w:rPr>
          <w:spacing w:val="-2"/>
        </w:rPr>
        <w:t> </w:t>
      </w:r>
      <w:r>
        <w:rPr/>
        <w:t>provide</w:t>
      </w:r>
      <w:r>
        <w:rPr>
          <w:spacing w:val="-4"/>
        </w:rPr>
        <w:t> </w:t>
      </w:r>
      <w:r>
        <w:rPr/>
        <w:t>energy</w:t>
      </w:r>
      <w:r>
        <w:rPr>
          <w:spacing w:val="-3"/>
        </w:rPr>
        <w:t> </w:t>
      </w:r>
      <w:r>
        <w:rPr/>
        <w:t>and</w:t>
      </w:r>
      <w:r>
        <w:rPr>
          <w:spacing w:val="2"/>
        </w:rPr>
        <w:t> </w:t>
      </w:r>
      <w:r>
        <w:rPr/>
        <w:t>high-quality</w:t>
      </w:r>
      <w:r>
        <w:rPr>
          <w:spacing w:val="-3"/>
        </w:rPr>
        <w:t> </w:t>
      </w:r>
      <w:r>
        <w:rPr/>
        <w:t>nutrients that,</w:t>
      </w:r>
    </w:p>
    <w:p>
      <w:pPr>
        <w:spacing w:after="0"/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spacing w:before="80"/>
        <w:ind w:left="720" w:right="1002"/>
        <w:rPr>
          <w:sz w:val="12"/>
        </w:rPr>
      </w:pPr>
      <w:bookmarkStart w:name="Figure" w:id="723"/>
      <w:bookmarkEnd w:id="723"/>
      <w:r>
        <w:rPr/>
      </w:r>
      <w:bookmarkStart w:name="jointly with safe and adequate complemen" w:id="724"/>
      <w:bookmarkEnd w:id="724"/>
      <w:r>
        <w:rPr/>
      </w:r>
      <w:bookmarkStart w:name="obesity." w:id="725"/>
      <w:bookmarkEnd w:id="725"/>
      <w:r>
        <w:rPr/>
      </w:r>
      <w:bookmarkStart w:name="riboflavin." w:id="726"/>
      <w:bookmarkEnd w:id="726"/>
      <w:r>
        <w:rPr/>
      </w:r>
      <w:r>
        <w:rPr/>
        <w:t>jointly with</w:t>
      </w:r>
      <w:r>
        <w:rPr>
          <w:spacing w:val="2"/>
        </w:rPr>
        <w:t> </w:t>
      </w:r>
      <w:r>
        <w:rPr/>
        <w:t>safe</w:t>
      </w:r>
      <w:r>
        <w:rPr>
          <w:spacing w:val="2"/>
        </w:rPr>
        <w:t> </w:t>
      </w:r>
      <w:r>
        <w:rPr/>
        <w:t>and</w:t>
      </w:r>
      <w:r>
        <w:rPr>
          <w:spacing w:val="5"/>
        </w:rPr>
        <w:t> </w:t>
      </w:r>
      <w:r>
        <w:rPr/>
        <w:t>adequate complementary</w:t>
      </w:r>
      <w:r>
        <w:rPr>
          <w:spacing w:val="3"/>
        </w:rPr>
        <w:t> </w:t>
      </w:r>
      <w:r>
        <w:rPr/>
        <w:t>feeding, help</w:t>
      </w:r>
      <w:r>
        <w:rPr>
          <w:spacing w:val="1"/>
        </w:rPr>
        <w:t> </w:t>
      </w:r>
      <w:r>
        <w:rPr/>
        <w:t>to prevent</w:t>
      </w:r>
      <w:r>
        <w:rPr>
          <w:spacing w:val="1"/>
        </w:rPr>
        <w:t> </w:t>
      </w:r>
      <w:r>
        <w:rPr/>
        <w:t>hunger,</w:t>
      </w:r>
      <w:r>
        <w:rPr>
          <w:spacing w:val="1"/>
        </w:rPr>
        <w:t> </w:t>
      </w:r>
      <w:r>
        <w:rPr/>
        <w:t>under-nutrition</w:t>
      </w:r>
      <w:r>
        <w:rPr>
          <w:spacing w:val="1"/>
        </w:rPr>
        <w:t> </w:t>
      </w:r>
      <w:r>
        <w:rPr/>
        <w:t>and </w:t>
      </w:r>
      <w:hyperlink r:id="rId24">
        <w:r>
          <w:rPr/>
          <w:t>obesity.</w:t>
        </w:r>
        <w:bookmarkStart w:name="19 " w:id="727"/>
        <w:bookmarkEnd w:id="727"/>
        <w:r>
          <w:rPr/>
        </w:r>
        <w:r>
          <w:rPr>
            <w:position w:val="7"/>
            <w:sz w:val="12"/>
          </w:rPr>
          <w:t>19</w:t>
        </w:r>
      </w:hyperlink>
      <w:r>
        <w:rPr>
          <w:position w:val="7"/>
          <w:sz w:val="12"/>
        </w:rPr>
        <w:t> </w:t>
      </w:r>
      <w:r>
        <w:rPr/>
        <w:t>Continuing breastfeeding in the second year of a child’s life can provide a substantial</w:t>
      </w:r>
      <w:r>
        <w:rPr>
          <w:spacing w:val="-50"/>
        </w:rPr>
        <w:t> </w:t>
      </w:r>
      <w:r>
        <w:rPr/>
        <w:t>proportion of a child’s nutrition, including more than a third of energy needs, key fatty acids,</w:t>
      </w:r>
      <w:r>
        <w:rPr>
          <w:spacing w:val="1"/>
        </w:rPr>
        <w:t> </w:t>
      </w:r>
      <w:r>
        <w:rPr/>
        <w:t>vitamin</w:t>
      </w:r>
      <w:r>
        <w:rPr>
          <w:spacing w:val="-1"/>
        </w:rPr>
        <w:t> </w:t>
      </w:r>
      <w:r>
        <w:rPr/>
        <w:t>A,</w:t>
      </w:r>
      <w:r>
        <w:rPr>
          <w:spacing w:val="-1"/>
        </w:rPr>
        <w:t> </w:t>
      </w:r>
      <w:r>
        <w:rPr/>
        <w:t>calcium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hyperlink r:id="rId25">
        <w:r>
          <w:rPr/>
          <w:t>riboflavin</w:t>
        </w:r>
        <w:bookmarkStart w:name="47 " w:id="728"/>
        <w:bookmarkEnd w:id="728"/>
        <w:r>
          <w:rPr/>
          <w:t>.</w:t>
        </w:r>
        <w:r>
          <w:rPr>
            <w:position w:val="7"/>
            <w:sz w:val="12"/>
          </w:rPr>
          <w:t>47</w:t>
        </w:r>
      </w:hyperlink>
    </w:p>
    <w:p>
      <w:pPr>
        <w:pStyle w:val="BodyText"/>
        <w:spacing w:before="120"/>
        <w:ind w:left="719" w:right="1189"/>
      </w:pPr>
      <w:bookmarkStart w:name="The WHO and UNICEF Baby-Friendly Hospita" w:id="729"/>
      <w:bookmarkEnd w:id="729"/>
      <w:r>
        <w:rPr/>
      </w:r>
      <w:r>
        <w:rPr/>
        <w:t>The WHO and UNICEF Baby-Friendly Hospital Initiative focuses on protecting, promoting and</w:t>
      </w:r>
      <w:r>
        <w:rPr>
          <w:spacing w:val="1"/>
        </w:rPr>
        <w:t> </w:t>
      </w:r>
      <w:r>
        <w:rPr/>
        <w:t>supporting breastfeeding in facilities providing maternity and newborn services by implementing</w:t>
      </w:r>
      <w:r>
        <w:rPr>
          <w:spacing w:val="-50"/>
        </w:rPr>
        <w:t> </w:t>
      </w:r>
      <w:r>
        <w:rPr/>
        <w:t>the Ten</w:t>
      </w:r>
      <w:r>
        <w:rPr>
          <w:spacing w:val="1"/>
        </w:rPr>
        <w:t> </w:t>
      </w:r>
      <w:r>
        <w:rPr/>
        <w:t>Steps</w:t>
      </w:r>
      <w:r>
        <w:rPr>
          <w:spacing w:val="1"/>
        </w:rPr>
        <w:t> </w:t>
      </w:r>
      <w:r>
        <w:rPr/>
        <w:t>to</w:t>
      </w:r>
      <w:r>
        <w:rPr>
          <w:spacing w:val="-2"/>
        </w:rPr>
        <w:t> </w:t>
      </w:r>
      <w:r>
        <w:rPr/>
        <w:t>Successful Breastfeeding</w:t>
      </w:r>
      <w:r>
        <w:rPr>
          <w:spacing w:val="-1"/>
        </w:rPr>
        <w:t> </w:t>
      </w:r>
      <w:r>
        <w:rPr/>
        <w:t>(the Ten</w:t>
      </w:r>
      <w:r>
        <w:rPr>
          <w:spacing w:val="1"/>
        </w:rPr>
        <w:t> </w:t>
      </w:r>
      <w:r>
        <w:rPr/>
        <w:t>Steps)</w:t>
      </w:r>
      <w:bookmarkStart w:name="19 " w:id="730"/>
      <w:bookmarkEnd w:id="730"/>
      <w:r>
        <w:rPr/>
        <w:t>,</w:t>
      </w:r>
      <w:r>
        <w:rPr>
          <w:position w:val="7"/>
          <w:sz w:val="12"/>
        </w:rPr>
        <w:t>19</w:t>
      </w:r>
      <w:r>
        <w:rPr>
          <w:spacing w:val="20"/>
          <w:position w:val="7"/>
          <w:sz w:val="12"/>
        </w:rPr>
        <w:t> </w:t>
      </w:r>
      <w:r>
        <w:rPr/>
        <w:t>shown in</w:t>
      </w:r>
      <w:r>
        <w:rPr>
          <w:spacing w:val="-2"/>
        </w:rPr>
        <w:t> </w:t>
      </w:r>
      <w:r>
        <w:rPr/>
        <w:t>Figure</w:t>
      </w:r>
      <w:r>
        <w:rPr>
          <w:spacing w:val="-2"/>
        </w:rPr>
        <w:t> </w:t>
      </w:r>
      <w:r>
        <w:rPr/>
        <w:t>3.</w:t>
      </w:r>
    </w:p>
    <w:p>
      <w:pPr>
        <w:pStyle w:val="Heading6"/>
        <w:spacing w:before="121"/>
        <w:rPr>
          <w:rFonts w:ascii="Gadugi"/>
          <w:sz w:val="13"/>
        </w:rPr>
      </w:pPr>
      <w:bookmarkStart w:name="Figure 3: Ten Steps to Successful Breast" w:id="731"/>
      <w:bookmarkEnd w:id="731"/>
      <w:r>
        <w:rPr>
          <w:b w:val="0"/>
        </w:rPr>
      </w:r>
      <w:r>
        <w:rPr>
          <w:rFonts w:ascii="Gadugi"/>
          <w:color w:val="36491B"/>
        </w:rPr>
        <w:t>Figure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3: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Ten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Steps</w:t>
      </w:r>
      <w:r>
        <w:rPr>
          <w:rFonts w:ascii="Gadugi"/>
          <w:color w:val="36491B"/>
          <w:spacing w:val="-2"/>
        </w:rPr>
        <w:t> </w:t>
      </w:r>
      <w:r>
        <w:rPr>
          <w:rFonts w:ascii="Gadugi"/>
          <w:color w:val="36491B"/>
        </w:rPr>
        <w:t>to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Successful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Breastfeedin</w:t>
      </w:r>
      <w:bookmarkStart w:name="20 " w:id="732"/>
      <w:bookmarkEnd w:id="732"/>
      <w:r>
        <w:rPr>
          <w:rFonts w:ascii="Gadugi"/>
          <w:color w:val="36491B"/>
        </w:rPr>
        <w:t>g</w:t>
      </w:r>
      <w:r>
        <w:rPr>
          <w:rFonts w:ascii="Gadugi"/>
          <w:color w:val="36491B"/>
          <w:position w:val="7"/>
          <w:sz w:val="13"/>
        </w:rPr>
        <w:t>20</w:t>
      </w:r>
    </w:p>
    <w:p>
      <w:pPr>
        <w:pStyle w:val="BodyText"/>
        <w:spacing w:before="3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1143000</wp:posOffset>
            </wp:positionH>
            <wp:positionV relativeFrom="paragraph">
              <wp:posOffset>76695</wp:posOffset>
            </wp:positionV>
            <wp:extent cx="5524490" cy="6954964"/>
            <wp:effectExtent l="0" t="0" r="0" b="0"/>
            <wp:wrapTopAndBottom/>
            <wp:docPr id="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490" cy="6954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7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80"/>
        <w:ind w:left="720" w:right="872"/>
      </w:pPr>
      <w:bookmarkStart w:name="The WHO International Code of Marketing " w:id="733"/>
      <w:bookmarkEnd w:id="733"/>
      <w:r>
        <w:rPr/>
      </w:r>
      <w:bookmarkStart w:name="and teats." w:id="734"/>
      <w:bookmarkEnd w:id="734"/>
      <w:r>
        <w:rPr/>
      </w:r>
      <w:bookmarkStart w:name="promoted." w:id="735"/>
      <w:bookmarkEnd w:id="735"/>
      <w:r>
        <w:rPr/>
      </w:r>
      <w:bookmarkStart w:name="consumption." w:id="736"/>
      <w:bookmarkEnd w:id="736"/>
      <w:r>
        <w:rPr/>
      </w:r>
      <w:bookmarkStart w:name="principles." w:id="737"/>
      <w:bookmarkEnd w:id="737"/>
      <w:r>
        <w:rPr/>
      </w:r>
      <w:bookmarkStart w:name="Child." w:id="738"/>
      <w:bookmarkEnd w:id="738"/>
      <w:r>
        <w:rPr/>
      </w:r>
      <w:bookmarkStart w:name="child feeding decisions)." w:id="739"/>
      <w:bookmarkEnd w:id="739"/>
      <w:r>
        <w:rPr/>
      </w:r>
      <w:bookmarkStart w:name="_bookmark6" w:id="740"/>
      <w:bookmarkEnd w:id="740"/>
      <w:r>
        <w:rPr/>
      </w:r>
      <w:r>
        <w:rPr/>
        <w:t>The WHO </w:t>
      </w:r>
      <w:r>
        <w:rPr>
          <w:rFonts w:ascii="Segoe UI Symbol"/>
        </w:rPr>
        <w:t>International Code of Marketing of Breast-milk Substitutes </w:t>
      </w:r>
      <w:r>
        <w:rPr/>
        <w:t>(WHO Code) is a set of</w:t>
      </w:r>
      <w:r>
        <w:rPr>
          <w:spacing w:val="1"/>
        </w:rPr>
        <w:t> </w:t>
      </w:r>
      <w:r>
        <w:rPr/>
        <w:t>recommendations to regulate the marketing of breastmilk substitutes, feeding bottles and </w:t>
      </w:r>
      <w:hyperlink r:id="rId27">
        <w:r>
          <w:rPr/>
          <w:t>teats</w:t>
        </w:r>
        <w:bookmarkStart w:name="21 " w:id="741"/>
        <w:bookmarkEnd w:id="741"/>
        <w:r>
          <w:rPr/>
          <w:t>.</w:t>
        </w:r>
        <w:r>
          <w:rPr>
            <w:position w:val="7"/>
            <w:sz w:val="12"/>
          </w:rPr>
          <w:t>21</w:t>
        </w:r>
      </w:hyperlink>
      <w:r>
        <w:rPr>
          <w:spacing w:val="1"/>
          <w:position w:val="7"/>
          <w:sz w:val="12"/>
        </w:rPr>
        <w:t> </w:t>
      </w:r>
      <w:r>
        <w:rPr/>
        <w:t>The</w:t>
      </w:r>
      <w:r>
        <w:rPr>
          <w:spacing w:val="-3"/>
        </w:rPr>
        <w:t> </w:t>
      </w:r>
      <w:r>
        <w:rPr/>
        <w:t>WHO</w:t>
      </w:r>
      <w:r>
        <w:rPr>
          <w:spacing w:val="-1"/>
        </w:rPr>
        <w:t> </w:t>
      </w:r>
      <w:r>
        <w:rPr/>
        <w:t>Code</w:t>
      </w:r>
      <w:r>
        <w:rPr>
          <w:spacing w:val="-3"/>
        </w:rPr>
        <w:t> </w:t>
      </w:r>
      <w:r>
        <w:rPr/>
        <w:t>aims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stop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aggressive</w:t>
      </w:r>
      <w:r>
        <w:rPr>
          <w:spacing w:val="-3"/>
        </w:rPr>
        <w:t> </w:t>
      </w:r>
      <w:r>
        <w:rPr/>
        <w:t>and inappropriate</w:t>
      </w:r>
      <w:r>
        <w:rPr>
          <w:spacing w:val="-3"/>
        </w:rPr>
        <w:t> </w:t>
      </w:r>
      <w:r>
        <w:rPr/>
        <w:t>marketing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breastmilk</w:t>
      </w:r>
      <w:r>
        <w:rPr>
          <w:spacing w:val="-3"/>
        </w:rPr>
        <w:t> </w:t>
      </w:r>
      <w:r>
        <w:rPr/>
        <w:t>substitutes.</w:t>
      </w:r>
    </w:p>
    <w:p>
      <w:pPr>
        <w:pStyle w:val="BodyText"/>
        <w:spacing w:before="121"/>
        <w:ind w:left="720" w:right="1496" w:hanging="1"/>
        <w:rPr>
          <w:sz w:val="12"/>
        </w:rPr>
      </w:pPr>
      <w:bookmarkStart w:name="The WHO Code advocates that babies be br" w:id="742"/>
      <w:bookmarkEnd w:id="742"/>
      <w:r>
        <w:rPr/>
      </w:r>
      <w:r>
        <w:rPr/>
        <w:t>The WHO Code advocates that babies be breastfed. If babies are not breastfed, for whatever</w:t>
      </w:r>
      <w:r>
        <w:rPr>
          <w:spacing w:val="1"/>
        </w:rPr>
        <w:t> </w:t>
      </w:r>
      <w:r>
        <w:rPr/>
        <w:t>reason, the WHO Code also advocates feeding them safely on the best nutritional alternat</w:t>
      </w:r>
      <w:bookmarkStart w:name="21 " w:id="743"/>
      <w:bookmarkEnd w:id="743"/>
      <w:r>
        <w:rPr/>
        <w:t>i</w:t>
      </w:r>
      <w:r>
        <w:rPr/>
        <w:t>ve.</w:t>
      </w:r>
      <w:r>
        <w:rPr>
          <w:spacing w:val="-51"/>
        </w:rPr>
        <w:t> </w:t>
      </w:r>
      <w:r>
        <w:rPr/>
        <w:t>Breastmilk</w:t>
      </w:r>
      <w:r>
        <w:rPr>
          <w:spacing w:val="-3"/>
        </w:rPr>
        <w:t> </w:t>
      </w:r>
      <w:r>
        <w:rPr/>
        <w:t>substitutes</w:t>
      </w:r>
      <w:r>
        <w:rPr>
          <w:spacing w:val="-2"/>
        </w:rPr>
        <w:t> </w:t>
      </w:r>
      <w:r>
        <w:rPr/>
        <w:t>should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available</w:t>
      </w:r>
      <w:r>
        <w:rPr>
          <w:spacing w:val="-2"/>
        </w:rPr>
        <w:t> </w:t>
      </w:r>
      <w:r>
        <w:rPr/>
        <w:t>when</w:t>
      </w:r>
      <w:r>
        <w:rPr>
          <w:spacing w:val="-1"/>
        </w:rPr>
        <w:t> </w:t>
      </w:r>
      <w:r>
        <w:rPr/>
        <w:t>needed,</w:t>
      </w:r>
      <w:r>
        <w:rPr>
          <w:spacing w:val="-2"/>
        </w:rPr>
        <w:t> </w:t>
      </w:r>
      <w:r>
        <w:rPr/>
        <w:t>but</w:t>
      </w:r>
      <w:r>
        <w:rPr>
          <w:spacing w:val="-1"/>
        </w:rPr>
        <w:t> </w:t>
      </w:r>
      <w:r>
        <w:rPr/>
        <w:t>they</w:t>
      </w:r>
      <w:r>
        <w:rPr>
          <w:spacing w:val="-2"/>
        </w:rPr>
        <w:t> </w:t>
      </w:r>
      <w:r>
        <w:rPr/>
        <w:t>should</w:t>
      </w:r>
      <w:r>
        <w:rPr>
          <w:spacing w:val="-3"/>
        </w:rPr>
        <w:t> </w:t>
      </w:r>
      <w:r>
        <w:rPr/>
        <w:t>not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hyperlink r:id="rId28">
        <w:r>
          <w:rPr/>
          <w:t>promoted.</w:t>
        </w:r>
        <w:r>
          <w:rPr>
            <w:position w:val="7"/>
            <w:sz w:val="12"/>
          </w:rPr>
          <w:t>21</w:t>
        </w:r>
      </w:hyperlink>
    </w:p>
    <w:p>
      <w:pPr>
        <w:pStyle w:val="BodyText"/>
        <w:spacing w:before="120"/>
        <w:ind w:left="720" w:right="1070" w:hanging="1"/>
        <w:rPr>
          <w:sz w:val="12"/>
        </w:rPr>
      </w:pPr>
      <w:bookmarkStart w:name="Since 1981, there have been a number of " w:id="744"/>
      <w:bookmarkEnd w:id="744"/>
      <w:r>
        <w:rPr/>
      </w:r>
      <w:r>
        <w:rPr/>
        <w:t>Since 1981, there have been a number of World Health Assembly (WHA) resolutions that refer to</w:t>
      </w:r>
      <w:r>
        <w:rPr>
          <w:spacing w:val="1"/>
        </w:rPr>
        <w:t> </w:t>
      </w:r>
      <w:r>
        <w:rPr/>
        <w:t>the market</w:t>
      </w:r>
      <w:bookmarkStart w:name="21 " w:id="745"/>
      <w:bookmarkEnd w:id="745"/>
      <w:r>
        <w:rPr/>
        <w:t>i</w:t>
      </w:r>
      <w:r>
        <w:rPr/>
        <w:t>ng and distribution of breastmilk substitutes and clarify or extend issues covered in the</w:t>
      </w:r>
      <w:r>
        <w:rPr>
          <w:spacing w:val="-50"/>
        </w:rPr>
        <w:t> </w:t>
      </w:r>
      <w:r>
        <w:rPr/>
        <w:t>WHO Code.</w:t>
      </w:r>
      <w:r>
        <w:rPr>
          <w:position w:val="7"/>
          <w:sz w:val="12"/>
        </w:rPr>
        <w:t>21</w:t>
      </w:r>
    </w:p>
    <w:p>
      <w:pPr>
        <w:pStyle w:val="BodyText"/>
        <w:spacing w:before="120"/>
        <w:ind w:left="720" w:right="1041" w:hanging="1"/>
      </w:pPr>
      <w:bookmarkStart w:name="Breastfeeding also contributes to the ac" w:id="746"/>
      <w:bookmarkEnd w:id="746"/>
      <w:r>
        <w:rPr/>
      </w:r>
      <w:r>
        <w:rPr/>
        <w:t>Breastfeeding also contributes to the achievement of the United Nations Sustainable Development</w:t>
      </w:r>
      <w:r>
        <w:rPr>
          <w:spacing w:val="-51"/>
        </w:rPr>
        <w:t> </w:t>
      </w:r>
      <w:bookmarkStart w:name="(8) employment, (10) equality and (12) s" w:id="747"/>
      <w:bookmarkEnd w:id="747"/>
      <w:r>
        <w:rPr/>
        <w:t>G</w:t>
      </w:r>
      <w:r>
        <w:rPr/>
        <w:t>oals</w:t>
      </w:r>
      <w:r>
        <w:rPr>
          <w:spacing w:val="-1"/>
        </w:rPr>
        <w:t> </w:t>
      </w:r>
      <w:r>
        <w:rPr/>
        <w:t>(Figure</w:t>
      </w:r>
      <w:r>
        <w:rPr>
          <w:spacing w:val="-2"/>
        </w:rPr>
        <w:t> </w:t>
      </w:r>
      <w:r>
        <w:rPr/>
        <w:t>4),</w:t>
      </w:r>
      <w:r>
        <w:rPr>
          <w:spacing w:val="-2"/>
        </w:rPr>
        <w:t> </w:t>
      </w:r>
      <w:r>
        <w:rPr/>
        <w:t>particularly</w:t>
      </w:r>
      <w:r>
        <w:rPr>
          <w:spacing w:val="-2"/>
        </w:rPr>
        <w:t> </w:t>
      </w:r>
      <w:r>
        <w:rPr/>
        <w:t>the goals</w:t>
      </w:r>
      <w:r>
        <w:rPr>
          <w:spacing w:val="1"/>
        </w:rPr>
        <w:t> </w:t>
      </w:r>
      <w:r>
        <w:rPr/>
        <w:t>on (1) poverty,</w:t>
      </w:r>
      <w:r>
        <w:rPr>
          <w:spacing w:val="-2"/>
        </w:rPr>
        <w:t> </w:t>
      </w:r>
      <w:r>
        <w:rPr/>
        <w:t>(2) hunger</w:t>
      </w:r>
      <w:bookmarkStart w:name="22 " w:id="748"/>
      <w:bookmarkEnd w:id="748"/>
      <w:r>
        <w:rPr/>
        <w:t>,</w:t>
      </w:r>
      <w:r>
        <w:rPr>
          <w:spacing w:val="-2"/>
        </w:rPr>
        <w:t> </w:t>
      </w:r>
      <w:r>
        <w:rPr/>
        <w:t>(3) health,</w:t>
      </w:r>
      <w:r>
        <w:rPr>
          <w:spacing w:val="-1"/>
        </w:rPr>
        <w:t> </w:t>
      </w:r>
      <w:r>
        <w:rPr/>
        <w:t>(4)</w:t>
      </w:r>
      <w:r>
        <w:rPr>
          <w:spacing w:val="-3"/>
        </w:rPr>
        <w:t> </w:t>
      </w:r>
      <w:r>
        <w:rPr/>
        <w:t>education,</w:t>
      </w:r>
    </w:p>
    <w:p>
      <w:pPr>
        <w:pStyle w:val="ListParagraph"/>
        <w:numPr>
          <w:ilvl w:val="0"/>
          <w:numId w:val="7"/>
        </w:numPr>
        <w:tabs>
          <w:tab w:pos="993" w:val="left" w:leader="none"/>
        </w:tabs>
        <w:spacing w:line="251" w:lineRule="exact" w:before="0" w:after="0"/>
        <w:ind w:left="992" w:right="0" w:hanging="273"/>
        <w:jc w:val="left"/>
        <w:rPr>
          <w:sz w:val="12"/>
        </w:rPr>
      </w:pPr>
      <w:r>
        <w:rPr>
          <w:sz w:val="19"/>
        </w:rPr>
        <w:t>employment,</w:t>
      </w:r>
      <w:r>
        <w:rPr>
          <w:spacing w:val="-5"/>
          <w:sz w:val="19"/>
        </w:rPr>
        <w:t> </w:t>
      </w:r>
      <w:r>
        <w:rPr>
          <w:sz w:val="19"/>
        </w:rPr>
        <w:t>(10)</w:t>
      </w:r>
      <w:r>
        <w:rPr>
          <w:spacing w:val="-3"/>
          <w:sz w:val="19"/>
        </w:rPr>
        <w:t> </w:t>
      </w:r>
      <w:r>
        <w:rPr>
          <w:sz w:val="19"/>
        </w:rPr>
        <w:t>equality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(12)</w:t>
      </w:r>
      <w:r>
        <w:rPr>
          <w:spacing w:val="-5"/>
          <w:sz w:val="19"/>
        </w:rPr>
        <w:t> </w:t>
      </w:r>
      <w:r>
        <w:rPr>
          <w:sz w:val="19"/>
        </w:rPr>
        <w:t>sustainable</w:t>
      </w:r>
      <w:r>
        <w:rPr>
          <w:spacing w:val="-4"/>
          <w:sz w:val="19"/>
        </w:rPr>
        <w:t> </w:t>
      </w:r>
      <w:hyperlink r:id="rId29">
        <w:r>
          <w:rPr>
            <w:sz w:val="19"/>
          </w:rPr>
          <w:t>consumption.</w:t>
        </w:r>
        <w:r>
          <w:rPr>
            <w:position w:val="7"/>
            <w:sz w:val="12"/>
          </w:rPr>
          <w:t>22</w:t>
        </w:r>
      </w:hyperlink>
    </w:p>
    <w:p>
      <w:pPr>
        <w:spacing w:before="123"/>
        <w:ind w:left="720" w:right="0" w:firstLine="0"/>
        <w:jc w:val="left"/>
        <w:rPr>
          <w:b/>
          <w:sz w:val="20"/>
        </w:rPr>
      </w:pPr>
      <w:bookmarkStart w:name="Figure 4: United Nations Sustainable Dev" w:id="749"/>
      <w:bookmarkEnd w:id="749"/>
      <w:r>
        <w:rPr/>
      </w:r>
      <w:r>
        <w:rPr>
          <w:b/>
          <w:color w:val="36491B"/>
          <w:sz w:val="20"/>
        </w:rPr>
        <w:t>Figure</w:t>
      </w:r>
      <w:r>
        <w:rPr>
          <w:b/>
          <w:color w:val="36491B"/>
          <w:spacing w:val="-5"/>
          <w:sz w:val="20"/>
        </w:rPr>
        <w:t> </w:t>
      </w:r>
      <w:r>
        <w:rPr>
          <w:b/>
          <w:color w:val="36491B"/>
          <w:sz w:val="20"/>
        </w:rPr>
        <w:t>4:</w:t>
      </w:r>
      <w:r>
        <w:rPr>
          <w:b/>
          <w:color w:val="36491B"/>
          <w:spacing w:val="-5"/>
          <w:sz w:val="20"/>
        </w:rPr>
        <w:t> </w:t>
      </w:r>
      <w:r>
        <w:rPr>
          <w:b/>
          <w:color w:val="36491B"/>
          <w:sz w:val="20"/>
        </w:rPr>
        <w:t>United</w:t>
      </w:r>
      <w:r>
        <w:rPr>
          <w:b/>
          <w:color w:val="36491B"/>
          <w:spacing w:val="-5"/>
          <w:sz w:val="20"/>
        </w:rPr>
        <w:t> </w:t>
      </w:r>
      <w:r>
        <w:rPr>
          <w:b/>
          <w:color w:val="36491B"/>
          <w:sz w:val="20"/>
        </w:rPr>
        <w:t>Nations</w:t>
      </w:r>
      <w:r>
        <w:rPr>
          <w:b/>
          <w:color w:val="36491B"/>
          <w:spacing w:val="-2"/>
          <w:sz w:val="20"/>
        </w:rPr>
        <w:t> </w:t>
      </w:r>
      <w:r>
        <w:rPr>
          <w:b/>
          <w:color w:val="36491B"/>
          <w:sz w:val="20"/>
        </w:rPr>
        <w:t>Sustainable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Development</w:t>
      </w:r>
      <w:r>
        <w:rPr>
          <w:b/>
          <w:color w:val="36491B"/>
          <w:spacing w:val="-2"/>
          <w:sz w:val="20"/>
        </w:rPr>
        <w:t> </w:t>
      </w:r>
      <w:r>
        <w:rPr>
          <w:b/>
          <w:color w:val="36491B"/>
          <w:sz w:val="20"/>
        </w:rPr>
        <w:t>Goals</w:t>
      </w:r>
    </w:p>
    <w:p>
      <w:pPr>
        <w:pStyle w:val="BodyText"/>
        <w:spacing w:before="3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1143000</wp:posOffset>
            </wp:positionH>
            <wp:positionV relativeFrom="paragraph">
              <wp:posOffset>76490</wp:posOffset>
            </wp:positionV>
            <wp:extent cx="5628545" cy="3627120"/>
            <wp:effectExtent l="0" t="0" r="0" b="0"/>
            <wp:wrapTopAndBottom/>
            <wp:docPr id="9" name="image6.jpeg" descr="United Nations sustainable development goals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8545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  <w:sz w:val="32"/>
        </w:rPr>
      </w:pPr>
    </w:p>
    <w:p>
      <w:pPr>
        <w:pStyle w:val="Heading4"/>
        <w:rPr>
          <w:i/>
        </w:rPr>
      </w:pPr>
      <w:bookmarkStart w:name="Figure" w:id="750"/>
      <w:bookmarkEnd w:id="750"/>
      <w:r>
        <w:rPr>
          <w:b w:val="0"/>
          <w:i w:val="0"/>
        </w:rPr>
      </w:r>
      <w:bookmarkStart w:name="International human rights frameworks " w:id="751"/>
      <w:bookmarkEnd w:id="751"/>
      <w:r>
        <w:rPr>
          <w:b w:val="0"/>
          <w:i w:val="0"/>
        </w:rPr>
      </w:r>
      <w:r>
        <w:rPr>
          <w:i/>
          <w:color w:val="36491B"/>
        </w:rPr>
        <w:t>International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human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rights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frameworks</w:t>
      </w:r>
    </w:p>
    <w:p>
      <w:pPr>
        <w:pStyle w:val="BodyText"/>
        <w:spacing w:before="61"/>
        <w:ind w:left="719" w:right="1166"/>
        <w:rPr>
          <w:sz w:val="12"/>
        </w:rPr>
      </w:pPr>
      <w:bookmarkStart w:name="The WHO and UNICEF Global Strategy for I" w:id="752"/>
      <w:bookmarkEnd w:id="752"/>
      <w:r>
        <w:rPr/>
      </w:r>
      <w:r>
        <w:rPr/>
        <w:t>The WHO and UNICEF </w:t>
      </w:r>
      <w:r>
        <w:rPr>
          <w:rFonts w:ascii="Segoe UI Symbol" w:hAnsi="Segoe UI Symbol"/>
        </w:rPr>
        <w:t>Global Strategy for Infant and Young Child Feeding </w:t>
      </w:r>
      <w:r>
        <w:rPr/>
        <w:t>is based on respect,</w:t>
      </w:r>
      <w:r>
        <w:rPr>
          <w:spacing w:val="1"/>
        </w:rPr>
        <w:t> </w:t>
      </w:r>
      <w:r>
        <w:rPr/>
        <w:t>protection, facilitation and fulfilment of accepted human rights </w:t>
      </w:r>
      <w:hyperlink r:id="rId31">
        <w:r>
          <w:rPr/>
          <w:t>principles</w:t>
        </w:r>
        <w:bookmarkStart w:name="16 " w:id="753"/>
        <w:bookmarkEnd w:id="753"/>
        <w:r>
          <w:rPr/>
          <w:t>.</w:t>
        </w:r>
        <w:r>
          <w:rPr>
            <w:position w:val="7"/>
            <w:sz w:val="12"/>
          </w:rPr>
          <w:t>16</w:t>
        </w:r>
      </w:hyperlink>
      <w:r>
        <w:rPr>
          <w:position w:val="7"/>
          <w:sz w:val="12"/>
        </w:rPr>
        <w:t> </w:t>
      </w:r>
      <w:r>
        <w:rPr/>
        <w:t>Nutrition is a crucial,</w:t>
      </w:r>
      <w:r>
        <w:rPr>
          <w:spacing w:val="1"/>
        </w:rPr>
        <w:t> </w:t>
      </w:r>
      <w:r>
        <w:rPr/>
        <w:t>universally recognised component of the child’s right to the highest </w:t>
      </w:r>
      <w:bookmarkStart w:name="23 " w:id="754"/>
      <w:bookmarkEnd w:id="754"/>
      <w:r>
        <w:rPr/>
        <w:t>a</w:t>
      </w:r>
      <w:r>
        <w:rPr/>
        <w:t>ttainable standard of health</w:t>
      </w:r>
      <w:r>
        <w:rPr>
          <w:spacing w:val="-50"/>
        </w:rPr>
        <w:t> </w:t>
      </w:r>
      <w:r>
        <w:rPr/>
        <w:t>as</w:t>
      </w:r>
      <w:r>
        <w:rPr>
          <w:spacing w:val="-1"/>
        </w:rPr>
        <w:t> </w:t>
      </w:r>
      <w:r>
        <w:rPr/>
        <w:t>stated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United</w:t>
      </w:r>
      <w:r>
        <w:rPr>
          <w:spacing w:val="-1"/>
        </w:rPr>
        <w:t> </w:t>
      </w:r>
      <w:r>
        <w:rPr/>
        <w:t>Nations </w:t>
      </w:r>
      <w:r>
        <w:rPr>
          <w:rFonts w:ascii="Segoe UI Symbol" w:hAnsi="Segoe UI Symbol"/>
        </w:rPr>
        <w:t>Convention</w:t>
      </w:r>
      <w:r>
        <w:rPr>
          <w:rFonts w:ascii="Segoe UI Symbol" w:hAnsi="Segoe UI Symbol"/>
          <w:spacing w:val="-3"/>
        </w:rPr>
        <w:t> </w:t>
      </w:r>
      <w:r>
        <w:rPr>
          <w:rFonts w:ascii="Segoe UI Symbol" w:hAnsi="Segoe UI Symbol"/>
        </w:rPr>
        <w:t>on</w:t>
      </w:r>
      <w:r>
        <w:rPr>
          <w:rFonts w:ascii="Segoe UI Symbol" w:hAnsi="Segoe UI Symbol"/>
          <w:spacing w:val="-1"/>
        </w:rPr>
        <w:t> </w:t>
      </w:r>
      <w:r>
        <w:rPr>
          <w:rFonts w:ascii="Segoe UI Symbol" w:hAnsi="Segoe UI Symbol"/>
        </w:rPr>
        <w:t>the</w:t>
      </w:r>
      <w:r>
        <w:rPr>
          <w:rFonts w:ascii="Segoe UI Symbol" w:hAnsi="Segoe UI Symbol"/>
          <w:spacing w:val="-3"/>
        </w:rPr>
        <w:t> </w:t>
      </w:r>
      <w:r>
        <w:rPr>
          <w:rFonts w:ascii="Segoe UI Symbol" w:hAnsi="Segoe UI Symbol"/>
        </w:rPr>
        <w:t>Rights</w:t>
      </w:r>
      <w:r>
        <w:rPr>
          <w:rFonts w:ascii="Segoe UI Symbol" w:hAnsi="Segoe UI Symbol"/>
          <w:spacing w:val="-1"/>
        </w:rPr>
        <w:t> </w:t>
      </w:r>
      <w:r>
        <w:rPr>
          <w:rFonts w:ascii="Segoe UI Symbol" w:hAnsi="Segoe UI Symbol"/>
        </w:rPr>
        <w:t>of</w:t>
      </w:r>
      <w:r>
        <w:rPr>
          <w:rFonts w:ascii="Segoe UI Symbol" w:hAnsi="Segoe UI Symbol"/>
          <w:spacing w:val="-1"/>
        </w:rPr>
        <w:t> </w:t>
      </w:r>
      <w:r>
        <w:rPr>
          <w:rFonts w:ascii="Segoe UI Symbol" w:hAnsi="Segoe UI Symbol"/>
        </w:rPr>
        <w:t>the</w:t>
      </w:r>
      <w:r>
        <w:rPr>
          <w:rFonts w:ascii="Segoe UI Symbol" w:hAnsi="Segoe UI Symbol"/>
          <w:spacing w:val="-3"/>
        </w:rPr>
        <w:t> </w:t>
      </w:r>
      <w:hyperlink r:id="rId32">
        <w:r>
          <w:rPr>
            <w:rFonts w:ascii="Segoe UI Symbol" w:hAnsi="Segoe UI Symbol"/>
          </w:rPr>
          <w:t>Child.</w:t>
        </w:r>
        <w:r>
          <w:rPr>
            <w:position w:val="7"/>
            <w:sz w:val="12"/>
          </w:rPr>
          <w:t>23</w:t>
        </w:r>
      </w:hyperlink>
    </w:p>
    <w:p>
      <w:pPr>
        <w:pStyle w:val="BodyText"/>
        <w:spacing w:before="119"/>
        <w:ind w:left="720" w:right="1051" w:hanging="1"/>
        <w:rPr>
          <w:sz w:val="12"/>
        </w:rPr>
      </w:pPr>
      <w:bookmarkStart w:name="Article 12 of the United Nations Convent" w:id="755"/>
      <w:bookmarkEnd w:id="755"/>
      <w:r>
        <w:rPr/>
      </w:r>
      <w:r>
        <w:rPr/>
        <w:t>Article 12 of the United Nations </w:t>
      </w:r>
      <w:r>
        <w:rPr>
          <w:rFonts w:ascii="Segoe UI Symbol" w:hAnsi="Segoe UI Symbol"/>
        </w:rPr>
        <w:t>Convention on the Elimination of All Forms of Discrimination</w:t>
      </w:r>
      <w:r>
        <w:rPr>
          <w:rFonts w:ascii="Segoe UI Symbol" w:hAnsi="Segoe UI Symbol"/>
          <w:spacing w:val="1"/>
        </w:rPr>
        <w:t> </w:t>
      </w:r>
      <w:r>
        <w:rPr>
          <w:rFonts w:ascii="Segoe UI Symbol" w:hAnsi="Segoe UI Symbol"/>
        </w:rPr>
        <w:t>Against</w:t>
      </w:r>
      <w:r>
        <w:rPr>
          <w:rFonts w:ascii="Segoe UI Symbol" w:hAnsi="Segoe UI Symbol"/>
          <w:spacing w:val="-3"/>
        </w:rPr>
        <w:t> </w:t>
      </w:r>
      <w:r>
        <w:rPr>
          <w:rFonts w:ascii="Segoe UI Symbol" w:hAnsi="Segoe UI Symbol"/>
        </w:rPr>
        <w:t>Women</w:t>
      </w:r>
      <w:r>
        <w:rPr>
          <w:rFonts w:ascii="Segoe UI Symbol" w:hAnsi="Segoe UI Symbol"/>
          <w:spacing w:val="-4"/>
        </w:rPr>
        <w:t> </w:t>
      </w:r>
      <w:r>
        <w:rPr/>
        <w:t>requires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women</w:t>
      </w:r>
      <w:r>
        <w:rPr>
          <w:spacing w:val="-3"/>
        </w:rPr>
        <w:t> </w:t>
      </w:r>
      <w:r>
        <w:rPr/>
        <w:t>have</w:t>
      </w:r>
      <w:r>
        <w:rPr>
          <w:spacing w:val="-6"/>
        </w:rPr>
        <w:t> </w:t>
      </w:r>
      <w:r>
        <w:rPr/>
        <w:t>equal</w:t>
      </w:r>
      <w:r>
        <w:rPr>
          <w:spacing w:val="-4"/>
        </w:rPr>
        <w:t> </w:t>
      </w:r>
      <w:r>
        <w:rPr/>
        <w:t>access</w:t>
      </w:r>
      <w:r>
        <w:rPr>
          <w:spacing w:val="-2"/>
        </w:rPr>
        <w:t> </w:t>
      </w:r>
      <w:r>
        <w:rPr/>
        <w:t>to</w:t>
      </w:r>
      <w:r>
        <w:rPr>
          <w:spacing w:val="-6"/>
        </w:rPr>
        <w:t> </w:t>
      </w:r>
      <w:r>
        <w:rPr/>
        <w:t>health</w:t>
      </w:r>
      <w:r>
        <w:rPr>
          <w:spacing w:val="-4"/>
        </w:rPr>
        <w:t> </w:t>
      </w:r>
      <w:r>
        <w:rPr/>
        <w:t>services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relation</w:t>
      </w:r>
      <w:r>
        <w:rPr>
          <w:spacing w:val="-2"/>
        </w:rPr>
        <w:t> </w:t>
      </w:r>
      <w:r>
        <w:rPr/>
        <w:t>to</w:t>
      </w:r>
      <w:r>
        <w:rPr>
          <w:spacing w:val="-6"/>
        </w:rPr>
        <w:t> </w:t>
      </w:r>
      <w:r>
        <w:rPr/>
        <w:t>pregnancy</w:t>
      </w:r>
      <w:r>
        <w:rPr>
          <w:spacing w:val="-49"/>
        </w:rPr>
        <w:t> </w:t>
      </w:r>
      <w:r>
        <w:rPr/>
        <w:t>and postnatal care and that mothers have the right to make decisions about their own lives and</w:t>
      </w:r>
      <w:r>
        <w:rPr>
          <w:spacing w:val="1"/>
        </w:rPr>
        <w:t> </w:t>
      </w:r>
      <w:r>
        <w:rPr/>
        <w:t>their</w:t>
      </w:r>
      <w:r>
        <w:rPr>
          <w:spacing w:val="-3"/>
        </w:rPr>
        <w:t> </w:t>
      </w:r>
      <w:r>
        <w:rPr/>
        <w:t>children’s</w:t>
      </w:r>
      <w:r>
        <w:rPr>
          <w:spacing w:val="1"/>
        </w:rPr>
        <w:t> </w:t>
      </w:r>
      <w:r>
        <w:rPr/>
        <w:t>(including infant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young</w:t>
      </w:r>
      <w:r>
        <w:rPr>
          <w:spacing w:val="2"/>
        </w:rPr>
        <w:t> </w:t>
      </w:r>
      <w:r>
        <w:rPr/>
        <w:t>child</w:t>
      </w:r>
      <w:r>
        <w:rPr>
          <w:spacing w:val="-1"/>
        </w:rPr>
        <w:t> </w:t>
      </w:r>
      <w:r>
        <w:rPr/>
        <w:t>feeding</w:t>
      </w:r>
      <w:r>
        <w:rPr>
          <w:spacing w:val="-2"/>
        </w:rPr>
        <w:t> </w:t>
      </w:r>
      <w:r>
        <w:rPr/>
        <w:t>decisions).</w:t>
      </w:r>
      <w:bookmarkStart w:name="24 " w:id="756"/>
      <w:bookmarkEnd w:id="756"/>
      <w:r>
        <w:rPr/>
      </w:r>
      <w:r>
        <w:rPr>
          <w:position w:val="7"/>
          <w:sz w:val="12"/>
        </w:rPr>
        <w:t>24</w:t>
      </w:r>
    </w:p>
    <w:p>
      <w:pPr>
        <w:pStyle w:val="BodyText"/>
        <w:spacing w:before="120"/>
        <w:ind w:left="720" w:right="1121" w:hanging="1"/>
      </w:pPr>
      <w:bookmarkStart w:name="In 2016 the Office of the UN High Commis" w:id="757"/>
      <w:bookmarkEnd w:id="757"/>
      <w:r>
        <w:rPr/>
      </w:r>
      <w:r>
        <w:rPr/>
        <w:t>In 2016 the Office of the UN High Commissioner on Human Rights released a joint statement</w:t>
      </w:r>
      <w:r>
        <w:rPr>
          <w:spacing w:val="1"/>
        </w:rPr>
        <w:t> </w:t>
      </w:r>
      <w:r>
        <w:rPr/>
        <w:t>urging member states to do more to support and protect breastfeeding and to end inappropriate</w:t>
      </w:r>
      <w:r>
        <w:rPr>
          <w:spacing w:val="-50"/>
        </w:rPr>
        <w:t> </w:t>
      </w:r>
      <w:r>
        <w:rPr/>
        <w:t>marketing of breastmilk substitutes. The joint statement recognises that breastfeeding is a human</w:t>
      </w:r>
      <w:r>
        <w:rPr>
          <w:spacing w:val="-50"/>
        </w:rPr>
        <w:t> </w:t>
      </w:r>
      <w:r>
        <w:rPr/>
        <w:t>rights</w:t>
      </w:r>
      <w:r>
        <w:rPr>
          <w:spacing w:val="1"/>
        </w:rPr>
        <w:t> </w:t>
      </w:r>
      <w:r>
        <w:rPr/>
        <w:t>issue</w:t>
      </w:r>
      <w:r>
        <w:rPr>
          <w:spacing w:val="2"/>
        </w:rPr>
        <w:t> </w:t>
      </w:r>
      <w:r>
        <w:rPr/>
        <w:t>for</w:t>
      </w:r>
      <w:r>
        <w:rPr>
          <w:spacing w:val="-1"/>
        </w:rPr>
        <w:t> </w:t>
      </w:r>
      <w:r>
        <w:rPr/>
        <w:t>both the</w:t>
      </w:r>
      <w:r>
        <w:rPr>
          <w:spacing w:val="-1"/>
        </w:rPr>
        <w:t> </w:t>
      </w:r>
      <w:r>
        <w:rPr/>
        <w:t>child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the mother.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80"/>
        <w:ind w:left="1655" w:right="1921"/>
        <w:rPr>
          <w:b/>
          <w:sz w:val="12"/>
        </w:rPr>
      </w:pPr>
      <w:bookmarkStart w:name="‘Women have the right to accurate, unbia" w:id="758"/>
      <w:bookmarkEnd w:id="758"/>
      <w:r>
        <w:rPr/>
      </w:r>
      <w:bookmarkStart w:name="and young people." w:id="759"/>
      <w:bookmarkEnd w:id="759"/>
      <w:r>
        <w:rPr/>
      </w:r>
      <w:bookmarkStart w:name="child desire." w:id="760"/>
      <w:bookmarkEnd w:id="760"/>
      <w:r>
        <w:rPr/>
      </w:r>
      <w:bookmarkStart w:name="mother." w:id="761"/>
      <w:bookmarkEnd w:id="761"/>
      <w:r>
        <w:rPr/>
      </w:r>
      <w:bookmarkStart w:name="breastfeeding’." w:id="762"/>
      <w:bookmarkEnd w:id="762"/>
      <w:r>
        <w:rPr/>
      </w:r>
      <w:bookmarkStart w:name="women." w:id="763"/>
      <w:bookmarkEnd w:id="763"/>
      <w:r>
        <w:rPr/>
      </w:r>
      <w:bookmarkStart w:name="_bookmark7" w:id="764"/>
      <w:bookmarkEnd w:id="764"/>
      <w:r>
        <w:rPr/>
      </w:r>
      <w:r>
        <w:rPr>
          <w:rFonts w:ascii="Segoe UI Symbol" w:hAnsi="Segoe UI Symbol"/>
          <w:color w:val="431C4A"/>
          <w:w w:val="105"/>
        </w:rPr>
        <w:t>‘Women have the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right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to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accurate, unbiased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information needed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to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make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informed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choice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about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breastfeeding.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They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also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have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right</w:t>
      </w:r>
      <w:r>
        <w:rPr>
          <w:rFonts w:ascii="Segoe UI Symbol" w:hAnsi="Segoe UI Symbol"/>
          <w:color w:val="431C4A"/>
          <w:spacing w:val="-5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to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good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quality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health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services,</w:t>
      </w:r>
      <w:r>
        <w:rPr>
          <w:rFonts w:ascii="Segoe UI Symbol" w:hAnsi="Segoe UI Symbol"/>
          <w:color w:val="431C4A"/>
          <w:spacing w:val="-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including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comprehensive sexual,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reproductive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and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maternal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health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services.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And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they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have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right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to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adequate maternity protection in the workplace and to a friendly</w:t>
      </w:r>
      <w:r>
        <w:rPr>
          <w:rFonts w:ascii="Segoe UI Symbol" w:hAnsi="Segoe UI Symbol"/>
          <w:color w:val="431C4A"/>
          <w:spacing w:val="1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environment and appropriate conditions in public spaces for</w:t>
      </w:r>
      <w:r>
        <w:rPr>
          <w:rFonts w:ascii="Segoe UI Symbol" w:hAnsi="Segoe UI Symbol"/>
          <w:color w:val="431C4A"/>
          <w:spacing w:val="1"/>
          <w:w w:val="110"/>
        </w:rPr>
        <w:t> </w:t>
      </w:r>
      <w:r>
        <w:rPr>
          <w:rFonts w:ascii="Segoe UI Symbol" w:hAnsi="Segoe UI Symbol"/>
          <w:color w:val="431C4A"/>
          <w:w w:val="105"/>
        </w:rPr>
        <w:t>breastfeeding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which are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crucial to ensure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successful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breastfeeding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practices.’</w:t>
      </w:r>
      <w:bookmarkStart w:name="25 " w:id="765"/>
      <w:bookmarkEnd w:id="765"/>
      <w:r>
        <w:rPr>
          <w:rFonts w:ascii="Segoe UI Symbol" w:hAnsi="Segoe UI Symbol"/>
          <w:color w:val="431C4A"/>
          <w:w w:val="110"/>
        </w:rPr>
      </w:r>
      <w:r>
        <w:rPr>
          <w:b/>
          <w:color w:val="431C4A"/>
          <w:w w:val="110"/>
          <w:position w:val="7"/>
          <w:sz w:val="12"/>
        </w:rPr>
        <w:t>25</w:t>
      </w:r>
    </w:p>
    <w:p>
      <w:pPr>
        <w:pStyle w:val="BodyText"/>
        <w:spacing w:before="5"/>
        <w:rPr>
          <w:b/>
          <w:sz w:val="4"/>
        </w:rPr>
      </w:pPr>
      <w:r>
        <w:rPr/>
        <w:pict>
          <v:rect style="position:absolute;margin-left:135.360001pt;margin-top:4.114018pt;width:324.6pt;height:.48pt;mso-position-horizontal-relative:page;mso-position-vertical-relative:paragraph;z-index:-15721472;mso-wrap-distance-left:0;mso-wrap-distance-right:0" id="docshape15" filled="true" fillcolor="#ef7e08" stroked="false">
            <v:fill type="solid"/>
            <w10:wrap type="topAndBottom"/>
          </v:rect>
        </w:pict>
      </w:r>
    </w:p>
    <w:p>
      <w:pPr>
        <w:pStyle w:val="BodyText"/>
        <w:spacing w:before="11"/>
        <w:rPr>
          <w:b/>
          <w:sz w:val="17"/>
        </w:rPr>
      </w:pPr>
    </w:p>
    <w:p>
      <w:pPr>
        <w:pStyle w:val="Heading4"/>
        <w:spacing w:before="1"/>
        <w:rPr>
          <w:i/>
        </w:rPr>
      </w:pPr>
      <w:bookmarkStart w:name="National child and youth health policies" w:id="766"/>
      <w:bookmarkEnd w:id="766"/>
      <w:r>
        <w:rPr>
          <w:b w:val="0"/>
          <w:i w:val="0"/>
        </w:rPr>
      </w:r>
      <w:r>
        <w:rPr>
          <w:i/>
          <w:color w:val="36491B"/>
        </w:rPr>
        <w:t>National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child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youth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health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policies/frameworks</w:t>
      </w:r>
    </w:p>
    <w:p>
      <w:pPr>
        <w:pStyle w:val="BodyText"/>
        <w:spacing w:before="61"/>
        <w:ind w:left="720" w:right="1221" w:hanging="1"/>
      </w:pPr>
      <w:bookmarkStart w:name="The CHC has endorsed a number of framewo" w:id="767"/>
      <w:bookmarkEnd w:id="767"/>
      <w:r>
        <w:rPr/>
      </w:r>
      <w:r>
        <w:rPr>
          <w:color w:val="434343"/>
        </w:rPr>
        <w:t>The CHC has endorsed a number of frameworks that aim to improve the health and wellbeing of</w:t>
      </w:r>
      <w:r>
        <w:rPr>
          <w:color w:val="434343"/>
          <w:spacing w:val="-50"/>
        </w:rPr>
        <w:t> </w:t>
      </w:r>
      <w:r>
        <w:rPr>
          <w:color w:val="434343"/>
        </w:rPr>
        <w:t>children,</w:t>
      </w:r>
      <w:r>
        <w:rPr>
          <w:color w:val="434343"/>
          <w:spacing w:val="-1"/>
        </w:rPr>
        <w:t> </w:t>
      </w:r>
      <w:r>
        <w:rPr>
          <w:color w:val="434343"/>
        </w:rPr>
        <w:t>young</w:t>
      </w:r>
      <w:r>
        <w:rPr>
          <w:color w:val="434343"/>
          <w:spacing w:val="1"/>
        </w:rPr>
        <w:t> </w:t>
      </w:r>
      <w:r>
        <w:rPr>
          <w:color w:val="434343"/>
        </w:rPr>
        <w:t>people</w:t>
      </w:r>
      <w:r>
        <w:rPr>
          <w:color w:val="434343"/>
          <w:spacing w:val="-2"/>
        </w:rPr>
        <w:t> </w:t>
      </w:r>
      <w:r>
        <w:rPr>
          <w:color w:val="434343"/>
        </w:rPr>
        <w:t>and</w:t>
      </w:r>
      <w:r>
        <w:rPr>
          <w:color w:val="434343"/>
          <w:spacing w:val="2"/>
        </w:rPr>
        <w:t> </w:t>
      </w:r>
      <w:r>
        <w:rPr>
          <w:color w:val="434343"/>
        </w:rPr>
        <w:t>their</w:t>
      </w:r>
      <w:r>
        <w:rPr>
          <w:color w:val="434343"/>
          <w:spacing w:val="-1"/>
        </w:rPr>
        <w:t> </w:t>
      </w:r>
      <w:r>
        <w:rPr>
          <w:color w:val="434343"/>
        </w:rPr>
        <w:t>families</w:t>
      </w:r>
      <w:r>
        <w:rPr>
          <w:color w:val="434343"/>
          <w:spacing w:val="1"/>
        </w:rPr>
        <w:t> </w:t>
      </w:r>
      <w:r>
        <w:rPr>
          <w:color w:val="434343"/>
        </w:rPr>
        <w:t>in Australia: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0" w:right="1003" w:hanging="341"/>
        <w:jc w:val="left"/>
        <w:rPr>
          <w:rFonts w:ascii="Symbol" w:hAnsi="Symbol"/>
          <w:sz w:val="16"/>
        </w:rPr>
      </w:pPr>
      <w:bookmarkStart w:name=" " w:id="768"/>
      <w:bookmarkEnd w:id="768"/>
      <w:r>
        <w:rPr/>
      </w:r>
      <w:bookmarkStart w:name="The Healthy, Safe and Thriving: National" w:id="769"/>
      <w:bookmarkEnd w:id="769"/>
      <w:r>
        <w:rPr/>
      </w:r>
      <w:bookmarkStart w:name="The Healthy, Safe and Thriving: National" w:id="770"/>
      <w:bookmarkEnd w:id="770"/>
      <w:r>
        <w:rPr>
          <w:sz w:val="19"/>
        </w:rPr>
        <w:t>T</w:t>
      </w:r>
      <w:r>
        <w:rPr>
          <w:sz w:val="19"/>
        </w:rPr>
        <w:t>he </w:t>
      </w:r>
      <w:r>
        <w:rPr>
          <w:rFonts w:ascii="Segoe UI Symbol" w:hAnsi="Segoe UI Symbol"/>
          <w:sz w:val="19"/>
        </w:rPr>
        <w:t>Healthy, Safe and Thriving: National Strategic Framework for Child and Youth Health</w:t>
      </w:r>
      <w:r>
        <w:rPr>
          <w:rFonts w:ascii="Segoe UI Symbol" w:hAnsi="Segoe UI Symbol"/>
          <w:spacing w:val="1"/>
          <w:sz w:val="19"/>
        </w:rPr>
        <w:t> </w:t>
      </w:r>
      <w:r>
        <w:rPr>
          <w:sz w:val="19"/>
        </w:rPr>
        <w:t>(endorsed in 2015) is the overarching policy that draws together three separate Australian child</w:t>
      </w:r>
      <w:r>
        <w:rPr>
          <w:spacing w:val="-50"/>
          <w:sz w:val="19"/>
        </w:rPr>
        <w:t> </w:t>
      </w:r>
      <w:r>
        <w:rPr>
          <w:sz w:val="19"/>
        </w:rPr>
        <w:t>and youth health frameworks (listed below). This framework identifies the key strategic</w:t>
      </w:r>
      <w:r>
        <w:rPr>
          <w:spacing w:val="1"/>
          <w:sz w:val="19"/>
        </w:rPr>
        <w:t> </w:t>
      </w:r>
      <w:r>
        <w:rPr>
          <w:sz w:val="19"/>
        </w:rPr>
        <w:t>priorities</w:t>
      </w:r>
      <w:r>
        <w:rPr>
          <w:spacing w:val="3"/>
          <w:sz w:val="19"/>
        </w:rPr>
        <w:t> </w:t>
      </w:r>
      <w:r>
        <w:rPr>
          <w:sz w:val="19"/>
        </w:rPr>
        <w:t>for</w:t>
      </w:r>
      <w:r>
        <w:rPr>
          <w:spacing w:val="1"/>
          <w:sz w:val="19"/>
        </w:rPr>
        <w:t> </w:t>
      </w:r>
      <w:r>
        <w:rPr>
          <w:sz w:val="19"/>
        </w:rPr>
        <w:t>child</w:t>
      </w:r>
      <w:r>
        <w:rPr>
          <w:spacing w:val="3"/>
          <w:sz w:val="19"/>
        </w:rPr>
        <w:t> </w:t>
      </w:r>
      <w:r>
        <w:rPr>
          <w:sz w:val="19"/>
        </w:rPr>
        <w:t>and</w:t>
      </w:r>
      <w:r>
        <w:rPr>
          <w:spacing w:val="5"/>
          <w:sz w:val="19"/>
        </w:rPr>
        <w:t> </w:t>
      </w:r>
      <w:r>
        <w:rPr>
          <w:sz w:val="19"/>
        </w:rPr>
        <w:t>youth</w:t>
      </w:r>
      <w:r>
        <w:rPr>
          <w:spacing w:val="3"/>
          <w:sz w:val="19"/>
        </w:rPr>
        <w:t> </w:t>
      </w:r>
      <w:r>
        <w:rPr>
          <w:sz w:val="19"/>
        </w:rPr>
        <w:t>health</w:t>
      </w:r>
      <w:r>
        <w:rPr>
          <w:spacing w:val="2"/>
          <w:sz w:val="19"/>
        </w:rPr>
        <w:t> </w:t>
      </w:r>
      <w:r>
        <w:rPr>
          <w:sz w:val="19"/>
        </w:rPr>
        <w:t>in</w:t>
      </w:r>
      <w:r>
        <w:rPr>
          <w:spacing w:val="3"/>
          <w:sz w:val="19"/>
        </w:rPr>
        <w:t> </w:t>
      </w:r>
      <w:r>
        <w:rPr>
          <w:sz w:val="19"/>
        </w:rPr>
        <w:t>Australia</w:t>
      </w:r>
      <w:r>
        <w:rPr>
          <w:spacing w:val="1"/>
          <w:sz w:val="19"/>
        </w:rPr>
        <w:t> </w:t>
      </w:r>
      <w:r>
        <w:rPr>
          <w:sz w:val="19"/>
        </w:rPr>
        <w:t>for</w:t>
      </w:r>
      <w:r>
        <w:rPr>
          <w:spacing w:val="3"/>
          <w:sz w:val="19"/>
        </w:rPr>
        <w:t> </w:t>
      </w:r>
      <w:r>
        <w:rPr>
          <w:sz w:val="19"/>
        </w:rPr>
        <w:t>the</w:t>
      </w:r>
      <w:r>
        <w:rPr>
          <w:spacing w:val="3"/>
          <w:sz w:val="19"/>
        </w:rPr>
        <w:t> </w:t>
      </w:r>
      <w:r>
        <w:rPr>
          <w:sz w:val="19"/>
        </w:rPr>
        <w:t>10</w:t>
      </w:r>
      <w:r>
        <w:rPr>
          <w:spacing w:val="1"/>
          <w:sz w:val="19"/>
        </w:rPr>
        <w:t> </w:t>
      </w:r>
      <w:r>
        <w:rPr>
          <w:sz w:val="19"/>
        </w:rPr>
        <w:t>years</w:t>
      </w:r>
      <w:r>
        <w:rPr>
          <w:spacing w:val="4"/>
          <w:sz w:val="19"/>
        </w:rPr>
        <w:t> </w:t>
      </w:r>
      <w:r>
        <w:rPr>
          <w:sz w:val="19"/>
        </w:rPr>
        <w:t>to</w:t>
      </w:r>
      <w:r>
        <w:rPr>
          <w:spacing w:val="1"/>
          <w:sz w:val="19"/>
        </w:rPr>
        <w:t> </w:t>
      </w:r>
      <w:r>
        <w:rPr>
          <w:sz w:val="19"/>
        </w:rPr>
        <w:t>2025.</w:t>
      </w:r>
      <w:r>
        <w:rPr>
          <w:spacing w:val="3"/>
          <w:sz w:val="19"/>
        </w:rPr>
        <w:t> </w:t>
      </w:r>
      <w:r>
        <w:rPr>
          <w:sz w:val="19"/>
        </w:rPr>
        <w:t>It</w:t>
      </w:r>
      <w:r>
        <w:rPr>
          <w:spacing w:val="3"/>
          <w:sz w:val="19"/>
        </w:rPr>
        <w:t> </w:t>
      </w:r>
      <w:r>
        <w:rPr>
          <w:sz w:val="19"/>
        </w:rPr>
        <w:t>was developed</w:t>
      </w:r>
      <w:r>
        <w:rPr>
          <w:spacing w:val="2"/>
          <w:sz w:val="19"/>
        </w:rPr>
        <w:t> </w:t>
      </w:r>
      <w:r>
        <w:rPr>
          <w:sz w:val="19"/>
        </w:rPr>
        <w:t>as</w:t>
      </w:r>
      <w:r>
        <w:rPr>
          <w:spacing w:val="1"/>
          <w:sz w:val="19"/>
        </w:rPr>
        <w:t> </w:t>
      </w:r>
      <w:r>
        <w:rPr>
          <w:sz w:val="19"/>
        </w:rPr>
        <w:t>an evidence-based and measurable set of national priorities in continuing and emerging health</w:t>
      </w:r>
      <w:r>
        <w:rPr>
          <w:spacing w:val="-50"/>
          <w:sz w:val="19"/>
        </w:rPr>
        <w:t> </w:t>
      </w:r>
      <w:r>
        <w:rPr>
          <w:sz w:val="19"/>
        </w:rPr>
        <w:t>issues for children and young </w:t>
      </w:r>
      <w:hyperlink r:id="rId33">
        <w:r>
          <w:rPr>
            <w:sz w:val="19"/>
          </w:rPr>
          <w:t>people.</w:t>
        </w:r>
        <w:bookmarkStart w:name="26 " w:id="771"/>
        <w:bookmarkEnd w:id="771"/>
        <w:r>
          <w:rPr>
            <w:sz w:val="19"/>
          </w:rPr>
        </w:r>
        <w:r>
          <w:rPr>
            <w:position w:val="7"/>
            <w:sz w:val="12"/>
          </w:rPr>
          <w:t>26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Under Strategic Priority One, which aims to equip</w:t>
      </w:r>
      <w:r>
        <w:rPr>
          <w:spacing w:val="1"/>
          <w:sz w:val="19"/>
        </w:rPr>
        <w:t> </w:t>
      </w:r>
      <w:r>
        <w:rPr>
          <w:sz w:val="19"/>
        </w:rPr>
        <w:t>children and young people with the foundations for a healthy life, one of the actions to achieve</w:t>
      </w:r>
      <w:r>
        <w:rPr>
          <w:spacing w:val="-50"/>
          <w:sz w:val="19"/>
        </w:rPr>
        <w:t> </w:t>
      </w:r>
      <w:r>
        <w:rPr>
          <w:sz w:val="19"/>
        </w:rPr>
        <w:t>optimal</w:t>
      </w:r>
      <w:r>
        <w:rPr>
          <w:spacing w:val="-1"/>
          <w:sz w:val="19"/>
        </w:rPr>
        <w:t> </w:t>
      </w:r>
      <w:r>
        <w:rPr>
          <w:sz w:val="19"/>
        </w:rPr>
        <w:t>health</w:t>
      </w:r>
      <w:r>
        <w:rPr>
          <w:spacing w:val="1"/>
          <w:sz w:val="19"/>
        </w:rPr>
        <w:t> </w:t>
      </w:r>
      <w:r>
        <w:rPr>
          <w:sz w:val="19"/>
        </w:rPr>
        <w:t>is</w:t>
      </w:r>
      <w:r>
        <w:rPr>
          <w:spacing w:val="2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increase</w:t>
      </w:r>
      <w:r>
        <w:rPr>
          <w:spacing w:val="2"/>
          <w:sz w:val="19"/>
        </w:rPr>
        <w:t> </w:t>
      </w:r>
      <w:r>
        <w:rPr>
          <w:sz w:val="19"/>
        </w:rPr>
        <w:t>breastfeeding</w:t>
      </w:r>
      <w:r>
        <w:rPr>
          <w:spacing w:val="3"/>
          <w:sz w:val="19"/>
        </w:rPr>
        <w:t> </w:t>
      </w:r>
      <w:r>
        <w:rPr>
          <w:sz w:val="19"/>
        </w:rPr>
        <w:t>rates.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2" w:after="0"/>
        <w:ind w:left="1060" w:right="1499" w:hanging="341"/>
        <w:jc w:val="left"/>
        <w:rPr>
          <w:rFonts w:ascii="Symbol" w:hAnsi="Symbol"/>
          <w:sz w:val="16"/>
        </w:rPr>
      </w:pPr>
      <w:bookmarkStart w:name=" " w:id="772"/>
      <w:bookmarkEnd w:id="772"/>
      <w:r>
        <w:rPr/>
      </w:r>
      <w:bookmarkStart w:name="The National Framework for Universal Chi" w:id="773"/>
      <w:bookmarkEnd w:id="773"/>
      <w:r>
        <w:rPr/>
      </w:r>
      <w:bookmarkStart w:name="The National Framework for Universal Chi" w:id="774"/>
      <w:bookmarkEnd w:id="774"/>
      <w:r>
        <w:rPr>
          <w:sz w:val="19"/>
        </w:rPr>
        <w:t>T</w:t>
      </w:r>
      <w:r>
        <w:rPr>
          <w:sz w:val="19"/>
        </w:rPr>
        <w:t>he </w:t>
      </w:r>
      <w:r>
        <w:rPr>
          <w:rFonts w:ascii="Segoe UI Symbol" w:hAnsi="Segoe UI Symbol"/>
          <w:sz w:val="19"/>
        </w:rPr>
        <w:t>National Framework for Universal Child and Family Health Services </w:t>
      </w:r>
      <w:r>
        <w:rPr>
          <w:sz w:val="19"/>
        </w:rPr>
        <w:t>outlines the core</w:t>
      </w:r>
      <w:r>
        <w:rPr>
          <w:spacing w:val="1"/>
          <w:sz w:val="19"/>
        </w:rPr>
        <w:t> </w:t>
      </w:r>
      <w:r>
        <w:rPr>
          <w:sz w:val="19"/>
        </w:rPr>
        <w:t>services that should be available to all Australian children (from birth to 8 years) and their</w:t>
      </w:r>
      <w:r>
        <w:rPr>
          <w:spacing w:val="-50"/>
          <w:sz w:val="19"/>
        </w:rPr>
        <w:t> </w:t>
      </w:r>
      <w:r>
        <w:rPr>
          <w:sz w:val="19"/>
        </w:rPr>
        <w:t>families,</w:t>
      </w:r>
      <w:r>
        <w:rPr>
          <w:spacing w:val="-4"/>
          <w:sz w:val="19"/>
        </w:rPr>
        <w:t> </w:t>
      </w:r>
      <w:r>
        <w:rPr>
          <w:sz w:val="19"/>
        </w:rPr>
        <w:t>regardless of</w:t>
      </w:r>
      <w:r>
        <w:rPr>
          <w:spacing w:val="-1"/>
          <w:sz w:val="19"/>
        </w:rPr>
        <w:t> </w:t>
      </w:r>
      <w:r>
        <w:rPr>
          <w:sz w:val="19"/>
        </w:rPr>
        <w:t>where</w:t>
      </w:r>
      <w:r>
        <w:rPr>
          <w:spacing w:val="-1"/>
          <w:sz w:val="19"/>
        </w:rPr>
        <w:t> </w:t>
      </w:r>
      <w:r>
        <w:rPr>
          <w:sz w:val="19"/>
        </w:rPr>
        <w:t>they</w:t>
      </w:r>
      <w:r>
        <w:rPr>
          <w:spacing w:val="-1"/>
          <w:sz w:val="19"/>
        </w:rPr>
        <w:t> </w:t>
      </w:r>
      <w:r>
        <w:rPr>
          <w:sz w:val="19"/>
        </w:rPr>
        <w:t>live,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how</w:t>
      </w:r>
      <w:r>
        <w:rPr>
          <w:spacing w:val="-1"/>
          <w:sz w:val="19"/>
        </w:rPr>
        <w:t> </w:t>
      </w:r>
      <w:r>
        <w:rPr>
          <w:sz w:val="19"/>
        </w:rPr>
        <w:t>and where they</w:t>
      </w:r>
      <w:r>
        <w:rPr>
          <w:spacing w:val="-3"/>
          <w:sz w:val="19"/>
        </w:rPr>
        <w:t> </w:t>
      </w:r>
      <w:r>
        <w:rPr>
          <w:sz w:val="19"/>
        </w:rPr>
        <w:t>access</w:t>
      </w:r>
      <w:r>
        <w:rPr>
          <w:spacing w:val="-1"/>
          <w:sz w:val="19"/>
        </w:rPr>
        <w:t> </w:t>
      </w:r>
      <w:r>
        <w:rPr>
          <w:sz w:val="19"/>
        </w:rPr>
        <w:t>their</w:t>
      </w:r>
      <w:r>
        <w:rPr>
          <w:spacing w:val="-3"/>
          <w:sz w:val="19"/>
        </w:rPr>
        <w:t> </w:t>
      </w:r>
      <w:r>
        <w:rPr>
          <w:sz w:val="19"/>
        </w:rPr>
        <w:t>health care.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122" w:hanging="341"/>
        <w:jc w:val="left"/>
        <w:rPr>
          <w:rFonts w:ascii="Symbol" w:hAnsi="Symbol"/>
          <w:sz w:val="16"/>
        </w:rPr>
      </w:pPr>
      <w:bookmarkStart w:name=" " w:id="775"/>
      <w:bookmarkEnd w:id="775"/>
      <w:r>
        <w:rPr/>
      </w:r>
      <w:bookmarkStart w:name="The National Framework for Child and Fam" w:id="776"/>
      <w:bookmarkEnd w:id="776"/>
      <w:r>
        <w:rPr/>
      </w:r>
      <w:bookmarkStart w:name="The National Framework for Child and Fam" w:id="777"/>
      <w:bookmarkEnd w:id="777"/>
      <w:r>
        <w:rPr>
          <w:sz w:val="19"/>
        </w:rPr>
        <w:t>T</w:t>
      </w:r>
      <w:r>
        <w:rPr>
          <w:sz w:val="19"/>
        </w:rPr>
        <w:t>he</w:t>
      </w:r>
      <w:r>
        <w:rPr>
          <w:spacing w:val="-12"/>
          <w:sz w:val="19"/>
        </w:rPr>
        <w:t> </w:t>
      </w:r>
      <w:r>
        <w:rPr>
          <w:rFonts w:ascii="Segoe UI Symbol" w:hAnsi="Segoe UI Symbol"/>
          <w:sz w:val="19"/>
        </w:rPr>
        <w:t>National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z w:val="19"/>
        </w:rPr>
        <w:t>Framework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for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Child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z w:val="19"/>
        </w:rPr>
        <w:t>Family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Health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z w:val="19"/>
        </w:rPr>
        <w:t>Services—Secondary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Tertiary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z w:val="19"/>
        </w:rPr>
        <w:t>Services</w:t>
      </w:r>
      <w:r>
        <w:rPr>
          <w:rFonts w:ascii="Segoe UI Symbol" w:hAnsi="Segoe UI Symbol"/>
          <w:spacing w:val="-49"/>
          <w:sz w:val="19"/>
        </w:rPr>
        <w:t> </w:t>
      </w:r>
      <w:r>
        <w:rPr>
          <w:sz w:val="19"/>
        </w:rPr>
        <w:t>is a resource to guide local planning and implementation of secondary and tertiary child and</w:t>
      </w:r>
      <w:r>
        <w:rPr>
          <w:spacing w:val="1"/>
          <w:sz w:val="19"/>
        </w:rPr>
        <w:t> </w:t>
      </w:r>
      <w:r>
        <w:rPr>
          <w:sz w:val="19"/>
        </w:rPr>
        <w:t>family health services, in partnership with the broader health system and the education and</w:t>
      </w:r>
      <w:r>
        <w:rPr>
          <w:spacing w:val="1"/>
          <w:sz w:val="19"/>
        </w:rPr>
        <w:t> </w:t>
      </w:r>
      <w:r>
        <w:rPr>
          <w:sz w:val="19"/>
        </w:rPr>
        <w:t>social</w:t>
      </w:r>
      <w:r>
        <w:rPr>
          <w:spacing w:val="-1"/>
          <w:sz w:val="19"/>
        </w:rPr>
        <w:t> </w:t>
      </w:r>
      <w:r>
        <w:rPr>
          <w:sz w:val="19"/>
        </w:rPr>
        <w:t>service</w:t>
      </w:r>
      <w:r>
        <w:rPr>
          <w:spacing w:val="-2"/>
          <w:sz w:val="19"/>
        </w:rPr>
        <w:t> </w:t>
      </w:r>
      <w:r>
        <w:rPr>
          <w:sz w:val="19"/>
        </w:rPr>
        <w:t>sectors.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306" w:hanging="341"/>
        <w:jc w:val="left"/>
        <w:rPr>
          <w:rFonts w:ascii="Symbol" w:hAnsi="Symbol"/>
          <w:sz w:val="16"/>
        </w:rPr>
      </w:pPr>
      <w:bookmarkStart w:name=" " w:id="778"/>
      <w:bookmarkEnd w:id="778"/>
      <w:r>
        <w:rPr/>
      </w:r>
      <w:bookmarkStart w:name="The National Framework for Health Servic" w:id="779"/>
      <w:bookmarkEnd w:id="779"/>
      <w:r>
        <w:rPr/>
      </w:r>
      <w:bookmarkStart w:name="The National Framework for Health Servic" w:id="780"/>
      <w:bookmarkEnd w:id="780"/>
      <w:r>
        <w:rPr>
          <w:sz w:val="19"/>
        </w:rPr>
        <w:t>T</w:t>
      </w:r>
      <w:r>
        <w:rPr>
          <w:sz w:val="19"/>
        </w:rPr>
        <w:t>he</w:t>
      </w:r>
      <w:r>
        <w:rPr>
          <w:spacing w:val="-12"/>
          <w:sz w:val="19"/>
        </w:rPr>
        <w:t> </w:t>
      </w:r>
      <w:r>
        <w:rPr>
          <w:rFonts w:ascii="Segoe UI Symbol" w:hAnsi="Segoe UI Symbol"/>
          <w:sz w:val="19"/>
        </w:rPr>
        <w:t>National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z w:val="19"/>
        </w:rPr>
        <w:t>Framework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z w:val="19"/>
        </w:rPr>
        <w:t>for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Health</w:t>
      </w:r>
      <w:r>
        <w:rPr>
          <w:rFonts w:ascii="Segoe UI Symbol" w:hAnsi="Segoe UI Symbol"/>
          <w:spacing w:val="-13"/>
          <w:sz w:val="19"/>
        </w:rPr>
        <w:t> </w:t>
      </w:r>
      <w:r>
        <w:rPr>
          <w:rFonts w:ascii="Segoe UI Symbol" w:hAnsi="Segoe UI Symbol"/>
          <w:sz w:val="19"/>
        </w:rPr>
        <w:t>Services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for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Aboriginal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Torres</w:t>
      </w:r>
      <w:r>
        <w:rPr>
          <w:rFonts w:ascii="Segoe UI Symbol" w:hAnsi="Segoe UI Symbol"/>
          <w:spacing w:val="-13"/>
          <w:sz w:val="19"/>
        </w:rPr>
        <w:t> </w:t>
      </w:r>
      <w:r>
        <w:rPr>
          <w:rFonts w:ascii="Segoe UI Symbol" w:hAnsi="Segoe UI Symbol"/>
          <w:sz w:val="19"/>
        </w:rPr>
        <w:t>Strait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z w:val="19"/>
        </w:rPr>
        <w:t>Islander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z w:val="19"/>
        </w:rPr>
        <w:t>Children</w:t>
      </w:r>
      <w:r>
        <w:rPr>
          <w:rFonts w:ascii="Segoe UI Symbol" w:hAnsi="Segoe UI Symbol"/>
          <w:spacing w:val="-49"/>
          <w:sz w:val="19"/>
        </w:rPr>
        <w:t> </w:t>
      </w:r>
      <w:r>
        <w:rPr>
          <w:rFonts w:ascii="Segoe UI Symbol" w:hAnsi="Segoe UI Symbol"/>
          <w:sz w:val="19"/>
        </w:rPr>
        <w:t>and Families </w:t>
      </w:r>
      <w:r>
        <w:rPr>
          <w:sz w:val="19"/>
        </w:rPr>
        <w:t>articulates a vision and principles for the delivery of child and family health</w:t>
      </w:r>
      <w:r>
        <w:rPr>
          <w:spacing w:val="1"/>
          <w:sz w:val="19"/>
        </w:rPr>
        <w:t> </w:t>
      </w:r>
      <w:r>
        <w:rPr>
          <w:sz w:val="19"/>
        </w:rPr>
        <w:t>services</w:t>
      </w:r>
      <w:r>
        <w:rPr>
          <w:spacing w:val="-2"/>
          <w:sz w:val="19"/>
        </w:rPr>
        <w:t> </w:t>
      </w:r>
      <w:r>
        <w:rPr>
          <w:sz w:val="19"/>
        </w:rPr>
        <w:t>to</w:t>
      </w:r>
      <w:r>
        <w:rPr>
          <w:spacing w:val="-3"/>
          <w:sz w:val="19"/>
        </w:rPr>
        <w:t> </w:t>
      </w:r>
      <w:r>
        <w:rPr>
          <w:sz w:val="19"/>
        </w:rPr>
        <w:t>Aboriginal</w:t>
      </w:r>
      <w:r>
        <w:rPr>
          <w:spacing w:val="-2"/>
          <w:sz w:val="19"/>
        </w:rPr>
        <w:t> </w:t>
      </w:r>
      <w:r>
        <w:rPr>
          <w:sz w:val="19"/>
        </w:rPr>
        <w:t>and Torres Strait</w:t>
      </w:r>
      <w:r>
        <w:rPr>
          <w:spacing w:val="-2"/>
          <w:sz w:val="19"/>
        </w:rPr>
        <w:t> </w:t>
      </w:r>
      <w:r>
        <w:rPr>
          <w:sz w:val="19"/>
        </w:rPr>
        <w:t>Islander</w:t>
      </w:r>
      <w:r>
        <w:rPr>
          <w:spacing w:val="-3"/>
          <w:sz w:val="19"/>
        </w:rPr>
        <w:t> </w:t>
      </w:r>
      <w:r>
        <w:rPr>
          <w:sz w:val="19"/>
        </w:rPr>
        <w:t>children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families across Australia.</w:t>
      </w:r>
    </w:p>
    <w:p>
      <w:pPr>
        <w:pStyle w:val="BodyText"/>
        <w:rPr>
          <w:sz w:val="18"/>
        </w:rPr>
      </w:pPr>
    </w:p>
    <w:p>
      <w:pPr>
        <w:pStyle w:val="Heading4"/>
        <w:rPr>
          <w:i/>
        </w:rPr>
      </w:pPr>
      <w:bookmarkStart w:name="National dietary guidelines " w:id="781"/>
      <w:bookmarkEnd w:id="781"/>
      <w:r>
        <w:rPr>
          <w:b w:val="0"/>
          <w:i w:val="0"/>
        </w:rPr>
      </w:r>
      <w:r>
        <w:rPr>
          <w:i/>
          <w:color w:val="36491B"/>
        </w:rPr>
        <w:t>National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dietary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guidelines</w:t>
      </w:r>
    </w:p>
    <w:p>
      <w:pPr>
        <w:pStyle w:val="BodyText"/>
        <w:spacing w:before="61"/>
        <w:ind w:left="719" w:right="989"/>
        <w:rPr>
          <w:sz w:val="12"/>
        </w:rPr>
      </w:pPr>
      <w:bookmarkStart w:name="The National Health and Medical Research" w:id="782"/>
      <w:bookmarkEnd w:id="782"/>
      <w:r>
        <w:rPr/>
      </w:r>
      <w:r>
        <w:rPr/>
        <w:t>The</w:t>
      </w:r>
      <w:r>
        <w:rPr>
          <w:spacing w:val="-8"/>
        </w:rPr>
        <w:t> </w:t>
      </w:r>
      <w:r>
        <w:rPr/>
        <w:t>National</w:t>
      </w:r>
      <w:r>
        <w:rPr>
          <w:spacing w:val="-8"/>
        </w:rPr>
        <w:t> </w:t>
      </w:r>
      <w:r>
        <w:rPr/>
        <w:t>Health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Medical</w:t>
      </w:r>
      <w:r>
        <w:rPr>
          <w:spacing w:val="-7"/>
        </w:rPr>
        <w:t> </w:t>
      </w:r>
      <w:r>
        <w:rPr/>
        <w:t>Research</w:t>
      </w:r>
      <w:r>
        <w:rPr>
          <w:spacing w:val="-7"/>
        </w:rPr>
        <w:t> </w:t>
      </w:r>
      <w:r>
        <w:rPr/>
        <w:t>Council</w:t>
      </w:r>
      <w:r>
        <w:rPr>
          <w:spacing w:val="-8"/>
        </w:rPr>
        <w:t> </w:t>
      </w:r>
      <w:r>
        <w:rPr/>
        <w:t>(NHMRC)</w:t>
      </w:r>
      <w:r>
        <w:rPr>
          <w:spacing w:val="-7"/>
        </w:rPr>
        <w:t> </w:t>
      </w:r>
      <w:r>
        <w:rPr>
          <w:rFonts w:ascii="Segoe UI Symbol" w:hAnsi="Segoe UI Symbol"/>
        </w:rPr>
        <w:t>Infant</w:t>
      </w:r>
      <w:r>
        <w:rPr>
          <w:rFonts w:ascii="Segoe UI Symbol" w:hAnsi="Segoe UI Symbol"/>
          <w:spacing w:val="-7"/>
        </w:rPr>
        <w:t> </w:t>
      </w:r>
      <w:r>
        <w:rPr>
          <w:rFonts w:ascii="Segoe UI Symbol" w:hAnsi="Segoe UI Symbol"/>
        </w:rPr>
        <w:t>Feeding</w:t>
      </w:r>
      <w:r>
        <w:rPr>
          <w:rFonts w:ascii="Segoe UI Symbol" w:hAnsi="Segoe UI Symbol"/>
          <w:spacing w:val="-7"/>
        </w:rPr>
        <w:t> </w:t>
      </w:r>
      <w:r>
        <w:rPr>
          <w:rFonts w:ascii="Segoe UI Symbol" w:hAnsi="Segoe UI Symbol"/>
        </w:rPr>
        <w:t>Guidelines</w:t>
      </w:r>
      <w:r>
        <w:rPr>
          <w:rFonts w:ascii="Segoe UI Symbol" w:hAnsi="Segoe UI Symbol"/>
          <w:spacing w:val="-6"/>
        </w:rPr>
        <w:t> </w:t>
      </w:r>
      <w:r>
        <w:rPr/>
        <w:t>recommend</w:t>
      </w:r>
      <w:r>
        <w:rPr>
          <w:spacing w:val="-49"/>
        </w:rPr>
        <w:t> </w:t>
      </w:r>
      <w:r>
        <w:rPr/>
        <w:t>that infants be exclusively breastfed until around 6 months of age, when complementary foods are</w:t>
      </w:r>
      <w:r>
        <w:rPr>
          <w:spacing w:val="-50"/>
        </w:rPr>
        <w:t> </w:t>
      </w:r>
      <w:r>
        <w:rPr/>
        <w:t>introduced, and that breastfeeding continue until 12 months of age and beyond, for as long as the</w:t>
      </w:r>
      <w:r>
        <w:rPr>
          <w:spacing w:val="-50"/>
        </w:rPr>
        <w:t> </w:t>
      </w:r>
      <w:r>
        <w:rPr/>
        <w:t>mother and child </w:t>
      </w:r>
      <w:hyperlink r:id="rId34">
        <w:r>
          <w:rPr/>
          <w:t>desire</w:t>
        </w:r>
        <w:bookmarkStart w:name="27 " w:id="783"/>
        <w:bookmarkEnd w:id="783"/>
        <w:r>
          <w:rPr/>
          <w:t>.</w:t>
        </w:r>
        <w:r>
          <w:rPr>
            <w:position w:val="7"/>
            <w:sz w:val="12"/>
          </w:rPr>
          <w:t>27</w:t>
        </w:r>
      </w:hyperlink>
      <w:r>
        <w:rPr>
          <w:spacing w:val="1"/>
          <w:position w:val="7"/>
          <w:sz w:val="12"/>
        </w:rPr>
        <w:t> </w:t>
      </w:r>
      <w:r>
        <w:rPr/>
        <w:t>While breastfeeding is recommended for the first 6–12 months and</w:t>
      </w:r>
      <w:r>
        <w:rPr>
          <w:spacing w:val="1"/>
        </w:rPr>
        <w:t> </w:t>
      </w:r>
      <w:r>
        <w:rPr/>
        <w:t>beyond, any breastfeeding is beneficial to the infant and </w:t>
      </w:r>
      <w:hyperlink r:id="rId35">
        <w:r>
          <w:rPr/>
          <w:t>mother.</w:t>
        </w:r>
        <w:bookmarkStart w:name="27 " w:id="784"/>
        <w:bookmarkEnd w:id="784"/>
        <w:r>
          <w:rPr/>
        </w:r>
        <w:r>
          <w:rPr>
            <w:position w:val="7"/>
            <w:sz w:val="12"/>
          </w:rPr>
          <w:t>27</w:t>
        </w:r>
      </w:hyperlink>
      <w:r>
        <w:rPr>
          <w:spacing w:val="1"/>
          <w:position w:val="7"/>
          <w:sz w:val="12"/>
        </w:rPr>
        <w:t> </w:t>
      </w:r>
      <w:r>
        <w:rPr/>
        <w:t>Any breastfeeding and</w:t>
      </w:r>
      <w:r>
        <w:rPr>
          <w:spacing w:val="1"/>
        </w:rPr>
        <w:t> </w:t>
      </w:r>
      <w:r>
        <w:rPr/>
        <w:t>prolonged breastfeeding are both associated with the lowest risk of childhood obesity and in later</w:t>
      </w:r>
      <w:r>
        <w:rPr>
          <w:spacing w:val="1"/>
        </w:rPr>
        <w:t> </w:t>
      </w:r>
      <w:r>
        <w:rPr/>
        <w:t>life.</w:t>
      </w:r>
      <w:bookmarkStart w:name="27 " w:id="785"/>
      <w:bookmarkEnd w:id="785"/>
      <w:r>
        <w:rPr/>
      </w:r>
      <w:r>
        <w:rPr>
          <w:position w:val="7"/>
          <w:sz w:val="12"/>
        </w:rPr>
        <w:t>27</w:t>
      </w:r>
    </w:p>
    <w:p>
      <w:pPr>
        <w:pStyle w:val="BodyText"/>
        <w:spacing w:before="120"/>
        <w:ind w:left="720" w:right="1224" w:hanging="1"/>
        <w:rPr>
          <w:sz w:val="12"/>
        </w:rPr>
      </w:pPr>
      <w:bookmarkStart w:name="The Eat for Health: Australian Dietary G" w:id="786"/>
      <w:bookmarkEnd w:id="786"/>
      <w:r>
        <w:rPr/>
      </w:r>
      <w:r>
        <w:rPr/>
        <w:t>The </w:t>
      </w:r>
      <w:r>
        <w:rPr>
          <w:rFonts w:ascii="Segoe UI Symbol" w:hAnsi="Segoe UI Symbol"/>
        </w:rPr>
        <w:t>Eat for Health: Australian Dietary Guidelines </w:t>
      </w:r>
      <w:r>
        <w:rPr/>
        <w:t>give advice on the types and amounts of foods,</w:t>
      </w:r>
      <w:r>
        <w:rPr>
          <w:spacing w:val="-50"/>
        </w:rPr>
        <w:t> </w:t>
      </w:r>
      <w:r>
        <w:rPr/>
        <w:t>food groups and dietary patterns that promote health and wellbeing and reduce the risk of diet-</w:t>
      </w:r>
      <w:r>
        <w:rPr>
          <w:spacing w:val="-50"/>
        </w:rPr>
        <w:t> </w:t>
      </w:r>
      <w:r>
        <w:rPr/>
        <w:t>related conditions an</w:t>
      </w:r>
      <w:bookmarkStart w:name="Eat for Health website " w:id="787"/>
      <w:bookmarkEnd w:id="787"/>
      <w:r>
        <w:rPr/>
        <w:t>d</w:t>
      </w:r>
      <w:r>
        <w:rPr/>
        <w:t> chronic conditions. Guideline 4 is ‘Encourage, support and promote</w:t>
      </w:r>
      <w:r>
        <w:rPr>
          <w:spacing w:val="1"/>
        </w:rPr>
        <w:t> </w:t>
      </w:r>
      <w:r>
        <w:rPr/>
        <w:t>breastfeeding’.</w:t>
      </w:r>
      <w:bookmarkStart w:name="28 " w:id="788"/>
      <w:bookmarkEnd w:id="788"/>
      <w:r>
        <w:rPr/>
      </w:r>
      <w:r>
        <w:rPr>
          <w:position w:val="7"/>
          <w:sz w:val="12"/>
        </w:rPr>
        <w:t>28</w:t>
      </w:r>
      <w:r>
        <w:rPr>
          <w:spacing w:val="1"/>
          <w:position w:val="7"/>
          <w:sz w:val="12"/>
        </w:rPr>
        <w:t> </w:t>
      </w:r>
      <w:r>
        <w:rPr/>
        <w:t>The </w:t>
      </w:r>
      <w:r>
        <w:rPr>
          <w:color w:val="431C4A"/>
          <w:u w:val="single" w:color="431C4A"/>
        </w:rPr>
        <w:t>Eat for Health website</w:t>
      </w:r>
      <w:r>
        <w:rPr>
          <w:color w:val="431C4A"/>
        </w:rPr>
        <w:t> </w:t>
      </w:r>
      <w:r>
        <w:rPr/>
        <w:t>also provides specific healthy eating advice for</w:t>
      </w:r>
      <w:r>
        <w:rPr>
          <w:spacing w:val="1"/>
        </w:rPr>
        <w:t> </w:t>
      </w:r>
      <w:r>
        <w:rPr/>
        <w:t>pregnant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lactating</w:t>
      </w:r>
      <w:r>
        <w:rPr>
          <w:spacing w:val="3"/>
        </w:rPr>
        <w:t> </w:t>
      </w:r>
      <w:hyperlink r:id="rId36">
        <w:r>
          <w:rPr/>
          <w:t>women.</w:t>
        </w:r>
        <w:bookmarkStart w:name="28 " w:id="789"/>
        <w:bookmarkEnd w:id="789"/>
        <w:r>
          <w:rPr/>
        </w:r>
        <w:r>
          <w:rPr>
            <w:position w:val="7"/>
            <w:sz w:val="12"/>
          </w:rPr>
          <w:t>28</w:t>
        </w:r>
      </w:hyperlink>
    </w:p>
    <w:p>
      <w:pPr>
        <w:spacing w:after="0"/>
        <w:rPr>
          <w:sz w:val="12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4"/>
        <w:spacing w:before="79"/>
        <w:rPr>
          <w:i/>
        </w:rPr>
      </w:pPr>
      <w:bookmarkStart w:name="National workplace relations and parenta" w:id="790"/>
      <w:bookmarkEnd w:id="790"/>
      <w:r>
        <w:rPr>
          <w:b w:val="0"/>
          <w:i w:val="0"/>
        </w:rPr>
      </w:r>
      <w:bookmarkStart w:name="workplace." w:id="791"/>
      <w:bookmarkEnd w:id="791"/>
      <w:r>
        <w:rPr>
          <w:b w:val="0"/>
          <w:i w:val="0"/>
        </w:rPr>
      </w:r>
      <w:bookmarkStart w:name="suited." w:id="792"/>
      <w:bookmarkEnd w:id="792"/>
      <w:r>
        <w:rPr>
          <w:b w:val="0"/>
          <w:i w:val="0"/>
        </w:rPr>
      </w:r>
      <w:bookmarkStart w:name="_bookmark8" w:id="793"/>
      <w:bookmarkEnd w:id="793"/>
      <w:r>
        <w:rPr>
          <w:b w:val="0"/>
          <w:i w:val="0"/>
        </w:rPr>
      </w:r>
      <w:r>
        <w:rPr>
          <w:i/>
          <w:color w:val="36491B"/>
        </w:rPr>
        <w:t>National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workplace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relations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parental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leave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policies</w:t>
      </w:r>
    </w:p>
    <w:p>
      <w:pPr>
        <w:pStyle w:val="BodyText"/>
        <w:spacing w:before="9"/>
        <w:rPr>
          <w:rFonts w:ascii="Arial"/>
          <w:b/>
          <w:i/>
          <w:sz w:val="20"/>
        </w:rPr>
      </w:pPr>
    </w:p>
    <w:p>
      <w:pPr>
        <w:pStyle w:val="Heading6"/>
        <w:spacing w:before="1"/>
      </w:pPr>
      <w:bookmarkStart w:name="Workplace relations policies " w:id="794"/>
      <w:bookmarkEnd w:id="794"/>
      <w:r>
        <w:rPr>
          <w:b w:val="0"/>
        </w:rPr>
      </w:r>
      <w:r>
        <w:rPr>
          <w:color w:val="36491B"/>
        </w:rPr>
        <w:t>Workplace</w:t>
      </w:r>
      <w:r>
        <w:rPr>
          <w:color w:val="36491B"/>
          <w:spacing w:val="-6"/>
        </w:rPr>
        <w:t> </w:t>
      </w:r>
      <w:r>
        <w:rPr>
          <w:color w:val="36491B"/>
        </w:rPr>
        <w:t>relations</w:t>
      </w:r>
      <w:r>
        <w:rPr>
          <w:color w:val="36491B"/>
          <w:spacing w:val="-9"/>
        </w:rPr>
        <w:t> </w:t>
      </w:r>
      <w:r>
        <w:rPr>
          <w:color w:val="36491B"/>
        </w:rPr>
        <w:t>policies</w:t>
      </w:r>
    </w:p>
    <w:p>
      <w:pPr>
        <w:pStyle w:val="BodyText"/>
        <w:spacing w:before="62"/>
        <w:ind w:left="720" w:right="1149" w:hanging="1"/>
        <w:rPr>
          <w:sz w:val="12"/>
        </w:rPr>
      </w:pPr>
      <w:bookmarkStart w:name="The Sex Discrimination Act 1984 (Cth) ma" w:id="795"/>
      <w:bookmarkEnd w:id="795"/>
      <w:r>
        <w:rPr/>
      </w:r>
      <w:r>
        <w:rPr/>
        <w:t>The</w:t>
      </w:r>
      <w:r>
        <w:rPr>
          <w:spacing w:val="-5"/>
        </w:rPr>
        <w:t> </w:t>
      </w:r>
      <w:r>
        <w:rPr>
          <w:rFonts w:ascii="Segoe UI Symbol"/>
        </w:rPr>
        <w:t>Sex</w:t>
      </w:r>
      <w:r>
        <w:rPr>
          <w:rFonts w:ascii="Segoe UI Symbol"/>
          <w:spacing w:val="-3"/>
        </w:rPr>
        <w:t> </w:t>
      </w:r>
      <w:r>
        <w:rPr>
          <w:rFonts w:ascii="Segoe UI Symbol"/>
        </w:rPr>
        <w:t>Discrimination</w:t>
      </w:r>
      <w:r>
        <w:rPr>
          <w:rFonts w:ascii="Segoe UI Symbol"/>
          <w:spacing w:val="-6"/>
        </w:rPr>
        <w:t> </w:t>
      </w:r>
      <w:r>
        <w:rPr>
          <w:rFonts w:ascii="Segoe UI Symbol"/>
        </w:rPr>
        <w:t>Act</w:t>
      </w:r>
      <w:r>
        <w:rPr>
          <w:rFonts w:ascii="Segoe UI Symbol"/>
          <w:spacing w:val="-2"/>
        </w:rPr>
        <w:t> </w:t>
      </w:r>
      <w:r>
        <w:rPr>
          <w:rFonts w:ascii="Segoe UI Symbol"/>
        </w:rPr>
        <w:t>1984</w:t>
      </w:r>
      <w:r>
        <w:rPr>
          <w:rFonts w:ascii="Segoe UI Symbol"/>
          <w:spacing w:val="-3"/>
        </w:rPr>
        <w:t> </w:t>
      </w:r>
      <w:r>
        <w:rPr/>
        <w:t>(Cth)</w:t>
      </w:r>
      <w:r>
        <w:rPr>
          <w:spacing w:val="-3"/>
        </w:rPr>
        <w:t> </w:t>
      </w:r>
      <w:r>
        <w:rPr/>
        <w:t>makes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/>
        <w:t>unlawful</w:t>
      </w:r>
      <w:r>
        <w:rPr>
          <w:spacing w:val="-3"/>
        </w:rPr>
        <w:t> </w:t>
      </w:r>
      <w:r>
        <w:rPr/>
        <w:t>to</w:t>
      </w:r>
      <w:r>
        <w:rPr>
          <w:spacing w:val="-6"/>
        </w:rPr>
        <w:t> </w:t>
      </w:r>
      <w:r>
        <w:rPr/>
        <w:t>discriminate</w:t>
      </w:r>
      <w:r>
        <w:rPr>
          <w:spacing w:val="-3"/>
        </w:rPr>
        <w:t> </w:t>
      </w:r>
      <w:r>
        <w:rPr/>
        <w:t>against</w:t>
      </w:r>
      <w:r>
        <w:rPr>
          <w:spacing w:val="-5"/>
        </w:rPr>
        <w:t> </w:t>
      </w:r>
      <w:r>
        <w:rPr/>
        <w:t>women</w:t>
      </w:r>
      <w:r>
        <w:rPr>
          <w:spacing w:val="-3"/>
        </w:rPr>
        <w:t> </w:t>
      </w:r>
      <w:r>
        <w:rPr/>
        <w:t>who</w:t>
      </w:r>
      <w:r>
        <w:rPr>
          <w:spacing w:val="-5"/>
        </w:rPr>
        <w:t> </w:t>
      </w:r>
      <w:r>
        <w:rPr/>
        <w:t>are</w:t>
      </w:r>
      <w:r>
        <w:rPr>
          <w:spacing w:val="-49"/>
        </w:rPr>
        <w:t> </w:t>
      </w:r>
      <w:r>
        <w:rPr/>
        <w:t>breastfeeding,</w:t>
      </w:r>
      <w:r>
        <w:rPr>
          <w:spacing w:val="-3"/>
        </w:rPr>
        <w:t> </w:t>
      </w:r>
      <w:r>
        <w:rPr/>
        <w:t>including those</w:t>
      </w:r>
      <w:r>
        <w:rPr>
          <w:spacing w:val="-2"/>
        </w:rPr>
        <w:t> </w:t>
      </w:r>
      <w:r>
        <w:rPr/>
        <w:t>who</w:t>
      </w:r>
      <w:r>
        <w:rPr>
          <w:spacing w:val="-1"/>
        </w:rPr>
        <w:t> </w:t>
      </w:r>
      <w:r>
        <w:rPr/>
        <w:t>need to take short</w:t>
      </w:r>
      <w:r>
        <w:rPr>
          <w:spacing w:val="-2"/>
        </w:rPr>
        <w:t> </w:t>
      </w:r>
      <w:r>
        <w:rPr/>
        <w:t>breaks</w:t>
      </w:r>
      <w:r>
        <w:rPr>
          <w:spacing w:val="1"/>
        </w:rPr>
        <w:t> </w:t>
      </w:r>
      <w:r>
        <w:rPr/>
        <w:t>at work</w:t>
      </w:r>
      <w:r>
        <w:rPr>
          <w:spacing w:val="-2"/>
        </w:rPr>
        <w:t> </w:t>
      </w:r>
      <w:r>
        <w:rPr/>
        <w:t>to express</w:t>
      </w:r>
      <w:r>
        <w:rPr>
          <w:spacing w:val="1"/>
        </w:rPr>
        <w:t> </w:t>
      </w:r>
      <w:r>
        <w:rPr/>
        <w:t>milk.</w:t>
      </w:r>
      <w:bookmarkStart w:name="29 " w:id="796"/>
      <w:bookmarkEnd w:id="796"/>
      <w:r>
        <w:rPr/>
      </w:r>
      <w:r>
        <w:rPr>
          <w:position w:val="7"/>
          <w:sz w:val="12"/>
        </w:rPr>
        <w:t>29</w:t>
      </w:r>
    </w:p>
    <w:p>
      <w:pPr>
        <w:pStyle w:val="BodyText"/>
        <w:spacing w:before="118"/>
        <w:ind w:left="720" w:right="1149" w:hanging="1"/>
        <w:rPr>
          <w:sz w:val="12"/>
        </w:rPr>
      </w:pPr>
      <w:bookmarkStart w:name="The Fair Work Act 2009 (Cth) does not co" w:id="797"/>
      <w:bookmarkEnd w:id="797"/>
      <w:r>
        <w:rPr/>
      </w:r>
      <w:r>
        <w:rPr/>
        <w:t>The</w:t>
      </w:r>
      <w:r>
        <w:rPr>
          <w:spacing w:val="-4"/>
        </w:rPr>
        <w:t> </w:t>
      </w:r>
      <w:r>
        <w:rPr>
          <w:rFonts w:ascii="Segoe UI Symbol"/>
        </w:rPr>
        <w:t>Fair</w:t>
      </w:r>
      <w:r>
        <w:rPr>
          <w:rFonts w:ascii="Segoe UI Symbol"/>
          <w:spacing w:val="-1"/>
        </w:rPr>
        <w:t> </w:t>
      </w:r>
      <w:r>
        <w:rPr>
          <w:rFonts w:ascii="Segoe UI Symbol"/>
        </w:rPr>
        <w:t>Work</w:t>
      </w:r>
      <w:r>
        <w:rPr>
          <w:rFonts w:ascii="Segoe UI Symbol"/>
          <w:spacing w:val="-2"/>
        </w:rPr>
        <w:t> </w:t>
      </w:r>
      <w:r>
        <w:rPr>
          <w:rFonts w:ascii="Segoe UI Symbol"/>
        </w:rPr>
        <w:t>Act</w:t>
      </w:r>
      <w:r>
        <w:rPr>
          <w:rFonts w:ascii="Segoe UI Symbol"/>
          <w:spacing w:val="-2"/>
        </w:rPr>
        <w:t> </w:t>
      </w:r>
      <w:r>
        <w:rPr>
          <w:rFonts w:ascii="Segoe UI Symbol"/>
        </w:rPr>
        <w:t>2009</w:t>
      </w:r>
      <w:r>
        <w:rPr>
          <w:rFonts w:ascii="Segoe UI Symbol"/>
          <w:spacing w:val="-3"/>
        </w:rPr>
        <w:t> </w:t>
      </w:r>
      <w:r>
        <w:rPr/>
        <w:t>(Cth)</w:t>
      </w:r>
      <w:r>
        <w:rPr>
          <w:spacing w:val="-6"/>
        </w:rPr>
        <w:t> </w:t>
      </w:r>
      <w:r>
        <w:rPr/>
        <w:t>does</w:t>
      </w:r>
      <w:r>
        <w:rPr>
          <w:spacing w:val="-1"/>
        </w:rPr>
        <w:t> </w:t>
      </w:r>
      <w:r>
        <w:rPr/>
        <w:t>not</w:t>
      </w:r>
      <w:r>
        <w:rPr>
          <w:spacing w:val="-2"/>
        </w:rPr>
        <w:t> </w:t>
      </w:r>
      <w:r>
        <w:rPr/>
        <w:t>contain</w:t>
      </w:r>
      <w:r>
        <w:rPr>
          <w:spacing w:val="-3"/>
        </w:rPr>
        <w:t> </w:t>
      </w:r>
      <w:r>
        <w:rPr/>
        <w:t>specific</w:t>
      </w:r>
      <w:r>
        <w:rPr>
          <w:spacing w:val="-3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relate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breastfeeding</w:t>
      </w:r>
      <w:r>
        <w:rPr>
          <w:spacing w:val="-49"/>
        </w:rPr>
        <w:t> </w:t>
      </w:r>
      <w:r>
        <w:rPr/>
        <w:t>breaks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breastfeeding in</w:t>
      </w:r>
      <w:r>
        <w:rPr>
          <w:spacing w:val="1"/>
        </w:rPr>
        <w:t> </w:t>
      </w:r>
      <w:r>
        <w:rPr/>
        <w:t>the </w:t>
      </w:r>
      <w:hyperlink r:id="rId37">
        <w:r>
          <w:rPr/>
          <w:t>workplace.</w:t>
        </w:r>
        <w:bookmarkStart w:name="30 " w:id="798"/>
        <w:bookmarkEnd w:id="798"/>
        <w:r>
          <w:rPr/>
        </w:r>
        <w:r>
          <w:rPr>
            <w:position w:val="7"/>
            <w:sz w:val="12"/>
          </w:rPr>
          <w:t>30</w:t>
        </w:r>
      </w:hyperlink>
    </w:p>
    <w:p>
      <w:pPr>
        <w:pStyle w:val="BodyText"/>
        <w:spacing w:before="121"/>
        <w:ind w:left="720"/>
        <w:rPr>
          <w:sz w:val="12"/>
        </w:rPr>
      </w:pPr>
      <w:bookmarkStart w:name="According to the Fair Work Ombudsman:" w:id="799"/>
      <w:bookmarkEnd w:id="799"/>
      <w:r>
        <w:rPr/>
      </w:r>
      <w:r>
        <w:rPr/>
        <w:t>According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Fair</w:t>
      </w:r>
      <w:r>
        <w:rPr>
          <w:spacing w:val="-4"/>
        </w:rPr>
        <w:t> </w:t>
      </w:r>
      <w:r>
        <w:rPr/>
        <w:t>Work</w:t>
      </w:r>
      <w:r>
        <w:rPr>
          <w:spacing w:val="-4"/>
        </w:rPr>
        <w:t> </w:t>
      </w:r>
      <w:r>
        <w:rPr/>
        <w:t>Ombudsman:</w:t>
      </w:r>
      <w:bookmarkStart w:name="31 " w:id="800"/>
      <w:bookmarkEnd w:id="800"/>
      <w:r>
        <w:rPr/>
      </w:r>
      <w:r>
        <w:rPr>
          <w:position w:val="7"/>
          <w:sz w:val="12"/>
        </w:rPr>
        <w:t>31</w:t>
      </w:r>
    </w:p>
    <w:p>
      <w:pPr>
        <w:pStyle w:val="ListParagraph"/>
        <w:numPr>
          <w:ilvl w:val="0"/>
          <w:numId w:val="4"/>
        </w:numPr>
        <w:tabs>
          <w:tab w:pos="1061" w:val="left" w:leader="none"/>
        </w:tabs>
        <w:spacing w:line="240" w:lineRule="auto" w:before="120" w:after="0"/>
        <w:ind w:left="1061" w:right="1196" w:hanging="342"/>
        <w:jc w:val="both"/>
        <w:rPr>
          <w:rFonts w:ascii="Symbol" w:hAnsi="Symbol"/>
          <w:sz w:val="16"/>
        </w:rPr>
      </w:pPr>
      <w:bookmarkStart w:name=" " w:id="801"/>
      <w:bookmarkEnd w:id="801"/>
      <w:r>
        <w:rPr/>
      </w:r>
      <w:bookmarkStart w:name="A best practice employer can support emp" w:id="802"/>
      <w:bookmarkEnd w:id="802"/>
      <w:r>
        <w:rPr/>
      </w:r>
      <w:bookmarkStart w:name="A best practice employer can support emp" w:id="803"/>
      <w:bookmarkEnd w:id="803"/>
      <w:r>
        <w:rPr>
          <w:sz w:val="19"/>
        </w:rPr>
        <w:t>A</w:t>
      </w:r>
      <w:r>
        <w:rPr>
          <w:sz w:val="19"/>
        </w:rPr>
        <w:t> best practice employer can support employees who are breastfeeding by making sure they</w:t>
      </w:r>
      <w:r>
        <w:rPr>
          <w:spacing w:val="-50"/>
          <w:sz w:val="19"/>
        </w:rPr>
        <w:t> </w:t>
      </w:r>
      <w:r>
        <w:rPr>
          <w:sz w:val="19"/>
        </w:rPr>
        <w:t>have suitable facilities available—examples are a private room for breastfeeding, somewhere</w:t>
      </w:r>
      <w:r>
        <w:rPr>
          <w:spacing w:val="-50"/>
          <w:sz w:val="19"/>
        </w:rPr>
        <w:t> </w:t>
      </w:r>
      <w:r>
        <w:rPr>
          <w:sz w:val="19"/>
        </w:rPr>
        <w:t>where</w:t>
      </w:r>
      <w:r>
        <w:rPr>
          <w:spacing w:val="-3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employee</w:t>
      </w:r>
      <w:r>
        <w:rPr>
          <w:spacing w:val="-1"/>
          <w:sz w:val="19"/>
        </w:rPr>
        <w:t> </w:t>
      </w:r>
      <w:r>
        <w:rPr>
          <w:sz w:val="19"/>
        </w:rPr>
        <w:t>can</w:t>
      </w:r>
      <w:r>
        <w:rPr>
          <w:spacing w:val="-1"/>
          <w:sz w:val="19"/>
        </w:rPr>
        <w:t> </w:t>
      </w:r>
      <w:r>
        <w:rPr>
          <w:sz w:val="19"/>
        </w:rPr>
        <w:t>store</w:t>
      </w:r>
      <w:r>
        <w:rPr>
          <w:spacing w:val="-4"/>
          <w:sz w:val="19"/>
        </w:rPr>
        <w:t> </w:t>
      </w:r>
      <w:r>
        <w:rPr>
          <w:sz w:val="19"/>
        </w:rPr>
        <w:t>a breast</w:t>
      </w:r>
      <w:r>
        <w:rPr>
          <w:spacing w:val="-1"/>
          <w:sz w:val="19"/>
        </w:rPr>
        <w:t> </w:t>
      </w:r>
      <w:r>
        <w:rPr>
          <w:sz w:val="19"/>
        </w:rPr>
        <w:t>pump,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a</w:t>
      </w:r>
      <w:r>
        <w:rPr>
          <w:spacing w:val="-3"/>
          <w:sz w:val="19"/>
        </w:rPr>
        <w:t> </w:t>
      </w:r>
      <w:r>
        <w:rPr>
          <w:sz w:val="19"/>
        </w:rPr>
        <w:t>fridge</w:t>
      </w:r>
      <w:r>
        <w:rPr>
          <w:spacing w:val="-3"/>
          <w:sz w:val="19"/>
        </w:rPr>
        <w:t> </w:t>
      </w:r>
      <w:r>
        <w:rPr>
          <w:sz w:val="19"/>
        </w:rPr>
        <w:t>where</w:t>
      </w:r>
      <w:r>
        <w:rPr>
          <w:spacing w:val="-2"/>
          <w:sz w:val="19"/>
        </w:rPr>
        <w:t> </w:t>
      </w:r>
      <w:r>
        <w:rPr>
          <w:sz w:val="19"/>
        </w:rPr>
        <w:t>they</w:t>
      </w:r>
      <w:r>
        <w:rPr>
          <w:spacing w:val="1"/>
          <w:sz w:val="19"/>
        </w:rPr>
        <w:t> </w:t>
      </w:r>
      <w:r>
        <w:rPr>
          <w:sz w:val="19"/>
        </w:rPr>
        <w:t>can</w:t>
      </w:r>
      <w:r>
        <w:rPr>
          <w:spacing w:val="-1"/>
          <w:sz w:val="19"/>
        </w:rPr>
        <w:t> </w:t>
      </w:r>
      <w:r>
        <w:rPr>
          <w:sz w:val="19"/>
        </w:rPr>
        <w:t>store breastmilk.</w:t>
      </w:r>
    </w:p>
    <w:p>
      <w:pPr>
        <w:pStyle w:val="ListParagraph"/>
        <w:numPr>
          <w:ilvl w:val="0"/>
          <w:numId w:val="4"/>
        </w:numPr>
        <w:tabs>
          <w:tab w:pos="1061" w:val="left" w:leader="none"/>
        </w:tabs>
        <w:spacing w:line="240" w:lineRule="auto" w:before="120" w:after="0"/>
        <w:ind w:left="1060" w:right="0" w:hanging="341"/>
        <w:jc w:val="both"/>
        <w:rPr>
          <w:rFonts w:ascii="Symbol" w:hAnsi="Symbol"/>
          <w:sz w:val="16"/>
        </w:rPr>
      </w:pPr>
      <w:bookmarkStart w:name=" " w:id="804"/>
      <w:bookmarkEnd w:id="804"/>
      <w:r>
        <w:rPr/>
      </w:r>
      <w:bookmarkStart w:name="Employees should also be given appropria" w:id="805"/>
      <w:bookmarkEnd w:id="805"/>
      <w:r>
        <w:rPr/>
      </w:r>
      <w:bookmarkStart w:name="Employees should also be given appropria" w:id="806"/>
      <w:bookmarkEnd w:id="806"/>
      <w:r>
        <w:rPr>
          <w:sz w:val="19"/>
        </w:rPr>
        <w:t>E</w:t>
      </w:r>
      <w:r>
        <w:rPr>
          <w:sz w:val="19"/>
        </w:rPr>
        <w:t>mployees</w:t>
      </w:r>
      <w:r>
        <w:rPr>
          <w:spacing w:val="-2"/>
          <w:sz w:val="19"/>
        </w:rPr>
        <w:t> </w:t>
      </w:r>
      <w:r>
        <w:rPr>
          <w:sz w:val="19"/>
        </w:rPr>
        <w:t>should</w:t>
      </w:r>
      <w:r>
        <w:rPr>
          <w:spacing w:val="-2"/>
          <w:sz w:val="19"/>
        </w:rPr>
        <w:t> </w:t>
      </w:r>
      <w:r>
        <w:rPr>
          <w:sz w:val="19"/>
        </w:rPr>
        <w:t>also</w:t>
      </w:r>
      <w:r>
        <w:rPr>
          <w:spacing w:val="-4"/>
          <w:sz w:val="19"/>
        </w:rPr>
        <w:t> </w:t>
      </w:r>
      <w:r>
        <w:rPr>
          <w:sz w:val="19"/>
        </w:rPr>
        <w:t>be</w:t>
      </w:r>
      <w:r>
        <w:rPr>
          <w:spacing w:val="-1"/>
          <w:sz w:val="19"/>
        </w:rPr>
        <w:t> </w:t>
      </w:r>
      <w:r>
        <w:rPr>
          <w:sz w:val="19"/>
        </w:rPr>
        <w:t>given</w:t>
      </w:r>
      <w:r>
        <w:rPr>
          <w:spacing w:val="-3"/>
          <w:sz w:val="19"/>
        </w:rPr>
        <w:t> </w:t>
      </w:r>
      <w:r>
        <w:rPr>
          <w:sz w:val="19"/>
        </w:rPr>
        <w:t>appropriate</w:t>
      </w:r>
      <w:r>
        <w:rPr>
          <w:spacing w:val="-2"/>
          <w:sz w:val="19"/>
        </w:rPr>
        <w:t> </w:t>
      </w:r>
      <w:r>
        <w:rPr>
          <w:sz w:val="19"/>
        </w:rPr>
        <w:t>breaks</w:t>
      </w:r>
      <w:r>
        <w:rPr>
          <w:spacing w:val="-1"/>
          <w:sz w:val="19"/>
        </w:rPr>
        <w:t> </w:t>
      </w:r>
      <w:r>
        <w:rPr>
          <w:sz w:val="19"/>
        </w:rPr>
        <w:t>so</w:t>
      </w:r>
      <w:r>
        <w:rPr>
          <w:spacing w:val="-3"/>
          <w:sz w:val="19"/>
        </w:rPr>
        <w:t> </w:t>
      </w:r>
      <w:r>
        <w:rPr>
          <w:sz w:val="19"/>
        </w:rPr>
        <w:t>that</w:t>
      </w:r>
      <w:r>
        <w:rPr>
          <w:spacing w:val="-2"/>
          <w:sz w:val="19"/>
        </w:rPr>
        <w:t> </w:t>
      </w:r>
      <w:r>
        <w:rPr>
          <w:sz w:val="19"/>
        </w:rPr>
        <w:t>they</w:t>
      </w:r>
      <w:r>
        <w:rPr>
          <w:spacing w:val="-4"/>
          <w:sz w:val="19"/>
        </w:rPr>
        <w:t> </w:t>
      </w:r>
      <w:r>
        <w:rPr>
          <w:sz w:val="19"/>
        </w:rPr>
        <w:t>can</w:t>
      </w:r>
      <w:r>
        <w:rPr>
          <w:spacing w:val="-1"/>
          <w:sz w:val="19"/>
        </w:rPr>
        <w:t> </w:t>
      </w:r>
      <w:r>
        <w:rPr>
          <w:sz w:val="19"/>
        </w:rPr>
        <w:t>breastfeed or</w:t>
      </w:r>
      <w:r>
        <w:rPr>
          <w:spacing w:val="-4"/>
          <w:sz w:val="19"/>
        </w:rPr>
        <w:t> </w:t>
      </w:r>
      <w:r>
        <w:rPr>
          <w:sz w:val="19"/>
        </w:rPr>
        <w:t>express.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999" w:hanging="341"/>
        <w:jc w:val="left"/>
        <w:rPr>
          <w:rFonts w:ascii="Symbol" w:hAnsi="Symbol"/>
          <w:sz w:val="16"/>
        </w:rPr>
      </w:pPr>
      <w:bookmarkStart w:name=" " w:id="807"/>
      <w:bookmarkEnd w:id="807"/>
      <w:r>
        <w:rPr/>
      </w:r>
      <w:bookmarkStart w:name="Breastfeeding is a protected ground of d" w:id="808"/>
      <w:bookmarkEnd w:id="808"/>
      <w:r>
        <w:rPr/>
      </w:r>
      <w:bookmarkStart w:name="Breastfeeding is a protected ground of d" w:id="809"/>
      <w:bookmarkEnd w:id="809"/>
      <w:r>
        <w:rPr>
          <w:sz w:val="19"/>
        </w:rPr>
        <w:t>B</w:t>
      </w:r>
      <w:r>
        <w:rPr>
          <w:sz w:val="19"/>
        </w:rPr>
        <w:t>reastfeeding is a protected ground of discrimination. Making an employee feel uncomfortable</w:t>
      </w:r>
      <w:r>
        <w:rPr>
          <w:spacing w:val="-50"/>
          <w:sz w:val="19"/>
        </w:rPr>
        <w:t> </w:t>
      </w:r>
      <w:r>
        <w:rPr>
          <w:sz w:val="19"/>
        </w:rPr>
        <w:t>about breastfeeding, or not providing adequate facilities or breaks, may constitute</w:t>
      </w:r>
      <w:r>
        <w:rPr>
          <w:spacing w:val="1"/>
          <w:sz w:val="19"/>
        </w:rPr>
        <w:t> </w:t>
      </w:r>
      <w:r>
        <w:rPr>
          <w:sz w:val="19"/>
        </w:rPr>
        <w:t>discrimination. It may</w:t>
      </w:r>
      <w:r>
        <w:rPr>
          <w:spacing w:val="-2"/>
          <w:sz w:val="19"/>
        </w:rPr>
        <w:t> </w:t>
      </w:r>
      <w:r>
        <w:rPr>
          <w:sz w:val="19"/>
        </w:rPr>
        <w:t>also</w:t>
      </w:r>
      <w:r>
        <w:rPr>
          <w:spacing w:val="-2"/>
          <w:sz w:val="19"/>
        </w:rPr>
        <w:t> </w:t>
      </w:r>
      <w:r>
        <w:rPr>
          <w:sz w:val="19"/>
        </w:rPr>
        <w:t>not meet the</w:t>
      </w:r>
      <w:r>
        <w:rPr>
          <w:spacing w:val="-3"/>
          <w:sz w:val="19"/>
        </w:rPr>
        <w:t> </w:t>
      </w:r>
      <w:r>
        <w:rPr>
          <w:sz w:val="19"/>
        </w:rPr>
        <w:t>duties set</w:t>
      </w:r>
      <w:r>
        <w:rPr>
          <w:spacing w:val="-2"/>
          <w:sz w:val="19"/>
        </w:rPr>
        <w:t> </w:t>
      </w:r>
      <w:r>
        <w:rPr>
          <w:sz w:val="19"/>
        </w:rPr>
        <w:t>out in</w:t>
      </w:r>
      <w:r>
        <w:rPr>
          <w:spacing w:val="1"/>
          <w:sz w:val="19"/>
        </w:rPr>
        <w:t> </w:t>
      </w:r>
      <w:r>
        <w:rPr>
          <w:sz w:val="19"/>
        </w:rPr>
        <w:t>work health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safety</w:t>
      </w:r>
      <w:r>
        <w:rPr>
          <w:spacing w:val="-1"/>
          <w:sz w:val="19"/>
        </w:rPr>
        <w:t> </w:t>
      </w:r>
      <w:r>
        <w:rPr>
          <w:sz w:val="19"/>
        </w:rPr>
        <w:t>laws.</w:t>
      </w:r>
    </w:p>
    <w:p>
      <w:pPr>
        <w:pStyle w:val="BodyText"/>
        <w:spacing w:before="12"/>
        <w:rPr>
          <w:sz w:val="17"/>
        </w:rPr>
      </w:pPr>
    </w:p>
    <w:p>
      <w:pPr>
        <w:pStyle w:val="Heading6"/>
      </w:pPr>
      <w:bookmarkStart w:name="Flexible working arrangements " w:id="810"/>
      <w:bookmarkEnd w:id="810"/>
      <w:r>
        <w:rPr>
          <w:b w:val="0"/>
        </w:rPr>
      </w:r>
      <w:r>
        <w:rPr>
          <w:color w:val="36491B"/>
        </w:rPr>
        <w:t>Flexible</w:t>
      </w:r>
      <w:r>
        <w:rPr>
          <w:color w:val="36491B"/>
          <w:spacing w:val="-7"/>
        </w:rPr>
        <w:t> </w:t>
      </w:r>
      <w:r>
        <w:rPr>
          <w:color w:val="36491B"/>
        </w:rPr>
        <w:t>working</w:t>
      </w:r>
      <w:r>
        <w:rPr>
          <w:color w:val="36491B"/>
          <w:spacing w:val="-7"/>
        </w:rPr>
        <w:t> </w:t>
      </w:r>
      <w:r>
        <w:rPr>
          <w:color w:val="36491B"/>
        </w:rPr>
        <w:t>arrangements</w:t>
      </w:r>
    </w:p>
    <w:p>
      <w:pPr>
        <w:pStyle w:val="ListParagraph"/>
        <w:numPr>
          <w:ilvl w:val="0"/>
          <w:numId w:val="4"/>
        </w:numPr>
        <w:tabs>
          <w:tab w:pos="1148" w:val="left" w:leader="none"/>
        </w:tabs>
        <w:spacing w:line="240" w:lineRule="auto" w:before="63" w:after="0"/>
        <w:ind w:left="1147" w:right="1670" w:hanging="428"/>
        <w:jc w:val="both"/>
        <w:rPr>
          <w:rFonts w:ascii="Symbol" w:hAnsi="Symbol"/>
          <w:sz w:val="19"/>
        </w:rPr>
      </w:pPr>
      <w:bookmarkStart w:name=" " w:id="811"/>
      <w:bookmarkEnd w:id="811"/>
      <w:r>
        <w:rPr/>
      </w:r>
      <w:bookmarkStart w:name="Under the National Employment Standards " w:id="812"/>
      <w:bookmarkEnd w:id="812"/>
      <w:r>
        <w:rPr/>
      </w:r>
      <w:bookmarkStart w:name="Under the National Employment Standards " w:id="813"/>
      <w:bookmarkEnd w:id="813"/>
      <w:r>
        <w:rPr>
          <w:sz w:val="19"/>
        </w:rPr>
        <w:t>U</w:t>
      </w:r>
      <w:r>
        <w:rPr>
          <w:sz w:val="19"/>
        </w:rPr>
        <w:t>nder the National Employment Standards in the </w:t>
      </w:r>
      <w:r>
        <w:rPr>
          <w:rFonts w:ascii="Segoe UI Symbol" w:hAnsi="Segoe UI Symbol"/>
          <w:sz w:val="19"/>
        </w:rPr>
        <w:t>Fair Work Act 2009</w:t>
      </w:r>
      <w:r>
        <w:rPr>
          <w:sz w:val="19"/>
        </w:rPr>
        <w:t>, employees with</w:t>
      </w:r>
      <w:r>
        <w:rPr>
          <w:spacing w:val="-50"/>
          <w:sz w:val="19"/>
        </w:rPr>
        <w:t> </w:t>
      </w:r>
      <w:r>
        <w:rPr>
          <w:sz w:val="19"/>
        </w:rPr>
        <w:t>12 months’</w:t>
      </w:r>
      <w:r>
        <w:rPr>
          <w:spacing w:val="-5"/>
          <w:sz w:val="19"/>
        </w:rPr>
        <w:t> </w:t>
      </w:r>
      <w:r>
        <w:rPr>
          <w:sz w:val="19"/>
        </w:rPr>
        <w:t>service</w:t>
      </w:r>
      <w:r>
        <w:rPr>
          <w:spacing w:val="-2"/>
          <w:sz w:val="19"/>
        </w:rPr>
        <w:t> </w:t>
      </w:r>
      <w:r>
        <w:rPr>
          <w:sz w:val="19"/>
        </w:rPr>
        <w:t>have</w:t>
      </w:r>
      <w:r>
        <w:rPr>
          <w:spacing w:val="-2"/>
          <w:sz w:val="19"/>
        </w:rPr>
        <w:t> </w:t>
      </w:r>
      <w:r>
        <w:rPr>
          <w:sz w:val="19"/>
        </w:rPr>
        <w:t>a</w:t>
      </w:r>
      <w:r>
        <w:rPr>
          <w:spacing w:val="-3"/>
          <w:sz w:val="19"/>
        </w:rPr>
        <w:t> </w:t>
      </w:r>
      <w:r>
        <w:rPr>
          <w:sz w:val="19"/>
        </w:rPr>
        <w:t>right to</w:t>
      </w:r>
      <w:r>
        <w:rPr>
          <w:spacing w:val="-3"/>
          <w:sz w:val="19"/>
        </w:rPr>
        <w:t> </w:t>
      </w:r>
      <w:r>
        <w:rPr>
          <w:sz w:val="19"/>
        </w:rPr>
        <w:t>request</w:t>
      </w:r>
      <w:r>
        <w:rPr>
          <w:spacing w:val="-1"/>
          <w:sz w:val="19"/>
        </w:rPr>
        <w:t> </w:t>
      </w:r>
      <w:r>
        <w:rPr>
          <w:sz w:val="19"/>
        </w:rPr>
        <w:t>flexible</w:t>
      </w:r>
      <w:r>
        <w:rPr>
          <w:spacing w:val="-3"/>
          <w:sz w:val="19"/>
        </w:rPr>
        <w:t> </w:t>
      </w:r>
      <w:r>
        <w:rPr>
          <w:sz w:val="19"/>
        </w:rPr>
        <w:t>working</w:t>
      </w:r>
      <w:r>
        <w:rPr>
          <w:spacing w:val="2"/>
          <w:sz w:val="19"/>
        </w:rPr>
        <w:t> </w:t>
      </w:r>
      <w:r>
        <w:rPr>
          <w:sz w:val="19"/>
        </w:rPr>
        <w:t>arrangements in</w:t>
      </w:r>
      <w:r>
        <w:rPr>
          <w:spacing w:val="-2"/>
          <w:sz w:val="19"/>
        </w:rPr>
        <w:t> </w:t>
      </w:r>
      <w:r>
        <w:rPr>
          <w:sz w:val="19"/>
        </w:rPr>
        <w:t>a</w:t>
      </w:r>
      <w:r>
        <w:rPr>
          <w:spacing w:val="-1"/>
          <w:sz w:val="19"/>
        </w:rPr>
        <w:t> </w:t>
      </w:r>
      <w:r>
        <w:rPr>
          <w:sz w:val="19"/>
        </w:rPr>
        <w:t>range</w:t>
      </w:r>
      <w:r>
        <w:rPr>
          <w:spacing w:val="-4"/>
          <w:sz w:val="19"/>
        </w:rPr>
        <w:t> </w:t>
      </w:r>
      <w:r>
        <w:rPr>
          <w:sz w:val="19"/>
        </w:rPr>
        <w:t>of</w:t>
      </w:r>
    </w:p>
    <w:p>
      <w:pPr>
        <w:pStyle w:val="BodyText"/>
        <w:spacing w:before="1"/>
        <w:ind w:left="1147" w:right="1386"/>
        <w:jc w:val="both"/>
      </w:pPr>
      <w:r>
        <w:rPr/>
        <w:t>circumstances, including when an employee is the parent, or has the responsibility for the</w:t>
      </w:r>
      <w:r>
        <w:rPr>
          <w:spacing w:val="-50"/>
        </w:rPr>
        <w:t> </w:t>
      </w:r>
      <w:r>
        <w:rPr/>
        <w:t>care, of a child who is school aged or younger. An employer may only refuse a request on</w:t>
      </w:r>
      <w:r>
        <w:rPr>
          <w:spacing w:val="-50"/>
        </w:rPr>
        <w:t> </w:t>
      </w:r>
      <w:r>
        <w:rPr/>
        <w:t>reasonable business</w:t>
      </w:r>
      <w:r>
        <w:rPr>
          <w:spacing w:val="2"/>
        </w:rPr>
        <w:t> </w:t>
      </w:r>
      <w:r>
        <w:rPr/>
        <w:t>grounds.</w:t>
      </w:r>
    </w:p>
    <w:p>
      <w:pPr>
        <w:pStyle w:val="ListParagraph"/>
        <w:numPr>
          <w:ilvl w:val="0"/>
          <w:numId w:val="4"/>
        </w:numPr>
        <w:tabs>
          <w:tab w:pos="1147" w:val="left" w:leader="none"/>
          <w:tab w:pos="1148" w:val="left" w:leader="none"/>
        </w:tabs>
        <w:spacing w:line="240" w:lineRule="auto" w:before="0" w:after="0"/>
        <w:ind w:left="1147" w:right="1013" w:hanging="428"/>
        <w:jc w:val="left"/>
        <w:rPr>
          <w:rFonts w:ascii="Symbol" w:hAnsi="Symbol"/>
          <w:sz w:val="19"/>
        </w:rPr>
      </w:pPr>
      <w:bookmarkStart w:name=" " w:id="814"/>
      <w:bookmarkEnd w:id="814"/>
      <w:r>
        <w:rPr/>
      </w:r>
      <w:bookmarkStart w:name="All modern awards contain provisions tha" w:id="815"/>
      <w:bookmarkEnd w:id="815"/>
      <w:r>
        <w:rPr/>
      </w:r>
      <w:bookmarkStart w:name="All modern awards contain provisions tha" w:id="816"/>
      <w:bookmarkEnd w:id="816"/>
      <w:r>
        <w:rPr>
          <w:sz w:val="19"/>
        </w:rPr>
        <w:t>A</w:t>
      </w:r>
      <w:r>
        <w:rPr>
          <w:sz w:val="19"/>
        </w:rPr>
        <w:t>ll modern awards contain provisions that supplement the right to request flexible working</w:t>
      </w:r>
      <w:r>
        <w:rPr>
          <w:spacing w:val="1"/>
          <w:sz w:val="19"/>
        </w:rPr>
        <w:t> </w:t>
      </w:r>
      <w:r>
        <w:rPr>
          <w:sz w:val="19"/>
        </w:rPr>
        <w:t>arrangements in the National Employment Standards. An employer who receives a request for</w:t>
      </w:r>
      <w:r>
        <w:rPr>
          <w:spacing w:val="-50"/>
          <w:sz w:val="19"/>
        </w:rPr>
        <w:t> </w:t>
      </w:r>
      <w:r>
        <w:rPr>
          <w:sz w:val="19"/>
        </w:rPr>
        <w:t>flexible working arrangements from an employee whose terms and conditions are set by a</w:t>
      </w:r>
      <w:r>
        <w:rPr>
          <w:spacing w:val="1"/>
          <w:sz w:val="19"/>
        </w:rPr>
        <w:t> </w:t>
      </w:r>
      <w:r>
        <w:rPr>
          <w:sz w:val="19"/>
        </w:rPr>
        <w:t>modern award must discuss the request with the employee and genuinely try to reach an</w:t>
      </w:r>
      <w:r>
        <w:rPr>
          <w:spacing w:val="1"/>
          <w:sz w:val="19"/>
        </w:rPr>
        <w:t> </w:t>
      </w:r>
      <w:r>
        <w:rPr>
          <w:sz w:val="19"/>
        </w:rPr>
        <w:t>agreement on a change in working arrangements that will reasonably accommodate the</w:t>
      </w:r>
      <w:r>
        <w:rPr>
          <w:spacing w:val="1"/>
          <w:sz w:val="19"/>
        </w:rPr>
        <w:t> </w:t>
      </w:r>
      <w:r>
        <w:rPr>
          <w:sz w:val="19"/>
        </w:rPr>
        <w:t>employee’s</w:t>
      </w:r>
      <w:r>
        <w:rPr>
          <w:spacing w:val="1"/>
          <w:sz w:val="19"/>
        </w:rPr>
        <w:t> </w:t>
      </w:r>
      <w:r>
        <w:rPr>
          <w:sz w:val="19"/>
        </w:rPr>
        <w:t>circumstances.</w:t>
      </w:r>
    </w:p>
    <w:p>
      <w:pPr>
        <w:pStyle w:val="BodyText"/>
        <w:spacing w:before="10"/>
        <w:rPr>
          <w:sz w:val="17"/>
        </w:rPr>
      </w:pPr>
    </w:p>
    <w:p>
      <w:pPr>
        <w:pStyle w:val="Heading6"/>
      </w:pPr>
      <w:bookmarkStart w:name="Parental leave " w:id="817"/>
      <w:bookmarkEnd w:id="817"/>
      <w:r>
        <w:rPr>
          <w:b w:val="0"/>
        </w:rPr>
      </w:r>
      <w:r>
        <w:rPr>
          <w:color w:val="36491B"/>
        </w:rPr>
        <w:t>Parental</w:t>
      </w:r>
      <w:r>
        <w:rPr>
          <w:color w:val="36491B"/>
          <w:spacing w:val="-8"/>
        </w:rPr>
        <w:t> </w:t>
      </w:r>
      <w:r>
        <w:rPr>
          <w:color w:val="36491B"/>
        </w:rPr>
        <w:t>leave</w:t>
      </w:r>
    </w:p>
    <w:p>
      <w:pPr>
        <w:pStyle w:val="BodyText"/>
        <w:spacing w:before="62"/>
        <w:ind w:left="720" w:right="1183" w:hanging="1"/>
      </w:pPr>
      <w:bookmarkStart w:name="Parental leave allows employees to take " w:id="818"/>
      <w:bookmarkEnd w:id="818"/>
      <w:r>
        <w:rPr/>
      </w:r>
      <w:r>
        <w:rPr/>
        <w:t>Parental leave allows employees to take time away from work for the birth or adoption of a child.</w:t>
      </w:r>
      <w:r>
        <w:rPr>
          <w:spacing w:val="-50"/>
        </w:rPr>
        <w:t> </w:t>
      </w:r>
      <w:r>
        <w:rPr/>
        <w:t>The</w:t>
      </w:r>
      <w:r>
        <w:rPr>
          <w:spacing w:val="-3"/>
        </w:rPr>
        <w:t> </w:t>
      </w:r>
      <w:r>
        <w:rPr/>
        <w:t>term</w:t>
      </w:r>
      <w:r>
        <w:rPr>
          <w:spacing w:val="-2"/>
        </w:rPr>
        <w:t> </w:t>
      </w:r>
      <w:r>
        <w:rPr/>
        <w:t>‘parental</w:t>
      </w:r>
      <w:r>
        <w:rPr>
          <w:spacing w:val="-3"/>
        </w:rPr>
        <w:t> </w:t>
      </w:r>
      <w:r>
        <w:rPr/>
        <w:t>leave’</w:t>
      </w:r>
      <w:r>
        <w:rPr>
          <w:spacing w:val="-5"/>
        </w:rPr>
        <w:t> </w:t>
      </w:r>
      <w:r>
        <w:rPr/>
        <w:t>encompasses</w:t>
      </w:r>
      <w:r>
        <w:rPr>
          <w:spacing w:val="-1"/>
        </w:rPr>
        <w:t> </w:t>
      </w:r>
      <w:r>
        <w:rPr/>
        <w:t>several</w:t>
      </w:r>
      <w:r>
        <w:rPr>
          <w:spacing w:val="-2"/>
        </w:rPr>
        <w:t> </w:t>
      </w:r>
      <w:r>
        <w:rPr/>
        <w:t>types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complementary</w:t>
      </w:r>
      <w:r>
        <w:rPr>
          <w:spacing w:val="-3"/>
        </w:rPr>
        <w:t> </w:t>
      </w:r>
      <w:r>
        <w:rPr/>
        <w:t>entitlements</w:t>
      </w:r>
      <w:bookmarkStart w:name="32 " w:id="819"/>
      <w:bookmarkEnd w:id="819"/>
      <w:r>
        <w:rPr/>
        <w:t>,</w:t>
      </w:r>
      <w:r>
        <w:rPr>
          <w:position w:val="7"/>
          <w:sz w:val="12"/>
        </w:rPr>
        <w:t>32</w:t>
      </w:r>
      <w:r>
        <w:rPr>
          <w:spacing w:val="17"/>
          <w:position w:val="7"/>
          <w:sz w:val="12"/>
        </w:rPr>
        <w:t> </w:t>
      </w:r>
      <w:r>
        <w:rPr/>
        <w:t>including: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820"/>
      <w:bookmarkEnd w:id="820"/>
      <w:r>
        <w:rPr/>
      </w:r>
      <w:bookmarkStart w:name="employer-funded paid parental leave, inc" w:id="821"/>
      <w:bookmarkEnd w:id="821"/>
      <w:r>
        <w:rPr/>
      </w:r>
      <w:bookmarkStart w:name="employer-funded paid parental leave, inc" w:id="822"/>
      <w:bookmarkEnd w:id="822"/>
      <w:r>
        <w:rPr>
          <w:sz w:val="19"/>
        </w:rPr>
        <w:t>e</w:t>
      </w:r>
      <w:r>
        <w:rPr>
          <w:sz w:val="19"/>
        </w:rPr>
        <w:t>mployer-funded</w:t>
      </w:r>
      <w:r>
        <w:rPr>
          <w:spacing w:val="-3"/>
          <w:sz w:val="19"/>
        </w:rPr>
        <w:t> </w:t>
      </w:r>
      <w:r>
        <w:rPr>
          <w:sz w:val="19"/>
        </w:rPr>
        <w:t>paid</w:t>
      </w:r>
      <w:r>
        <w:rPr>
          <w:spacing w:val="-3"/>
          <w:sz w:val="19"/>
        </w:rPr>
        <w:t> </w:t>
      </w:r>
      <w:r>
        <w:rPr>
          <w:sz w:val="19"/>
        </w:rPr>
        <w:t>parental</w:t>
      </w:r>
      <w:r>
        <w:rPr>
          <w:spacing w:val="-2"/>
          <w:sz w:val="19"/>
        </w:rPr>
        <w:t> </w:t>
      </w:r>
      <w:r>
        <w:rPr>
          <w:sz w:val="19"/>
        </w:rPr>
        <w:t>leave,</w:t>
      </w:r>
      <w:r>
        <w:rPr>
          <w:spacing w:val="-5"/>
          <w:sz w:val="19"/>
        </w:rPr>
        <w:t> </w:t>
      </w:r>
      <w:r>
        <w:rPr>
          <w:sz w:val="19"/>
        </w:rPr>
        <w:t>including</w:t>
      </w:r>
      <w:r>
        <w:rPr>
          <w:spacing w:val="-3"/>
          <w:sz w:val="19"/>
        </w:rPr>
        <w:t> </w:t>
      </w:r>
      <w:r>
        <w:rPr>
          <w:sz w:val="19"/>
        </w:rPr>
        <w:t>paid</w:t>
      </w:r>
      <w:r>
        <w:rPr>
          <w:spacing w:val="-3"/>
          <w:sz w:val="19"/>
        </w:rPr>
        <w:t> </w:t>
      </w:r>
      <w:r>
        <w:rPr>
          <w:sz w:val="19"/>
        </w:rPr>
        <w:t>maternity</w:t>
      </w:r>
      <w:r>
        <w:rPr>
          <w:spacing w:val="-3"/>
          <w:sz w:val="19"/>
        </w:rPr>
        <w:t> </w:t>
      </w:r>
      <w:r>
        <w:rPr>
          <w:sz w:val="19"/>
        </w:rPr>
        <w:t>and paternity</w:t>
      </w:r>
      <w:r>
        <w:rPr>
          <w:spacing w:val="-5"/>
          <w:sz w:val="19"/>
        </w:rPr>
        <w:t> </w:t>
      </w:r>
      <w:r>
        <w:rPr>
          <w:sz w:val="19"/>
        </w:rPr>
        <w:t>leave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823"/>
      <w:bookmarkEnd w:id="823"/>
      <w:r>
        <w:rPr/>
      </w:r>
      <w:bookmarkStart w:name="government-funded Parental Leave Pay " w:id="824"/>
      <w:bookmarkEnd w:id="824"/>
      <w:r>
        <w:rPr/>
      </w:r>
      <w:bookmarkStart w:name="government-funded Parental Leave Pay " w:id="825"/>
      <w:bookmarkEnd w:id="825"/>
      <w:r>
        <w:rPr>
          <w:sz w:val="19"/>
        </w:rPr>
        <w:t>gove</w:t>
      </w:r>
      <w:r>
        <w:rPr>
          <w:sz w:val="19"/>
        </w:rPr>
        <w:t>rnment-funded</w:t>
      </w:r>
      <w:r>
        <w:rPr>
          <w:spacing w:val="-5"/>
          <w:sz w:val="19"/>
        </w:rPr>
        <w:t> </w:t>
      </w:r>
      <w:r>
        <w:rPr>
          <w:sz w:val="19"/>
        </w:rPr>
        <w:t>Parental</w:t>
      </w:r>
      <w:r>
        <w:rPr>
          <w:spacing w:val="-1"/>
          <w:sz w:val="19"/>
        </w:rPr>
        <w:t> </w:t>
      </w:r>
      <w:r>
        <w:rPr>
          <w:sz w:val="19"/>
        </w:rPr>
        <w:t>Leave</w:t>
      </w:r>
      <w:r>
        <w:rPr>
          <w:spacing w:val="-3"/>
          <w:sz w:val="19"/>
        </w:rPr>
        <w:t> </w:t>
      </w:r>
      <w:r>
        <w:rPr>
          <w:sz w:val="19"/>
        </w:rPr>
        <w:t>Pay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826"/>
      <w:bookmarkEnd w:id="826"/>
      <w:r>
        <w:rPr/>
      </w:r>
      <w:bookmarkStart w:name="unpaid parental leave " w:id="827"/>
      <w:bookmarkEnd w:id="827"/>
      <w:r>
        <w:rPr/>
      </w:r>
      <w:bookmarkStart w:name="unpaid parental leave " w:id="828"/>
      <w:bookmarkEnd w:id="828"/>
      <w:r>
        <w:rPr>
          <w:sz w:val="19"/>
        </w:rPr>
        <w:t>unpa</w:t>
      </w:r>
      <w:r>
        <w:rPr>
          <w:sz w:val="19"/>
        </w:rPr>
        <w:t>id</w:t>
      </w:r>
      <w:r>
        <w:rPr>
          <w:spacing w:val="-3"/>
          <w:sz w:val="19"/>
        </w:rPr>
        <w:t> </w:t>
      </w:r>
      <w:r>
        <w:rPr>
          <w:sz w:val="19"/>
        </w:rPr>
        <w:t>parental</w:t>
      </w:r>
      <w:r>
        <w:rPr>
          <w:spacing w:val="-3"/>
          <w:sz w:val="19"/>
        </w:rPr>
        <w:t> </w:t>
      </w:r>
      <w:r>
        <w:rPr>
          <w:sz w:val="19"/>
        </w:rPr>
        <w:t>leave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829"/>
      <w:bookmarkEnd w:id="829"/>
      <w:r>
        <w:rPr/>
      </w:r>
      <w:bookmarkStart w:name="adoption leave " w:id="830"/>
      <w:bookmarkEnd w:id="830"/>
      <w:r>
        <w:rPr/>
      </w:r>
      <w:bookmarkStart w:name="adoption leave " w:id="831"/>
      <w:bookmarkEnd w:id="831"/>
      <w:r>
        <w:rPr>
          <w:sz w:val="19"/>
        </w:rPr>
        <w:t>ado</w:t>
      </w:r>
      <w:r>
        <w:rPr>
          <w:sz w:val="19"/>
        </w:rPr>
        <w:t>ption</w:t>
      </w:r>
      <w:r>
        <w:rPr>
          <w:spacing w:val="-6"/>
          <w:sz w:val="19"/>
        </w:rPr>
        <w:t> </w:t>
      </w:r>
      <w:r>
        <w:rPr>
          <w:sz w:val="19"/>
        </w:rPr>
        <w:t>leave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832"/>
      <w:bookmarkEnd w:id="832"/>
      <w:r>
        <w:rPr/>
      </w:r>
      <w:bookmarkStart w:name="the right to return to work. " w:id="833"/>
      <w:bookmarkEnd w:id="833"/>
      <w:r>
        <w:rPr/>
      </w:r>
      <w:bookmarkStart w:name="the right to return to work. " w:id="834"/>
      <w:bookmarkEnd w:id="834"/>
      <w:r>
        <w:rPr>
          <w:sz w:val="19"/>
        </w:rPr>
        <w:t>the</w:t>
      </w:r>
      <w:r>
        <w:rPr>
          <w:spacing w:val="-3"/>
          <w:sz w:val="19"/>
        </w:rPr>
        <w:t> </w:t>
      </w:r>
      <w:r>
        <w:rPr>
          <w:sz w:val="19"/>
        </w:rPr>
        <w:t>right</w:t>
      </w:r>
      <w:r>
        <w:rPr>
          <w:spacing w:val="-3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return</w:t>
      </w:r>
      <w:r>
        <w:rPr>
          <w:spacing w:val="-1"/>
          <w:sz w:val="19"/>
        </w:rPr>
        <w:t> </w:t>
      </w:r>
      <w:r>
        <w:rPr>
          <w:sz w:val="19"/>
        </w:rPr>
        <w:t>to</w:t>
      </w:r>
      <w:r>
        <w:rPr>
          <w:spacing w:val="-5"/>
          <w:sz w:val="19"/>
        </w:rPr>
        <w:t> </w:t>
      </w:r>
      <w:r>
        <w:rPr>
          <w:sz w:val="19"/>
        </w:rPr>
        <w:t>work.</w:t>
      </w:r>
    </w:p>
    <w:p>
      <w:pPr>
        <w:pStyle w:val="BodyText"/>
        <w:spacing w:before="119"/>
        <w:ind w:left="720" w:right="1149"/>
      </w:pPr>
      <w:bookmarkStart w:name="Workplace parental leave policies at ind" w:id="835"/>
      <w:bookmarkEnd w:id="835"/>
      <w:r>
        <w:rPr/>
      </w:r>
      <w:r>
        <w:rPr/>
        <w:t>Workplace parental leave policies at individual workplaces may provide some or all of these</w:t>
      </w:r>
      <w:r>
        <w:rPr>
          <w:spacing w:val="1"/>
        </w:rPr>
        <w:t> </w:t>
      </w:r>
      <w:r>
        <w:rPr/>
        <w:t>entitlements.</w:t>
      </w:r>
      <w:r>
        <w:rPr>
          <w:spacing w:val="-5"/>
        </w:rPr>
        <w:t> </w:t>
      </w:r>
      <w:r>
        <w:rPr/>
        <w:t>There</w:t>
      </w:r>
      <w:r>
        <w:rPr>
          <w:spacing w:val="-4"/>
        </w:rPr>
        <w:t> </w:t>
      </w:r>
      <w:r>
        <w:rPr/>
        <w:t>are</w:t>
      </w:r>
      <w:r>
        <w:rPr>
          <w:spacing w:val="-4"/>
        </w:rPr>
        <w:t> </w:t>
      </w:r>
      <w:r>
        <w:rPr/>
        <w:t>certain</w:t>
      </w:r>
      <w:r>
        <w:rPr>
          <w:spacing w:val="-2"/>
        </w:rPr>
        <w:t> </w:t>
      </w:r>
      <w:r>
        <w:rPr/>
        <w:t>legal</w:t>
      </w:r>
      <w:r>
        <w:rPr>
          <w:spacing w:val="-3"/>
        </w:rPr>
        <w:t> </w:t>
      </w:r>
      <w:r>
        <w:rPr/>
        <w:t>minimum</w:t>
      </w:r>
      <w:r>
        <w:rPr>
          <w:spacing w:val="-3"/>
        </w:rPr>
        <w:t> </w:t>
      </w:r>
      <w:r>
        <w:rPr/>
        <w:t>entitlements</w:t>
      </w:r>
      <w:r>
        <w:rPr>
          <w:spacing w:val="-2"/>
        </w:rPr>
        <w:t> </w:t>
      </w:r>
      <w:r>
        <w:rPr/>
        <w:t>that</w:t>
      </w:r>
      <w:r>
        <w:rPr>
          <w:spacing w:val="-3"/>
        </w:rPr>
        <w:t> </w:t>
      </w:r>
      <w:r>
        <w:rPr/>
        <w:t>all</w:t>
      </w:r>
      <w:r>
        <w:rPr>
          <w:spacing w:val="-4"/>
        </w:rPr>
        <w:t> </w:t>
      </w:r>
      <w:r>
        <w:rPr/>
        <w:t>workplaces</w:t>
      </w:r>
      <w:r>
        <w:rPr>
          <w:spacing w:val="-2"/>
        </w:rPr>
        <w:t> </w:t>
      </w:r>
      <w:r>
        <w:rPr/>
        <w:t>must</w:t>
      </w:r>
      <w:r>
        <w:rPr>
          <w:spacing w:val="-3"/>
        </w:rPr>
        <w:t> </w:t>
      </w:r>
      <w:r>
        <w:rPr/>
        <w:t>provide.</w:t>
      </w:r>
    </w:p>
    <w:p>
      <w:pPr>
        <w:pStyle w:val="BodyText"/>
        <w:spacing w:before="121"/>
        <w:ind w:left="720" w:right="1004"/>
        <w:rPr>
          <w:sz w:val="12"/>
        </w:rPr>
      </w:pPr>
      <w:bookmarkStart w:name="Under the National Employment Standards," w:id="836"/>
      <w:bookmarkEnd w:id="836"/>
      <w:r>
        <w:rPr/>
      </w:r>
      <w:r>
        <w:rPr/>
        <w:t>Under the National Employment Standards, eligible employees are entitled to 12 months of unpaid</w:t>
      </w:r>
      <w:r>
        <w:rPr>
          <w:spacing w:val="-50"/>
        </w:rPr>
        <w:t> </w:t>
      </w:r>
      <w:r>
        <w:rPr/>
        <w:t>parental leave, the right to request an additional 12 months of leave,</w:t>
      </w:r>
      <w:bookmarkStart w:name="33 " w:id="837"/>
      <w:bookmarkEnd w:id="837"/>
      <w:r>
        <w:rPr/>
      </w:r>
      <w:r>
        <w:rPr>
          <w:position w:val="7"/>
          <w:sz w:val="12"/>
        </w:rPr>
        <w:t>33</w:t>
      </w:r>
      <w:r>
        <w:rPr>
          <w:spacing w:val="1"/>
          <w:position w:val="7"/>
          <w:sz w:val="12"/>
        </w:rPr>
        <w:t> </w:t>
      </w:r>
      <w:r>
        <w:rPr/>
        <w:t>and a guaranteed right to</w:t>
      </w:r>
      <w:r>
        <w:rPr>
          <w:spacing w:val="1"/>
        </w:rPr>
        <w:t> </w:t>
      </w:r>
      <w:r>
        <w:rPr/>
        <w:t>return to their pre-parental-leave position. If that position no longer exists, the employee must be</w:t>
      </w:r>
      <w:r>
        <w:rPr>
          <w:spacing w:val="1"/>
        </w:rPr>
        <w:t> </w:t>
      </w:r>
      <w:r>
        <w:rPr/>
        <w:t>offered an available position—the nearest in s</w:t>
      </w:r>
      <w:bookmarkStart w:name="34 " w:id="838"/>
      <w:bookmarkEnd w:id="838"/>
      <w:r>
        <w:rPr/>
        <w:t>ta</w:t>
      </w:r>
      <w:r>
        <w:rPr/>
        <w:t>tus and pay to their pre-parental-leave position—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which</w:t>
      </w:r>
      <w:r>
        <w:rPr>
          <w:spacing w:val="-1"/>
        </w:rPr>
        <w:t> </w:t>
      </w:r>
      <w:r>
        <w:rPr/>
        <w:t>the</w:t>
      </w:r>
      <w:r>
        <w:rPr>
          <w:spacing w:val="2"/>
        </w:rPr>
        <w:t> </w:t>
      </w:r>
      <w:r>
        <w:rPr/>
        <w:t>employee is</w:t>
      </w:r>
      <w:r>
        <w:rPr>
          <w:spacing w:val="-1"/>
        </w:rPr>
        <w:t> </w:t>
      </w:r>
      <w:r>
        <w:rPr/>
        <w:t>qualified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hyperlink r:id="rId38">
        <w:r>
          <w:rPr/>
          <w:t>suited.</w:t>
        </w:r>
        <w:r>
          <w:rPr>
            <w:position w:val="7"/>
            <w:sz w:val="12"/>
          </w:rPr>
          <w:t>34</w:t>
        </w:r>
      </w:hyperlink>
    </w:p>
    <w:p>
      <w:pPr>
        <w:pStyle w:val="BodyText"/>
        <w:spacing w:before="119"/>
        <w:ind w:left="720" w:right="1017" w:hanging="1"/>
      </w:pPr>
      <w:bookmarkStart w:name="Employees are eligible to take unpaid pa" w:id="839"/>
      <w:bookmarkEnd w:id="839"/>
      <w:r>
        <w:rPr/>
      </w:r>
      <w:r>
        <w:rPr/>
        <w:t>Employees are eligible to take unpaid parental leave if they have worked for their current employer</w:t>
      </w:r>
      <w:r>
        <w:rPr>
          <w:spacing w:val="-50"/>
        </w:rPr>
        <w:t> </w:t>
      </w:r>
      <w:r>
        <w:rPr/>
        <w:t>for at least 12 months before the date or expected date of birth. For casual employees to be</w:t>
      </w:r>
      <w:r>
        <w:rPr>
          <w:spacing w:val="1"/>
        </w:rPr>
        <w:t> </w:t>
      </w:r>
      <w:r>
        <w:rPr/>
        <w:t>eligible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unpaid</w:t>
      </w:r>
      <w:r>
        <w:rPr>
          <w:spacing w:val="3"/>
        </w:rPr>
        <w:t> </w:t>
      </w:r>
      <w:r>
        <w:rPr/>
        <w:t>parental</w:t>
      </w:r>
      <w:r>
        <w:rPr>
          <w:spacing w:val="-1"/>
        </w:rPr>
        <w:t> </w:t>
      </w:r>
      <w:r>
        <w:rPr/>
        <w:t>leave,</w:t>
      </w:r>
      <w:r>
        <w:rPr>
          <w:spacing w:val="-1"/>
        </w:rPr>
        <w:t> </w:t>
      </w:r>
      <w:r>
        <w:rPr/>
        <w:t>they</w:t>
      </w:r>
      <w:r>
        <w:rPr>
          <w:spacing w:val="-2"/>
        </w:rPr>
        <w:t> </w:t>
      </w:r>
      <w:r>
        <w:rPr/>
        <w:t>need</w:t>
      </w:r>
      <w:r>
        <w:rPr>
          <w:spacing w:val="1"/>
        </w:rPr>
        <w:t> </w:t>
      </w:r>
      <w:r>
        <w:rPr/>
        <w:t>to: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80" w:after="0"/>
        <w:ind w:left="1060" w:right="1762" w:hanging="341"/>
        <w:jc w:val="left"/>
        <w:rPr>
          <w:rFonts w:ascii="Symbol" w:hAnsi="Symbol"/>
          <w:sz w:val="16"/>
        </w:rPr>
      </w:pPr>
      <w:bookmarkStart w:name=" " w:id="840"/>
      <w:bookmarkEnd w:id="840"/>
      <w:r>
        <w:rPr/>
      </w:r>
      <w:bookmarkStart w:name="schemes." w:id="841"/>
      <w:bookmarkEnd w:id="841"/>
      <w:r>
        <w:rPr/>
      </w:r>
      <w:bookmarkStart w:name="policy." w:id="842"/>
      <w:bookmarkEnd w:id="842"/>
      <w:r>
        <w:rPr/>
      </w:r>
      <w:bookmarkStart w:name="agreement." w:id="843"/>
      <w:bookmarkEnd w:id="843"/>
      <w:r>
        <w:rPr/>
      </w:r>
      <w:bookmarkStart w:name="weeks." w:id="844"/>
      <w:bookmarkEnd w:id="844"/>
      <w:r>
        <w:rPr/>
      </w:r>
      <w:bookmarkStart w:name="Australia." w:id="845"/>
      <w:bookmarkEnd w:id="845"/>
      <w:r>
        <w:rPr/>
      </w:r>
      <w:bookmarkStart w:name="and Young Child Feeding." w:id="846"/>
      <w:bookmarkEnd w:id="846"/>
      <w:r>
        <w:rPr/>
      </w:r>
      <w:bookmarkStart w:name="indicators." w:id="847"/>
      <w:bookmarkEnd w:id="847"/>
      <w:r>
        <w:rPr/>
      </w:r>
      <w:bookmarkStart w:name="_bookmark9" w:id="848"/>
      <w:bookmarkEnd w:id="848"/>
      <w:r>
        <w:rPr/>
      </w:r>
      <w:bookmarkStart w:name="have been employed by their current empl" w:id="849"/>
      <w:bookmarkEnd w:id="849"/>
      <w:r>
        <w:rPr/>
      </w:r>
      <w:bookmarkStart w:name="have been employed by their current empl" w:id="850"/>
      <w:bookmarkEnd w:id="850"/>
      <w:r>
        <w:rPr>
          <w:sz w:val="19"/>
        </w:rPr>
        <w:t>have</w:t>
      </w:r>
      <w:r>
        <w:rPr>
          <w:sz w:val="19"/>
        </w:rPr>
        <w:t> been employed by their current employer on a regular and systematic basis for a</w:t>
      </w:r>
      <w:r>
        <w:rPr>
          <w:spacing w:val="-50"/>
          <w:sz w:val="19"/>
        </w:rPr>
        <w:t> </w:t>
      </w:r>
      <w:r>
        <w:rPr>
          <w:sz w:val="19"/>
        </w:rPr>
        <w:t>sequence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periods of employment</w:t>
      </w:r>
      <w:r>
        <w:rPr>
          <w:spacing w:val="-2"/>
          <w:sz w:val="19"/>
        </w:rPr>
        <w:t> </w:t>
      </w:r>
      <w:r>
        <w:rPr>
          <w:sz w:val="19"/>
        </w:rPr>
        <w:t>during</w:t>
      </w:r>
      <w:r>
        <w:rPr>
          <w:spacing w:val="2"/>
          <w:sz w:val="19"/>
        </w:rPr>
        <w:t> </w:t>
      </w:r>
      <w:r>
        <w:rPr>
          <w:sz w:val="19"/>
        </w:rPr>
        <w:t>a</w:t>
      </w:r>
      <w:r>
        <w:rPr>
          <w:spacing w:val="-2"/>
          <w:sz w:val="19"/>
        </w:rPr>
        <w:t> </w:t>
      </w:r>
      <w:r>
        <w:rPr>
          <w:sz w:val="19"/>
        </w:rPr>
        <w:t>period of</w:t>
      </w:r>
      <w:r>
        <w:rPr>
          <w:spacing w:val="1"/>
          <w:sz w:val="19"/>
        </w:rPr>
        <w:t> </w:t>
      </w:r>
      <w:r>
        <w:rPr>
          <w:sz w:val="19"/>
        </w:rPr>
        <w:t>at</w:t>
      </w:r>
      <w:r>
        <w:rPr>
          <w:spacing w:val="-1"/>
          <w:sz w:val="19"/>
        </w:rPr>
        <w:t> </w:t>
      </w:r>
      <w:r>
        <w:rPr>
          <w:sz w:val="19"/>
        </w:rPr>
        <w:t>least</w:t>
      </w:r>
      <w:r>
        <w:rPr>
          <w:spacing w:val="-1"/>
          <w:sz w:val="19"/>
        </w:rPr>
        <w:t> </w:t>
      </w:r>
      <w:r>
        <w:rPr>
          <w:sz w:val="19"/>
        </w:rPr>
        <w:t>12</w:t>
      </w:r>
      <w:r>
        <w:rPr>
          <w:spacing w:val="2"/>
          <w:sz w:val="19"/>
        </w:rPr>
        <w:t> </w:t>
      </w:r>
      <w:r>
        <w:rPr>
          <w:sz w:val="19"/>
        </w:rPr>
        <w:t>months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416" w:hanging="341"/>
        <w:jc w:val="left"/>
        <w:rPr>
          <w:rFonts w:ascii="Symbol" w:hAnsi="Symbol"/>
          <w:sz w:val="16"/>
        </w:rPr>
      </w:pPr>
      <w:bookmarkStart w:name=" " w:id="851"/>
      <w:bookmarkEnd w:id="851"/>
      <w:r>
        <w:rPr/>
      </w:r>
      <w:bookmarkStart w:name="have had a reasonable expectation of con" w:id="852"/>
      <w:bookmarkEnd w:id="852"/>
      <w:r>
        <w:rPr/>
      </w:r>
      <w:bookmarkStart w:name="have had a reasonable expectation of con" w:id="853"/>
      <w:bookmarkEnd w:id="853"/>
      <w:r>
        <w:rPr>
          <w:sz w:val="19"/>
        </w:rPr>
        <w:t>have</w:t>
      </w:r>
      <w:r>
        <w:rPr>
          <w:sz w:val="19"/>
        </w:rPr>
        <w:t> had a reasonable expectation of continuing work with the employer on a regular and</w:t>
      </w:r>
      <w:r>
        <w:rPr>
          <w:spacing w:val="-50"/>
          <w:sz w:val="19"/>
        </w:rPr>
        <w:t> </w:t>
      </w:r>
      <w:r>
        <w:rPr>
          <w:sz w:val="19"/>
        </w:rPr>
        <w:t>systematic</w:t>
      </w:r>
      <w:r>
        <w:rPr>
          <w:spacing w:val="-4"/>
          <w:sz w:val="19"/>
        </w:rPr>
        <w:t> </w:t>
      </w:r>
      <w:r>
        <w:rPr>
          <w:sz w:val="19"/>
        </w:rPr>
        <w:t>basis</w:t>
      </w:r>
      <w:r>
        <w:rPr>
          <w:spacing w:val="1"/>
          <w:sz w:val="19"/>
        </w:rPr>
        <w:t> </w:t>
      </w:r>
      <w:r>
        <w:rPr>
          <w:sz w:val="19"/>
        </w:rPr>
        <w:t>had it not been</w:t>
      </w:r>
      <w:r>
        <w:rPr>
          <w:spacing w:val="2"/>
          <w:sz w:val="19"/>
        </w:rPr>
        <w:t> </w:t>
      </w:r>
      <w:r>
        <w:rPr>
          <w:sz w:val="19"/>
        </w:rPr>
        <w:t>for</w:t>
      </w:r>
      <w:r>
        <w:rPr>
          <w:spacing w:val="-2"/>
          <w:sz w:val="19"/>
        </w:rPr>
        <w:t> </w:t>
      </w:r>
      <w:r>
        <w:rPr>
          <w:sz w:val="19"/>
        </w:rPr>
        <w:t>the birth,</w:t>
      </w:r>
      <w:r>
        <w:rPr>
          <w:spacing w:val="-2"/>
          <w:sz w:val="19"/>
        </w:rPr>
        <w:t> </w:t>
      </w:r>
      <w:r>
        <w:rPr>
          <w:sz w:val="19"/>
        </w:rPr>
        <w:t>expected birth</w:t>
      </w:r>
      <w:r>
        <w:rPr>
          <w:spacing w:val="1"/>
          <w:sz w:val="19"/>
        </w:rPr>
        <w:t> </w:t>
      </w:r>
      <w:r>
        <w:rPr>
          <w:sz w:val="19"/>
        </w:rPr>
        <w:t>or</w:t>
      </w:r>
      <w:r>
        <w:rPr>
          <w:spacing w:val="-2"/>
          <w:sz w:val="19"/>
        </w:rPr>
        <w:t> </w:t>
      </w:r>
      <w:r>
        <w:rPr>
          <w:sz w:val="19"/>
        </w:rPr>
        <w:t>adoption of a</w:t>
      </w:r>
      <w:r>
        <w:rPr>
          <w:spacing w:val="-2"/>
          <w:sz w:val="19"/>
        </w:rPr>
        <w:t> </w:t>
      </w:r>
      <w:r>
        <w:rPr>
          <w:sz w:val="19"/>
        </w:rPr>
        <w:t>child.</w:t>
      </w:r>
    </w:p>
    <w:p>
      <w:pPr>
        <w:pStyle w:val="BodyText"/>
        <w:spacing w:before="11"/>
        <w:rPr>
          <w:sz w:val="17"/>
        </w:rPr>
      </w:pPr>
    </w:p>
    <w:p>
      <w:pPr>
        <w:pStyle w:val="Heading6"/>
      </w:pPr>
      <w:bookmarkStart w:name="Paid parental leave " w:id="854"/>
      <w:bookmarkEnd w:id="854"/>
      <w:r>
        <w:rPr>
          <w:b w:val="0"/>
        </w:rPr>
      </w:r>
      <w:r>
        <w:rPr>
          <w:color w:val="36491B"/>
        </w:rPr>
        <w:t>Paid</w:t>
      </w:r>
      <w:r>
        <w:rPr>
          <w:color w:val="36491B"/>
          <w:spacing w:val="-8"/>
        </w:rPr>
        <w:t> </w:t>
      </w:r>
      <w:r>
        <w:rPr>
          <w:color w:val="36491B"/>
        </w:rPr>
        <w:t>parental</w:t>
      </w:r>
      <w:r>
        <w:rPr>
          <w:color w:val="36491B"/>
          <w:spacing w:val="-5"/>
        </w:rPr>
        <w:t> </w:t>
      </w:r>
      <w:r>
        <w:rPr>
          <w:color w:val="36491B"/>
        </w:rPr>
        <w:t>leave</w:t>
      </w:r>
    </w:p>
    <w:p>
      <w:pPr>
        <w:pStyle w:val="BodyText"/>
        <w:spacing w:before="62"/>
        <w:ind w:left="720" w:right="1663" w:hanging="1"/>
        <w:rPr>
          <w:sz w:val="12"/>
        </w:rPr>
      </w:pPr>
      <w:bookmarkStart w:name="Paid parental leave includes both employ" w:id="855"/>
      <w:bookmarkEnd w:id="855"/>
      <w:r>
        <w:rPr/>
      </w:r>
      <w:r>
        <w:rPr/>
        <w:t>Paid parental leave includes both employer-funded and government-funded parental leave</w:t>
      </w:r>
      <w:r>
        <w:rPr>
          <w:spacing w:val="-50"/>
        </w:rPr>
        <w:t> </w:t>
      </w:r>
      <w:hyperlink r:id="rId39">
        <w:r>
          <w:rPr/>
          <w:t>schemes.</w:t>
        </w:r>
        <w:bookmarkStart w:name="32 " w:id="856"/>
        <w:bookmarkEnd w:id="856"/>
        <w:r>
          <w:rPr/>
        </w:r>
        <w:r>
          <w:rPr>
            <w:position w:val="7"/>
            <w:sz w:val="12"/>
          </w:rPr>
          <w:t>32</w:t>
        </w:r>
      </w:hyperlink>
    </w:p>
    <w:p>
      <w:pPr>
        <w:pStyle w:val="BodyText"/>
        <w:spacing w:before="121"/>
        <w:ind w:left="720" w:right="1018" w:hanging="1"/>
        <w:rPr>
          <w:sz w:val="12"/>
        </w:rPr>
      </w:pPr>
      <w:bookmarkStart w:name="Many employers provide paid parental lea" w:id="857"/>
      <w:bookmarkEnd w:id="857"/>
      <w:r>
        <w:rPr/>
      </w:r>
      <w:r>
        <w:rPr/>
        <w:t>Many employers provide paid parental leave to their employ</w:t>
      </w:r>
      <w:bookmarkStart w:name="32 " w:id="858"/>
      <w:bookmarkEnd w:id="858"/>
      <w:r>
        <w:rPr/>
        <w:t>e</w:t>
      </w:r>
      <w:r>
        <w:rPr/>
        <w:t>es. This may be through a contract of</w:t>
      </w:r>
      <w:r>
        <w:rPr>
          <w:spacing w:val="-50"/>
        </w:rPr>
        <w:t> </w:t>
      </w:r>
      <w:r>
        <w:rPr/>
        <w:t>employment,</w:t>
      </w:r>
      <w:r>
        <w:rPr>
          <w:spacing w:val="-2"/>
        </w:rPr>
        <w:t> </w:t>
      </w:r>
      <w:r>
        <w:rPr/>
        <w:t>an</w:t>
      </w:r>
      <w:r>
        <w:rPr>
          <w:spacing w:val="1"/>
        </w:rPr>
        <w:t> </w:t>
      </w:r>
      <w:r>
        <w:rPr/>
        <w:t>enterprise</w:t>
      </w:r>
      <w:r>
        <w:rPr>
          <w:spacing w:val="-1"/>
        </w:rPr>
        <w:t> </w:t>
      </w:r>
      <w:r>
        <w:rPr/>
        <w:t>agreement or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workplace</w:t>
      </w:r>
      <w:r>
        <w:rPr>
          <w:spacing w:val="-1"/>
        </w:rPr>
        <w:t> </w:t>
      </w:r>
      <w:hyperlink r:id="rId40">
        <w:r>
          <w:rPr/>
          <w:t>policy.</w:t>
        </w:r>
        <w:r>
          <w:rPr>
            <w:position w:val="7"/>
            <w:sz w:val="12"/>
          </w:rPr>
          <w:t>32</w:t>
        </w:r>
      </w:hyperlink>
    </w:p>
    <w:p>
      <w:pPr>
        <w:pStyle w:val="BodyText"/>
        <w:spacing w:before="119"/>
        <w:ind w:left="720" w:right="1069" w:hanging="1"/>
        <w:rPr>
          <w:sz w:val="12"/>
        </w:rPr>
      </w:pPr>
      <w:bookmarkStart w:name="The Australian Government’s Paid Parenta" w:id="859"/>
      <w:bookmarkEnd w:id="859"/>
      <w:r>
        <w:rPr/>
      </w:r>
      <w:r>
        <w:rPr/>
        <w:t>The Australian Government’s Paid Parental Leave (PPL) scheme is not intended to replace existing</w:t>
      </w:r>
      <w:r>
        <w:rPr>
          <w:spacing w:val="1"/>
        </w:rPr>
        <w:t> </w:t>
      </w:r>
      <w:r>
        <w:rPr/>
        <w:t>entitlements to employer-funded paid parental leave. Having an existing entitlement to employer-</w:t>
      </w:r>
      <w:r>
        <w:rPr>
          <w:spacing w:val="-50"/>
        </w:rPr>
        <w:t> </w:t>
      </w:r>
      <w:r>
        <w:rPr/>
        <w:t>funded paid parental leave does not affect an employee’s potential eligibility for the Australian</w:t>
      </w:r>
      <w:r>
        <w:rPr>
          <w:spacing w:val="1"/>
        </w:rPr>
        <w:t> </w:t>
      </w:r>
      <w:r>
        <w:rPr/>
        <w:t>Government’s PPL scheme. If an employer currently provides paid parental leave throug</w:t>
      </w:r>
      <w:bookmarkStart w:name="32 " w:id="860"/>
      <w:bookmarkEnd w:id="860"/>
      <w:r>
        <w:rPr/>
        <w:t>h</w:t>
      </w:r>
      <w:r>
        <w:rPr/>
        <w:t> an</w:t>
      </w:r>
      <w:r>
        <w:rPr>
          <w:spacing w:val="1"/>
        </w:rPr>
        <w:t> </w:t>
      </w:r>
      <w:r>
        <w:rPr/>
        <w:t>industrial</w:t>
      </w:r>
      <w:r>
        <w:rPr>
          <w:spacing w:val="-2"/>
        </w:rPr>
        <w:t> </w:t>
      </w:r>
      <w:r>
        <w:rPr/>
        <w:t>agreement, they</w:t>
      </w:r>
      <w:r>
        <w:rPr>
          <w:spacing w:val="-2"/>
        </w:rPr>
        <w:t> </w:t>
      </w:r>
      <w:r>
        <w:rPr/>
        <w:t>cannot</w:t>
      </w:r>
      <w:r>
        <w:rPr>
          <w:spacing w:val="1"/>
        </w:rPr>
        <w:t> </w:t>
      </w:r>
      <w:r>
        <w:rPr/>
        <w:t>withdraw</w:t>
      </w:r>
      <w:r>
        <w:rPr>
          <w:spacing w:val="-1"/>
        </w:rPr>
        <w:t> </w:t>
      </w:r>
      <w:r>
        <w:rPr/>
        <w:t>the entitlement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 life</w:t>
      </w:r>
      <w:r>
        <w:rPr>
          <w:spacing w:val="-2"/>
        </w:rPr>
        <w:t> </w:t>
      </w:r>
      <w:r>
        <w:rPr/>
        <w:t>of the </w:t>
      </w:r>
      <w:hyperlink r:id="rId41">
        <w:r>
          <w:rPr/>
          <w:t>agreement.</w:t>
        </w:r>
        <w:r>
          <w:rPr>
            <w:position w:val="7"/>
            <w:sz w:val="12"/>
          </w:rPr>
          <w:t>32</w:t>
        </w:r>
      </w:hyperlink>
    </w:p>
    <w:p>
      <w:pPr>
        <w:pStyle w:val="BodyText"/>
        <w:spacing w:before="13"/>
        <w:rPr>
          <w:sz w:val="17"/>
        </w:rPr>
      </w:pPr>
    </w:p>
    <w:p>
      <w:pPr>
        <w:pStyle w:val="Heading6"/>
      </w:pPr>
      <w:bookmarkStart w:name="Australian Government Paid Parental Leav" w:id="861"/>
      <w:bookmarkEnd w:id="861"/>
      <w:r>
        <w:rPr>
          <w:b w:val="0"/>
        </w:rPr>
      </w:r>
      <w:r>
        <w:rPr>
          <w:color w:val="36491B"/>
        </w:rPr>
        <w:t>Australian</w:t>
      </w:r>
      <w:r>
        <w:rPr>
          <w:color w:val="36491B"/>
          <w:spacing w:val="-7"/>
        </w:rPr>
        <w:t> </w:t>
      </w:r>
      <w:r>
        <w:rPr>
          <w:color w:val="36491B"/>
        </w:rPr>
        <w:t>Government</w:t>
      </w:r>
      <w:r>
        <w:rPr>
          <w:color w:val="36491B"/>
          <w:spacing w:val="-6"/>
        </w:rPr>
        <w:t> </w:t>
      </w:r>
      <w:r>
        <w:rPr>
          <w:color w:val="36491B"/>
        </w:rPr>
        <w:t>Paid</w:t>
      </w:r>
      <w:r>
        <w:rPr>
          <w:color w:val="36491B"/>
          <w:spacing w:val="-6"/>
        </w:rPr>
        <w:t> </w:t>
      </w:r>
      <w:r>
        <w:rPr>
          <w:color w:val="36491B"/>
        </w:rPr>
        <w:t>Parental</w:t>
      </w:r>
      <w:r>
        <w:rPr>
          <w:color w:val="36491B"/>
          <w:spacing w:val="-3"/>
        </w:rPr>
        <w:t> </w:t>
      </w:r>
      <w:r>
        <w:rPr>
          <w:color w:val="36491B"/>
        </w:rPr>
        <w:t>Leave</w:t>
      </w:r>
      <w:r>
        <w:rPr>
          <w:color w:val="36491B"/>
          <w:spacing w:val="-7"/>
        </w:rPr>
        <w:t> </w:t>
      </w:r>
      <w:r>
        <w:rPr>
          <w:color w:val="36491B"/>
        </w:rPr>
        <w:t>scheme</w:t>
      </w:r>
    </w:p>
    <w:p>
      <w:pPr>
        <w:pStyle w:val="BodyText"/>
        <w:spacing w:before="62"/>
        <w:ind w:left="720" w:right="1118"/>
        <w:rPr>
          <w:sz w:val="12"/>
        </w:rPr>
      </w:pPr>
      <w:bookmarkStart w:name="The PPL scheme is an entitlement for wor" w:id="862"/>
      <w:bookmarkEnd w:id="862"/>
      <w:r>
        <w:rPr/>
      </w:r>
      <w:r>
        <w:rPr/>
        <w:t>The PPL scheme is an entitlement for working parents of children born or adopted from 1 January</w:t>
      </w:r>
      <w:r>
        <w:rPr>
          <w:spacing w:val="-50"/>
        </w:rPr>
        <w:t> </w:t>
      </w:r>
      <w:r>
        <w:rPr/>
        <w:t>2011. The scheme provides government-funded Parental Leave Pay based on the National</w:t>
      </w:r>
      <w:r>
        <w:rPr>
          <w:spacing w:val="1"/>
        </w:rPr>
        <w:t> </w:t>
      </w:r>
      <w:r>
        <w:rPr/>
        <w:t>Minimum</w:t>
      </w:r>
      <w:r>
        <w:rPr>
          <w:spacing w:val="-1"/>
        </w:rPr>
        <w:t> </w:t>
      </w:r>
      <w:r>
        <w:rPr/>
        <w:t>Wage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a maximum</w:t>
      </w:r>
      <w:r>
        <w:rPr>
          <w:spacing w:val="1"/>
        </w:rPr>
        <w:t> </w:t>
      </w:r>
      <w:r>
        <w:rPr/>
        <w:t>period</w:t>
      </w:r>
      <w:r>
        <w:rPr>
          <w:spacing w:val="3"/>
        </w:rPr>
        <w:t> </w:t>
      </w:r>
      <w:r>
        <w:rPr/>
        <w:t>of</w:t>
      </w:r>
      <w:r>
        <w:rPr>
          <w:spacing w:val="1"/>
        </w:rPr>
        <w:t> </w:t>
      </w:r>
      <w:r>
        <w:rPr/>
        <w:t>18</w:t>
      </w:r>
      <w:r>
        <w:rPr>
          <w:spacing w:val="1"/>
        </w:rPr>
        <w:t> </w:t>
      </w:r>
      <w:hyperlink r:id="rId42">
        <w:r>
          <w:rPr/>
          <w:t>weeks</w:t>
        </w:r>
        <w:bookmarkStart w:name="32 " w:id="863"/>
        <w:bookmarkEnd w:id="863"/>
        <w:r>
          <w:rPr/>
          <w:t>.</w:t>
        </w:r>
        <w:r>
          <w:rPr>
            <w:position w:val="7"/>
            <w:sz w:val="12"/>
          </w:rPr>
          <w:t>32</w:t>
        </w:r>
      </w:hyperlink>
    </w:p>
    <w:p>
      <w:pPr>
        <w:pStyle w:val="BodyText"/>
        <w:spacing w:before="118"/>
        <w:ind w:left="720" w:right="1084" w:hanging="1"/>
        <w:rPr>
          <w:sz w:val="12"/>
        </w:rPr>
      </w:pPr>
      <w:bookmarkStart w:name="Dad and Partner Pay is a payment for wor" w:id="864"/>
      <w:bookmarkEnd w:id="864"/>
      <w:r>
        <w:rPr/>
      </w:r>
      <w:r>
        <w:rPr/>
        <w:t>Dad and Partner Pay is a payment for working fathers or partners who are on leave to care for a</w:t>
      </w:r>
      <w:r>
        <w:rPr>
          <w:spacing w:val="1"/>
        </w:rPr>
        <w:t> </w:t>
      </w:r>
      <w:r>
        <w:rPr/>
        <w:t>child born or adopted from 1 January 2013. An eligible working father or partner will receive up to</w:t>
      </w:r>
      <w:r>
        <w:rPr>
          <w:spacing w:val="-50"/>
        </w:rPr>
        <w:t> </w:t>
      </w:r>
      <w:r>
        <w:rPr/>
        <w:t>two</w:t>
      </w:r>
      <w:r>
        <w:rPr>
          <w:spacing w:val="-1"/>
        </w:rPr>
        <w:t> </w:t>
      </w:r>
      <w:r>
        <w:rPr/>
        <w:t>weeks</w:t>
      </w:r>
      <w:r>
        <w:rPr>
          <w:spacing w:val="1"/>
        </w:rPr>
        <w:t> </w:t>
      </w:r>
      <w:r>
        <w:rPr/>
        <w:t>of government-funded pay 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National Minimum</w:t>
      </w:r>
      <w:r>
        <w:rPr>
          <w:spacing w:val="-1"/>
        </w:rPr>
        <w:t> </w:t>
      </w:r>
      <w:r>
        <w:rPr/>
        <w:t>Wage</w:t>
      </w:r>
      <w:bookmarkStart w:name="32 " w:id="865"/>
      <w:bookmarkEnd w:id="865"/>
      <w:r>
        <w:rPr/>
        <w:t>.</w:t>
      </w:r>
      <w:r>
        <w:rPr>
          <w:position w:val="7"/>
          <w:sz w:val="12"/>
        </w:rPr>
        <w:t>32</w:t>
      </w:r>
    </w:p>
    <w:p>
      <w:pPr>
        <w:pStyle w:val="BodyText"/>
        <w:rPr>
          <w:sz w:val="18"/>
        </w:rPr>
      </w:pPr>
    </w:p>
    <w:p>
      <w:pPr>
        <w:pStyle w:val="Heading4"/>
        <w:rPr>
          <w:i/>
        </w:rPr>
      </w:pPr>
      <w:bookmarkStart w:name="National Quality Framework for Early Chi" w:id="866"/>
      <w:bookmarkEnd w:id="866"/>
      <w:r>
        <w:rPr>
          <w:b w:val="0"/>
          <w:i w:val="0"/>
        </w:rPr>
      </w:r>
      <w:r>
        <w:rPr>
          <w:i/>
          <w:color w:val="36491B"/>
        </w:rPr>
        <w:t>National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Quality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Framework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for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Early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Childhood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Education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Care</w:t>
      </w:r>
    </w:p>
    <w:p>
      <w:pPr>
        <w:pStyle w:val="BodyText"/>
        <w:spacing w:before="61"/>
        <w:ind w:left="719" w:right="1048"/>
      </w:pPr>
      <w:bookmarkStart w:name="The National Quality Framework for Early" w:id="867"/>
      <w:bookmarkEnd w:id="867"/>
      <w:r>
        <w:rPr/>
      </w:r>
      <w:r>
        <w:rPr/>
        <w:t>The National Quality Framework for Early Childhood Education and Care (the NQF) provides a</w:t>
      </w:r>
      <w:r>
        <w:rPr>
          <w:spacing w:val="1"/>
        </w:rPr>
        <w:t> </w:t>
      </w:r>
      <w:r>
        <w:rPr/>
        <w:t>national approach to regulation, assessment and quality improvement of e</w:t>
      </w:r>
      <w:bookmarkStart w:name="35 " w:id="868"/>
      <w:bookmarkEnd w:id="868"/>
      <w:r>
        <w:rPr/>
        <w:t>a</w:t>
      </w:r>
      <w:r>
        <w:rPr/>
        <w:t>rly childhood</w:t>
      </w:r>
      <w:r>
        <w:rPr>
          <w:spacing w:val="1"/>
        </w:rPr>
        <w:t> </w:t>
      </w:r>
      <w:r>
        <w:rPr/>
        <w:t>education and care and outside school hours care services across </w:t>
      </w:r>
      <w:hyperlink r:id="rId43">
        <w:r>
          <w:rPr/>
          <w:t>Australia.</w:t>
        </w:r>
        <w:r>
          <w:rPr>
            <w:position w:val="7"/>
            <w:sz w:val="12"/>
          </w:rPr>
          <w:t>35</w:t>
        </w:r>
      </w:hyperlink>
      <w:r>
        <w:rPr>
          <w:position w:val="7"/>
          <w:sz w:val="12"/>
        </w:rPr>
        <w:t> </w:t>
      </w:r>
      <w:r>
        <w:rPr/>
        <w:t>The NQF includes the</w:t>
      </w:r>
      <w:r>
        <w:rPr>
          <w:spacing w:val="-50"/>
        </w:rPr>
        <w:t> </w:t>
      </w:r>
      <w:r>
        <w:rPr/>
        <w:t>National Quality Standard (NQS), which sets a national benchmark for the quality of education and</w:t>
      </w:r>
      <w:r>
        <w:rPr>
          <w:spacing w:val="-50"/>
        </w:rPr>
        <w:t> </w:t>
      </w:r>
      <w:r>
        <w:rPr/>
        <w:t>care</w:t>
      </w:r>
      <w:r>
        <w:rPr>
          <w:spacing w:val="-1"/>
        </w:rPr>
        <w:t> </w:t>
      </w:r>
      <w:r>
        <w:rPr/>
        <w:t>services.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NQS covers</w:t>
      </w:r>
      <w:r>
        <w:rPr>
          <w:spacing w:val="1"/>
        </w:rPr>
        <w:t> </w:t>
      </w:r>
      <w:r>
        <w:rPr/>
        <w:t>seven</w:t>
      </w:r>
      <w:r>
        <w:rPr>
          <w:spacing w:val="-1"/>
        </w:rPr>
        <w:t> </w:t>
      </w:r>
      <w:r>
        <w:rPr/>
        <w:t>quality</w:t>
      </w:r>
      <w:r>
        <w:rPr>
          <w:spacing w:val="-3"/>
        </w:rPr>
        <w:t> </w:t>
      </w:r>
      <w:r>
        <w:rPr/>
        <w:t>areas that</w:t>
      </w:r>
      <w:r>
        <w:rPr>
          <w:spacing w:val="1"/>
        </w:rPr>
        <w:t> </w:t>
      </w:r>
      <w:r>
        <w:rPr/>
        <w:t>are</w:t>
      </w:r>
      <w:r>
        <w:rPr>
          <w:spacing w:val="-3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to</w:t>
      </w:r>
      <w:r>
        <w:rPr>
          <w:spacing w:val="-3"/>
        </w:rPr>
        <w:t> </w:t>
      </w:r>
      <w:r>
        <w:rPr/>
        <w:t>outcomes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children.</w:t>
      </w:r>
    </w:p>
    <w:p>
      <w:pPr>
        <w:pStyle w:val="BodyText"/>
        <w:spacing w:before="1"/>
        <w:ind w:left="720"/>
      </w:pPr>
      <w:r>
        <w:rPr/>
        <w:t>Quality</w:t>
      </w:r>
      <w:r>
        <w:rPr>
          <w:spacing w:val="-2"/>
        </w:rPr>
        <w:t> </w:t>
      </w:r>
      <w:r>
        <w:rPr/>
        <w:t>Area</w:t>
      </w:r>
      <w:r>
        <w:rPr>
          <w:spacing w:val="-4"/>
        </w:rPr>
        <w:t> </w:t>
      </w:r>
      <w:r>
        <w:rPr/>
        <w:t>2</w:t>
      </w:r>
      <w:r>
        <w:rPr>
          <w:spacing w:val="-2"/>
        </w:rPr>
        <w:t> </w:t>
      </w:r>
      <w:r>
        <w:rPr/>
        <w:t>is ‘Children’s</w:t>
      </w:r>
      <w:r>
        <w:rPr>
          <w:spacing w:val="-2"/>
        </w:rPr>
        <w:t> </w:t>
      </w:r>
      <w:r>
        <w:rPr/>
        <w:t>Health</w:t>
      </w:r>
      <w:r>
        <w:rPr>
          <w:spacing w:val="-3"/>
        </w:rPr>
        <w:t> </w:t>
      </w:r>
      <w:r>
        <w:rPr/>
        <w:t>and Safety’.</w:t>
      </w:r>
    </w:p>
    <w:p>
      <w:pPr>
        <w:pStyle w:val="BodyText"/>
        <w:spacing w:before="119"/>
        <w:ind w:left="720" w:right="1615" w:hanging="1"/>
      </w:pPr>
      <w:bookmarkStart w:name="Element 2.1.3 of Quality Area 2 is ‘Heal" w:id="869"/>
      <w:bookmarkEnd w:id="869"/>
      <w:r>
        <w:rPr/>
      </w:r>
      <w:r>
        <w:rPr/>
        <w:t>Element 2.1.3 of Quality Area 2 is ‘Healthy Lifestyle—Healthy eating and physical activity are</w:t>
      </w:r>
      <w:r>
        <w:rPr>
          <w:spacing w:val="-50"/>
        </w:rPr>
        <w:t> </w:t>
      </w:r>
      <w:r>
        <w:rPr/>
        <w:t>promoted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appropriate for</w:t>
      </w:r>
      <w:r>
        <w:rPr>
          <w:spacing w:val="-2"/>
        </w:rPr>
        <w:t> </w:t>
      </w:r>
      <w:r>
        <w:rPr/>
        <w:t>each child’. Services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encouraged</w:t>
      </w:r>
      <w:r>
        <w:rPr>
          <w:spacing w:val="1"/>
        </w:rPr>
        <w:t> </w:t>
      </w:r>
      <w:r>
        <w:rPr/>
        <w:t>to: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870"/>
      <w:bookmarkEnd w:id="870"/>
      <w:r>
        <w:rPr/>
      </w:r>
      <w:bookmarkStart w:name="support families’ choices regarding infa" w:id="871"/>
      <w:bookmarkEnd w:id="871"/>
      <w:r>
        <w:rPr/>
      </w:r>
      <w:bookmarkStart w:name="support families’ choices regarding infa" w:id="872"/>
      <w:bookmarkEnd w:id="872"/>
      <w:r>
        <w:rPr>
          <w:sz w:val="19"/>
        </w:rPr>
        <w:t>s</w:t>
      </w:r>
      <w:r>
        <w:rPr>
          <w:sz w:val="19"/>
        </w:rPr>
        <w:t>upport</w:t>
      </w:r>
      <w:r>
        <w:rPr>
          <w:spacing w:val="-2"/>
          <w:sz w:val="19"/>
        </w:rPr>
        <w:t> </w:t>
      </w:r>
      <w:r>
        <w:rPr>
          <w:sz w:val="19"/>
        </w:rPr>
        <w:t>families’</w:t>
      </w:r>
      <w:r>
        <w:rPr>
          <w:spacing w:val="-3"/>
          <w:sz w:val="19"/>
        </w:rPr>
        <w:t> </w:t>
      </w:r>
      <w:r>
        <w:rPr>
          <w:sz w:val="19"/>
        </w:rPr>
        <w:t>choices</w:t>
      </w:r>
      <w:r>
        <w:rPr>
          <w:spacing w:val="-2"/>
          <w:sz w:val="19"/>
        </w:rPr>
        <w:t> </w:t>
      </w:r>
      <w:r>
        <w:rPr>
          <w:sz w:val="19"/>
        </w:rPr>
        <w:t>regarding</w:t>
      </w:r>
      <w:r>
        <w:rPr>
          <w:spacing w:val="-1"/>
          <w:sz w:val="19"/>
        </w:rPr>
        <w:t> </w:t>
      </w:r>
      <w:r>
        <w:rPr>
          <w:sz w:val="19"/>
        </w:rPr>
        <w:t>infant</w:t>
      </w:r>
      <w:r>
        <w:rPr>
          <w:spacing w:val="-1"/>
          <w:sz w:val="19"/>
        </w:rPr>
        <w:t> </w:t>
      </w:r>
      <w:r>
        <w:rPr>
          <w:sz w:val="19"/>
        </w:rPr>
        <w:t>feeding,</w:t>
      </w:r>
      <w:r>
        <w:rPr>
          <w:spacing w:val="-4"/>
          <w:sz w:val="19"/>
        </w:rPr>
        <w:t> </w:t>
      </w:r>
      <w:r>
        <w:rPr>
          <w:sz w:val="19"/>
        </w:rPr>
        <w:t>including</w:t>
      </w:r>
      <w:r>
        <w:rPr>
          <w:spacing w:val="-4"/>
          <w:sz w:val="19"/>
        </w:rPr>
        <w:t> </w:t>
      </w:r>
      <w:r>
        <w:rPr>
          <w:sz w:val="19"/>
        </w:rPr>
        <w:t>breastfeeding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-2"/>
          <w:sz w:val="19"/>
        </w:rPr>
        <w:t> </w:t>
      </w:r>
      <w:r>
        <w:rPr>
          <w:sz w:val="19"/>
        </w:rPr>
        <w:t>bottle</w:t>
      </w:r>
      <w:r>
        <w:rPr>
          <w:spacing w:val="-6"/>
          <w:sz w:val="19"/>
        </w:rPr>
        <w:t> </w:t>
      </w:r>
      <w:r>
        <w:rPr>
          <w:sz w:val="19"/>
        </w:rPr>
        <w:t>feeding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873"/>
      <w:bookmarkEnd w:id="873"/>
      <w:r>
        <w:rPr/>
      </w:r>
      <w:bookmarkStart w:name="support families who choose to breastfee" w:id="874"/>
      <w:bookmarkEnd w:id="874"/>
      <w:r>
        <w:rPr/>
      </w:r>
      <w:bookmarkStart w:name="support families who choose to breastfee" w:id="875"/>
      <w:bookmarkEnd w:id="875"/>
      <w:r>
        <w:rPr>
          <w:sz w:val="19"/>
        </w:rPr>
        <w:t>s</w:t>
      </w:r>
      <w:r>
        <w:rPr>
          <w:sz w:val="19"/>
        </w:rPr>
        <w:t>upport</w:t>
      </w:r>
      <w:r>
        <w:rPr>
          <w:spacing w:val="-1"/>
          <w:sz w:val="19"/>
        </w:rPr>
        <w:t> </w:t>
      </w:r>
      <w:r>
        <w:rPr>
          <w:sz w:val="19"/>
        </w:rPr>
        <w:t>families who</w:t>
      </w:r>
      <w:r>
        <w:rPr>
          <w:spacing w:val="-2"/>
          <w:sz w:val="19"/>
        </w:rPr>
        <w:t> </w:t>
      </w:r>
      <w:r>
        <w:rPr>
          <w:sz w:val="19"/>
        </w:rPr>
        <w:t>choose</w:t>
      </w:r>
      <w:r>
        <w:rPr>
          <w:spacing w:val="-4"/>
          <w:sz w:val="19"/>
        </w:rPr>
        <w:t> </w:t>
      </w:r>
      <w:r>
        <w:rPr>
          <w:sz w:val="19"/>
        </w:rPr>
        <w:t>to</w:t>
      </w:r>
      <w:r>
        <w:rPr>
          <w:spacing w:val="-1"/>
          <w:sz w:val="19"/>
        </w:rPr>
        <w:t> </w:t>
      </w:r>
      <w:r>
        <w:rPr>
          <w:sz w:val="19"/>
        </w:rPr>
        <w:t>breastfeed</w:t>
      </w:r>
      <w:r>
        <w:rPr>
          <w:spacing w:val="-1"/>
          <w:sz w:val="19"/>
        </w:rPr>
        <w:t> </w:t>
      </w:r>
      <w:r>
        <w:rPr>
          <w:sz w:val="19"/>
        </w:rPr>
        <w:t>their</w:t>
      </w:r>
      <w:r>
        <w:rPr>
          <w:spacing w:val="-4"/>
          <w:sz w:val="19"/>
        </w:rPr>
        <w:t> </w:t>
      </w:r>
      <w:r>
        <w:rPr>
          <w:sz w:val="19"/>
        </w:rPr>
        <w:t>child</w:t>
      </w:r>
      <w:r>
        <w:rPr>
          <w:spacing w:val="-1"/>
          <w:sz w:val="19"/>
        </w:rPr>
        <w:t> </w:t>
      </w:r>
      <w:r>
        <w:rPr>
          <w:sz w:val="19"/>
        </w:rPr>
        <w:t>while</w:t>
      </w:r>
      <w:r>
        <w:rPr>
          <w:spacing w:val="-1"/>
          <w:sz w:val="19"/>
        </w:rPr>
        <w:t> </w:t>
      </w:r>
      <w:r>
        <w:rPr>
          <w:sz w:val="19"/>
        </w:rPr>
        <w:t>they</w:t>
      </w:r>
      <w:r>
        <w:rPr>
          <w:spacing w:val="-3"/>
          <w:sz w:val="19"/>
        </w:rPr>
        <w:t> </w:t>
      </w:r>
      <w:r>
        <w:rPr>
          <w:sz w:val="19"/>
        </w:rPr>
        <w:t>are</w:t>
      </w:r>
      <w:r>
        <w:rPr>
          <w:spacing w:val="-4"/>
          <w:sz w:val="19"/>
        </w:rPr>
        <w:t> </w:t>
      </w:r>
      <w:r>
        <w:rPr>
          <w:sz w:val="19"/>
        </w:rPr>
        <w:t>at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service.</w:t>
      </w:r>
    </w:p>
    <w:p>
      <w:pPr>
        <w:pStyle w:val="BodyText"/>
        <w:spacing w:before="12"/>
        <w:rPr>
          <w:sz w:val="17"/>
        </w:rPr>
      </w:pPr>
    </w:p>
    <w:p>
      <w:pPr>
        <w:pStyle w:val="Heading4"/>
        <w:rPr>
          <w:i/>
        </w:rPr>
      </w:pPr>
      <w:bookmarkStart w:name="World Breastfeeding Trends Initiative Au" w:id="876"/>
      <w:bookmarkEnd w:id="876"/>
      <w:r>
        <w:rPr>
          <w:b w:val="0"/>
          <w:i w:val="0"/>
        </w:rPr>
      </w:r>
      <w:r>
        <w:rPr>
          <w:i/>
          <w:color w:val="36491B"/>
        </w:rPr>
        <w:t>World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Breastfeeding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Trends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Initiative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Australia—Report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Card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2018</w:t>
      </w:r>
    </w:p>
    <w:p>
      <w:pPr>
        <w:pStyle w:val="BodyText"/>
        <w:spacing w:before="61"/>
        <w:ind w:left="720" w:right="1639" w:hanging="1"/>
        <w:rPr>
          <w:sz w:val="12"/>
        </w:rPr>
      </w:pPr>
      <w:bookmarkStart w:name="The World Breastfeeding Trends Initiativ" w:id="877"/>
      <w:bookmarkEnd w:id="877"/>
      <w:r>
        <w:rPr/>
      </w:r>
      <w:r>
        <w:rPr/>
        <w:t>The World Breastfeeding Trends Initiative (WBTi) assessment tool was developed by the</w:t>
      </w:r>
      <w:r>
        <w:rPr>
          <w:spacing w:val="1"/>
        </w:rPr>
        <w:t> </w:t>
      </w:r>
      <w:r>
        <w:rPr/>
        <w:t>International Baby Food Action Network to assess a country’s progress in implementing the</w:t>
      </w:r>
      <w:r>
        <w:rPr>
          <w:spacing w:val="-50"/>
        </w:rPr>
        <w:t> </w:t>
      </w:r>
      <w:r>
        <w:rPr/>
        <w:t>WHO/UNICEF</w:t>
      </w:r>
      <w:r>
        <w:rPr>
          <w:spacing w:val="-2"/>
        </w:rPr>
        <w:t> </w:t>
      </w:r>
      <w:r>
        <w:rPr>
          <w:rFonts w:ascii="Segoe UI Symbol" w:hAnsi="Segoe UI Symbol"/>
        </w:rPr>
        <w:t>Global</w:t>
      </w:r>
      <w:r>
        <w:rPr>
          <w:rFonts w:ascii="Segoe UI Symbol" w:hAnsi="Segoe UI Symbol"/>
          <w:spacing w:val="-2"/>
        </w:rPr>
        <w:t> </w:t>
      </w:r>
      <w:r>
        <w:rPr>
          <w:rFonts w:ascii="Segoe UI Symbol" w:hAnsi="Segoe UI Symbol"/>
        </w:rPr>
        <w:t>Strategy</w:t>
      </w:r>
      <w:r>
        <w:rPr>
          <w:rFonts w:ascii="Segoe UI Symbol" w:hAnsi="Segoe UI Symbol"/>
          <w:spacing w:val="-1"/>
        </w:rPr>
        <w:t> </w:t>
      </w:r>
      <w:r>
        <w:rPr>
          <w:rFonts w:ascii="Segoe UI Symbol" w:hAnsi="Segoe UI Symbol"/>
        </w:rPr>
        <w:t>for</w:t>
      </w:r>
      <w:r>
        <w:rPr>
          <w:rFonts w:ascii="Segoe UI Symbol" w:hAnsi="Segoe UI Symbol"/>
          <w:spacing w:val="-3"/>
        </w:rPr>
        <w:t> </w:t>
      </w:r>
      <w:r>
        <w:rPr>
          <w:rFonts w:ascii="Segoe UI Symbol" w:hAnsi="Segoe UI Symbol"/>
        </w:rPr>
        <w:t>Infant and</w:t>
      </w:r>
      <w:r>
        <w:rPr>
          <w:rFonts w:ascii="Segoe UI Symbol" w:hAnsi="Segoe UI Symbol"/>
          <w:spacing w:val="-1"/>
        </w:rPr>
        <w:t> </w:t>
      </w:r>
      <w:r>
        <w:rPr>
          <w:rFonts w:ascii="Segoe UI Symbol" w:hAnsi="Segoe UI Symbol"/>
        </w:rPr>
        <w:t>Young Child</w:t>
      </w:r>
      <w:r>
        <w:rPr>
          <w:rFonts w:ascii="Segoe UI Symbol" w:hAnsi="Segoe UI Symbol"/>
          <w:spacing w:val="-3"/>
        </w:rPr>
        <w:t> </w:t>
      </w:r>
      <w:hyperlink r:id="rId44">
        <w:r>
          <w:rPr>
            <w:rFonts w:ascii="Segoe UI Symbol" w:hAnsi="Segoe UI Symbol"/>
          </w:rPr>
          <w:t>Feeding</w:t>
        </w:r>
        <w:bookmarkStart w:name="36 " w:id="878"/>
        <w:bookmarkEnd w:id="878"/>
        <w:r>
          <w:rPr>
            <w:rFonts w:ascii="Segoe UI Symbol" w:hAnsi="Segoe UI Symbol"/>
          </w:rPr>
          <w:t>.</w:t>
        </w:r>
        <w:r>
          <w:rPr>
            <w:position w:val="7"/>
            <w:sz w:val="12"/>
          </w:rPr>
          <w:t>36</w:t>
        </w:r>
      </w:hyperlink>
    </w:p>
    <w:p>
      <w:pPr>
        <w:pStyle w:val="BodyText"/>
        <w:spacing w:before="120"/>
        <w:ind w:left="719" w:right="872"/>
      </w:pPr>
      <w:bookmarkStart w:name="The WBTi assessment results in a report " w:id="879"/>
      <w:bookmarkEnd w:id="879"/>
      <w:r>
        <w:rPr/>
      </w:r>
      <w:r>
        <w:rPr/>
        <w:t>The WBTi assessment results in a report card on each country’s national practices, policy and</w:t>
      </w:r>
      <w:r>
        <w:rPr>
          <w:spacing w:val="1"/>
        </w:rPr>
        <w:t> </w:t>
      </w:r>
      <w:r>
        <w:rPr/>
        <w:t>program </w:t>
      </w:r>
      <w:hyperlink r:id="rId45">
        <w:r>
          <w:rPr/>
          <w:t>indicators.</w:t>
        </w:r>
        <w:bookmarkStart w:name="37 " w:id="880"/>
        <w:bookmarkEnd w:id="880"/>
        <w:r>
          <w:rPr/>
        </w:r>
        <w:r>
          <w:rPr>
            <w:position w:val="7"/>
            <w:sz w:val="12"/>
          </w:rPr>
          <w:t>37</w:t>
        </w:r>
      </w:hyperlink>
      <w:r>
        <w:rPr>
          <w:position w:val="7"/>
          <w:sz w:val="12"/>
        </w:rPr>
        <w:t> </w:t>
      </w:r>
      <w:r>
        <w:rPr/>
        <w:t>As at October 2018, 97 countries, including Australia, have completed a WBTi</w:t>
      </w:r>
      <w:r>
        <w:rPr>
          <w:spacing w:val="-50"/>
        </w:rPr>
        <w:t> </w:t>
      </w:r>
      <w:r>
        <w:rPr/>
        <w:t>report.</w:t>
      </w:r>
    </w:p>
    <w:p>
      <w:pPr>
        <w:pStyle w:val="BodyText"/>
        <w:spacing w:before="120"/>
        <w:ind w:left="720"/>
      </w:pPr>
      <w:bookmarkStart w:name="Figure 5 summarises Australia’s performa" w:id="881"/>
      <w:bookmarkEnd w:id="881"/>
      <w:r>
        <w:rPr/>
      </w:r>
      <w:r>
        <w:rPr/>
        <w:t>Figure</w:t>
      </w:r>
      <w:r>
        <w:rPr>
          <w:spacing w:val="-4"/>
        </w:rPr>
        <w:t> </w:t>
      </w:r>
      <w:r>
        <w:rPr/>
        <w:t>5</w:t>
      </w:r>
      <w:r>
        <w:rPr>
          <w:spacing w:val="-3"/>
        </w:rPr>
        <w:t> </w:t>
      </w:r>
      <w:r>
        <w:rPr/>
        <w:t>summarises</w:t>
      </w:r>
      <w:r>
        <w:rPr>
          <w:spacing w:val="-4"/>
        </w:rPr>
        <w:t> </w:t>
      </w:r>
      <w:r>
        <w:rPr/>
        <w:t>Australia’s</w:t>
      </w:r>
      <w:r>
        <w:rPr>
          <w:spacing w:val="-3"/>
        </w:rPr>
        <w:t> </w:t>
      </w:r>
      <w:r>
        <w:rPr/>
        <w:t>performance</w:t>
      </w:r>
      <w:r>
        <w:rPr>
          <w:spacing w:val="-3"/>
        </w:rPr>
        <w:t> </w:t>
      </w:r>
      <w:r>
        <w:rPr/>
        <w:t>against</w:t>
      </w:r>
      <w:r>
        <w:rPr>
          <w:spacing w:val="-4"/>
        </w:rPr>
        <w:t> </w:t>
      </w:r>
      <w:r>
        <w:rPr/>
        <w:t>each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WBTi</w:t>
      </w:r>
      <w:r>
        <w:rPr>
          <w:spacing w:val="-2"/>
        </w:rPr>
        <w:t> </w:t>
      </w:r>
      <w:r>
        <w:rPr/>
        <w:t>indicators.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spacing w:before="81"/>
        <w:ind w:left="720" w:right="0" w:firstLine="0"/>
        <w:jc w:val="left"/>
        <w:rPr>
          <w:b/>
          <w:sz w:val="13"/>
        </w:rPr>
      </w:pPr>
      <w:bookmarkStart w:name="Figure" w:id="882"/>
      <w:bookmarkEnd w:id="882"/>
      <w:r>
        <w:rPr/>
      </w:r>
      <w:bookmarkStart w:name="Figure 5: WBTi Australia: Report Card 20" w:id="883"/>
      <w:bookmarkEnd w:id="883"/>
      <w:r>
        <w:rPr/>
      </w:r>
      <w:r>
        <w:rPr>
          <w:b/>
          <w:color w:val="36491B"/>
          <w:sz w:val="20"/>
        </w:rPr>
        <w:t>Figure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5: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WBTi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Australia: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Report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Card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201</w:t>
      </w:r>
      <w:bookmarkStart w:name="38 " w:id="884"/>
      <w:bookmarkEnd w:id="884"/>
      <w:r>
        <w:rPr>
          <w:b/>
          <w:color w:val="36491B"/>
          <w:sz w:val="20"/>
        </w:rPr>
        <w:t>8</w:t>
      </w:r>
      <w:r>
        <w:rPr>
          <w:b/>
          <w:color w:val="36491B"/>
          <w:position w:val="7"/>
          <w:sz w:val="13"/>
        </w:rPr>
        <w:t>38</w:t>
      </w:r>
    </w:p>
    <w:p>
      <w:pPr>
        <w:pStyle w:val="BodyText"/>
        <w:spacing w:before="3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1143000</wp:posOffset>
            </wp:positionH>
            <wp:positionV relativeFrom="paragraph">
              <wp:posOffset>76824</wp:posOffset>
            </wp:positionV>
            <wp:extent cx="5780972" cy="8367712"/>
            <wp:effectExtent l="0" t="0" r="0" b="0"/>
            <wp:wrapTopAndBottom/>
            <wp:docPr id="1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0972" cy="836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7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2"/>
        <w:spacing w:before="118"/>
      </w:pPr>
      <w:r>
        <w:rPr/>
        <w:pict>
          <v:rect style="position:absolute;margin-left:78.599998pt;margin-top:.071814pt;width:6pt;height:28.08pt;mso-position-horizontal-relative:page;mso-position-vertical-relative:paragraph;z-index:15737344" id="docshape16" filled="true" fillcolor="#bebebe" stroked="false">
            <v:fill type="solid"/>
            <w10:wrap type="none"/>
          </v:rect>
        </w:pict>
      </w:r>
      <w:bookmarkStart w:name="THE CASE FOR BREASTFEEDING " w:id="885"/>
      <w:bookmarkEnd w:id="885"/>
      <w:r>
        <w:rPr>
          <w:b w:val="0"/>
        </w:rPr>
      </w:r>
      <w:bookmarkStart w:name="months." w:id="886"/>
      <w:bookmarkEnd w:id="886"/>
      <w:r>
        <w:rPr>
          <w:b w:val="0"/>
        </w:rPr>
      </w:r>
      <w:bookmarkStart w:name="2014–15 National Health Survey." w:id="887"/>
      <w:bookmarkEnd w:id="887"/>
      <w:r>
        <w:rPr>
          <w:b w:val="0"/>
        </w:rPr>
      </w:r>
      <w:bookmarkStart w:name="formula." w:id="888"/>
      <w:bookmarkEnd w:id="888"/>
      <w:r>
        <w:rPr>
          <w:b w:val="0"/>
        </w:rPr>
      </w:r>
      <w:bookmarkStart w:name="others." w:id="889"/>
      <w:bookmarkEnd w:id="889"/>
      <w:r>
        <w:rPr>
          <w:b w:val="0"/>
        </w:rPr>
      </w:r>
      <w:bookmarkStart w:name="successful breastfeeding." w:id="890"/>
      <w:bookmarkEnd w:id="890"/>
      <w:r>
        <w:rPr>
          <w:b w:val="0"/>
        </w:rPr>
      </w:r>
      <w:bookmarkStart w:name="_bookmark10" w:id="891"/>
      <w:bookmarkEnd w:id="891"/>
      <w:r>
        <w:rPr>
          <w:b w:val="0"/>
        </w:rPr>
      </w:r>
      <w:r>
        <w:rPr>
          <w:color w:val="431C4A"/>
        </w:rPr>
        <w:t>THE</w:t>
      </w:r>
      <w:r>
        <w:rPr>
          <w:color w:val="431C4A"/>
          <w:spacing w:val="-3"/>
        </w:rPr>
        <w:t> </w:t>
      </w:r>
      <w:r>
        <w:rPr>
          <w:color w:val="431C4A"/>
        </w:rPr>
        <w:t>CASE</w:t>
      </w:r>
      <w:r>
        <w:rPr>
          <w:color w:val="431C4A"/>
          <w:spacing w:val="-6"/>
        </w:rPr>
        <w:t> </w:t>
      </w:r>
      <w:r>
        <w:rPr>
          <w:color w:val="431C4A"/>
        </w:rPr>
        <w:t>FOR</w:t>
      </w:r>
      <w:r>
        <w:rPr>
          <w:color w:val="431C4A"/>
          <w:spacing w:val="-5"/>
        </w:rPr>
        <w:t> </w:t>
      </w:r>
      <w:r>
        <w:rPr>
          <w:color w:val="431C4A"/>
        </w:rPr>
        <w:t>BREASTFEEDING</w:t>
      </w:r>
    </w:p>
    <w:p>
      <w:pPr>
        <w:pStyle w:val="BodyText"/>
        <w:spacing w:before="122"/>
        <w:ind w:left="720" w:right="1088" w:hanging="1"/>
        <w:rPr>
          <w:sz w:val="12"/>
        </w:rPr>
      </w:pPr>
      <w:bookmarkStart w:name="The 2010 Australian National Infant Feed" w:id="892"/>
      <w:bookmarkEnd w:id="892"/>
      <w:r>
        <w:rPr/>
      </w:r>
      <w:r>
        <w:rPr/>
        <w:t>The 2010 Australian National Infant Feeding Survey (ANIFS) found that breastfeeding was initiated</w:t>
      </w:r>
      <w:r>
        <w:rPr>
          <w:spacing w:val="-50"/>
        </w:rPr>
        <w:t> </w:t>
      </w:r>
      <w:r>
        <w:rPr/>
        <w:t>for 96 per cent of children aged 0–2 years. Around 69 per cent of infants at 4 months of age and</w:t>
      </w:r>
      <w:r>
        <w:rPr>
          <w:spacing w:val="1"/>
        </w:rPr>
        <w:t> </w:t>
      </w:r>
      <w:r>
        <w:rPr/>
        <w:t>60 per cent at 6 months of age were still receiving some breastmilk. Around 39 per cent were</w:t>
      </w:r>
      <w:r>
        <w:rPr>
          <w:spacing w:val="1"/>
        </w:rPr>
        <w:t> </w:t>
      </w:r>
      <w:r>
        <w:rPr/>
        <w:t>exclusively</w:t>
      </w:r>
      <w:r>
        <w:rPr>
          <w:spacing w:val="-3"/>
        </w:rPr>
        <w:t> </w:t>
      </w:r>
      <w:r>
        <w:rPr/>
        <w:t>breastfed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3</w:t>
      </w:r>
      <w:r>
        <w:rPr>
          <w:spacing w:val="-1"/>
        </w:rPr>
        <w:t> </w:t>
      </w:r>
      <w:r>
        <w:rPr/>
        <w:t>months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only</w:t>
      </w:r>
      <w:r>
        <w:rPr>
          <w:spacing w:val="-3"/>
        </w:rPr>
        <w:t> </w:t>
      </w:r>
      <w:r>
        <w:rPr/>
        <w:t>15</w:t>
      </w:r>
      <w:r>
        <w:rPr>
          <w:spacing w:val="1"/>
        </w:rPr>
        <w:t> </w:t>
      </w:r>
      <w:r>
        <w:rPr/>
        <w:t>per</w:t>
      </w:r>
      <w:r>
        <w:rPr>
          <w:spacing w:val="-4"/>
        </w:rPr>
        <w:t> </w:t>
      </w:r>
      <w:r>
        <w:rPr/>
        <w:t>cent</w:t>
      </w:r>
      <w:r>
        <w:rPr>
          <w:spacing w:val="2"/>
        </w:rPr>
        <w:t> </w:t>
      </w:r>
      <w:r>
        <w:rPr/>
        <w:t>were</w:t>
      </w:r>
      <w:r>
        <w:rPr>
          <w:spacing w:val="-3"/>
        </w:rPr>
        <w:t> </w:t>
      </w:r>
      <w:r>
        <w:rPr/>
        <w:t>exclusively</w:t>
      </w:r>
      <w:r>
        <w:rPr>
          <w:spacing w:val="-2"/>
        </w:rPr>
        <w:t> </w:t>
      </w:r>
      <w:r>
        <w:rPr/>
        <w:t>breastfed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5</w:t>
      </w:r>
      <w:r>
        <w:rPr>
          <w:spacing w:val="-2"/>
        </w:rPr>
        <w:t> </w:t>
      </w:r>
      <w:hyperlink r:id="rId47">
        <w:r>
          <w:rPr/>
          <w:t>months.</w:t>
        </w:r>
        <w:bookmarkStart w:name="39 " w:id="893"/>
        <w:bookmarkEnd w:id="893"/>
        <w:r>
          <w:rPr/>
        </w:r>
        <w:r>
          <w:rPr>
            <w:position w:val="7"/>
            <w:sz w:val="12"/>
          </w:rPr>
          <w:t>39</w:t>
        </w:r>
      </w:hyperlink>
    </w:p>
    <w:p>
      <w:pPr>
        <w:pStyle w:val="Heading6"/>
        <w:spacing w:before="121"/>
        <w:ind w:left="719" w:right="1730"/>
        <w:rPr>
          <w:rFonts w:ascii="Gadugi"/>
        </w:rPr>
      </w:pPr>
      <w:bookmarkStart w:name="Figure 6: Proportion of children exclusi" w:id="894"/>
      <w:bookmarkEnd w:id="894"/>
      <w:r>
        <w:rPr>
          <w:b w:val="0"/>
        </w:rPr>
      </w:r>
      <w:r>
        <w:rPr>
          <w:rFonts w:ascii="Gadugi"/>
          <w:color w:val="36491B"/>
        </w:rPr>
        <w:t>Figure 6: Proportion of children exclusively breastfed and proportion of children</w:t>
      </w:r>
      <w:r>
        <w:rPr>
          <w:rFonts w:ascii="Gadugi"/>
          <w:color w:val="36491B"/>
          <w:spacing w:val="-53"/>
        </w:rPr>
        <w:t> </w:t>
      </w:r>
      <w:r>
        <w:rPr>
          <w:rFonts w:ascii="Gadugi"/>
          <w:color w:val="36491B"/>
        </w:rPr>
        <w:t>breastfed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at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each</w:t>
      </w:r>
      <w:r>
        <w:rPr>
          <w:rFonts w:ascii="Gadugi"/>
          <w:color w:val="36491B"/>
          <w:spacing w:val="-2"/>
        </w:rPr>
        <w:t> </w:t>
      </w:r>
      <w:r>
        <w:rPr>
          <w:rFonts w:ascii="Gadugi"/>
          <w:color w:val="36491B"/>
        </w:rPr>
        <w:t>month</w:t>
      </w:r>
      <w:r>
        <w:rPr>
          <w:rFonts w:ascii="Gadugi"/>
          <w:color w:val="36491B"/>
          <w:spacing w:val="2"/>
        </w:rPr>
        <w:t> </w:t>
      </w:r>
      <w:r>
        <w:rPr>
          <w:rFonts w:ascii="Gadugi"/>
          <w:color w:val="36491B"/>
        </w:rPr>
        <w:t>of</w:t>
      </w:r>
      <w:r>
        <w:rPr>
          <w:rFonts w:ascii="Gadugi"/>
          <w:color w:val="36491B"/>
          <w:spacing w:val="-1"/>
        </w:rPr>
        <w:t> </w:t>
      </w:r>
      <w:r>
        <w:rPr>
          <w:rFonts w:ascii="Gadugi"/>
          <w:color w:val="36491B"/>
        </w:rPr>
        <w:t>age</w:t>
      </w:r>
      <w:r>
        <w:rPr>
          <w:rFonts w:ascii="Gadugi"/>
          <w:color w:val="36491B"/>
          <w:spacing w:val="-2"/>
        </w:rPr>
        <w:t> </w:t>
      </w:r>
      <w:r>
        <w:rPr>
          <w:rFonts w:ascii="Gadugi"/>
          <w:color w:val="36491B"/>
        </w:rPr>
        <w:t>(per</w:t>
      </w:r>
      <w:r>
        <w:rPr>
          <w:rFonts w:ascii="Gadugi"/>
          <w:color w:val="36491B"/>
          <w:spacing w:val="-1"/>
        </w:rPr>
        <w:t> </w:t>
      </w:r>
      <w:r>
        <w:rPr>
          <w:rFonts w:ascii="Gadugi"/>
          <w:color w:val="36491B"/>
        </w:rPr>
        <w:t>cent),</w:t>
      </w:r>
      <w:r>
        <w:rPr>
          <w:rFonts w:ascii="Gadugi"/>
          <w:color w:val="36491B"/>
          <w:spacing w:val="-1"/>
        </w:rPr>
        <w:t> </w:t>
      </w:r>
      <w:r>
        <w:rPr>
          <w:rFonts w:ascii="Gadugi"/>
          <w:color w:val="36491B"/>
        </w:rPr>
        <w:t>Australia,</w:t>
      </w:r>
      <w:r>
        <w:rPr>
          <w:rFonts w:ascii="Gadugi"/>
          <w:color w:val="36491B"/>
          <w:spacing w:val="-1"/>
        </w:rPr>
        <w:t> </w:t>
      </w:r>
      <w:r>
        <w:rPr>
          <w:rFonts w:ascii="Gadugi"/>
          <w:color w:val="36491B"/>
        </w:rPr>
        <w:t>2010</w:t>
      </w:r>
    </w:p>
    <w:p>
      <w:pPr>
        <w:pStyle w:val="BodyText"/>
        <w:spacing w:before="5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1143000</wp:posOffset>
            </wp:positionH>
            <wp:positionV relativeFrom="paragraph">
              <wp:posOffset>78064</wp:posOffset>
            </wp:positionV>
            <wp:extent cx="5290961" cy="2950464"/>
            <wp:effectExtent l="0" t="0" r="0" b="0"/>
            <wp:wrapTopAndBottom/>
            <wp:docPr id="13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0961" cy="295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2"/>
        <w:ind w:left="720" w:right="1585" w:hanging="1"/>
      </w:pPr>
      <w:bookmarkStart w:name="Figure" w:id="895"/>
      <w:bookmarkEnd w:id="895"/>
      <w:r>
        <w:rPr/>
      </w:r>
      <w:bookmarkStart w:name="The Australian Bureau of Statistics also" w:id="896"/>
      <w:bookmarkEnd w:id="896"/>
      <w:r>
        <w:rPr/>
      </w:r>
      <w:r>
        <w:rPr/>
        <w:t>The Australian Bureau of Statistics also collected information on breastfeeding as part of the</w:t>
      </w:r>
      <w:r>
        <w:rPr>
          <w:spacing w:val="-50"/>
        </w:rPr>
        <w:t> </w:t>
      </w:r>
      <w:r>
        <w:rPr/>
        <w:t>2014–15</w:t>
      </w:r>
      <w:r>
        <w:rPr>
          <w:spacing w:val="-2"/>
        </w:rPr>
        <w:t> </w:t>
      </w:r>
      <w:r>
        <w:rPr/>
        <w:t>National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hyperlink r:id="rId49">
        <w:r>
          <w:rPr/>
          <w:t>Survey</w:t>
        </w:r>
        <w:bookmarkStart w:name="40 " w:id="897"/>
        <w:bookmarkEnd w:id="897"/>
        <w:r>
          <w:rPr/>
          <w:t>.</w:t>
        </w:r>
        <w:r>
          <w:rPr>
            <w:position w:val="7"/>
            <w:sz w:val="12"/>
          </w:rPr>
          <w:t>40</w:t>
        </w:r>
      </w:hyperlink>
      <w:r>
        <w:rPr>
          <w:spacing w:val="19"/>
          <w:position w:val="7"/>
          <w:sz w:val="12"/>
        </w:rPr>
        <w:t> </w:t>
      </w:r>
      <w:r>
        <w:rPr/>
        <w:t>The</w:t>
      </w:r>
      <w:r>
        <w:rPr>
          <w:spacing w:val="1"/>
        </w:rPr>
        <w:t> </w:t>
      </w:r>
      <w:r>
        <w:rPr/>
        <w:t>survey found: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294" w:hanging="341"/>
        <w:jc w:val="left"/>
        <w:rPr>
          <w:rFonts w:ascii="Symbol" w:hAnsi="Symbol"/>
          <w:sz w:val="16"/>
        </w:rPr>
      </w:pPr>
      <w:bookmarkStart w:name=" " w:id="898"/>
      <w:bookmarkEnd w:id="898"/>
      <w:r>
        <w:rPr/>
      </w:r>
      <w:bookmarkStart w:name="Ninety-two per cent of children aged 0–3" w:id="899"/>
      <w:bookmarkEnd w:id="899"/>
      <w:r>
        <w:rPr/>
      </w:r>
      <w:bookmarkStart w:name="Ninety-two per cent of children aged 0–3" w:id="900"/>
      <w:bookmarkEnd w:id="900"/>
      <w:r>
        <w:rPr>
          <w:sz w:val="19"/>
        </w:rPr>
        <w:t>Ninety-</w:t>
      </w:r>
      <w:r>
        <w:rPr>
          <w:sz w:val="19"/>
        </w:rPr>
        <w:t>two per cent of children aged 0–3 years in 2014–15 had received breastmilk at some</w:t>
      </w:r>
      <w:r>
        <w:rPr>
          <w:spacing w:val="-50"/>
          <w:sz w:val="19"/>
        </w:rPr>
        <w:t> </w:t>
      </w:r>
      <w:r>
        <w:rPr>
          <w:sz w:val="19"/>
        </w:rPr>
        <w:t>stage.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0" w:right="1826" w:hanging="341"/>
        <w:jc w:val="left"/>
        <w:rPr>
          <w:rFonts w:ascii="Symbol" w:hAnsi="Symbol"/>
          <w:sz w:val="16"/>
        </w:rPr>
      </w:pPr>
      <w:bookmarkStart w:name=" " w:id="901"/>
      <w:bookmarkEnd w:id="901"/>
      <w:r>
        <w:rPr/>
      </w:r>
      <w:bookmarkStart w:name="Of children aged 2–24 months, around thr" w:id="902"/>
      <w:bookmarkEnd w:id="902"/>
      <w:r>
        <w:rPr/>
      </w:r>
      <w:bookmarkStart w:name="Of children aged 2–24 months, around thr" w:id="903"/>
      <w:bookmarkEnd w:id="903"/>
      <w:r>
        <w:rPr>
          <w:sz w:val="19"/>
        </w:rPr>
        <w:t>O</w:t>
      </w:r>
      <w:r>
        <w:rPr>
          <w:sz w:val="19"/>
        </w:rPr>
        <w:t>f children aged 2–24 months, around three-quarters (72.6 per cent) were exclusively</w:t>
      </w:r>
      <w:r>
        <w:rPr>
          <w:spacing w:val="-50"/>
          <w:sz w:val="19"/>
        </w:rPr>
        <w:t> </w:t>
      </w:r>
      <w:r>
        <w:rPr>
          <w:sz w:val="19"/>
        </w:rPr>
        <w:t>breastfed to</w:t>
      </w:r>
      <w:r>
        <w:rPr>
          <w:spacing w:val="1"/>
          <w:sz w:val="19"/>
        </w:rPr>
        <w:t> </w:t>
      </w:r>
      <w:r>
        <w:rPr>
          <w:sz w:val="19"/>
        </w:rPr>
        <w:t>at</w:t>
      </w:r>
      <w:r>
        <w:rPr>
          <w:spacing w:val="1"/>
          <w:sz w:val="19"/>
        </w:rPr>
        <w:t> </w:t>
      </w:r>
      <w:r>
        <w:rPr>
          <w:sz w:val="19"/>
        </w:rPr>
        <w:t>least 2</w:t>
      </w:r>
      <w:r>
        <w:rPr>
          <w:spacing w:val="1"/>
          <w:sz w:val="19"/>
        </w:rPr>
        <w:t> </w:t>
      </w:r>
      <w:r>
        <w:rPr>
          <w:sz w:val="19"/>
        </w:rPr>
        <w:t>months</w:t>
      </w:r>
      <w:r>
        <w:rPr>
          <w:spacing w:val="2"/>
          <w:sz w:val="19"/>
        </w:rPr>
        <w:t> </w:t>
      </w:r>
      <w:r>
        <w:rPr>
          <w:sz w:val="19"/>
        </w:rPr>
        <w:t>of age.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095" w:hanging="341"/>
        <w:jc w:val="left"/>
        <w:rPr>
          <w:rFonts w:ascii="Symbol" w:hAnsi="Symbol"/>
          <w:sz w:val="16"/>
        </w:rPr>
      </w:pPr>
      <w:bookmarkStart w:name=" " w:id="904"/>
      <w:bookmarkEnd w:id="904"/>
      <w:r>
        <w:rPr/>
      </w:r>
      <w:bookmarkStart w:name="Of children aged 4–24 months, around two" w:id="905"/>
      <w:bookmarkEnd w:id="905"/>
      <w:r>
        <w:rPr/>
      </w:r>
      <w:bookmarkStart w:name="Of children aged 4–24 months, around two" w:id="906"/>
      <w:bookmarkEnd w:id="906"/>
      <w:r>
        <w:rPr>
          <w:sz w:val="19"/>
        </w:rPr>
        <w:t>O</w:t>
      </w:r>
      <w:r>
        <w:rPr>
          <w:sz w:val="19"/>
        </w:rPr>
        <w:t>f children aged 4–24 months, around two-thirds (61.6 per cent) were exclusively breastfed to</w:t>
      </w:r>
      <w:r>
        <w:rPr>
          <w:spacing w:val="-50"/>
          <w:sz w:val="19"/>
        </w:rPr>
        <w:t> </w:t>
      </w:r>
      <w:r>
        <w:rPr>
          <w:sz w:val="19"/>
        </w:rPr>
        <w:t>at least 4</w:t>
      </w:r>
      <w:r>
        <w:rPr>
          <w:spacing w:val="1"/>
          <w:sz w:val="19"/>
        </w:rPr>
        <w:t> </w:t>
      </w:r>
      <w:r>
        <w:rPr>
          <w:sz w:val="19"/>
        </w:rPr>
        <w:t>months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age.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641" w:hanging="341"/>
        <w:jc w:val="left"/>
        <w:rPr>
          <w:rFonts w:ascii="Symbol" w:hAnsi="Symbol"/>
          <w:sz w:val="16"/>
        </w:rPr>
      </w:pPr>
      <w:bookmarkStart w:name=" " w:id="907"/>
      <w:bookmarkEnd w:id="907"/>
      <w:r>
        <w:rPr/>
      </w:r>
      <w:bookmarkStart w:name="Of children aged 6–24 months, around one" w:id="908"/>
      <w:bookmarkEnd w:id="908"/>
      <w:r>
        <w:rPr/>
      </w:r>
      <w:bookmarkStart w:name="Of children aged 6–24 months, around one" w:id="909"/>
      <w:bookmarkEnd w:id="909"/>
      <w:r>
        <w:rPr>
          <w:sz w:val="19"/>
        </w:rPr>
        <w:t>O</w:t>
      </w:r>
      <w:r>
        <w:rPr>
          <w:sz w:val="19"/>
        </w:rPr>
        <w:t>f children aged 6–24 months, around one-quarter (24.7 per cent) had been exclusively</w:t>
      </w:r>
      <w:r>
        <w:rPr>
          <w:spacing w:val="-50"/>
          <w:sz w:val="19"/>
        </w:rPr>
        <w:t> </w:t>
      </w:r>
      <w:r>
        <w:rPr>
          <w:sz w:val="19"/>
        </w:rPr>
        <w:t>breastfed to</w:t>
      </w:r>
      <w:r>
        <w:rPr>
          <w:spacing w:val="1"/>
          <w:sz w:val="19"/>
        </w:rPr>
        <w:t> </w:t>
      </w:r>
      <w:r>
        <w:rPr>
          <w:sz w:val="19"/>
        </w:rPr>
        <w:t>at</w:t>
      </w:r>
      <w:r>
        <w:rPr>
          <w:spacing w:val="1"/>
          <w:sz w:val="19"/>
        </w:rPr>
        <w:t> </w:t>
      </w:r>
      <w:r>
        <w:rPr>
          <w:sz w:val="19"/>
        </w:rPr>
        <w:t>least 6</w:t>
      </w:r>
      <w:r>
        <w:rPr>
          <w:spacing w:val="1"/>
          <w:sz w:val="19"/>
        </w:rPr>
        <w:t> </w:t>
      </w:r>
      <w:r>
        <w:rPr>
          <w:sz w:val="19"/>
        </w:rPr>
        <w:t>months</w:t>
      </w:r>
      <w:r>
        <w:rPr>
          <w:spacing w:val="2"/>
          <w:sz w:val="19"/>
        </w:rPr>
        <w:t> </w:t>
      </w:r>
      <w:r>
        <w:rPr>
          <w:sz w:val="19"/>
        </w:rPr>
        <w:t>of age.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1" w:right="1102" w:hanging="342"/>
        <w:jc w:val="left"/>
        <w:rPr>
          <w:rFonts w:ascii="Symbol" w:hAnsi="Symbol"/>
          <w:sz w:val="16"/>
        </w:rPr>
      </w:pPr>
      <w:bookmarkStart w:name=" " w:id="910"/>
      <w:bookmarkEnd w:id="910"/>
      <w:r>
        <w:rPr/>
      </w:r>
      <w:bookmarkStart w:name="Of all children aged 25–47 months, most " w:id="911"/>
      <w:bookmarkEnd w:id="911"/>
      <w:r>
        <w:rPr/>
      </w:r>
      <w:bookmarkStart w:name="Of all children aged 25–47 months, most " w:id="912"/>
      <w:bookmarkEnd w:id="912"/>
      <w:r>
        <w:rPr>
          <w:sz w:val="19"/>
        </w:rPr>
        <w:t>O</w:t>
      </w:r>
      <w:r>
        <w:rPr>
          <w:sz w:val="19"/>
        </w:rPr>
        <w:t>f all children aged 25–47 months, most (88 per cent) had been introduced to some type of</w:t>
      </w:r>
      <w:r>
        <w:rPr>
          <w:spacing w:val="1"/>
          <w:sz w:val="19"/>
        </w:rPr>
        <w:t> </w:t>
      </w:r>
      <w:r>
        <w:rPr>
          <w:sz w:val="19"/>
        </w:rPr>
        <w:t>food (soft, semi-solid or solid) by the age of 6 months. Around one-third (35.1 per cent) had</w:t>
      </w:r>
      <w:r>
        <w:rPr>
          <w:spacing w:val="1"/>
          <w:sz w:val="19"/>
        </w:rPr>
        <w:t> </w:t>
      </w:r>
      <w:r>
        <w:rPr>
          <w:sz w:val="19"/>
        </w:rPr>
        <w:t>been introduced to some type of food when aged 0–4 months and around half (53.7 per cent)</w:t>
      </w:r>
      <w:r>
        <w:rPr>
          <w:spacing w:val="-50"/>
          <w:sz w:val="19"/>
        </w:rPr>
        <w:t> </w:t>
      </w:r>
      <w:r>
        <w:rPr>
          <w:sz w:val="19"/>
        </w:rPr>
        <w:t>when</w:t>
      </w:r>
      <w:r>
        <w:rPr>
          <w:spacing w:val="-1"/>
          <w:sz w:val="19"/>
        </w:rPr>
        <w:t> </w:t>
      </w:r>
      <w:r>
        <w:rPr>
          <w:sz w:val="19"/>
        </w:rPr>
        <w:t>aged</w:t>
      </w:r>
      <w:r>
        <w:rPr>
          <w:spacing w:val="2"/>
          <w:sz w:val="19"/>
        </w:rPr>
        <w:t> </w:t>
      </w:r>
      <w:r>
        <w:rPr>
          <w:sz w:val="19"/>
        </w:rPr>
        <w:t>5–6</w:t>
      </w:r>
      <w:r>
        <w:rPr>
          <w:spacing w:val="1"/>
          <w:sz w:val="19"/>
        </w:rPr>
        <w:t> </w:t>
      </w:r>
      <w:r>
        <w:rPr>
          <w:sz w:val="19"/>
        </w:rPr>
        <w:t>months.</w:t>
      </w:r>
    </w:p>
    <w:p>
      <w:pPr>
        <w:pStyle w:val="BodyText"/>
        <w:spacing w:before="120"/>
        <w:ind w:left="719" w:right="999" w:firstLine="1"/>
      </w:pPr>
      <w:bookmarkStart w:name="While the breastfeeding initiation rate " w:id="913"/>
      <w:bookmarkEnd w:id="913"/>
      <w:r>
        <w:rPr/>
      </w:r>
      <w:r>
        <w:rPr/>
        <w:t>While the breastfeeding initiation rate is high, not all infants may be fully breastfeeding at the</w:t>
      </w:r>
      <w:r>
        <w:rPr>
          <w:spacing w:val="1"/>
        </w:rPr>
        <w:t> </w:t>
      </w:r>
      <w:r>
        <w:rPr/>
        <w:t>breast from birth. A study of healthy term infants in Melbourne found that only 47 per cent of</w:t>
      </w:r>
      <w:r>
        <w:rPr>
          <w:spacing w:val="1"/>
        </w:rPr>
        <w:t> </w:t>
      </w:r>
      <w:r>
        <w:rPr/>
        <w:t>infants had been fed directly at the breast from birth, with the rest having received expressed</w:t>
      </w:r>
      <w:r>
        <w:rPr>
          <w:spacing w:val="1"/>
        </w:rPr>
        <w:t> </w:t>
      </w:r>
      <w:r>
        <w:rPr/>
        <w:t>breastmilk and/or </w:t>
      </w:r>
      <w:hyperlink r:id="rId50">
        <w:r>
          <w:rPr/>
          <w:t>formula.</w:t>
        </w:r>
        <w:bookmarkStart w:name="41 " w:id="914"/>
        <w:bookmarkEnd w:id="914"/>
        <w:r>
          <w:rPr/>
        </w:r>
        <w:r>
          <w:rPr>
            <w:position w:val="7"/>
            <w:sz w:val="12"/>
          </w:rPr>
          <w:t>41</w:t>
        </w:r>
      </w:hyperlink>
      <w:r>
        <w:rPr>
          <w:position w:val="7"/>
          <w:sz w:val="12"/>
        </w:rPr>
        <w:t> </w:t>
      </w:r>
      <w:r>
        <w:rPr/>
        <w:t>Breastfeeding solely at the breast in the early postpartum period has</w:t>
      </w:r>
      <w:r>
        <w:rPr>
          <w:spacing w:val="1"/>
        </w:rPr>
        <w:t> </w:t>
      </w:r>
      <w:r>
        <w:rPr/>
        <w:t>been found to be associated with longer duration of breastfeeding in some studies and to have the</w:t>
      </w:r>
      <w:r>
        <w:rPr>
          <w:spacing w:val="-50"/>
        </w:rPr>
        <w:t> </w:t>
      </w:r>
      <w:r>
        <w:rPr/>
        <w:t>reverse effect in </w:t>
      </w:r>
      <w:hyperlink r:id="rId51">
        <w:r>
          <w:rPr/>
          <w:t>others.</w:t>
        </w:r>
        <w:bookmarkStart w:name="41 " w:id="915"/>
        <w:bookmarkEnd w:id="915"/>
        <w:r>
          <w:rPr/>
        </w:r>
        <w:r>
          <w:rPr>
            <w:position w:val="7"/>
            <w:sz w:val="12"/>
          </w:rPr>
          <w:t>41</w:t>
        </w:r>
      </w:hyperlink>
      <w:r>
        <w:rPr>
          <w:spacing w:val="1"/>
          <w:position w:val="7"/>
          <w:sz w:val="12"/>
        </w:rPr>
        <w:t> </w:t>
      </w:r>
      <w:r>
        <w:rPr/>
        <w:t>Nevertheless, the first 24–48 hours is a critical period in which to set the</w:t>
      </w:r>
      <w:r>
        <w:rPr>
          <w:spacing w:val="1"/>
        </w:rPr>
        <w:t> </w:t>
      </w:r>
      <w:r>
        <w:rPr/>
        <w:t>course</w:t>
      </w:r>
      <w:r>
        <w:rPr>
          <w:spacing w:val="2"/>
        </w:rPr>
        <w:t> </w:t>
      </w:r>
      <w:r>
        <w:rPr/>
        <w:t>for</w:t>
      </w:r>
      <w:r>
        <w:rPr>
          <w:spacing w:val="2"/>
        </w:rPr>
        <w:t> </w:t>
      </w:r>
      <w:r>
        <w:rPr/>
        <w:t>successful</w:t>
      </w:r>
      <w:r>
        <w:rPr>
          <w:spacing w:val="3"/>
        </w:rPr>
        <w:t> </w:t>
      </w:r>
      <w:hyperlink r:id="rId52">
        <w:r>
          <w:rPr/>
          <w:t>breastfeeding.</w:t>
        </w:r>
        <w:bookmarkStart w:name="41 " w:id="916"/>
        <w:bookmarkEnd w:id="916"/>
        <w:r>
          <w:rPr/>
        </w:r>
        <w:r>
          <w:rPr>
            <w:position w:val="7"/>
            <w:sz w:val="12"/>
          </w:rPr>
          <w:t>41</w:t>
        </w:r>
      </w:hyperlink>
      <w:r>
        <w:rPr>
          <w:spacing w:val="21"/>
          <w:position w:val="7"/>
          <w:sz w:val="12"/>
        </w:rPr>
        <w:t> </w:t>
      </w:r>
      <w:r>
        <w:rPr/>
        <w:t>If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first feed</w:t>
      </w:r>
      <w:r>
        <w:rPr>
          <w:spacing w:val="4"/>
        </w:rPr>
        <w:t> </w:t>
      </w:r>
      <w:r>
        <w:rPr/>
        <w:t>is</w:t>
      </w:r>
      <w:r>
        <w:rPr>
          <w:spacing w:val="3"/>
        </w:rPr>
        <w:t> </w:t>
      </w:r>
      <w:r>
        <w:rPr/>
        <w:t>successful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pleasant</w:t>
      </w:r>
      <w:r>
        <w:rPr>
          <w:spacing w:val="4"/>
        </w:rPr>
        <w:t> </w:t>
      </w:r>
      <w:r>
        <w:rPr/>
        <w:t>for</w:t>
      </w:r>
      <w:r>
        <w:rPr>
          <w:spacing w:val="1"/>
        </w:rPr>
        <w:t> </w:t>
      </w:r>
      <w:r>
        <w:rPr/>
        <w:t>mothers, this</w:t>
      </w:r>
      <w:r>
        <w:rPr>
          <w:spacing w:val="3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3"/>
        </w:rPr>
        <w:t> </w:t>
      </w:r>
      <w:r>
        <w:rPr/>
        <w:t>key</w:t>
      </w:r>
      <w:r>
        <w:rPr>
          <w:spacing w:val="2"/>
        </w:rPr>
        <w:t> </w:t>
      </w:r>
      <w:r>
        <w:rPr/>
        <w:t>marker</w:t>
      </w:r>
      <w:r>
        <w:rPr>
          <w:spacing w:val="2"/>
        </w:rPr>
        <w:t> </w:t>
      </w:r>
      <w:r>
        <w:rPr/>
        <w:t>for</w:t>
      </w:r>
      <w:r>
        <w:rPr>
          <w:spacing w:val="4"/>
        </w:rPr>
        <w:t> </w:t>
      </w:r>
      <w:r>
        <w:rPr/>
        <w:t>continued</w:t>
      </w:r>
      <w:r>
        <w:rPr>
          <w:spacing w:val="3"/>
        </w:rPr>
        <w:t> </w:t>
      </w:r>
      <w:r>
        <w:rPr/>
        <w:t>breastfeeding.</w:t>
      </w:r>
      <w:r>
        <w:rPr>
          <w:spacing w:val="1"/>
        </w:rPr>
        <w:t> </w:t>
      </w:r>
      <w:r>
        <w:rPr/>
        <w:t>When</w:t>
      </w:r>
      <w:r>
        <w:rPr>
          <w:spacing w:val="4"/>
        </w:rPr>
        <w:t> </w:t>
      </w:r>
      <w:r>
        <w:rPr/>
        <w:t>mothers</w:t>
      </w:r>
      <w:r>
        <w:rPr>
          <w:spacing w:val="5"/>
        </w:rPr>
        <w:t> </w:t>
      </w:r>
      <w:r>
        <w:rPr/>
        <w:t>feel</w:t>
      </w:r>
      <w:r>
        <w:rPr>
          <w:spacing w:val="1"/>
        </w:rPr>
        <w:t> </w:t>
      </w:r>
      <w:r>
        <w:rPr/>
        <w:t>awkward</w:t>
      </w:r>
      <w:r>
        <w:rPr>
          <w:spacing w:val="3"/>
        </w:rPr>
        <w:t> </w:t>
      </w:r>
      <w:r>
        <w:rPr/>
        <w:t>and</w:t>
      </w:r>
      <w:r>
        <w:rPr>
          <w:spacing w:val="5"/>
        </w:rPr>
        <w:t> </w:t>
      </w:r>
      <w:r>
        <w:rPr/>
        <w:t>incompetent</w:t>
      </w:r>
      <w:r>
        <w:rPr>
          <w:spacing w:val="6"/>
        </w:rPr>
        <w:t> </w:t>
      </w:r>
      <w:r>
        <w:rPr/>
        <w:t>in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first</w:t>
      </w:r>
      <w:r>
        <w:rPr>
          <w:spacing w:val="-2"/>
        </w:rPr>
        <w:t> </w:t>
      </w:r>
      <w:r>
        <w:rPr/>
        <w:t>two</w:t>
      </w:r>
      <w:r>
        <w:rPr>
          <w:spacing w:val="-1"/>
        </w:rPr>
        <w:t> </w:t>
      </w:r>
      <w:r>
        <w:rPr/>
        <w:t>days,</w:t>
      </w:r>
      <w:r>
        <w:rPr>
          <w:spacing w:val="-2"/>
        </w:rPr>
        <w:t> </w:t>
      </w:r>
      <w:r>
        <w:rPr/>
        <w:t>they are</w:t>
      </w:r>
      <w:r>
        <w:rPr>
          <w:spacing w:val="-2"/>
        </w:rPr>
        <w:t> </w:t>
      </w:r>
      <w:r>
        <w:rPr/>
        <w:t>much</w:t>
      </w:r>
      <w:r>
        <w:rPr>
          <w:spacing w:val="-1"/>
        </w:rPr>
        <w:t> </w:t>
      </w:r>
      <w:r>
        <w:rPr/>
        <w:t>less</w:t>
      </w:r>
      <w:r>
        <w:rPr>
          <w:spacing w:val="1"/>
        </w:rPr>
        <w:t> </w:t>
      </w:r>
      <w:r>
        <w:rPr/>
        <w:t>confident and</w:t>
      </w:r>
      <w:r>
        <w:rPr>
          <w:spacing w:val="1"/>
        </w:rPr>
        <w:t> </w:t>
      </w:r>
      <w:r>
        <w:rPr/>
        <w:t>more</w:t>
      </w:r>
      <w:r>
        <w:rPr>
          <w:spacing w:val="-2"/>
        </w:rPr>
        <w:t> </w:t>
      </w:r>
      <w:r>
        <w:rPr/>
        <w:t>likely</w:t>
      </w:r>
      <w:r>
        <w:rPr>
          <w:spacing w:val="-2"/>
        </w:rPr>
        <w:t> </w:t>
      </w:r>
      <w:r>
        <w:rPr/>
        <w:t>to cease</w:t>
      </w:r>
      <w:r>
        <w:rPr>
          <w:spacing w:val="-2"/>
        </w:rPr>
        <w:t> </w:t>
      </w:r>
      <w:r>
        <w:rPr/>
        <w:t>breastfeeding early.</w:t>
      </w:r>
    </w:p>
    <w:p>
      <w:pPr>
        <w:spacing w:after="0"/>
        <w:sectPr>
          <w:pgSz w:w="11910" w:h="16840"/>
          <w:pgMar w:header="0" w:footer="658" w:top="1300" w:bottom="840" w:left="1080" w:right="800"/>
        </w:sectPr>
      </w:pPr>
    </w:p>
    <w:p>
      <w:pPr>
        <w:pStyle w:val="BodyText"/>
        <w:spacing w:before="80"/>
        <w:ind w:left="720" w:right="1097" w:hanging="1"/>
        <w:rPr>
          <w:sz w:val="12"/>
        </w:rPr>
      </w:pPr>
      <w:bookmarkStart w:name="Increasing rates of breastfeeding in Aus" w:id="917"/>
      <w:bookmarkEnd w:id="917"/>
      <w:r>
        <w:rPr/>
      </w:r>
      <w:bookmarkStart w:name="whole." w:id="918"/>
      <w:bookmarkEnd w:id="918"/>
      <w:r>
        <w:rPr/>
      </w:r>
      <w:bookmarkStart w:name="breastfeed’." w:id="919"/>
      <w:bookmarkEnd w:id="919"/>
      <w:r>
        <w:rPr/>
      </w:r>
      <w:bookmarkStart w:name="cancer." w:id="920"/>
      <w:bookmarkEnd w:id="920"/>
      <w:r>
        <w:rPr/>
      </w:r>
      <w:bookmarkStart w:name="child." w:id="921"/>
      <w:bookmarkEnd w:id="921"/>
      <w:r>
        <w:rPr/>
      </w:r>
      <w:bookmarkStart w:name="adjusted)." w:id="922"/>
      <w:bookmarkEnd w:id="922"/>
      <w:r>
        <w:rPr/>
      </w:r>
      <w:bookmarkStart w:name="vomiting." w:id="923"/>
      <w:bookmarkEnd w:id="923"/>
      <w:r>
        <w:rPr/>
      </w:r>
      <w:bookmarkStart w:name="months." w:id="924"/>
      <w:bookmarkEnd w:id="924"/>
      <w:r>
        <w:rPr/>
      </w:r>
      <w:bookmarkStart w:name="wheeze." w:id="925"/>
      <w:bookmarkEnd w:id="925"/>
      <w:r>
        <w:rPr/>
      </w:r>
      <w:bookmarkStart w:name="adulthood." w:id="926"/>
      <w:bookmarkEnd w:id="926"/>
      <w:r>
        <w:rPr/>
      </w:r>
      <w:bookmarkStart w:name="obesity." w:id="927"/>
      <w:bookmarkEnd w:id="927"/>
      <w:r>
        <w:rPr/>
      </w:r>
      <w:bookmarkStart w:name="breastfed." w:id="928"/>
      <w:bookmarkEnd w:id="928"/>
      <w:r>
        <w:rPr/>
      </w:r>
      <w:bookmarkStart w:name="reflex." w:id="929"/>
      <w:bookmarkEnd w:id="929"/>
      <w:r>
        <w:rPr/>
      </w:r>
      <w:bookmarkStart w:name="_bookmark11" w:id="930"/>
      <w:bookmarkEnd w:id="930"/>
      <w:r>
        <w:rPr/>
      </w:r>
      <w:r>
        <w:rPr/>
        <w:t>Increasing rates of breastfeeding in Australia in line with WHO and NHMRC recommendations will</w:t>
      </w:r>
      <w:r>
        <w:rPr>
          <w:spacing w:val="-50"/>
        </w:rPr>
        <w:t> </w:t>
      </w:r>
      <w:r>
        <w:rPr/>
        <w:t>improve the health and wellbeing of infants, young children, mothers and families and may also</w:t>
      </w:r>
      <w:r>
        <w:rPr>
          <w:spacing w:val="1"/>
        </w:rPr>
        <w:t> </w:t>
      </w:r>
      <w:r>
        <w:rPr/>
        <w:t>benefit society</w:t>
      </w:r>
      <w:r>
        <w:rPr>
          <w:spacing w:val="1"/>
        </w:rPr>
        <w:t> </w:t>
      </w:r>
      <w:r>
        <w:rPr/>
        <w:t>as</w:t>
      </w:r>
      <w:r>
        <w:rPr>
          <w:spacing w:val="2"/>
        </w:rPr>
        <w:t> </w:t>
      </w:r>
      <w:r>
        <w:rPr/>
        <w:t>a</w:t>
      </w:r>
      <w:r>
        <w:rPr>
          <w:spacing w:val="1"/>
        </w:rPr>
        <w:t> </w:t>
      </w:r>
      <w:hyperlink r:id="rId53">
        <w:r>
          <w:rPr/>
          <w:t>whole.</w:t>
        </w:r>
        <w:bookmarkStart w:name="42 " w:id="931"/>
        <w:bookmarkEnd w:id="931"/>
        <w:r>
          <w:rPr/>
        </w:r>
        <w:r>
          <w:rPr>
            <w:position w:val="7"/>
            <w:sz w:val="12"/>
          </w:rPr>
          <w:t>42</w:t>
        </w:r>
      </w:hyperlink>
      <w:r>
        <w:rPr>
          <w:spacing w:val="20"/>
          <w:position w:val="7"/>
          <w:sz w:val="12"/>
        </w:rPr>
        <w:t> </w:t>
      </w:r>
      <w:bookmarkStart w:name="43 44 " w:id="932"/>
      <w:bookmarkEnd w:id="932"/>
      <w:r>
        <w:rPr>
          <w:position w:val="7"/>
          <w:sz w:val="12"/>
        </w:rPr>
        <w:t>43</w:t>
      </w:r>
      <w:r>
        <w:rPr>
          <w:spacing w:val="20"/>
          <w:position w:val="7"/>
          <w:sz w:val="12"/>
        </w:rPr>
        <w:t> </w:t>
      </w:r>
      <w:r>
        <w:rPr>
          <w:position w:val="7"/>
          <w:sz w:val="12"/>
        </w:rPr>
        <w:t>44</w:t>
      </w:r>
    </w:p>
    <w:p>
      <w:pPr>
        <w:pStyle w:val="BodyText"/>
        <w:spacing w:before="202"/>
        <w:ind w:left="1655" w:right="2232"/>
        <w:jc w:val="both"/>
        <w:rPr>
          <w:b/>
          <w:sz w:val="12"/>
        </w:rPr>
      </w:pPr>
      <w:bookmarkStart w:name="‘One of the most highly effective preven" w:id="933"/>
      <w:bookmarkEnd w:id="933"/>
      <w:r>
        <w:rPr/>
      </w:r>
      <w:r>
        <w:rPr>
          <w:rFonts w:ascii="Segoe UI Symbol" w:hAnsi="Segoe UI Symbol"/>
          <w:color w:val="431C4A"/>
          <w:w w:val="105"/>
        </w:rPr>
        <w:t>‘One of the most highly effective preventive measures a mother can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take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to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protect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health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of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her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infant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and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herself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is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to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breastfeed’.</w:t>
      </w:r>
      <w:bookmarkStart w:name="45 " w:id="934"/>
      <w:bookmarkEnd w:id="934"/>
      <w:r>
        <w:rPr>
          <w:rFonts w:ascii="Segoe UI Symbol" w:hAnsi="Segoe UI Symbol"/>
          <w:color w:val="431C4A"/>
          <w:w w:val="105"/>
        </w:rPr>
      </w:r>
      <w:r>
        <w:rPr>
          <w:b/>
          <w:color w:val="431C4A"/>
          <w:w w:val="105"/>
          <w:position w:val="7"/>
          <w:sz w:val="12"/>
        </w:rPr>
        <w:t>45</w:t>
      </w:r>
    </w:p>
    <w:p>
      <w:pPr>
        <w:pStyle w:val="BodyText"/>
        <w:spacing w:before="4"/>
        <w:rPr>
          <w:b/>
          <w:sz w:val="4"/>
        </w:rPr>
      </w:pPr>
      <w:r>
        <w:rPr/>
        <w:pict>
          <v:rect style="position:absolute;margin-left:135.360001pt;margin-top:4.081245pt;width:324.6pt;height:.48pt;mso-position-horizontal-relative:page;mso-position-vertical-relative:paragraph;z-index:-15719424;mso-wrap-distance-left:0;mso-wrap-distance-right:0" id="docshape17" filled="true" fillcolor="#ef7e08" stroked="false">
            <v:fill type="solid"/>
            <w10:wrap type="topAndBottom"/>
          </v:rect>
        </w:pict>
      </w:r>
    </w:p>
    <w:p>
      <w:pPr>
        <w:pStyle w:val="BodyText"/>
        <w:spacing w:before="198"/>
        <w:ind w:left="719" w:right="1149"/>
      </w:pPr>
      <w:bookmarkStart w:name="In 2017 the medical journal The Lancet p" w:id="935"/>
      <w:bookmarkEnd w:id="935"/>
      <w:r>
        <w:rPr/>
      </w:r>
      <w:r>
        <w:rPr/>
        <w:t>In 2017 the medical journal </w:t>
      </w:r>
      <w:r>
        <w:rPr>
          <w:rFonts w:ascii="Segoe UI Symbol" w:hAnsi="Segoe UI Symbol"/>
        </w:rPr>
        <w:t>The Lancet </w:t>
      </w:r>
      <w:r>
        <w:rPr/>
        <w:t>published a major series of studies on breastfeeding</w:t>
      </w:r>
      <w:r>
        <w:rPr>
          <w:spacing w:val="1"/>
        </w:rPr>
        <w:t> </w:t>
      </w:r>
      <w:r>
        <w:rPr/>
        <w:t>epidemiology and intervention approaches. The authors of one of the review studies published in</w:t>
      </w:r>
      <w:r>
        <w:rPr>
          <w:spacing w:val="-50"/>
        </w:rPr>
        <w:t> </w:t>
      </w:r>
      <w:r>
        <w:rPr>
          <w:rFonts w:ascii="Segoe UI Symbol" w:hAnsi="Segoe UI Symbol"/>
        </w:rPr>
        <w:t>The Lancet </w:t>
      </w:r>
      <w:r>
        <w:rPr/>
        <w:t>estimate that worldwide about 40 per cent of infants aged 0–6 months are exclusively</w:t>
      </w:r>
      <w:r>
        <w:rPr>
          <w:spacing w:val="-50"/>
        </w:rPr>
        <w:t> </w:t>
      </w:r>
      <w:r>
        <w:rPr/>
        <w:t>breastfed. Scaling up breastfeeding to a near universal level could prevent annually over 820 000</w:t>
      </w:r>
      <w:r>
        <w:rPr>
          <w:spacing w:val="1"/>
        </w:rPr>
        <w:t> </w:t>
      </w:r>
      <w:r>
        <w:rPr/>
        <w:t>deaths of children aged under 5 years and 20 000 deaths of women from breast </w:t>
      </w:r>
      <w:hyperlink r:id="rId54">
        <w:r>
          <w:rPr/>
          <w:t>cancer.</w:t>
        </w:r>
        <w:bookmarkStart w:name="42 " w:id="936"/>
        <w:bookmarkEnd w:id="936"/>
        <w:r>
          <w:rPr/>
        </w:r>
        <w:r>
          <w:rPr>
            <w:position w:val="7"/>
            <w:sz w:val="12"/>
          </w:rPr>
          <w:t>42</w:t>
        </w:r>
      </w:hyperlink>
      <w:r>
        <w:rPr>
          <w:position w:val="7"/>
          <w:sz w:val="12"/>
        </w:rPr>
        <w:t> </w:t>
      </w:r>
      <w:r>
        <w:rPr/>
        <w:t>Most of</w:t>
      </w:r>
      <w:r>
        <w:rPr>
          <w:spacing w:val="-50"/>
        </w:rPr>
        <w:t> </w:t>
      </w:r>
      <w:r>
        <w:rPr/>
        <w:t>the latter</w:t>
      </w:r>
      <w:r>
        <w:rPr>
          <w:spacing w:val="-1"/>
        </w:rPr>
        <w:t> </w:t>
      </w:r>
      <w:r>
        <w:rPr/>
        <w:t>were</w:t>
      </w:r>
      <w:r>
        <w:rPr>
          <w:spacing w:val="-1"/>
        </w:rPr>
        <w:t> </w:t>
      </w:r>
      <w:r>
        <w:rPr/>
        <w:t>in high-income</w:t>
      </w:r>
      <w:r>
        <w:rPr>
          <w:spacing w:val="1"/>
        </w:rPr>
        <w:t> </w:t>
      </w:r>
      <w:r>
        <w:rPr/>
        <w:t>countries</w:t>
      </w:r>
      <w:r>
        <w:rPr>
          <w:spacing w:val="2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Australia.</w:t>
      </w:r>
    </w:p>
    <w:p>
      <w:pPr>
        <w:pStyle w:val="BodyText"/>
        <w:spacing w:before="11"/>
        <w:rPr>
          <w:sz w:val="17"/>
        </w:rPr>
      </w:pPr>
    </w:p>
    <w:p>
      <w:pPr>
        <w:pStyle w:val="Heading4"/>
        <w:rPr>
          <w:i/>
        </w:rPr>
      </w:pPr>
      <w:bookmarkStart w:name="Not breastfeeding increases risks of ill" w:id="937"/>
      <w:bookmarkEnd w:id="937"/>
      <w:r>
        <w:rPr>
          <w:b w:val="0"/>
          <w:i w:val="0"/>
        </w:rPr>
      </w:r>
      <w:r>
        <w:rPr>
          <w:i/>
          <w:color w:val="36491B"/>
        </w:rPr>
        <w:t>Not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breastfeeding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increases risks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of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illness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for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both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mother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child</w:t>
      </w:r>
    </w:p>
    <w:p>
      <w:pPr>
        <w:pStyle w:val="BodyText"/>
        <w:spacing w:before="61"/>
        <w:ind w:left="720" w:right="1085"/>
        <w:rPr>
          <w:sz w:val="12"/>
        </w:rPr>
      </w:pPr>
      <w:bookmarkStart w:name="Findings from epidemiology and biology s" w:id="938"/>
      <w:bookmarkEnd w:id="938"/>
      <w:r>
        <w:rPr/>
      </w:r>
      <w:r>
        <w:rPr/>
        <w:t>Findings from epidemiology and biology studies substantiate the fact that </w:t>
      </w:r>
      <w:r>
        <w:rPr>
          <w:rFonts w:ascii="Segoe UI Symbol" w:hAnsi="Segoe UI Symbol"/>
        </w:rPr>
        <w:t>not </w:t>
      </w:r>
      <w:r>
        <w:rPr/>
        <w:t>breastfeeding a</w:t>
      </w:r>
      <w:r>
        <w:rPr>
          <w:spacing w:val="1"/>
        </w:rPr>
        <w:t> </w:t>
      </w:r>
      <w:r>
        <w:rPr/>
        <w:t>child has major long-term effects on the child’s health, nutrition and development and also on the</w:t>
      </w:r>
      <w:r>
        <w:rPr>
          <w:spacing w:val="-50"/>
        </w:rPr>
        <w:t> </w:t>
      </w:r>
      <w:r>
        <w:rPr/>
        <w:t>mother’s health. Possibly no other health behavior </w:t>
      </w:r>
      <w:bookmarkStart w:name="42 " w:id="939"/>
      <w:bookmarkEnd w:id="939"/>
      <w:r>
        <w:rPr/>
        <w:t>c</w:t>
      </w:r>
      <w:r>
        <w:rPr/>
        <w:t>an produce such different outcomes for the</w:t>
      </w:r>
      <w:r>
        <w:rPr>
          <w:spacing w:val="1"/>
        </w:rPr>
        <w:t> </w:t>
      </w:r>
      <w:r>
        <w:rPr/>
        <w:t>two</w:t>
      </w:r>
      <w:r>
        <w:rPr>
          <w:spacing w:val="-1"/>
        </w:rPr>
        <w:t> </w:t>
      </w:r>
      <w:r>
        <w:rPr/>
        <w:t>individuals involved: the</w:t>
      </w:r>
      <w:r>
        <w:rPr>
          <w:spacing w:val="-3"/>
        </w:rPr>
        <w:t> </w:t>
      </w:r>
      <w:r>
        <w:rPr/>
        <w:t>mother</w:t>
      </w:r>
      <w:r>
        <w:rPr>
          <w:spacing w:val="-1"/>
        </w:rPr>
        <w:t> </w:t>
      </w:r>
      <w:r>
        <w:rPr/>
        <w:t>and</w:t>
      </w:r>
      <w:r>
        <w:rPr>
          <w:spacing w:val="3"/>
        </w:rPr>
        <w:t> </w:t>
      </w:r>
      <w:r>
        <w:rPr/>
        <w:t>the</w:t>
      </w:r>
      <w:r>
        <w:rPr>
          <w:spacing w:val="1"/>
        </w:rPr>
        <w:t> </w:t>
      </w:r>
      <w:hyperlink r:id="rId55">
        <w:r>
          <w:rPr/>
          <w:t>child.</w:t>
        </w:r>
        <w:r>
          <w:rPr>
            <w:position w:val="7"/>
            <w:sz w:val="12"/>
          </w:rPr>
          <w:t>42</w:t>
        </w:r>
      </w:hyperlink>
    </w:p>
    <w:p>
      <w:pPr>
        <w:pStyle w:val="BodyText"/>
        <w:spacing w:line="242" w:lineRule="auto" w:before="201"/>
        <w:ind w:left="1655" w:right="2306"/>
        <w:jc w:val="both"/>
        <w:rPr>
          <w:rFonts w:ascii="Segoe UI Symbol"/>
        </w:rPr>
      </w:pPr>
      <w:bookmarkStart w:name="Breastfeeding is an important first step" w:id="940"/>
      <w:bookmarkEnd w:id="940"/>
      <w:r>
        <w:rPr/>
      </w:r>
      <w:r>
        <w:rPr>
          <w:rFonts w:ascii="Segoe UI Symbol"/>
          <w:color w:val="431C4A"/>
          <w:w w:val="105"/>
        </w:rPr>
        <w:t>Breastfeeding is an important first step to improved short-term and</w:t>
      </w:r>
      <w:r>
        <w:rPr>
          <w:rFonts w:ascii="Segoe UI Symbol"/>
          <w:color w:val="431C4A"/>
          <w:spacing w:val="1"/>
          <w:w w:val="105"/>
        </w:rPr>
        <w:t> </w:t>
      </w:r>
      <w:r>
        <w:rPr>
          <w:rFonts w:ascii="Segoe UI Symbol"/>
          <w:color w:val="431C4A"/>
          <w:w w:val="105"/>
        </w:rPr>
        <w:t>long-term physical and mental health outcomes for both babies and</w:t>
      </w:r>
      <w:r>
        <w:rPr>
          <w:rFonts w:ascii="Segoe UI Symbol"/>
          <w:color w:val="431C4A"/>
          <w:spacing w:val="1"/>
          <w:w w:val="105"/>
        </w:rPr>
        <w:t> </w:t>
      </w:r>
      <w:r>
        <w:rPr>
          <w:rFonts w:ascii="Segoe UI Symbol"/>
          <w:color w:val="431C4A"/>
          <w:w w:val="110"/>
        </w:rPr>
        <w:t>mothers</w:t>
      </w:r>
      <w:r>
        <w:rPr>
          <w:rFonts w:ascii="Segoe UI Symbol"/>
          <w:color w:val="431C4A"/>
          <w:spacing w:val="-14"/>
          <w:w w:val="110"/>
        </w:rPr>
        <w:t> </w:t>
      </w:r>
      <w:r>
        <w:rPr>
          <w:rFonts w:ascii="Segoe UI Symbol"/>
          <w:color w:val="431C4A"/>
          <w:w w:val="110"/>
        </w:rPr>
        <w:t>and</w:t>
      </w:r>
      <w:r>
        <w:rPr>
          <w:rFonts w:ascii="Segoe UI Symbol"/>
          <w:color w:val="431C4A"/>
          <w:spacing w:val="-12"/>
          <w:w w:val="110"/>
        </w:rPr>
        <w:t> </w:t>
      </w:r>
      <w:r>
        <w:rPr>
          <w:rFonts w:ascii="Segoe UI Symbol"/>
          <w:color w:val="431C4A"/>
          <w:w w:val="110"/>
        </w:rPr>
        <w:t>facilitates</w:t>
      </w:r>
      <w:r>
        <w:rPr>
          <w:rFonts w:ascii="Segoe UI Symbol"/>
          <w:color w:val="431C4A"/>
          <w:spacing w:val="-12"/>
          <w:w w:val="110"/>
        </w:rPr>
        <w:t> </w:t>
      </w:r>
      <w:r>
        <w:rPr>
          <w:rFonts w:ascii="Segoe UI Symbol"/>
          <w:color w:val="431C4A"/>
          <w:w w:val="110"/>
        </w:rPr>
        <w:t>bonding</w:t>
      </w:r>
      <w:r>
        <w:rPr>
          <w:rFonts w:ascii="Segoe UI Symbol"/>
          <w:color w:val="431C4A"/>
          <w:spacing w:val="-12"/>
          <w:w w:val="110"/>
        </w:rPr>
        <w:t> </w:t>
      </w:r>
      <w:r>
        <w:rPr>
          <w:rFonts w:ascii="Segoe UI Symbol"/>
          <w:color w:val="431C4A"/>
          <w:w w:val="110"/>
        </w:rPr>
        <w:t>between</w:t>
      </w:r>
      <w:r>
        <w:rPr>
          <w:rFonts w:ascii="Segoe UI Symbol"/>
          <w:color w:val="431C4A"/>
          <w:spacing w:val="-14"/>
          <w:w w:val="110"/>
        </w:rPr>
        <w:t> </w:t>
      </w:r>
      <w:r>
        <w:rPr>
          <w:rFonts w:ascii="Segoe UI Symbol"/>
          <w:color w:val="431C4A"/>
          <w:w w:val="110"/>
        </w:rPr>
        <w:t>mother</w:t>
      </w:r>
      <w:r>
        <w:rPr>
          <w:rFonts w:ascii="Segoe UI Symbol"/>
          <w:color w:val="431C4A"/>
          <w:spacing w:val="-12"/>
          <w:w w:val="110"/>
        </w:rPr>
        <w:t> </w:t>
      </w:r>
      <w:r>
        <w:rPr>
          <w:rFonts w:ascii="Segoe UI Symbol"/>
          <w:color w:val="431C4A"/>
          <w:w w:val="110"/>
        </w:rPr>
        <w:t>and</w:t>
      </w:r>
      <w:r>
        <w:rPr>
          <w:rFonts w:ascii="Segoe UI Symbol"/>
          <w:color w:val="431C4A"/>
          <w:spacing w:val="-11"/>
          <w:w w:val="110"/>
        </w:rPr>
        <w:t> </w:t>
      </w:r>
      <w:r>
        <w:rPr>
          <w:rFonts w:ascii="Segoe UI Symbol"/>
          <w:color w:val="431C4A"/>
          <w:w w:val="110"/>
        </w:rPr>
        <w:t>child.</w:t>
      </w:r>
    </w:p>
    <w:p>
      <w:pPr>
        <w:pStyle w:val="BodyText"/>
        <w:spacing w:before="11"/>
        <w:rPr>
          <w:rFonts w:ascii="Segoe UI Symbol"/>
          <w:sz w:val="3"/>
        </w:rPr>
      </w:pPr>
      <w:r>
        <w:rPr/>
        <w:pict>
          <v:rect style="position:absolute;margin-left:135.360001pt;margin-top:3.781787pt;width:324.6pt;height:.48pt;mso-position-horizontal-relative:page;mso-position-vertical-relative:paragraph;z-index:-15718912;mso-wrap-distance-left:0;mso-wrap-distance-right:0" id="docshape18" filled="true" fillcolor="#ef7e08" stroked="false">
            <v:fill type="solid"/>
            <w10:wrap type="topAndBottom"/>
          </v:rect>
        </w:pict>
      </w:r>
    </w:p>
    <w:p>
      <w:pPr>
        <w:pStyle w:val="BodyText"/>
        <w:spacing w:before="8"/>
        <w:rPr>
          <w:rFonts w:ascii="Segoe UI Symbol"/>
          <w:sz w:val="17"/>
        </w:rPr>
      </w:pPr>
    </w:p>
    <w:p>
      <w:pPr>
        <w:pStyle w:val="Heading6"/>
      </w:pPr>
      <w:bookmarkStart w:name="Children " w:id="941"/>
      <w:bookmarkEnd w:id="941"/>
      <w:r>
        <w:rPr>
          <w:b w:val="0"/>
        </w:rPr>
      </w:r>
      <w:r>
        <w:rPr>
          <w:color w:val="36491B"/>
        </w:rPr>
        <w:t>Children</w:t>
      </w:r>
    </w:p>
    <w:p>
      <w:pPr>
        <w:pStyle w:val="BodyText"/>
        <w:spacing w:before="63"/>
        <w:ind w:left="720"/>
      </w:pPr>
      <w:bookmarkStart w:name="Infants who are not breastfed are at inc" w:id="942"/>
      <w:bookmarkEnd w:id="942"/>
      <w:r>
        <w:rPr/>
      </w:r>
      <w:r>
        <w:rPr/>
        <w:t>Infants</w:t>
      </w:r>
      <w:r>
        <w:rPr>
          <w:spacing w:val="-1"/>
        </w:rPr>
        <w:t> </w:t>
      </w:r>
      <w:r>
        <w:rPr/>
        <w:t>who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not</w:t>
      </w:r>
      <w:r>
        <w:rPr>
          <w:spacing w:val="-2"/>
        </w:rPr>
        <w:t> </w:t>
      </w:r>
      <w:r>
        <w:rPr/>
        <w:t>breastfed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/>
        <w:t>increased</w:t>
      </w:r>
      <w:r>
        <w:rPr>
          <w:spacing w:val="-1"/>
        </w:rPr>
        <w:t> </w:t>
      </w:r>
      <w:r>
        <w:rPr/>
        <w:t>risk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112" w:hanging="341"/>
        <w:jc w:val="left"/>
        <w:rPr>
          <w:rFonts w:ascii="Symbol" w:hAnsi="Symbol"/>
          <w:sz w:val="16"/>
        </w:rPr>
      </w:pPr>
      <w:bookmarkStart w:name=" " w:id="943"/>
      <w:bookmarkEnd w:id="943"/>
      <w:r>
        <w:rPr/>
      </w:r>
      <w:bookmarkStart w:name="Sudden infant death syndrome (SIDS)—Brea" w:id="944"/>
      <w:bookmarkEnd w:id="944"/>
      <w:r>
        <w:rPr/>
      </w:r>
      <w:bookmarkStart w:name="Sudden infant death syndrome (SIDS)—Brea" w:id="945"/>
      <w:bookmarkEnd w:id="945"/>
      <w:r>
        <w:rPr>
          <w:rFonts w:ascii="Segoe UI Symbol" w:hAnsi="Segoe UI Symbol"/>
          <w:sz w:val="19"/>
        </w:rPr>
        <w:t>S</w:t>
      </w:r>
      <w:r>
        <w:rPr>
          <w:rFonts w:ascii="Segoe UI Symbol" w:hAnsi="Segoe UI Symbol"/>
          <w:sz w:val="19"/>
        </w:rPr>
        <w:t>udden infant death syndrome (SIDS)</w:t>
      </w:r>
      <w:r>
        <w:rPr>
          <w:sz w:val="19"/>
        </w:rPr>
        <w:t>—Breastfeeding is an independently protective factor,</w:t>
      </w:r>
      <w:r>
        <w:rPr>
          <w:spacing w:val="1"/>
          <w:sz w:val="19"/>
        </w:rPr>
        <w:t> </w:t>
      </w:r>
      <w:r>
        <w:rPr>
          <w:sz w:val="19"/>
        </w:rPr>
        <w:t>with infants who have received no breastmilk being at highest risk (when other risk factors are</w:t>
      </w:r>
      <w:r>
        <w:rPr>
          <w:spacing w:val="-50"/>
          <w:sz w:val="19"/>
        </w:rPr>
        <w:t> </w:t>
      </w:r>
      <w:r>
        <w:rPr>
          <w:sz w:val="19"/>
        </w:rPr>
        <w:t>adjusted).</w:t>
      </w:r>
      <w:bookmarkStart w:name="42 " w:id="946"/>
      <w:bookmarkEnd w:id="946"/>
      <w:r>
        <w:rPr>
          <w:sz w:val="19"/>
        </w:rPr>
      </w:r>
      <w:r>
        <w:rPr>
          <w:position w:val="7"/>
          <w:sz w:val="12"/>
        </w:rPr>
        <w:t>42</w:t>
      </w:r>
      <w:r>
        <w:rPr>
          <w:spacing w:val="19"/>
          <w:position w:val="7"/>
          <w:sz w:val="12"/>
        </w:rPr>
        <w:t> </w:t>
      </w:r>
      <w:bookmarkStart w:name="51 " w:id="947"/>
      <w:bookmarkEnd w:id="947"/>
      <w:r>
        <w:rPr>
          <w:position w:val="7"/>
          <w:sz w:val="12"/>
        </w:rPr>
        <w:t>51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293" w:hanging="341"/>
        <w:jc w:val="left"/>
        <w:rPr>
          <w:rFonts w:ascii="Symbol" w:hAnsi="Symbol"/>
          <w:sz w:val="16"/>
        </w:rPr>
      </w:pPr>
      <w:bookmarkStart w:name=" " w:id="948"/>
      <w:bookmarkEnd w:id="948"/>
      <w:r>
        <w:rPr/>
      </w:r>
      <w:bookmarkStart w:name="Respiratory and gastrointestinal infecti" w:id="949"/>
      <w:bookmarkEnd w:id="949"/>
      <w:r>
        <w:rPr/>
      </w:r>
      <w:bookmarkStart w:name="Respiratory and gastrointestinal infecti" w:id="950"/>
      <w:bookmarkEnd w:id="950"/>
      <w:r>
        <w:rPr>
          <w:rFonts w:ascii="Segoe UI Symbol" w:hAnsi="Segoe UI Symbol"/>
          <w:sz w:val="19"/>
        </w:rPr>
        <w:t>R</w:t>
      </w:r>
      <w:r>
        <w:rPr>
          <w:rFonts w:ascii="Segoe UI Symbol" w:hAnsi="Segoe UI Symbol"/>
          <w:sz w:val="19"/>
        </w:rPr>
        <w:t>espiratory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gastrointestinal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infections—</w:t>
      </w:r>
      <w:r>
        <w:rPr>
          <w:sz w:val="19"/>
        </w:rPr>
        <w:t>For</w:t>
      </w:r>
      <w:r>
        <w:rPr>
          <w:spacing w:val="-11"/>
          <w:sz w:val="19"/>
        </w:rPr>
        <w:t> </w:t>
      </w:r>
      <w:r>
        <w:rPr>
          <w:sz w:val="19"/>
        </w:rPr>
        <w:t>term</w:t>
      </w:r>
      <w:r>
        <w:rPr>
          <w:spacing w:val="-10"/>
          <w:sz w:val="19"/>
        </w:rPr>
        <w:t> </w:t>
      </w:r>
      <w:r>
        <w:rPr>
          <w:sz w:val="19"/>
        </w:rPr>
        <w:t>babies,</w:t>
      </w:r>
      <w:r>
        <w:rPr>
          <w:spacing w:val="-11"/>
          <w:sz w:val="19"/>
        </w:rPr>
        <w:t> </w:t>
      </w:r>
      <w:r>
        <w:rPr>
          <w:sz w:val="19"/>
        </w:rPr>
        <w:t>not</w:t>
      </w:r>
      <w:r>
        <w:rPr>
          <w:spacing w:val="-10"/>
          <w:sz w:val="19"/>
        </w:rPr>
        <w:t> </w:t>
      </w:r>
      <w:r>
        <w:rPr>
          <w:sz w:val="19"/>
        </w:rPr>
        <w:t>breastfeeding</w:t>
      </w:r>
      <w:r>
        <w:rPr>
          <w:spacing w:val="-8"/>
          <w:sz w:val="19"/>
        </w:rPr>
        <w:t> </w:t>
      </w:r>
      <w:r>
        <w:rPr>
          <w:sz w:val="19"/>
        </w:rPr>
        <w:t>increases</w:t>
      </w:r>
      <w:r>
        <w:rPr>
          <w:spacing w:val="-9"/>
          <w:sz w:val="19"/>
        </w:rPr>
        <w:t> </w:t>
      </w:r>
      <w:r>
        <w:rPr>
          <w:sz w:val="19"/>
        </w:rPr>
        <w:t>the</w:t>
      </w:r>
      <w:r>
        <w:rPr>
          <w:spacing w:val="-49"/>
          <w:sz w:val="19"/>
        </w:rPr>
        <w:t> </w:t>
      </w:r>
      <w:r>
        <w:rPr>
          <w:sz w:val="19"/>
        </w:rPr>
        <w:t>risk of illnesses such as pneumonia, diarrhoea and </w:t>
      </w:r>
      <w:hyperlink r:id="rId56">
        <w:r>
          <w:rPr>
            <w:sz w:val="19"/>
          </w:rPr>
          <w:t>vomiting.</w:t>
        </w:r>
        <w:bookmarkStart w:name="42 " w:id="951"/>
        <w:bookmarkEnd w:id="951"/>
        <w:r>
          <w:rPr>
            <w:sz w:val="19"/>
          </w:rPr>
        </w:r>
        <w:r>
          <w:rPr>
            <w:position w:val="7"/>
            <w:sz w:val="12"/>
          </w:rPr>
          <w:t>42</w:t>
        </w:r>
      </w:hyperlink>
      <w:r>
        <w:rPr>
          <w:spacing w:val="1"/>
          <w:position w:val="7"/>
          <w:sz w:val="12"/>
        </w:rPr>
        <w:t> </w:t>
      </w:r>
      <w:bookmarkStart w:name="51 " w:id="952"/>
      <w:bookmarkEnd w:id="952"/>
      <w:r>
        <w:rPr>
          <w:position w:val="7"/>
          <w:sz w:val="12"/>
        </w:rPr>
        <w:t>51</w:t>
      </w:r>
      <w:r>
        <w:rPr>
          <w:spacing w:val="1"/>
          <w:position w:val="7"/>
          <w:sz w:val="12"/>
        </w:rPr>
        <w:t> </w:t>
      </w:r>
      <w:r>
        <w:rPr>
          <w:sz w:val="19"/>
        </w:rPr>
        <w:t>Preterm infants are also at</w:t>
      </w:r>
      <w:r>
        <w:rPr>
          <w:spacing w:val="1"/>
          <w:sz w:val="19"/>
        </w:rPr>
        <w:t> </w:t>
      </w:r>
      <w:r>
        <w:rPr>
          <w:sz w:val="19"/>
        </w:rPr>
        <w:t>increased risk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necrotising</w:t>
      </w:r>
      <w:r>
        <w:rPr>
          <w:spacing w:val="3"/>
          <w:sz w:val="19"/>
        </w:rPr>
        <w:t> </w:t>
      </w:r>
      <w:r>
        <w:rPr>
          <w:sz w:val="19"/>
        </w:rPr>
        <w:t>enterocolitis</w:t>
      </w:r>
      <w:r>
        <w:rPr>
          <w:spacing w:val="2"/>
          <w:sz w:val="19"/>
        </w:rPr>
        <w:t> </w:t>
      </w:r>
      <w:r>
        <w:rPr>
          <w:sz w:val="19"/>
        </w:rPr>
        <w:t>(NEC)</w:t>
      </w:r>
      <w:bookmarkStart w:name="42 " w:id="953"/>
      <w:bookmarkEnd w:id="953"/>
      <w:r>
        <w:rPr>
          <w:sz w:val="19"/>
        </w:rPr>
        <w:t>.</w:t>
      </w:r>
      <w:r>
        <w:rPr>
          <w:position w:val="7"/>
          <w:sz w:val="12"/>
        </w:rPr>
        <w:t>42</w:t>
      </w:r>
      <w:r>
        <w:rPr>
          <w:spacing w:val="19"/>
          <w:position w:val="7"/>
          <w:sz w:val="12"/>
        </w:rPr>
        <w:t> </w:t>
      </w:r>
      <w:bookmarkStart w:name="51 " w:id="954"/>
      <w:bookmarkEnd w:id="954"/>
      <w:r>
        <w:rPr>
          <w:position w:val="7"/>
          <w:sz w:val="12"/>
        </w:rPr>
        <w:t>51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33" w:hanging="341"/>
        <w:jc w:val="left"/>
        <w:rPr>
          <w:rFonts w:ascii="Symbol" w:hAnsi="Symbol"/>
          <w:sz w:val="16"/>
        </w:rPr>
      </w:pPr>
      <w:bookmarkStart w:name=" " w:id="955"/>
      <w:bookmarkEnd w:id="955"/>
      <w:r>
        <w:rPr/>
      </w:r>
      <w:bookmarkStart w:name="Acute ear infection—The risk of acute ea" w:id="956"/>
      <w:bookmarkEnd w:id="956"/>
      <w:r>
        <w:rPr/>
      </w:r>
      <w:bookmarkStart w:name="Acute ear infection—The risk of acute ea" w:id="957"/>
      <w:bookmarkEnd w:id="957"/>
      <w:r>
        <w:rPr>
          <w:rFonts w:ascii="Segoe UI Symbol" w:hAnsi="Segoe UI Symbol"/>
          <w:sz w:val="19"/>
        </w:rPr>
        <w:t>A</w:t>
      </w:r>
      <w:r>
        <w:rPr>
          <w:rFonts w:ascii="Segoe UI Symbol" w:hAnsi="Segoe UI Symbol"/>
          <w:sz w:val="19"/>
        </w:rPr>
        <w:t>cute ear infection</w:t>
      </w:r>
      <w:r>
        <w:rPr>
          <w:sz w:val="19"/>
        </w:rPr>
        <w:t>—The risk of acute ear infection (otitis media) is 100 per cent higher among</w:t>
      </w:r>
      <w:r>
        <w:rPr>
          <w:spacing w:val="-50"/>
          <w:sz w:val="19"/>
        </w:rPr>
        <w:t> </w:t>
      </w:r>
      <w:r>
        <w:rPr>
          <w:sz w:val="19"/>
        </w:rPr>
        <w:t>exclusively formula-fed infants than among those who are exclusively breastfed during the first</w:t>
      </w:r>
      <w:r>
        <w:rPr>
          <w:spacing w:val="-50"/>
          <w:sz w:val="19"/>
        </w:rPr>
        <w:t> </w:t>
      </w:r>
      <w:r>
        <w:rPr>
          <w:sz w:val="19"/>
        </w:rPr>
        <w:t>six</w:t>
      </w:r>
      <w:r>
        <w:rPr>
          <w:spacing w:val="-2"/>
          <w:sz w:val="19"/>
        </w:rPr>
        <w:t> </w:t>
      </w:r>
      <w:hyperlink r:id="rId57">
        <w:r>
          <w:rPr>
            <w:sz w:val="19"/>
          </w:rPr>
          <w:t>months</w:t>
        </w:r>
        <w:bookmarkStart w:name="42 " w:id="958"/>
        <w:bookmarkEnd w:id="958"/>
        <w:r>
          <w:rPr>
            <w:sz w:val="19"/>
          </w:rPr>
          <w:t>.</w:t>
        </w:r>
        <w:r>
          <w:rPr>
            <w:position w:val="7"/>
            <w:sz w:val="12"/>
          </w:rPr>
          <w:t>42</w:t>
        </w:r>
      </w:hyperlink>
      <w:r>
        <w:rPr>
          <w:spacing w:val="20"/>
          <w:position w:val="7"/>
          <w:sz w:val="12"/>
        </w:rPr>
        <w:t> </w:t>
      </w:r>
      <w:bookmarkStart w:name="51 " w:id="959"/>
      <w:bookmarkEnd w:id="959"/>
      <w:r>
        <w:rPr>
          <w:position w:val="7"/>
          <w:sz w:val="12"/>
        </w:rPr>
        <w:t>51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1" w:right="1025" w:hanging="342"/>
        <w:jc w:val="left"/>
        <w:rPr>
          <w:rFonts w:ascii="Symbol" w:hAnsi="Symbol"/>
          <w:sz w:val="16"/>
        </w:rPr>
      </w:pPr>
      <w:bookmarkStart w:name=" " w:id="960"/>
      <w:bookmarkEnd w:id="960"/>
      <w:r>
        <w:rPr/>
      </w:r>
      <w:bookmarkStart w:name="Asthma—Infants who are not breastfeed ma" w:id="961"/>
      <w:bookmarkEnd w:id="961"/>
      <w:r>
        <w:rPr/>
      </w:r>
      <w:bookmarkStart w:name="Asthma—Infants who are not breastfeed ma" w:id="962"/>
      <w:bookmarkEnd w:id="962"/>
      <w:r>
        <w:rPr>
          <w:rFonts w:ascii="Segoe UI Symbol" w:hAnsi="Segoe UI Symbol"/>
          <w:sz w:val="19"/>
        </w:rPr>
        <w:t>A</w:t>
      </w:r>
      <w:r>
        <w:rPr>
          <w:rFonts w:ascii="Segoe UI Symbol" w:hAnsi="Segoe UI Symbol"/>
          <w:sz w:val="19"/>
        </w:rPr>
        <w:t>sthma—</w:t>
      </w:r>
      <w:r>
        <w:rPr>
          <w:sz w:val="19"/>
        </w:rPr>
        <w:t>Infants</w:t>
      </w:r>
      <w:r>
        <w:rPr>
          <w:spacing w:val="-2"/>
          <w:sz w:val="19"/>
        </w:rPr>
        <w:t> </w:t>
      </w:r>
      <w:r>
        <w:rPr>
          <w:sz w:val="19"/>
        </w:rPr>
        <w:t>who</w:t>
      </w:r>
      <w:r>
        <w:rPr>
          <w:spacing w:val="-3"/>
          <w:sz w:val="19"/>
        </w:rPr>
        <w:t> </w:t>
      </w:r>
      <w:r>
        <w:rPr>
          <w:sz w:val="19"/>
        </w:rPr>
        <w:t>are</w:t>
      </w:r>
      <w:r>
        <w:rPr>
          <w:spacing w:val="-4"/>
          <w:sz w:val="19"/>
        </w:rPr>
        <w:t> </w:t>
      </w:r>
      <w:r>
        <w:rPr>
          <w:sz w:val="19"/>
        </w:rPr>
        <w:t>not</w:t>
      </w:r>
      <w:r>
        <w:rPr>
          <w:spacing w:val="-3"/>
          <w:sz w:val="19"/>
        </w:rPr>
        <w:t> </w:t>
      </w:r>
      <w:r>
        <w:rPr>
          <w:sz w:val="19"/>
        </w:rPr>
        <w:t>breastfeed may</w:t>
      </w:r>
      <w:r>
        <w:rPr>
          <w:spacing w:val="-5"/>
          <w:sz w:val="19"/>
        </w:rPr>
        <w:t> </w:t>
      </w:r>
      <w:r>
        <w:rPr>
          <w:sz w:val="19"/>
        </w:rPr>
        <w:t>experience</w:t>
      </w:r>
      <w:r>
        <w:rPr>
          <w:spacing w:val="-3"/>
          <w:sz w:val="19"/>
        </w:rPr>
        <w:t> </w:t>
      </w:r>
      <w:r>
        <w:rPr>
          <w:sz w:val="19"/>
        </w:rPr>
        <w:t>higher</w:t>
      </w:r>
      <w:r>
        <w:rPr>
          <w:spacing w:val="-2"/>
          <w:sz w:val="19"/>
        </w:rPr>
        <w:t> </w:t>
      </w:r>
      <w:r>
        <w:rPr>
          <w:sz w:val="19"/>
        </w:rPr>
        <w:t>rates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asthma</w:t>
      </w:r>
      <w:r>
        <w:rPr>
          <w:spacing w:val="-5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childhood</w:t>
      </w:r>
      <w:r>
        <w:rPr>
          <w:spacing w:val="-49"/>
          <w:sz w:val="19"/>
        </w:rPr>
        <w:t> </w:t>
      </w:r>
      <w:hyperlink r:id="rId58">
        <w:r>
          <w:rPr>
            <w:sz w:val="19"/>
          </w:rPr>
          <w:t>wheeze</w:t>
        </w:r>
        <w:bookmarkStart w:name="42 " w:id="963"/>
        <w:bookmarkEnd w:id="963"/>
        <w:r>
          <w:rPr>
            <w:sz w:val="19"/>
          </w:rPr>
          <w:t>.</w:t>
        </w:r>
        <w:r>
          <w:rPr>
            <w:position w:val="7"/>
            <w:sz w:val="12"/>
          </w:rPr>
          <w:t>42</w:t>
        </w:r>
      </w:hyperlink>
      <w:r>
        <w:rPr>
          <w:spacing w:val="19"/>
          <w:position w:val="7"/>
          <w:sz w:val="12"/>
        </w:rPr>
        <w:t> </w:t>
      </w:r>
      <w:bookmarkStart w:name="51 " w:id="964"/>
      <w:bookmarkEnd w:id="964"/>
      <w:r>
        <w:rPr>
          <w:position w:val="7"/>
          <w:sz w:val="12"/>
        </w:rPr>
        <w:t>51</w:t>
      </w:r>
    </w:p>
    <w:p>
      <w:pPr>
        <w:pStyle w:val="ListParagraph"/>
        <w:numPr>
          <w:ilvl w:val="0"/>
          <w:numId w:val="4"/>
        </w:numPr>
        <w:tabs>
          <w:tab w:pos="1061" w:val="left" w:leader="none"/>
        </w:tabs>
        <w:spacing w:line="240" w:lineRule="auto" w:before="121" w:after="0"/>
        <w:ind w:left="1060" w:right="1125" w:hanging="341"/>
        <w:jc w:val="both"/>
        <w:rPr>
          <w:rFonts w:ascii="Symbol" w:hAnsi="Symbol"/>
          <w:sz w:val="16"/>
        </w:rPr>
      </w:pPr>
      <w:bookmarkStart w:name=" " w:id="965"/>
      <w:bookmarkEnd w:id="965"/>
      <w:r>
        <w:rPr/>
      </w:r>
      <w:bookmarkStart w:name="Type 1 and type 2 diabetes—Formula-fed i" w:id="966"/>
      <w:bookmarkEnd w:id="966"/>
      <w:r>
        <w:rPr/>
      </w:r>
      <w:bookmarkStart w:name="Type 1 and type 2 diabetes—Formula-fed i" w:id="967"/>
      <w:bookmarkEnd w:id="967"/>
      <w:r>
        <w:rPr>
          <w:rFonts w:ascii="Segoe UI Symbol" w:hAnsi="Segoe UI Symbol"/>
          <w:sz w:val="19"/>
        </w:rPr>
        <w:t>T</w:t>
      </w:r>
      <w:r>
        <w:rPr>
          <w:rFonts w:ascii="Segoe UI Symbol" w:hAnsi="Segoe UI Symbol"/>
          <w:sz w:val="19"/>
        </w:rPr>
        <w:t>ype 1 and type 2 diabetes—</w:t>
      </w:r>
      <w:r>
        <w:rPr>
          <w:sz w:val="19"/>
        </w:rPr>
        <w:t>Formula-fed infants are more likely to develop type 1 and type 2</w:t>
      </w:r>
      <w:r>
        <w:rPr>
          <w:spacing w:val="-51"/>
          <w:sz w:val="19"/>
        </w:rPr>
        <w:t> </w:t>
      </w:r>
      <w:r>
        <w:rPr>
          <w:sz w:val="19"/>
        </w:rPr>
        <w:t>diabetes later in life and have also been shown to have higher serum insulin concentrations in</w:t>
      </w:r>
      <w:r>
        <w:rPr>
          <w:spacing w:val="-50"/>
          <w:sz w:val="19"/>
        </w:rPr>
        <w:t> </w:t>
      </w:r>
      <w:hyperlink r:id="rId59">
        <w:r>
          <w:rPr>
            <w:sz w:val="19"/>
          </w:rPr>
          <w:t>adulthood.</w:t>
        </w:r>
        <w:bookmarkStart w:name="42 " w:id="968"/>
        <w:bookmarkEnd w:id="968"/>
        <w:r>
          <w:rPr>
            <w:sz w:val="19"/>
          </w:rPr>
        </w:r>
        <w:r>
          <w:rPr>
            <w:position w:val="7"/>
            <w:sz w:val="12"/>
          </w:rPr>
          <w:t>42</w:t>
        </w:r>
      </w:hyperlink>
      <w:r>
        <w:rPr>
          <w:spacing w:val="19"/>
          <w:position w:val="7"/>
          <w:sz w:val="12"/>
        </w:rPr>
        <w:t> </w:t>
      </w:r>
      <w:bookmarkStart w:name="46 51 " w:id="969"/>
      <w:bookmarkEnd w:id="969"/>
      <w:r>
        <w:rPr>
          <w:position w:val="7"/>
          <w:sz w:val="12"/>
        </w:rPr>
        <w:t>46</w:t>
      </w:r>
      <w:r>
        <w:rPr>
          <w:spacing w:val="20"/>
          <w:position w:val="7"/>
          <w:sz w:val="12"/>
        </w:rPr>
        <w:t> </w:t>
      </w:r>
      <w:r>
        <w:rPr>
          <w:position w:val="7"/>
          <w:sz w:val="12"/>
        </w:rPr>
        <w:t>51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149" w:hanging="341"/>
        <w:jc w:val="left"/>
        <w:rPr>
          <w:rFonts w:ascii="Symbol" w:hAnsi="Symbol"/>
          <w:sz w:val="16"/>
        </w:rPr>
      </w:pPr>
      <w:bookmarkStart w:name=" " w:id="970"/>
      <w:bookmarkEnd w:id="970"/>
      <w:r>
        <w:rPr/>
      </w:r>
      <w:bookmarkStart w:name="Overweight and obesity—Longer periods of" w:id="971"/>
      <w:bookmarkEnd w:id="971"/>
      <w:r>
        <w:rPr/>
      </w:r>
      <w:bookmarkStart w:name="Overweight and obesity—Longer periods of" w:id="972"/>
      <w:bookmarkEnd w:id="972"/>
      <w:r>
        <w:rPr>
          <w:rFonts w:ascii="Segoe UI Symbol" w:hAnsi="Segoe UI Symbol"/>
          <w:sz w:val="19"/>
        </w:rPr>
        <w:t>O</w:t>
      </w:r>
      <w:r>
        <w:rPr>
          <w:rFonts w:ascii="Segoe UI Symbol" w:hAnsi="Segoe UI Symbol"/>
          <w:sz w:val="19"/>
        </w:rPr>
        <w:t>verweight and obesity—</w:t>
      </w:r>
      <w:r>
        <w:rPr>
          <w:sz w:val="19"/>
        </w:rPr>
        <w:t>Longer periods of breastfeeding are associated with a reduction in</w:t>
      </w:r>
      <w:r>
        <w:rPr>
          <w:spacing w:val="1"/>
          <w:sz w:val="19"/>
        </w:rPr>
        <w:t> </w:t>
      </w:r>
      <w:r>
        <w:rPr>
          <w:sz w:val="19"/>
        </w:rPr>
        <w:t>overweight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hyperlink r:id="rId60">
        <w:r>
          <w:rPr>
            <w:sz w:val="19"/>
          </w:rPr>
          <w:t>obesity</w:t>
        </w:r>
        <w:bookmarkStart w:name="42 " w:id="973"/>
        <w:bookmarkEnd w:id="973"/>
        <w:r>
          <w:rPr>
            <w:sz w:val="19"/>
          </w:rPr>
          <w:t>.</w:t>
        </w:r>
        <w:r>
          <w:rPr>
            <w:position w:val="7"/>
            <w:sz w:val="12"/>
          </w:rPr>
          <w:t>42</w:t>
        </w:r>
      </w:hyperlink>
      <w:r>
        <w:rPr>
          <w:spacing w:val="17"/>
          <w:position w:val="7"/>
          <w:sz w:val="12"/>
        </w:rPr>
        <w:t> </w:t>
      </w:r>
      <w:bookmarkStart w:name="51 " w:id="974"/>
      <w:bookmarkEnd w:id="974"/>
      <w:r>
        <w:rPr>
          <w:position w:val="7"/>
          <w:sz w:val="12"/>
        </w:rPr>
        <w:t>51</w:t>
      </w:r>
      <w:r>
        <w:rPr>
          <w:spacing w:val="17"/>
          <w:position w:val="7"/>
          <w:sz w:val="12"/>
        </w:rPr>
        <w:t> </w:t>
      </w:r>
      <w:r>
        <w:rPr>
          <w:sz w:val="19"/>
        </w:rPr>
        <w:t>In</w:t>
      </w:r>
      <w:r>
        <w:rPr>
          <w:spacing w:val="-1"/>
          <w:sz w:val="19"/>
        </w:rPr>
        <w:t> </w:t>
      </w:r>
      <w:r>
        <w:rPr>
          <w:sz w:val="19"/>
        </w:rPr>
        <w:t>a</w:t>
      </w:r>
      <w:r>
        <w:rPr>
          <w:spacing w:val="-4"/>
          <w:sz w:val="19"/>
        </w:rPr>
        <w:t> </w:t>
      </w:r>
      <w:r>
        <w:rPr>
          <w:sz w:val="19"/>
        </w:rPr>
        <w:t>large</w:t>
      </w:r>
      <w:r>
        <w:rPr>
          <w:spacing w:val="-2"/>
          <w:sz w:val="19"/>
        </w:rPr>
        <w:t> </w:t>
      </w:r>
      <w:r>
        <w:rPr>
          <w:sz w:val="19"/>
        </w:rPr>
        <w:t>study</w:t>
      </w:r>
      <w:r>
        <w:rPr>
          <w:spacing w:val="-2"/>
          <w:sz w:val="19"/>
        </w:rPr>
        <w:t> </w:t>
      </w:r>
      <w:r>
        <w:rPr>
          <w:sz w:val="19"/>
        </w:rPr>
        <w:t>among low-income</w:t>
      </w:r>
      <w:r>
        <w:rPr>
          <w:spacing w:val="-3"/>
          <w:sz w:val="19"/>
        </w:rPr>
        <w:t> </w:t>
      </w:r>
      <w:r>
        <w:rPr>
          <w:sz w:val="19"/>
        </w:rPr>
        <w:t>children</w:t>
      </w:r>
      <w:r>
        <w:rPr>
          <w:spacing w:val="-2"/>
          <w:sz w:val="19"/>
        </w:rPr>
        <w:t> </w:t>
      </w:r>
      <w:r>
        <w:rPr>
          <w:sz w:val="19"/>
        </w:rPr>
        <w:t>in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United</w:t>
      </w:r>
      <w:r>
        <w:rPr>
          <w:spacing w:val="-4"/>
          <w:sz w:val="19"/>
        </w:rPr>
        <w:t> </w:t>
      </w:r>
      <w:r>
        <w:rPr>
          <w:sz w:val="19"/>
        </w:rPr>
        <w:t>States,</w:t>
      </w:r>
      <w:r>
        <w:rPr>
          <w:spacing w:val="1"/>
          <w:sz w:val="19"/>
        </w:rPr>
        <w:t> </w:t>
      </w:r>
      <w:r>
        <w:rPr>
          <w:sz w:val="19"/>
        </w:rPr>
        <w:t>those who were breastfed for at least 12 months were 28 per cent less likely to be overweight</w:t>
      </w:r>
      <w:r>
        <w:rPr>
          <w:spacing w:val="-50"/>
          <w:sz w:val="19"/>
        </w:rPr>
        <w:t> </w:t>
      </w:r>
      <w:r>
        <w:rPr>
          <w:sz w:val="19"/>
        </w:rPr>
        <w:t>at 4</w:t>
      </w:r>
      <w:r>
        <w:rPr>
          <w:spacing w:val="1"/>
          <w:sz w:val="19"/>
        </w:rPr>
        <w:t> </w:t>
      </w:r>
      <w:r>
        <w:rPr>
          <w:sz w:val="19"/>
        </w:rPr>
        <w:t>years</w:t>
      </w:r>
      <w:r>
        <w:rPr>
          <w:spacing w:val="2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age than those</w:t>
      </w:r>
      <w:r>
        <w:rPr>
          <w:spacing w:val="-3"/>
          <w:sz w:val="19"/>
        </w:rPr>
        <w:t> </w:t>
      </w:r>
      <w:r>
        <w:rPr>
          <w:sz w:val="19"/>
        </w:rPr>
        <w:t>who</w:t>
      </w:r>
      <w:r>
        <w:rPr>
          <w:spacing w:val="-1"/>
          <w:sz w:val="19"/>
        </w:rPr>
        <w:t> </w:t>
      </w:r>
      <w:r>
        <w:rPr>
          <w:sz w:val="19"/>
        </w:rPr>
        <w:t>were never</w:t>
      </w:r>
      <w:r>
        <w:rPr>
          <w:spacing w:val="1"/>
          <w:sz w:val="19"/>
        </w:rPr>
        <w:t> </w:t>
      </w:r>
      <w:hyperlink r:id="rId61">
        <w:r>
          <w:rPr>
            <w:sz w:val="19"/>
          </w:rPr>
          <w:t>breastfed</w:t>
        </w:r>
        <w:bookmarkStart w:name="47 " w:id="975"/>
        <w:bookmarkEnd w:id="975"/>
        <w:r>
          <w:rPr>
            <w:sz w:val="19"/>
          </w:rPr>
          <w:t>.</w:t>
        </w:r>
        <w:r>
          <w:rPr>
            <w:position w:val="7"/>
            <w:sz w:val="12"/>
          </w:rPr>
          <w:t>47</w:t>
        </w:r>
      </w:hyperlink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588" w:hanging="341"/>
        <w:jc w:val="left"/>
        <w:rPr>
          <w:rFonts w:ascii="Symbol" w:hAnsi="Symbol"/>
          <w:sz w:val="16"/>
        </w:rPr>
      </w:pPr>
      <w:bookmarkStart w:name=" " w:id="976"/>
      <w:bookmarkEnd w:id="976"/>
      <w:r>
        <w:rPr/>
      </w:r>
      <w:bookmarkStart w:name="Leukaemia—Based on current meta-analyses" w:id="977"/>
      <w:bookmarkEnd w:id="977"/>
      <w:r>
        <w:rPr/>
      </w:r>
      <w:bookmarkStart w:name="Leukaemia—Based on current meta-analyses" w:id="978"/>
      <w:bookmarkEnd w:id="978"/>
      <w:r>
        <w:rPr>
          <w:rFonts w:ascii="Segoe UI Symbol" w:hAnsi="Segoe UI Symbol"/>
          <w:sz w:val="19"/>
        </w:rPr>
        <w:t>L</w:t>
      </w:r>
      <w:r>
        <w:rPr>
          <w:rFonts w:ascii="Segoe UI Symbol" w:hAnsi="Segoe UI Symbol"/>
          <w:sz w:val="19"/>
        </w:rPr>
        <w:t>eukaemia—</w:t>
      </w:r>
      <w:r>
        <w:rPr>
          <w:sz w:val="19"/>
        </w:rPr>
        <w:t>Based on current meta-analyses, 14 per cent to 19 per cent of all childhood</w:t>
      </w:r>
      <w:r>
        <w:rPr>
          <w:spacing w:val="-50"/>
          <w:sz w:val="19"/>
        </w:rPr>
        <w:t> </w:t>
      </w:r>
      <w:r>
        <w:rPr>
          <w:sz w:val="19"/>
        </w:rPr>
        <w:t>leukaemia</w:t>
      </w:r>
      <w:r>
        <w:rPr>
          <w:spacing w:val="-3"/>
          <w:sz w:val="19"/>
        </w:rPr>
        <w:t> </w:t>
      </w:r>
      <w:r>
        <w:rPr>
          <w:sz w:val="19"/>
        </w:rPr>
        <w:t>cases may</w:t>
      </w:r>
      <w:r>
        <w:rPr>
          <w:spacing w:val="-1"/>
          <w:sz w:val="19"/>
        </w:rPr>
        <w:t> </w:t>
      </w:r>
      <w:r>
        <w:rPr>
          <w:sz w:val="19"/>
        </w:rPr>
        <w:t>be</w:t>
      </w:r>
      <w:r>
        <w:rPr>
          <w:spacing w:val="1"/>
          <w:sz w:val="19"/>
        </w:rPr>
        <w:t> </w:t>
      </w:r>
      <w:r>
        <w:rPr>
          <w:sz w:val="19"/>
        </w:rPr>
        <w:t>prevented</w:t>
      </w:r>
      <w:r>
        <w:rPr>
          <w:spacing w:val="-1"/>
          <w:sz w:val="19"/>
        </w:rPr>
        <w:t> </w:t>
      </w:r>
      <w:r>
        <w:rPr>
          <w:sz w:val="19"/>
        </w:rPr>
        <w:t>by breastfeeding</w:t>
      </w:r>
      <w:r>
        <w:rPr>
          <w:spacing w:val="1"/>
          <w:sz w:val="19"/>
        </w:rPr>
        <w:t> </w:t>
      </w:r>
      <w:r>
        <w:rPr>
          <w:sz w:val="19"/>
        </w:rPr>
        <w:t>for</w:t>
      </w:r>
      <w:r>
        <w:rPr>
          <w:spacing w:val="-3"/>
          <w:sz w:val="19"/>
        </w:rPr>
        <w:t> </w:t>
      </w:r>
      <w:r>
        <w:rPr>
          <w:sz w:val="19"/>
        </w:rPr>
        <w:t>six</w:t>
      </w:r>
      <w:r>
        <w:rPr>
          <w:spacing w:val="-2"/>
          <w:sz w:val="19"/>
        </w:rPr>
        <w:t> </w:t>
      </w:r>
      <w:r>
        <w:rPr>
          <w:sz w:val="19"/>
        </w:rPr>
        <w:t>months</w:t>
      </w:r>
      <w:r>
        <w:rPr>
          <w:spacing w:val="1"/>
          <w:sz w:val="19"/>
        </w:rPr>
        <w:t> </w:t>
      </w:r>
      <w:r>
        <w:rPr>
          <w:sz w:val="19"/>
        </w:rPr>
        <w:t>or</w:t>
      </w:r>
      <w:r>
        <w:rPr>
          <w:spacing w:val="-2"/>
          <w:sz w:val="19"/>
        </w:rPr>
        <w:t> </w:t>
      </w:r>
      <w:r>
        <w:rPr>
          <w:sz w:val="19"/>
        </w:rPr>
        <w:t>more</w:t>
      </w:r>
      <w:bookmarkStart w:name="48 " w:id="979"/>
      <w:bookmarkEnd w:id="979"/>
      <w:r>
        <w:rPr>
          <w:sz w:val="19"/>
        </w:rPr>
        <w:t>.</w:t>
      </w:r>
      <w:r>
        <w:rPr>
          <w:position w:val="7"/>
          <w:sz w:val="12"/>
        </w:rPr>
        <w:t>48</w:t>
      </w:r>
      <w:r>
        <w:rPr>
          <w:spacing w:val="18"/>
          <w:position w:val="7"/>
          <w:sz w:val="12"/>
        </w:rPr>
        <w:t> </w:t>
      </w:r>
      <w:bookmarkStart w:name="51 " w:id="980"/>
      <w:bookmarkEnd w:id="980"/>
      <w:r>
        <w:rPr>
          <w:position w:val="7"/>
          <w:sz w:val="12"/>
        </w:rPr>
        <w:t>51</w:t>
      </w:r>
    </w:p>
    <w:p>
      <w:pPr>
        <w:pStyle w:val="BodyText"/>
        <w:spacing w:before="119"/>
        <w:ind w:left="720" w:right="872"/>
      </w:pPr>
      <w:bookmarkStart w:name="Breastfeeding provides much more than ju" w:id="981"/>
      <w:bookmarkEnd w:id="981"/>
      <w:r>
        <w:rPr/>
      </w:r>
      <w:r>
        <w:rPr/>
        <w:t>Breastfeeding provides much more than just good nutrition for the developing infant. It provides</w:t>
      </w:r>
      <w:r>
        <w:rPr>
          <w:spacing w:val="1"/>
        </w:rPr>
        <w:t> </w:t>
      </w:r>
      <w:r>
        <w:rPr/>
        <w:t>direct skin-to-skin contact between mother and child, encourages early mother–child social</w:t>
      </w:r>
      <w:r>
        <w:rPr>
          <w:spacing w:val="1"/>
        </w:rPr>
        <w:t> </w:t>
      </w:r>
      <w:r>
        <w:rPr/>
        <w:t>exchanges,</w:t>
      </w:r>
      <w:r>
        <w:rPr>
          <w:spacing w:val="-4"/>
        </w:rPr>
        <w:t> </w:t>
      </w:r>
      <w:r>
        <w:rPr/>
        <w:t>and calms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infant by</w:t>
      </w:r>
      <w:r>
        <w:rPr>
          <w:spacing w:val="-4"/>
        </w:rPr>
        <w:t> </w:t>
      </w:r>
      <w:r>
        <w:rPr/>
        <w:t>triggering</w:t>
      </w:r>
      <w:r>
        <w:rPr>
          <w:spacing w:val="-1"/>
        </w:rPr>
        <w:t> </w:t>
      </w:r>
      <w:r>
        <w:rPr/>
        <w:t>their</w:t>
      </w:r>
      <w:r>
        <w:rPr>
          <w:spacing w:val="-4"/>
        </w:rPr>
        <w:t> </w:t>
      </w:r>
      <w:r>
        <w:rPr/>
        <w:t>natural</w:t>
      </w:r>
      <w:r>
        <w:rPr>
          <w:spacing w:val="-4"/>
        </w:rPr>
        <w:t> </w:t>
      </w:r>
      <w:r>
        <w:rPr/>
        <w:t>sucking</w:t>
      </w:r>
      <w:r>
        <w:rPr>
          <w:spacing w:val="-3"/>
        </w:rPr>
        <w:t> </w:t>
      </w:r>
      <w:hyperlink r:id="rId62">
        <w:r>
          <w:rPr/>
          <w:t>reflex.</w:t>
        </w:r>
        <w:bookmarkStart w:name="49 " w:id="982"/>
        <w:bookmarkEnd w:id="982"/>
        <w:r>
          <w:rPr/>
        </w:r>
        <w:r>
          <w:rPr>
            <w:position w:val="7"/>
            <w:sz w:val="12"/>
          </w:rPr>
          <w:t>49</w:t>
        </w:r>
      </w:hyperlink>
      <w:r>
        <w:rPr>
          <w:spacing w:val="17"/>
          <w:position w:val="7"/>
          <w:sz w:val="12"/>
        </w:rPr>
        <w:t> </w:t>
      </w:r>
      <w:r>
        <w:rPr/>
        <w:t>Emerging research</w:t>
      </w:r>
      <w:r>
        <w:rPr>
          <w:spacing w:val="-3"/>
        </w:rPr>
        <w:t> </w:t>
      </w:r>
      <w:r>
        <w:rPr/>
        <w:t>also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80"/>
        <w:ind w:left="720" w:right="2284"/>
        <w:rPr>
          <w:sz w:val="12"/>
        </w:rPr>
      </w:pPr>
      <w:bookmarkStart w:name="suggests that exposure to bioactive horm" w:id="983"/>
      <w:bookmarkEnd w:id="983"/>
      <w:r>
        <w:rPr/>
      </w:r>
      <w:bookmarkStart w:name="temperament." w:id="984"/>
      <w:bookmarkEnd w:id="984"/>
      <w:r>
        <w:rPr/>
      </w:r>
      <w:bookmarkStart w:name="maternal depression." w:id="985"/>
      <w:bookmarkEnd w:id="985"/>
      <w:r>
        <w:rPr/>
      </w:r>
      <w:bookmarkStart w:name="depression." w:id="986"/>
      <w:bookmarkEnd w:id="986"/>
      <w:r>
        <w:rPr/>
      </w:r>
      <w:bookmarkStart w:name="breast." w:id="987"/>
      <w:bookmarkEnd w:id="987"/>
      <w:r>
        <w:rPr/>
      </w:r>
      <w:bookmarkStart w:name="diseases." w:id="988"/>
      <w:bookmarkEnd w:id="988"/>
      <w:r>
        <w:rPr/>
      </w:r>
      <w:bookmarkStart w:name="annum." w:id="989"/>
      <w:bookmarkEnd w:id="989"/>
      <w:r>
        <w:rPr/>
      </w:r>
      <w:bookmarkStart w:name="and health benefits." w:id="990"/>
      <w:bookmarkEnd w:id="990"/>
      <w:r>
        <w:rPr/>
      </w:r>
      <w:bookmarkStart w:name="of infants." w:id="991"/>
      <w:bookmarkEnd w:id="991"/>
      <w:r>
        <w:rPr/>
      </w:r>
      <w:bookmarkStart w:name="_bookmark12" w:id="992"/>
      <w:bookmarkEnd w:id="992"/>
      <w:r>
        <w:rPr/>
      </w:r>
      <w:r>
        <w:rPr/>
        <w:t>suggests that exposure to bioactive hormones through breastmilk may shape infant</w:t>
      </w:r>
      <w:r>
        <w:rPr>
          <w:spacing w:val="-50"/>
        </w:rPr>
        <w:t> </w:t>
      </w:r>
      <w:hyperlink r:id="rId63">
        <w:r>
          <w:rPr/>
          <w:t>temperament.</w:t>
        </w:r>
        <w:bookmarkStart w:name="49 " w:id="993"/>
        <w:bookmarkEnd w:id="993"/>
        <w:r>
          <w:rPr/>
        </w:r>
        <w:r>
          <w:rPr>
            <w:position w:val="7"/>
            <w:sz w:val="12"/>
          </w:rPr>
          <w:t>49</w:t>
        </w:r>
      </w:hyperlink>
    </w:p>
    <w:p>
      <w:pPr>
        <w:pStyle w:val="BodyText"/>
        <w:rPr>
          <w:sz w:val="18"/>
        </w:rPr>
      </w:pPr>
    </w:p>
    <w:p>
      <w:pPr>
        <w:pStyle w:val="Heading6"/>
      </w:pPr>
      <w:bookmarkStart w:name="Mothers " w:id="994"/>
      <w:bookmarkEnd w:id="994"/>
      <w:r>
        <w:rPr>
          <w:b w:val="0"/>
        </w:rPr>
      </w:r>
      <w:r>
        <w:rPr>
          <w:color w:val="36491B"/>
        </w:rPr>
        <w:t>Mothers</w:t>
      </w:r>
    </w:p>
    <w:p>
      <w:pPr>
        <w:pStyle w:val="BodyText"/>
        <w:spacing w:before="60"/>
        <w:ind w:left="720" w:right="994" w:hanging="1"/>
      </w:pPr>
      <w:bookmarkStart w:name="Breastfeeding also contributes to better" w:id="995"/>
      <w:bookmarkEnd w:id="995"/>
      <w:r>
        <w:rPr/>
      </w:r>
      <w:r>
        <w:rPr/>
        <w:t>Breastfeeding also contributes to better health for mothers. In particular, breastfeeding reduces the</w:t>
      </w:r>
      <w:r>
        <w:rPr>
          <w:spacing w:val="-50"/>
        </w:rPr>
        <w:t> </w:t>
      </w:r>
      <w:r>
        <w:rPr/>
        <w:t>risk</w:t>
      </w:r>
      <w:r>
        <w:rPr>
          <w:spacing w:val="-2"/>
        </w:rPr>
        <w:t> </w:t>
      </w:r>
      <w:r>
        <w:rPr/>
        <w:t>of</w:t>
      </w:r>
      <w:r>
        <w:rPr>
          <w:spacing w:val="2"/>
        </w:rPr>
        <w:t> </w:t>
      </w:r>
      <w:r>
        <w:rPr/>
        <w:t>chronic</w:t>
      </w:r>
      <w:r>
        <w:rPr>
          <w:spacing w:val="-2"/>
        </w:rPr>
        <w:t> </w:t>
      </w:r>
      <w:r>
        <w:rPr/>
        <w:t>diseases.</w:t>
      </w:r>
    </w:p>
    <w:p>
      <w:pPr>
        <w:pStyle w:val="BodyText"/>
        <w:spacing w:before="121"/>
        <w:ind w:left="720"/>
      </w:pPr>
      <w:bookmarkStart w:name="Mothers who breastfeed experience: " w:id="996"/>
      <w:bookmarkEnd w:id="996"/>
      <w:r>
        <w:rPr/>
      </w:r>
      <w:r>
        <w:rPr/>
        <w:t>Mothers</w:t>
      </w:r>
      <w:r>
        <w:rPr>
          <w:spacing w:val="-4"/>
        </w:rPr>
        <w:t> </w:t>
      </w:r>
      <w:r>
        <w:rPr/>
        <w:t>who</w:t>
      </w:r>
      <w:r>
        <w:rPr>
          <w:spacing w:val="-5"/>
        </w:rPr>
        <w:t> </w:t>
      </w:r>
      <w:r>
        <w:rPr/>
        <w:t>breastfeed</w:t>
      </w:r>
      <w:r>
        <w:rPr>
          <w:spacing w:val="-2"/>
        </w:rPr>
        <w:t> </w:t>
      </w:r>
      <w:r>
        <w:rPr/>
        <w:t>experience: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997"/>
      <w:bookmarkEnd w:id="997"/>
      <w:r>
        <w:rPr/>
      </w:r>
      <w:bookmarkStart w:name="longer periods of amenorrhea, leading to" w:id="998"/>
      <w:bookmarkEnd w:id="998"/>
      <w:r>
        <w:rPr/>
      </w:r>
      <w:bookmarkStart w:name="longer periods of amenorrhea, leading to" w:id="999"/>
      <w:bookmarkEnd w:id="999"/>
      <w:r>
        <w:rPr>
          <w:sz w:val="19"/>
        </w:rPr>
        <w:t>lo</w:t>
      </w:r>
      <w:r>
        <w:rPr>
          <w:sz w:val="19"/>
        </w:rPr>
        <w:t>nger</w:t>
      </w:r>
      <w:r>
        <w:rPr>
          <w:spacing w:val="-13"/>
          <w:sz w:val="19"/>
        </w:rPr>
        <w:t> </w:t>
      </w:r>
      <w:r>
        <w:rPr>
          <w:sz w:val="19"/>
        </w:rPr>
        <w:t>periods</w:t>
      </w:r>
      <w:r>
        <w:rPr>
          <w:spacing w:val="-11"/>
          <w:sz w:val="19"/>
        </w:rPr>
        <w:t> </w:t>
      </w:r>
      <w:r>
        <w:rPr>
          <w:sz w:val="19"/>
        </w:rPr>
        <w:t>of</w:t>
      </w:r>
      <w:r>
        <w:rPr>
          <w:spacing w:val="-10"/>
          <w:sz w:val="19"/>
        </w:rPr>
        <w:t> </w:t>
      </w:r>
      <w:r>
        <w:rPr>
          <w:sz w:val="19"/>
        </w:rPr>
        <w:t>amenorrhea,</w:t>
      </w:r>
      <w:r>
        <w:rPr>
          <w:spacing w:val="-12"/>
          <w:sz w:val="19"/>
        </w:rPr>
        <w:t> </w:t>
      </w:r>
      <w:r>
        <w:rPr>
          <w:sz w:val="19"/>
        </w:rPr>
        <w:t>leading</w:t>
      </w:r>
      <w:r>
        <w:rPr>
          <w:spacing w:val="-11"/>
          <w:sz w:val="19"/>
        </w:rPr>
        <w:t> </w:t>
      </w:r>
      <w:r>
        <w:rPr>
          <w:sz w:val="19"/>
        </w:rPr>
        <w:t>to</w:t>
      </w:r>
      <w:r>
        <w:rPr>
          <w:spacing w:val="-12"/>
          <w:sz w:val="19"/>
        </w:rPr>
        <w:t> </w:t>
      </w:r>
      <w:r>
        <w:rPr>
          <w:rFonts w:ascii="Segoe UI Symbol" w:hAnsi="Segoe UI Symbol"/>
          <w:sz w:val="19"/>
        </w:rPr>
        <w:t>greater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spacing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between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z w:val="19"/>
        </w:rPr>
        <w:t>pregnancies</w:t>
      </w:r>
      <w:bookmarkStart w:name="42 " w:id="1000"/>
      <w:bookmarkEnd w:id="1000"/>
      <w:r>
        <w:rPr>
          <w:rFonts w:ascii="Segoe UI Symbol" w:hAnsi="Segoe UI Symbol"/>
          <w:sz w:val="19"/>
        </w:rPr>
      </w:r>
      <w:r>
        <w:rPr>
          <w:position w:val="7"/>
          <w:sz w:val="12"/>
        </w:rPr>
        <w:t>42</w:t>
      </w:r>
      <w:r>
        <w:rPr>
          <w:spacing w:val="8"/>
          <w:position w:val="7"/>
          <w:sz w:val="12"/>
        </w:rPr>
        <w:t> </w:t>
      </w:r>
      <w:bookmarkStart w:name="48 50 " w:id="1001"/>
      <w:bookmarkEnd w:id="1001"/>
      <w:r>
        <w:rPr>
          <w:position w:val="7"/>
          <w:sz w:val="12"/>
        </w:rPr>
        <w:t>48</w:t>
      </w:r>
      <w:r>
        <w:rPr>
          <w:spacing w:val="8"/>
          <w:position w:val="7"/>
          <w:sz w:val="12"/>
        </w:rPr>
        <w:t> </w:t>
      </w:r>
      <w:r>
        <w:rPr>
          <w:position w:val="7"/>
          <w:sz w:val="12"/>
        </w:rPr>
        <w:t>50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2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002"/>
      <w:bookmarkEnd w:id="1002"/>
      <w:r>
        <w:rPr/>
      </w:r>
      <w:bookmarkStart w:name="reduced risk of invasive breast cancer" w:id="1003"/>
      <w:bookmarkEnd w:id="1003"/>
      <w:r>
        <w:rPr/>
      </w:r>
      <w:bookmarkStart w:name="reduced risk of invasive breast cancer" w:id="1004"/>
      <w:bookmarkEnd w:id="1004"/>
      <w:r>
        <w:rPr>
          <w:sz w:val="19"/>
        </w:rPr>
        <w:t>r</w:t>
      </w:r>
      <w:r>
        <w:rPr>
          <w:sz w:val="19"/>
        </w:rPr>
        <w:t>educed</w:t>
      </w:r>
      <w:r>
        <w:rPr>
          <w:spacing w:val="-8"/>
          <w:sz w:val="19"/>
        </w:rPr>
        <w:t> </w:t>
      </w:r>
      <w:r>
        <w:rPr>
          <w:sz w:val="19"/>
        </w:rPr>
        <w:t>risk</w:t>
      </w:r>
      <w:r>
        <w:rPr>
          <w:spacing w:val="-7"/>
          <w:sz w:val="19"/>
        </w:rPr>
        <w:t> </w:t>
      </w:r>
      <w:r>
        <w:rPr>
          <w:sz w:val="19"/>
        </w:rPr>
        <w:t>of</w:t>
      </w:r>
      <w:r>
        <w:rPr>
          <w:spacing w:val="-7"/>
          <w:sz w:val="19"/>
        </w:rPr>
        <w:t> </w:t>
      </w:r>
      <w:r>
        <w:rPr>
          <w:sz w:val="19"/>
        </w:rPr>
        <w:t>invasive</w:t>
      </w:r>
      <w:r>
        <w:rPr>
          <w:spacing w:val="-7"/>
          <w:sz w:val="19"/>
        </w:rPr>
        <w:t> </w:t>
      </w:r>
      <w:r>
        <w:rPr>
          <w:rFonts w:ascii="Segoe UI Symbol" w:hAnsi="Segoe UI Symbol"/>
          <w:sz w:val="19"/>
        </w:rPr>
        <w:t>breast</w:t>
      </w:r>
      <w:r>
        <w:rPr>
          <w:rFonts w:ascii="Segoe UI Symbol" w:hAnsi="Segoe UI Symbol"/>
          <w:spacing w:val="-6"/>
          <w:sz w:val="19"/>
        </w:rPr>
        <w:t> </w:t>
      </w:r>
      <w:r>
        <w:rPr>
          <w:rFonts w:ascii="Segoe UI Symbol" w:hAnsi="Segoe UI Symbol"/>
          <w:sz w:val="19"/>
        </w:rPr>
        <w:t>cancer</w:t>
      </w:r>
      <w:bookmarkStart w:name="42 " w:id="1005"/>
      <w:bookmarkEnd w:id="1005"/>
      <w:r>
        <w:rPr>
          <w:rFonts w:ascii="Segoe UI Symbol" w:hAnsi="Segoe UI Symbol"/>
          <w:sz w:val="19"/>
        </w:rPr>
      </w:r>
      <w:r>
        <w:rPr>
          <w:position w:val="7"/>
          <w:sz w:val="12"/>
        </w:rPr>
        <w:t>42</w:t>
      </w:r>
      <w:r>
        <w:rPr>
          <w:spacing w:val="13"/>
          <w:position w:val="7"/>
          <w:sz w:val="12"/>
        </w:rPr>
        <w:t> </w:t>
      </w:r>
      <w:bookmarkStart w:name="51 " w:id="1006"/>
      <w:bookmarkEnd w:id="1006"/>
      <w:r>
        <w:rPr>
          <w:position w:val="7"/>
          <w:sz w:val="12"/>
        </w:rPr>
        <w:t>51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007"/>
      <w:bookmarkEnd w:id="1007"/>
      <w:r>
        <w:rPr/>
      </w:r>
      <w:bookmarkStart w:name="reduced risk of ovarian cancer" w:id="1008"/>
      <w:bookmarkEnd w:id="1008"/>
      <w:r>
        <w:rPr/>
      </w:r>
      <w:bookmarkStart w:name="reduced risk of ovarian cancer" w:id="1009"/>
      <w:bookmarkEnd w:id="1009"/>
      <w:r>
        <w:rPr>
          <w:sz w:val="19"/>
        </w:rPr>
        <w:t>r</w:t>
      </w:r>
      <w:r>
        <w:rPr>
          <w:sz w:val="19"/>
        </w:rPr>
        <w:t>educed</w:t>
      </w:r>
      <w:r>
        <w:rPr>
          <w:spacing w:val="-4"/>
          <w:sz w:val="19"/>
        </w:rPr>
        <w:t> </w:t>
      </w:r>
      <w:r>
        <w:rPr>
          <w:sz w:val="19"/>
        </w:rPr>
        <w:t>risk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rFonts w:ascii="Segoe UI Symbol" w:hAnsi="Segoe UI Symbol"/>
          <w:sz w:val="19"/>
        </w:rPr>
        <w:t>ovarian</w:t>
      </w:r>
      <w:r>
        <w:rPr>
          <w:rFonts w:ascii="Segoe UI Symbol" w:hAnsi="Segoe UI Symbol"/>
          <w:spacing w:val="-4"/>
          <w:sz w:val="19"/>
        </w:rPr>
        <w:t> </w:t>
      </w:r>
      <w:r>
        <w:rPr>
          <w:rFonts w:ascii="Segoe UI Symbol" w:hAnsi="Segoe UI Symbol"/>
          <w:sz w:val="19"/>
        </w:rPr>
        <w:t>cance</w:t>
      </w:r>
      <w:bookmarkStart w:name="42 " w:id="1010"/>
      <w:bookmarkEnd w:id="1010"/>
      <w:r>
        <w:rPr>
          <w:rFonts w:ascii="Segoe UI Symbol" w:hAnsi="Segoe UI Symbol"/>
          <w:sz w:val="19"/>
        </w:rPr>
        <w:t>r</w:t>
      </w:r>
      <w:r>
        <w:rPr>
          <w:position w:val="7"/>
          <w:sz w:val="12"/>
        </w:rPr>
        <w:t>42</w:t>
      </w:r>
      <w:r>
        <w:rPr>
          <w:spacing w:val="17"/>
          <w:position w:val="7"/>
          <w:sz w:val="12"/>
        </w:rPr>
        <w:t> </w:t>
      </w:r>
      <w:bookmarkStart w:name="51 " w:id="1011"/>
      <w:bookmarkEnd w:id="1011"/>
      <w:r>
        <w:rPr>
          <w:position w:val="7"/>
          <w:sz w:val="12"/>
        </w:rPr>
        <w:t>51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012"/>
      <w:bookmarkEnd w:id="1012"/>
      <w:r>
        <w:rPr/>
      </w:r>
      <w:bookmarkStart w:name="reduced risk of hyperlipidemia,hypertens" w:id="1013"/>
      <w:bookmarkEnd w:id="1013"/>
      <w:r>
        <w:rPr/>
      </w:r>
      <w:bookmarkStart w:name="reduced risk of hyperlipidemia,hypertens" w:id="1014"/>
      <w:bookmarkEnd w:id="1014"/>
      <w:r>
        <w:rPr>
          <w:spacing w:val="-1"/>
          <w:sz w:val="19"/>
        </w:rPr>
        <w:t>r</w:t>
      </w:r>
      <w:r>
        <w:rPr>
          <w:spacing w:val="-1"/>
          <w:sz w:val="19"/>
        </w:rPr>
        <w:t>educed</w:t>
      </w:r>
      <w:r>
        <w:rPr>
          <w:spacing w:val="-11"/>
          <w:sz w:val="19"/>
        </w:rPr>
        <w:t> </w:t>
      </w:r>
      <w:r>
        <w:rPr>
          <w:spacing w:val="-1"/>
          <w:sz w:val="19"/>
        </w:rPr>
        <w:t>risk</w:t>
      </w:r>
      <w:r>
        <w:rPr>
          <w:spacing w:val="-9"/>
          <w:sz w:val="19"/>
        </w:rPr>
        <w:t> </w:t>
      </w:r>
      <w:r>
        <w:rPr>
          <w:spacing w:val="-1"/>
          <w:sz w:val="19"/>
        </w:rPr>
        <w:t>of</w:t>
      </w:r>
      <w:r>
        <w:rPr>
          <w:spacing w:val="-10"/>
          <w:sz w:val="19"/>
        </w:rPr>
        <w:t> </w:t>
      </w:r>
      <w:r>
        <w:rPr>
          <w:rFonts w:ascii="Segoe UI Symbol" w:hAnsi="Segoe UI Symbol"/>
          <w:spacing w:val="-1"/>
          <w:sz w:val="19"/>
        </w:rPr>
        <w:t>hyperlipidemia</w:t>
      </w:r>
      <w:bookmarkStart w:name="53 " w:id="1015"/>
      <w:bookmarkEnd w:id="1015"/>
      <w:r>
        <w:rPr>
          <w:rFonts w:ascii="Segoe UI Symbol" w:hAnsi="Segoe UI Symbol"/>
          <w:spacing w:val="-1"/>
          <w:sz w:val="19"/>
        </w:rPr>
      </w:r>
      <w:r>
        <w:rPr>
          <w:spacing w:val="-1"/>
          <w:sz w:val="19"/>
        </w:rPr>
        <w:t>,</w:t>
      </w:r>
      <w:r>
        <w:rPr>
          <w:spacing w:val="-1"/>
          <w:position w:val="7"/>
          <w:sz w:val="12"/>
        </w:rPr>
        <w:t>53</w:t>
      </w:r>
      <w:r>
        <w:rPr>
          <w:spacing w:val="9"/>
          <w:position w:val="7"/>
          <w:sz w:val="12"/>
        </w:rPr>
        <w:t> </w:t>
      </w:r>
      <w:r>
        <w:rPr>
          <w:rFonts w:ascii="Segoe UI Symbol" w:hAnsi="Segoe UI Symbol"/>
          <w:sz w:val="19"/>
        </w:rPr>
        <w:t>hypertension</w:t>
      </w:r>
      <w:bookmarkStart w:name="52 " w:id="1016"/>
      <w:bookmarkEnd w:id="1016"/>
      <w:r>
        <w:rPr>
          <w:rFonts w:ascii="Segoe UI Symbol" w:hAnsi="Segoe UI Symbol"/>
          <w:sz w:val="19"/>
        </w:rPr>
      </w:r>
      <w:r>
        <w:rPr>
          <w:position w:val="7"/>
          <w:sz w:val="12"/>
        </w:rPr>
        <w:t>52</w:t>
      </w:r>
      <w:r>
        <w:rPr>
          <w:spacing w:val="10"/>
          <w:position w:val="7"/>
          <w:sz w:val="12"/>
        </w:rPr>
        <w:t> </w:t>
      </w:r>
      <w:bookmarkStart w:name="53 " w:id="1017"/>
      <w:bookmarkEnd w:id="1017"/>
      <w:r>
        <w:rPr>
          <w:position w:val="7"/>
          <w:sz w:val="12"/>
        </w:rPr>
        <w:t>53</w:t>
      </w:r>
      <w:r>
        <w:rPr>
          <w:spacing w:val="9"/>
          <w:position w:val="7"/>
          <w:sz w:val="12"/>
        </w:rPr>
        <w:t> </w:t>
      </w:r>
      <w:r>
        <w:rPr>
          <w:sz w:val="19"/>
        </w:rPr>
        <w:t>and</w:t>
      </w:r>
      <w:r>
        <w:rPr>
          <w:spacing w:val="-8"/>
          <w:sz w:val="19"/>
        </w:rPr>
        <w:t> </w:t>
      </w:r>
      <w:r>
        <w:rPr>
          <w:rFonts w:ascii="Segoe UI Symbol" w:hAnsi="Segoe UI Symbol"/>
          <w:sz w:val="19"/>
        </w:rPr>
        <w:t>cardiovascular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disease</w:t>
      </w:r>
      <w:bookmarkStart w:name="54 " w:id="1018"/>
      <w:bookmarkEnd w:id="1018"/>
      <w:r>
        <w:rPr>
          <w:rFonts w:ascii="Segoe UI Symbol" w:hAnsi="Segoe UI Symbol"/>
          <w:sz w:val="19"/>
        </w:rPr>
      </w:r>
      <w:r>
        <w:rPr>
          <w:position w:val="7"/>
          <w:sz w:val="12"/>
        </w:rPr>
        <w:t>54</w:t>
      </w:r>
      <w:r>
        <w:rPr>
          <w:spacing w:val="9"/>
          <w:position w:val="7"/>
          <w:sz w:val="12"/>
        </w:rPr>
        <w:t> </w:t>
      </w:r>
      <w:bookmarkStart w:name="53 " w:id="1019"/>
      <w:bookmarkEnd w:id="1019"/>
      <w:r>
        <w:rPr>
          <w:position w:val="7"/>
          <w:sz w:val="12"/>
        </w:rPr>
        <w:t>53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2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020"/>
      <w:bookmarkEnd w:id="1020"/>
      <w:r>
        <w:rPr/>
      </w:r>
      <w:bookmarkStart w:name="lower postpartum weight retention" w:id="1021"/>
      <w:bookmarkEnd w:id="1021"/>
      <w:r>
        <w:rPr/>
      </w:r>
      <w:bookmarkStart w:name="lower postpartum weight retention" w:id="1022"/>
      <w:bookmarkEnd w:id="1022"/>
      <w:r>
        <w:rPr>
          <w:sz w:val="19"/>
        </w:rPr>
        <w:t>lo</w:t>
      </w:r>
      <w:r>
        <w:rPr>
          <w:sz w:val="19"/>
        </w:rPr>
        <w:t>wer</w:t>
      </w:r>
      <w:r>
        <w:rPr>
          <w:spacing w:val="-4"/>
          <w:sz w:val="19"/>
        </w:rPr>
        <w:t> </w:t>
      </w:r>
      <w:r>
        <w:rPr>
          <w:sz w:val="19"/>
        </w:rPr>
        <w:t>postpartum</w:t>
      </w:r>
      <w:r>
        <w:rPr>
          <w:spacing w:val="-2"/>
          <w:sz w:val="19"/>
        </w:rPr>
        <w:t> </w:t>
      </w:r>
      <w:r>
        <w:rPr>
          <w:sz w:val="19"/>
        </w:rPr>
        <w:t>weight</w:t>
      </w:r>
      <w:r>
        <w:rPr>
          <w:spacing w:val="-1"/>
          <w:sz w:val="19"/>
        </w:rPr>
        <w:t> </w:t>
      </w:r>
      <w:r>
        <w:rPr>
          <w:sz w:val="19"/>
        </w:rPr>
        <w:t>retentio</w:t>
      </w:r>
      <w:bookmarkStart w:name="55 " w:id="1023"/>
      <w:bookmarkEnd w:id="1023"/>
      <w:r>
        <w:rPr>
          <w:sz w:val="19"/>
        </w:rPr>
        <w:t>n</w:t>
      </w:r>
      <w:r>
        <w:rPr>
          <w:position w:val="7"/>
          <w:sz w:val="12"/>
        </w:rPr>
        <w:t>55</w:t>
      </w:r>
      <w:r>
        <w:rPr>
          <w:spacing w:val="17"/>
          <w:position w:val="7"/>
          <w:sz w:val="12"/>
        </w:rPr>
        <w:t> </w:t>
      </w:r>
      <w:bookmarkStart w:name="56 " w:id="1024"/>
      <w:bookmarkEnd w:id="1024"/>
      <w:r>
        <w:rPr>
          <w:position w:val="7"/>
          <w:sz w:val="12"/>
        </w:rPr>
        <w:t>56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025"/>
      <w:bookmarkEnd w:id="1025"/>
      <w:r>
        <w:rPr/>
      </w:r>
      <w:bookmarkStart w:name="reduced risk of type 2 diabetes" w:id="1026"/>
      <w:bookmarkEnd w:id="1026"/>
      <w:r>
        <w:rPr/>
      </w:r>
      <w:bookmarkStart w:name="reduced risk of type 2 diabetes" w:id="1027"/>
      <w:bookmarkEnd w:id="1027"/>
      <w:r>
        <w:rPr>
          <w:sz w:val="19"/>
        </w:rPr>
        <w:t>r</w:t>
      </w:r>
      <w:r>
        <w:rPr>
          <w:sz w:val="19"/>
        </w:rPr>
        <w:t>educed</w:t>
      </w:r>
      <w:r>
        <w:rPr>
          <w:spacing w:val="-7"/>
          <w:sz w:val="19"/>
        </w:rPr>
        <w:t> </w:t>
      </w:r>
      <w:r>
        <w:rPr>
          <w:sz w:val="19"/>
        </w:rPr>
        <w:t>risk</w:t>
      </w:r>
      <w:r>
        <w:rPr>
          <w:spacing w:val="-7"/>
          <w:sz w:val="19"/>
        </w:rPr>
        <w:t> </w:t>
      </w:r>
      <w:r>
        <w:rPr>
          <w:sz w:val="19"/>
        </w:rPr>
        <w:t>of</w:t>
      </w:r>
      <w:r>
        <w:rPr>
          <w:spacing w:val="-6"/>
          <w:sz w:val="19"/>
        </w:rPr>
        <w:t> </w:t>
      </w:r>
      <w:r>
        <w:rPr>
          <w:sz w:val="19"/>
        </w:rPr>
        <w:t>type</w:t>
      </w:r>
      <w:r>
        <w:rPr>
          <w:spacing w:val="-7"/>
          <w:sz w:val="19"/>
        </w:rPr>
        <w:t> </w:t>
      </w:r>
      <w:r>
        <w:rPr>
          <w:sz w:val="19"/>
        </w:rPr>
        <w:t>2</w:t>
      </w:r>
      <w:r>
        <w:rPr>
          <w:spacing w:val="-7"/>
          <w:sz w:val="19"/>
        </w:rPr>
        <w:t> </w:t>
      </w:r>
      <w:r>
        <w:rPr>
          <w:rFonts w:ascii="Segoe UI Symbol" w:hAnsi="Segoe UI Symbol"/>
          <w:sz w:val="19"/>
        </w:rPr>
        <w:t>diabetes</w:t>
      </w:r>
      <w:bookmarkStart w:name="57 " w:id="1028"/>
      <w:bookmarkEnd w:id="1028"/>
      <w:r>
        <w:rPr>
          <w:rFonts w:ascii="Segoe UI Symbol" w:hAnsi="Segoe UI Symbol"/>
          <w:sz w:val="19"/>
        </w:rPr>
      </w:r>
      <w:r>
        <w:rPr>
          <w:position w:val="7"/>
          <w:sz w:val="12"/>
        </w:rPr>
        <w:t>57</w:t>
      </w:r>
      <w:r>
        <w:rPr>
          <w:spacing w:val="13"/>
          <w:position w:val="7"/>
          <w:sz w:val="12"/>
        </w:rPr>
        <w:t> </w:t>
      </w:r>
      <w:bookmarkStart w:name="53 " w:id="1029"/>
      <w:bookmarkEnd w:id="1029"/>
      <w:r>
        <w:rPr>
          <w:position w:val="7"/>
          <w:sz w:val="12"/>
        </w:rPr>
        <w:t>53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030"/>
      <w:bookmarkEnd w:id="1030"/>
      <w:r>
        <w:rPr/>
      </w:r>
      <w:bookmarkStart w:name="reduced " w:id="1031"/>
      <w:bookmarkEnd w:id="1031"/>
      <w:r>
        <w:rPr/>
      </w:r>
      <w:bookmarkStart w:name="reduced " w:id="1032"/>
      <w:bookmarkEnd w:id="1032"/>
      <w:r>
        <w:rPr>
          <w:w w:val="95"/>
          <w:sz w:val="19"/>
        </w:rPr>
        <w:t>r</w:t>
      </w:r>
      <w:r>
        <w:rPr>
          <w:w w:val="95"/>
          <w:sz w:val="19"/>
        </w:rPr>
        <w:t>educed</w:t>
      </w:r>
      <w:r>
        <w:rPr>
          <w:spacing w:val="42"/>
          <w:w w:val="95"/>
          <w:sz w:val="19"/>
        </w:rPr>
        <w:t> </w:t>
      </w:r>
      <w:r>
        <w:rPr>
          <w:rFonts w:ascii="Segoe UI Symbol" w:hAnsi="Segoe UI Symbol"/>
          <w:w w:val="95"/>
          <w:sz w:val="19"/>
        </w:rPr>
        <w:t>maternal</w:t>
      </w:r>
      <w:r>
        <w:rPr>
          <w:rFonts w:ascii="Segoe UI Symbol" w:hAnsi="Segoe UI Symbol"/>
          <w:spacing w:val="40"/>
          <w:w w:val="95"/>
          <w:sz w:val="19"/>
        </w:rPr>
        <w:t> </w:t>
      </w:r>
      <w:hyperlink r:id="rId64">
        <w:r>
          <w:rPr>
            <w:rFonts w:ascii="Segoe UI Symbol" w:hAnsi="Segoe UI Symbol"/>
            <w:w w:val="95"/>
            <w:sz w:val="19"/>
          </w:rPr>
          <w:t>depression</w:t>
        </w:r>
        <w:bookmarkStart w:name="42 " w:id="1033"/>
        <w:bookmarkEnd w:id="1033"/>
        <w:r>
          <w:rPr>
            <w:rFonts w:ascii="Segoe UI Symbol" w:hAnsi="Segoe UI Symbol"/>
            <w:w w:val="95"/>
            <w:sz w:val="19"/>
          </w:rPr>
          <w:t>.</w:t>
        </w:r>
        <w:r>
          <w:rPr>
            <w:w w:val="95"/>
            <w:position w:val="7"/>
            <w:sz w:val="12"/>
          </w:rPr>
          <w:t>42</w:t>
        </w:r>
      </w:hyperlink>
    </w:p>
    <w:p>
      <w:pPr>
        <w:pStyle w:val="BodyText"/>
        <w:spacing w:before="119"/>
        <w:ind w:left="720" w:right="1740"/>
        <w:rPr>
          <w:sz w:val="12"/>
        </w:rPr>
      </w:pPr>
      <w:bookmarkStart w:name="Breastfeeding is associated with increas" w:id="1034"/>
      <w:bookmarkEnd w:id="1034"/>
      <w:r>
        <w:rPr/>
      </w:r>
      <w:r>
        <w:rPr/>
        <w:t>Breastfeeding is associated with increased maternal sensitivity, reduced reactivity to stress,</w:t>
      </w:r>
      <w:r>
        <w:rPr>
          <w:spacing w:val="-50"/>
        </w:rPr>
        <w:t> </w:t>
      </w:r>
      <w:r>
        <w:rPr/>
        <w:t>enhanced slow-wave</w:t>
      </w:r>
      <w:r>
        <w:rPr>
          <w:spacing w:val="-1"/>
        </w:rPr>
        <w:t> </w:t>
      </w:r>
      <w:r>
        <w:rPr/>
        <w:t>sleep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reduced</w:t>
      </w:r>
      <w:r>
        <w:rPr>
          <w:spacing w:val="-1"/>
        </w:rPr>
        <w:t> </w:t>
      </w:r>
      <w:r>
        <w:rPr/>
        <w:t>risk of</w:t>
      </w:r>
      <w:r>
        <w:rPr>
          <w:spacing w:val="1"/>
        </w:rPr>
        <w:t> </w:t>
      </w:r>
      <w:r>
        <w:rPr/>
        <w:t>postpartum</w:t>
      </w:r>
      <w:r>
        <w:rPr>
          <w:spacing w:val="1"/>
        </w:rPr>
        <w:t> </w:t>
      </w:r>
      <w:hyperlink r:id="rId65">
        <w:r>
          <w:rPr/>
          <w:t>depression.</w:t>
        </w:r>
        <w:bookmarkStart w:name="49 " w:id="1035"/>
        <w:bookmarkEnd w:id="1035"/>
        <w:r>
          <w:rPr/>
        </w:r>
        <w:r>
          <w:rPr>
            <w:position w:val="7"/>
            <w:sz w:val="12"/>
          </w:rPr>
          <w:t>49</w:t>
        </w:r>
      </w:hyperlink>
    </w:p>
    <w:p>
      <w:pPr>
        <w:pStyle w:val="BodyText"/>
        <w:rPr>
          <w:sz w:val="18"/>
        </w:rPr>
      </w:pPr>
    </w:p>
    <w:p>
      <w:pPr>
        <w:pStyle w:val="Heading4"/>
        <w:spacing w:before="1"/>
        <w:rPr>
          <w:i/>
        </w:rPr>
      </w:pPr>
      <w:bookmarkStart w:name="Breastfeeding influences the development" w:id="1036"/>
      <w:bookmarkEnd w:id="1036"/>
      <w:r>
        <w:rPr>
          <w:b w:val="0"/>
          <w:i w:val="0"/>
        </w:rPr>
      </w:r>
      <w:r>
        <w:rPr>
          <w:i/>
          <w:color w:val="36491B"/>
        </w:rPr>
        <w:t>Breastfeeding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influences</w:t>
      </w:r>
      <w:r>
        <w:rPr>
          <w:i/>
          <w:color w:val="36491B"/>
          <w:spacing w:val="1"/>
        </w:rPr>
        <w:t> </w:t>
      </w:r>
      <w:r>
        <w:rPr>
          <w:i/>
          <w:color w:val="36491B"/>
        </w:rPr>
        <w:t>the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development</w:t>
      </w:r>
      <w:r>
        <w:rPr>
          <w:i/>
          <w:color w:val="36491B"/>
          <w:spacing w:val="-8"/>
        </w:rPr>
        <w:t> </w:t>
      </w:r>
      <w:r>
        <w:rPr>
          <w:i/>
          <w:color w:val="36491B"/>
        </w:rPr>
        <w:t>of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the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infant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microbiome</w:t>
      </w:r>
    </w:p>
    <w:p>
      <w:pPr>
        <w:pStyle w:val="BodyText"/>
        <w:spacing w:before="60"/>
        <w:ind w:left="720" w:right="1107" w:hanging="1"/>
      </w:pPr>
      <w:bookmarkStart w:name="Breastfeeding influences the proper prim" w:id="1037"/>
      <w:bookmarkEnd w:id="1037"/>
      <w:r>
        <w:rPr/>
      </w:r>
      <w:r>
        <w:rPr/>
        <w:t>Breastfeeding influences the proper priming and development of the </w:t>
      </w:r>
      <w:r>
        <w:rPr>
          <w:rFonts w:ascii="Segoe UI Symbol" w:hAnsi="Segoe UI Symbol"/>
        </w:rPr>
        <w:t>infant’s microbiome </w:t>
      </w:r>
      <w:r>
        <w:rPr/>
        <w:t>(or the</w:t>
      </w:r>
      <w:r>
        <w:rPr>
          <w:spacing w:val="1"/>
        </w:rPr>
        <w:t> </w:t>
      </w:r>
      <w:r>
        <w:rPr/>
        <w:t>collection of microorganisms living in or on the human bod</w:t>
      </w:r>
      <w:bookmarkStart w:name="58" w:id="1038"/>
      <w:bookmarkEnd w:id="1038"/>
      <w:r>
        <w:rPr/>
        <w:t>y</w:t>
      </w:r>
      <w:r>
        <w:rPr>
          <w:position w:val="7"/>
          <w:sz w:val="12"/>
        </w:rPr>
        <w:t>58</w:t>
      </w:r>
      <w:r>
        <w:rPr/>
        <w:t>), which is integral to immune and</w:t>
      </w:r>
      <w:r>
        <w:rPr>
          <w:spacing w:val="1"/>
        </w:rPr>
        <w:t> </w:t>
      </w:r>
      <w:r>
        <w:rPr/>
        <w:t>metabolic health. A mother’s breastmilk transmits probiotics and prebiotics, including elements of</w:t>
      </w:r>
      <w:r>
        <w:rPr>
          <w:spacing w:val="-50"/>
        </w:rPr>
        <w:t> </w:t>
      </w:r>
      <w:r>
        <w:rPr/>
        <w:t>the mother’s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microbiome</w:t>
      </w:r>
      <w:r>
        <w:rPr>
          <w:spacing w:val="-1"/>
        </w:rPr>
        <w:t> </w:t>
      </w:r>
      <w:r>
        <w:rPr/>
        <w:t>and</w:t>
      </w:r>
      <w:r>
        <w:rPr>
          <w:spacing w:val="3"/>
        </w:rPr>
        <w:t> </w:t>
      </w:r>
      <w:r>
        <w:rPr/>
        <w:t>immune responses,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2"/>
        </w:rPr>
        <w:t> </w:t>
      </w:r>
      <w:r>
        <w:rPr/>
        <w:t>infant.</w:t>
      </w:r>
    </w:p>
    <w:p>
      <w:pPr>
        <w:pStyle w:val="BodyText"/>
        <w:spacing w:before="120"/>
        <w:ind w:left="721" w:right="1011" w:hanging="1"/>
        <w:rPr>
          <w:sz w:val="12"/>
        </w:rPr>
      </w:pPr>
      <w:bookmarkStart w:name="A longitudinal study of 107 healthy moth" w:id="1039"/>
      <w:bookmarkEnd w:id="1039"/>
      <w:r>
        <w:rPr/>
      </w:r>
      <w:r>
        <w:rPr/>
        <w:t>A longitudinal study of 107 healthy mother–infant pairs found that 30 per cent of the beneficial</w:t>
      </w:r>
      <w:r>
        <w:rPr>
          <w:spacing w:val="1"/>
        </w:rPr>
        <w:t> </w:t>
      </w:r>
      <w:r>
        <w:rPr/>
        <w:t>bacteria in an infant’s intestinal tract come directly from the mother’s milk and an additional 10 per</w:t>
      </w:r>
      <w:r>
        <w:rPr>
          <w:spacing w:val="-50"/>
        </w:rPr>
        <w:t> </w:t>
      </w:r>
      <w:r>
        <w:rPr/>
        <w:t>cent</w:t>
      </w:r>
      <w:r>
        <w:rPr>
          <w:spacing w:val="2"/>
        </w:rPr>
        <w:t> </w:t>
      </w:r>
      <w:r>
        <w:rPr/>
        <w:t>come</w:t>
      </w:r>
      <w:r>
        <w:rPr>
          <w:spacing w:val="-1"/>
        </w:rPr>
        <w:t> </w:t>
      </w:r>
      <w:r>
        <w:rPr/>
        <w:t>from skin on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mother’s</w:t>
      </w:r>
      <w:r>
        <w:rPr>
          <w:spacing w:val="2"/>
        </w:rPr>
        <w:t> </w:t>
      </w:r>
      <w:hyperlink r:id="rId66">
        <w:r>
          <w:rPr/>
          <w:t>breast.</w:t>
        </w:r>
        <w:bookmarkStart w:name="59 " w:id="1040"/>
        <w:bookmarkEnd w:id="1040"/>
        <w:r>
          <w:rPr/>
        </w:r>
        <w:r>
          <w:rPr>
            <w:position w:val="7"/>
            <w:sz w:val="12"/>
          </w:rPr>
          <w:t>59</w:t>
        </w:r>
      </w:hyperlink>
    </w:p>
    <w:p>
      <w:pPr>
        <w:pStyle w:val="BodyText"/>
        <w:spacing w:before="202"/>
        <w:ind w:left="1655" w:right="1921"/>
        <w:rPr>
          <w:b/>
          <w:sz w:val="12"/>
        </w:rPr>
      </w:pPr>
      <w:bookmarkStart w:name="The development of the infant’s microbio" w:id="1041"/>
      <w:bookmarkEnd w:id="1041"/>
      <w:r>
        <w:rPr/>
      </w:r>
      <w:r>
        <w:rPr>
          <w:rFonts w:ascii="Segoe UI Symbol" w:hAnsi="Segoe UI Symbol"/>
          <w:color w:val="431C4A"/>
          <w:w w:val="105"/>
        </w:rPr>
        <w:t>The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development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of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infant’s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microbiome</w:t>
      </w:r>
      <w:r>
        <w:rPr>
          <w:rFonts w:ascii="Segoe UI Symbol" w:hAnsi="Segoe UI Symbol"/>
          <w:color w:val="431C4A"/>
          <w:spacing w:val="-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is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disrupted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by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several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practices, including Caesarean section, perinatal antibiotics, and</w:t>
      </w:r>
      <w:r>
        <w:rPr>
          <w:rFonts w:ascii="Segoe UI Symbol" w:hAnsi="Segoe UI Symbol"/>
          <w:color w:val="431C4A"/>
          <w:spacing w:val="1"/>
          <w:w w:val="110"/>
        </w:rPr>
        <w:t> </w:t>
      </w:r>
      <w:r>
        <w:rPr>
          <w:rFonts w:ascii="Segoe UI Symbol" w:hAnsi="Segoe UI Symbol"/>
          <w:color w:val="431C4A"/>
          <w:w w:val="105"/>
        </w:rPr>
        <w:t>formula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feeding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and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these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practices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have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been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linked</w:t>
      </w:r>
      <w:r>
        <w:rPr>
          <w:rFonts w:ascii="Segoe UI Symbol" w:hAnsi="Segoe UI Symbol"/>
          <w:color w:val="431C4A"/>
          <w:spacing w:val="8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to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increased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risks</w:t>
      </w:r>
      <w:r>
        <w:rPr>
          <w:rFonts w:ascii="Segoe UI Symbol" w:hAnsi="Segoe UI Symbol"/>
          <w:color w:val="431C4A"/>
          <w:spacing w:val="-52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of</w:t>
      </w:r>
      <w:r>
        <w:rPr>
          <w:rFonts w:ascii="Segoe UI Symbol" w:hAnsi="Segoe UI Symbol"/>
          <w:color w:val="431C4A"/>
          <w:spacing w:val="-6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metabolic</w:t>
      </w:r>
      <w:r>
        <w:rPr>
          <w:rFonts w:ascii="Segoe UI Symbol" w:hAnsi="Segoe UI Symbol"/>
          <w:color w:val="431C4A"/>
          <w:spacing w:val="-9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and</w:t>
      </w:r>
      <w:r>
        <w:rPr>
          <w:rFonts w:ascii="Segoe UI Symbol" w:hAnsi="Segoe UI Symbol"/>
          <w:color w:val="431C4A"/>
          <w:spacing w:val="-5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immune</w:t>
      </w:r>
      <w:r>
        <w:rPr>
          <w:rFonts w:ascii="Segoe UI Symbol" w:hAnsi="Segoe UI Symbol"/>
          <w:color w:val="431C4A"/>
          <w:spacing w:val="-5"/>
          <w:w w:val="110"/>
        </w:rPr>
        <w:t> </w:t>
      </w:r>
      <w:hyperlink r:id="rId67">
        <w:r>
          <w:rPr>
            <w:rFonts w:ascii="Segoe UI Symbol" w:hAnsi="Segoe UI Symbol"/>
            <w:color w:val="431C4A"/>
            <w:w w:val="110"/>
          </w:rPr>
          <w:t>diseases</w:t>
        </w:r>
        <w:bookmarkStart w:name="58 " w:id="1042"/>
        <w:bookmarkEnd w:id="1042"/>
        <w:r>
          <w:rPr>
            <w:rFonts w:ascii="Segoe UI Symbol" w:hAnsi="Segoe UI Symbol"/>
            <w:color w:val="431C4A"/>
            <w:w w:val="110"/>
          </w:rPr>
          <w:t>.</w:t>
        </w:r>
        <w:r>
          <w:rPr>
            <w:b/>
            <w:color w:val="431C4A"/>
            <w:w w:val="110"/>
            <w:position w:val="7"/>
            <w:sz w:val="12"/>
          </w:rPr>
          <w:t>58</w:t>
        </w:r>
      </w:hyperlink>
    </w:p>
    <w:p>
      <w:pPr>
        <w:pStyle w:val="BodyText"/>
        <w:spacing w:before="2"/>
        <w:rPr>
          <w:b/>
          <w:sz w:val="4"/>
        </w:rPr>
      </w:pPr>
      <w:r>
        <w:rPr/>
        <w:pict>
          <v:rect style="position:absolute;margin-left:135.360001pt;margin-top:3.997144pt;width:324.6pt;height:.48pt;mso-position-horizontal-relative:page;mso-position-vertical-relative:paragraph;z-index:-15718400;mso-wrap-distance-left:0;mso-wrap-distance-right:0" id="docshape19" filled="true" fillcolor="#ef7e08" stroked="false">
            <v:fill type="solid"/>
            <w10:wrap type="topAndBottom"/>
          </v:rect>
        </w:pict>
      </w:r>
    </w:p>
    <w:p>
      <w:pPr>
        <w:pStyle w:val="BodyText"/>
        <w:spacing w:before="198"/>
        <w:ind w:left="720" w:right="1001" w:hanging="1"/>
        <w:rPr>
          <w:sz w:val="12"/>
        </w:rPr>
      </w:pPr>
      <w:bookmarkStart w:name="Introduction of formula or complementary" w:id="1043"/>
      <w:bookmarkEnd w:id="1043"/>
      <w:r>
        <w:rPr/>
      </w:r>
      <w:r>
        <w:rPr/>
        <w:t>Introduction of formula or complementary foods early in the postnatal period affects the</w:t>
      </w:r>
      <w:r>
        <w:rPr>
          <w:spacing w:val="1"/>
        </w:rPr>
        <w:t> </w:t>
      </w:r>
      <w:r>
        <w:rPr/>
        <w:t>colonisation and proliferation of the neonatal intestinal microbiota and may reduce the benefits of</w:t>
      </w:r>
      <w:r>
        <w:rPr>
          <w:spacing w:val="1"/>
        </w:rPr>
        <w:t> </w:t>
      </w:r>
      <w:r>
        <w:rPr/>
        <w:t>exclusive breastfeeding. Formula feeding has been associated with increased bacterial diversity and</w:t>
      </w:r>
      <w:r>
        <w:rPr>
          <w:spacing w:val="-50"/>
        </w:rPr>
        <w:t> </w:t>
      </w:r>
      <w:r>
        <w:rPr/>
        <w:t>can alter the structures and relative abundances of the bacterial communities normally found in a</w:t>
      </w:r>
      <w:r>
        <w:rPr>
          <w:spacing w:val="1"/>
        </w:rPr>
        <w:t> </w:t>
      </w:r>
      <w:r>
        <w:rPr/>
        <w:t>breastfed infant’s gut</w:t>
      </w:r>
      <w:bookmarkStart w:name="58 " w:id="1044"/>
      <w:bookmarkEnd w:id="1044"/>
      <w:r>
        <w:rPr/>
        <w:t>.</w:t>
      </w:r>
      <w:r>
        <w:rPr>
          <w:position w:val="7"/>
          <w:sz w:val="12"/>
        </w:rPr>
        <w:t>58</w:t>
      </w:r>
    </w:p>
    <w:p>
      <w:pPr>
        <w:pStyle w:val="BodyText"/>
        <w:spacing w:before="1"/>
        <w:rPr>
          <w:sz w:val="18"/>
        </w:rPr>
      </w:pPr>
    </w:p>
    <w:p>
      <w:pPr>
        <w:pStyle w:val="Heading4"/>
        <w:rPr>
          <w:i/>
        </w:rPr>
      </w:pPr>
      <w:bookmarkStart w:name="Breastfeeding reduces health costs " w:id="1045"/>
      <w:bookmarkEnd w:id="1045"/>
      <w:r>
        <w:rPr>
          <w:b w:val="0"/>
          <w:i w:val="0"/>
        </w:rPr>
      </w:r>
      <w:r>
        <w:rPr>
          <w:i/>
          <w:color w:val="36491B"/>
        </w:rPr>
        <w:t>Breastfeeding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reduces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health</w:t>
      </w:r>
      <w:r>
        <w:rPr>
          <w:i/>
          <w:color w:val="36491B"/>
          <w:spacing w:val="-8"/>
        </w:rPr>
        <w:t> </w:t>
      </w:r>
      <w:r>
        <w:rPr>
          <w:i/>
          <w:color w:val="36491B"/>
        </w:rPr>
        <w:t>costs</w:t>
      </w:r>
    </w:p>
    <w:p>
      <w:pPr>
        <w:pStyle w:val="BodyText"/>
        <w:spacing w:before="61"/>
        <w:ind w:left="720"/>
      </w:pPr>
      <w:bookmarkStart w:name="Breastfeeding contributes substantial sa" w:id="1046"/>
      <w:bookmarkEnd w:id="1046"/>
      <w:r>
        <w:rPr/>
      </w:r>
      <w:r>
        <w:rPr/>
        <w:t>Breastfeeding contributes</w:t>
      </w:r>
      <w:r>
        <w:rPr>
          <w:spacing w:val="-1"/>
        </w:rPr>
        <w:t> </w:t>
      </w:r>
      <w:r>
        <w:rPr/>
        <w:t>substantial</w:t>
      </w:r>
      <w:r>
        <w:rPr>
          <w:spacing w:val="-3"/>
        </w:rPr>
        <w:t> </w:t>
      </w:r>
      <w:r>
        <w:rPr/>
        <w:t>savings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health</w:t>
      </w:r>
      <w:r>
        <w:rPr>
          <w:spacing w:val="-2"/>
        </w:rPr>
        <w:t> </w:t>
      </w:r>
      <w:r>
        <w:rPr/>
        <w:t>costs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reduced</w:t>
      </w:r>
      <w:r>
        <w:rPr>
          <w:spacing w:val="-3"/>
        </w:rPr>
        <w:t> </w:t>
      </w:r>
      <w:r>
        <w:rPr/>
        <w:t>burden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disease: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1" w:right="1379" w:hanging="342"/>
        <w:jc w:val="left"/>
        <w:rPr>
          <w:rFonts w:ascii="Symbol" w:hAnsi="Symbol"/>
          <w:sz w:val="16"/>
        </w:rPr>
      </w:pPr>
      <w:bookmarkStart w:name=" " w:id="1047"/>
      <w:bookmarkEnd w:id="1047"/>
      <w:r>
        <w:rPr/>
      </w:r>
      <w:bookmarkStart w:name="Research in 2002 estimated that Australi" w:id="1048"/>
      <w:bookmarkEnd w:id="1048"/>
      <w:r>
        <w:rPr/>
      </w:r>
      <w:bookmarkStart w:name="Research in 2002 estimated that Australi" w:id="1049"/>
      <w:bookmarkEnd w:id="1049"/>
      <w:r>
        <w:rPr>
          <w:sz w:val="19"/>
        </w:rPr>
        <w:t>R</w:t>
      </w:r>
      <w:r>
        <w:rPr>
          <w:sz w:val="19"/>
        </w:rPr>
        <w:t>esearch in 2002 estimated that Australian hospital costs of premature weaning for four</w:t>
      </w:r>
      <w:r>
        <w:rPr>
          <w:spacing w:val="1"/>
          <w:sz w:val="19"/>
        </w:rPr>
        <w:t> </w:t>
      </w:r>
      <w:r>
        <w:rPr>
          <w:sz w:val="19"/>
        </w:rPr>
        <w:t>conditions</w:t>
      </w:r>
      <w:r>
        <w:rPr>
          <w:spacing w:val="-1"/>
          <w:sz w:val="19"/>
        </w:rPr>
        <w:t> </w:t>
      </w:r>
      <w:r>
        <w:rPr>
          <w:sz w:val="19"/>
        </w:rPr>
        <w:t>(gastrointestinal</w:t>
      </w:r>
      <w:r>
        <w:rPr>
          <w:spacing w:val="-4"/>
          <w:sz w:val="19"/>
        </w:rPr>
        <w:t> </w:t>
      </w:r>
      <w:r>
        <w:rPr>
          <w:sz w:val="19"/>
        </w:rPr>
        <w:t>illness,</w:t>
      </w:r>
      <w:r>
        <w:rPr>
          <w:spacing w:val="-3"/>
          <w:sz w:val="19"/>
        </w:rPr>
        <w:t> </w:t>
      </w:r>
      <w:r>
        <w:rPr>
          <w:sz w:val="19"/>
        </w:rPr>
        <w:t>respiratory</w:t>
      </w:r>
      <w:r>
        <w:rPr>
          <w:spacing w:val="-4"/>
          <w:sz w:val="19"/>
        </w:rPr>
        <w:t> </w:t>
      </w:r>
      <w:r>
        <w:rPr>
          <w:sz w:val="19"/>
        </w:rPr>
        <w:t>illness,</w:t>
      </w:r>
      <w:r>
        <w:rPr>
          <w:spacing w:val="-4"/>
          <w:sz w:val="19"/>
        </w:rPr>
        <w:t> </w:t>
      </w:r>
      <w:r>
        <w:rPr>
          <w:sz w:val="19"/>
        </w:rPr>
        <w:t>eczema</w:t>
      </w:r>
      <w:r>
        <w:rPr>
          <w:spacing w:val="-2"/>
          <w:sz w:val="19"/>
        </w:rPr>
        <w:t> </w:t>
      </w:r>
      <w:r>
        <w:rPr>
          <w:sz w:val="19"/>
        </w:rPr>
        <w:t>and NEC)</w:t>
      </w:r>
      <w:r>
        <w:rPr>
          <w:spacing w:val="-2"/>
          <w:sz w:val="19"/>
        </w:rPr>
        <w:t> </w:t>
      </w:r>
      <w:r>
        <w:rPr>
          <w:sz w:val="19"/>
        </w:rPr>
        <w:t>was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order</w:t>
      </w:r>
      <w:r>
        <w:rPr>
          <w:spacing w:val="-6"/>
          <w:sz w:val="19"/>
        </w:rPr>
        <w:t> </w:t>
      </w:r>
      <w:r>
        <w:rPr>
          <w:sz w:val="19"/>
        </w:rPr>
        <w:t>of</w:t>
      </w:r>
    </w:p>
    <w:p>
      <w:pPr>
        <w:pStyle w:val="BodyText"/>
        <w:spacing w:before="1"/>
        <w:ind w:left="1061"/>
        <w:rPr>
          <w:sz w:val="12"/>
        </w:rPr>
      </w:pPr>
      <w:r>
        <w:rPr/>
        <w:t>$60</w:t>
      </w:r>
      <w:r>
        <w:rPr>
          <w:spacing w:val="-3"/>
        </w:rPr>
        <w:t> </w:t>
      </w:r>
      <w:r>
        <w:rPr/>
        <w:t>million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$120</w:t>
      </w:r>
      <w:r>
        <w:rPr>
          <w:spacing w:val="-2"/>
        </w:rPr>
        <w:t> </w:t>
      </w:r>
      <w:r>
        <w:rPr/>
        <w:t>million</w:t>
      </w:r>
      <w:r>
        <w:rPr>
          <w:spacing w:val="-2"/>
        </w:rPr>
        <w:t> </w:t>
      </w:r>
      <w:r>
        <w:rPr/>
        <w:t>per</w:t>
      </w:r>
      <w:r>
        <w:rPr>
          <w:spacing w:val="-4"/>
        </w:rPr>
        <w:t> </w:t>
      </w:r>
      <w:hyperlink r:id="rId68">
        <w:r>
          <w:rPr/>
          <w:t>annum.</w:t>
        </w:r>
        <w:bookmarkStart w:name="60 " w:id="1050"/>
        <w:bookmarkEnd w:id="1050"/>
        <w:r>
          <w:rPr/>
        </w:r>
        <w:r>
          <w:rPr>
            <w:position w:val="7"/>
            <w:sz w:val="12"/>
          </w:rPr>
          <w:t>60</w:t>
        </w:r>
      </w:hyperlink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84" w:hanging="341"/>
        <w:jc w:val="left"/>
        <w:rPr>
          <w:rFonts w:ascii="Symbol" w:hAnsi="Symbol"/>
          <w:sz w:val="16"/>
        </w:rPr>
      </w:pPr>
      <w:bookmarkStart w:name=" " w:id="1051"/>
      <w:bookmarkEnd w:id="1051"/>
      <w:r>
        <w:rPr/>
      </w:r>
      <w:bookmarkStart w:name="A UNICEF UK report authored by Renfrew a" w:id="1052"/>
      <w:bookmarkEnd w:id="1052"/>
      <w:r>
        <w:rPr/>
      </w:r>
      <w:bookmarkStart w:name="A UNICEF UK report authored by Renfrew a" w:id="1053"/>
      <w:bookmarkEnd w:id="1053"/>
      <w:r>
        <w:rPr>
          <w:sz w:val="19"/>
        </w:rPr>
        <w:t>A</w:t>
      </w:r>
      <w:r>
        <w:rPr>
          <w:sz w:val="19"/>
        </w:rPr>
        <w:t> UNICEF UK report authored by Renfrew and colleagues found that even modest increases in</w:t>
      </w:r>
      <w:r>
        <w:rPr>
          <w:spacing w:val="-50"/>
          <w:sz w:val="19"/>
        </w:rPr>
        <w:t> </w:t>
      </w:r>
      <w:r>
        <w:rPr>
          <w:sz w:val="19"/>
        </w:rPr>
        <w:t>breastfeeding</w:t>
      </w:r>
      <w:r>
        <w:rPr>
          <w:spacing w:val="-1"/>
          <w:sz w:val="19"/>
        </w:rPr>
        <w:t> </w:t>
      </w:r>
      <w:r>
        <w:rPr>
          <w:sz w:val="19"/>
        </w:rPr>
        <w:t>rates</w:t>
      </w:r>
      <w:r>
        <w:rPr>
          <w:spacing w:val="-1"/>
          <w:sz w:val="19"/>
        </w:rPr>
        <w:t> </w:t>
      </w:r>
      <w:r>
        <w:rPr>
          <w:sz w:val="19"/>
        </w:rPr>
        <w:t>in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UK</w:t>
      </w:r>
      <w:r>
        <w:rPr>
          <w:spacing w:val="-3"/>
          <w:sz w:val="19"/>
        </w:rPr>
        <w:t> </w:t>
      </w:r>
      <w:r>
        <w:rPr>
          <w:sz w:val="19"/>
        </w:rPr>
        <w:t>were</w:t>
      </w:r>
      <w:r>
        <w:rPr>
          <w:spacing w:val="-4"/>
          <w:sz w:val="19"/>
        </w:rPr>
        <w:t> </w:t>
      </w:r>
      <w:r>
        <w:rPr>
          <w:sz w:val="19"/>
        </w:rPr>
        <w:t>associated with</w:t>
      </w:r>
      <w:r>
        <w:rPr>
          <w:spacing w:val="-2"/>
          <w:sz w:val="19"/>
        </w:rPr>
        <w:t> </w:t>
      </w:r>
      <w:r>
        <w:rPr>
          <w:sz w:val="19"/>
        </w:rPr>
        <w:t>substantial</w:t>
      </w:r>
      <w:r>
        <w:rPr>
          <w:spacing w:val="-2"/>
          <w:sz w:val="19"/>
        </w:rPr>
        <w:t> </w:t>
      </w:r>
      <w:r>
        <w:rPr>
          <w:sz w:val="19"/>
        </w:rPr>
        <w:t>economic</w:t>
      </w:r>
      <w:r>
        <w:rPr>
          <w:spacing w:val="-6"/>
          <w:sz w:val="19"/>
        </w:rPr>
        <w:t> </w:t>
      </w:r>
      <w:r>
        <w:rPr>
          <w:sz w:val="19"/>
        </w:rPr>
        <w:t>and health</w:t>
      </w:r>
      <w:r>
        <w:rPr>
          <w:spacing w:val="-1"/>
          <w:sz w:val="19"/>
        </w:rPr>
        <w:t> </w:t>
      </w:r>
      <w:hyperlink r:id="rId69">
        <w:r>
          <w:rPr>
            <w:sz w:val="19"/>
          </w:rPr>
          <w:t>benefits.</w:t>
        </w:r>
        <w:bookmarkStart w:name="61 " w:id="1054"/>
        <w:bookmarkEnd w:id="1054"/>
        <w:r>
          <w:rPr>
            <w:sz w:val="19"/>
          </w:rPr>
        </w:r>
        <w:r>
          <w:rPr>
            <w:position w:val="7"/>
            <w:sz w:val="12"/>
          </w:rPr>
          <w:t>61</w:t>
        </w:r>
      </w:hyperlink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999" w:hanging="341"/>
        <w:jc w:val="left"/>
        <w:rPr>
          <w:rFonts w:ascii="Symbol" w:hAnsi="Symbol"/>
          <w:sz w:val="16"/>
        </w:rPr>
      </w:pPr>
      <w:bookmarkStart w:name=" " w:id="1055"/>
      <w:bookmarkEnd w:id="1055"/>
      <w:r>
        <w:rPr/>
      </w:r>
      <w:bookmarkStart w:name="A USA study showed that, if 90 per cent " w:id="1056"/>
      <w:bookmarkEnd w:id="1056"/>
      <w:r>
        <w:rPr/>
      </w:r>
      <w:bookmarkStart w:name="A USA study showed that, if 90 per cent " w:id="1057"/>
      <w:bookmarkEnd w:id="1057"/>
      <w:r>
        <w:rPr>
          <w:sz w:val="19"/>
        </w:rPr>
        <w:t>A</w:t>
      </w:r>
      <w:r>
        <w:rPr>
          <w:sz w:val="19"/>
        </w:rPr>
        <w:t> USA study showed that, if 90 per cent of mothers could exclusively breastfeed for six months,</w:t>
      </w:r>
      <w:r>
        <w:rPr>
          <w:spacing w:val="-50"/>
          <w:sz w:val="19"/>
        </w:rPr>
        <w:t> </w:t>
      </w:r>
      <w:r>
        <w:rPr>
          <w:sz w:val="19"/>
        </w:rPr>
        <w:t>the USA would save $13 billion per year and prevent more than 911 deaths, nearly all of which</w:t>
      </w:r>
      <w:r>
        <w:rPr>
          <w:spacing w:val="1"/>
          <w:sz w:val="19"/>
        </w:rPr>
        <w:t> </w:t>
      </w:r>
      <w:r>
        <w:rPr>
          <w:sz w:val="19"/>
        </w:rPr>
        <w:t>would</w:t>
      </w:r>
      <w:r>
        <w:rPr>
          <w:spacing w:val="-1"/>
          <w:sz w:val="19"/>
        </w:rPr>
        <w:t> </w:t>
      </w:r>
      <w:r>
        <w:rPr>
          <w:sz w:val="19"/>
        </w:rPr>
        <w:t>be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hyperlink r:id="rId70">
        <w:r>
          <w:rPr>
            <w:sz w:val="19"/>
          </w:rPr>
          <w:t>infants.</w:t>
        </w:r>
        <w:bookmarkStart w:name="62 " w:id="1058"/>
        <w:bookmarkEnd w:id="1058"/>
        <w:r>
          <w:rPr>
            <w:sz w:val="19"/>
          </w:rPr>
        </w:r>
        <w:r>
          <w:rPr>
            <w:position w:val="7"/>
            <w:sz w:val="12"/>
          </w:rPr>
          <w:t>62</w:t>
        </w:r>
      </w:hyperlink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4"/>
        <w:spacing w:before="79"/>
        <w:rPr>
          <w:i/>
        </w:rPr>
      </w:pPr>
      <w:bookmarkStart w:name="Breastfeeding benefits society and the e" w:id="1059"/>
      <w:bookmarkEnd w:id="1059"/>
      <w:r>
        <w:rPr>
          <w:b w:val="0"/>
          <w:i w:val="0"/>
        </w:rPr>
      </w:r>
      <w:bookmarkStart w:name="socio-moral development." w:id="1060"/>
      <w:bookmarkEnd w:id="1060"/>
      <w:r>
        <w:rPr>
          <w:b w:val="0"/>
          <w:i w:val="0"/>
        </w:rPr>
      </w:r>
      <w:bookmarkStart w:name="earnings." w:id="1061"/>
      <w:bookmarkEnd w:id="1061"/>
      <w:r>
        <w:rPr>
          <w:b w:val="0"/>
          <w:i w:val="0"/>
        </w:rPr>
      </w:r>
      <w:bookmarkStart w:name="and transport." w:id="1062"/>
      <w:bookmarkEnd w:id="1062"/>
      <w:r>
        <w:rPr>
          <w:b w:val="0"/>
          <w:i w:val="0"/>
        </w:rPr>
      </w:r>
      <w:bookmarkStart w:name="against infections." w:id="1063"/>
      <w:bookmarkEnd w:id="1063"/>
      <w:r>
        <w:rPr>
          <w:b w:val="0"/>
          <w:i w:val="0"/>
        </w:rPr>
      </w:r>
      <w:bookmarkStart w:name="_bookmark13" w:id="1064"/>
      <w:bookmarkEnd w:id="1064"/>
      <w:r>
        <w:rPr>
          <w:b w:val="0"/>
          <w:i w:val="0"/>
        </w:rPr>
      </w:r>
      <w:r>
        <w:rPr>
          <w:i/>
          <w:color w:val="36491B"/>
        </w:rPr>
        <w:t>Breastfeeding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benefits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society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the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environment</w:t>
      </w:r>
    </w:p>
    <w:p>
      <w:pPr>
        <w:pStyle w:val="BodyText"/>
        <w:spacing w:before="61"/>
        <w:ind w:left="720" w:right="1076" w:hanging="1"/>
        <w:rPr>
          <w:sz w:val="12"/>
        </w:rPr>
      </w:pPr>
      <w:bookmarkStart w:name="Breastfeeding also has many benefits and" w:id="1065"/>
      <w:bookmarkEnd w:id="1065"/>
      <w:r>
        <w:rPr/>
      </w:r>
      <w:r>
        <w:rPr/>
        <w:t>Breastfeeding also has many benefits and implications beyond health. Early childhood experiences</w:t>
      </w:r>
      <w:r>
        <w:rPr>
          <w:spacing w:val="-51"/>
        </w:rPr>
        <w:t> </w:t>
      </w:r>
      <w:r>
        <w:rPr/>
        <w:t>and caregiving practices, including breastfeeding, are critical to optimal human development. A</w:t>
      </w:r>
      <w:r>
        <w:rPr>
          <w:spacing w:val="1"/>
        </w:rPr>
        <w:t> </w:t>
      </w:r>
      <w:r>
        <w:rPr/>
        <w:t>parenting orientation that emphasises comforting touch, breastfeeding and responsiveness to the</w:t>
      </w:r>
      <w:r>
        <w:rPr>
          <w:spacing w:val="-50"/>
        </w:rPr>
        <w:t> </w:t>
      </w:r>
      <w:r>
        <w:rPr/>
        <w:t>child’s</w:t>
      </w:r>
      <w:r>
        <w:rPr>
          <w:spacing w:val="1"/>
        </w:rPr>
        <w:t> </w:t>
      </w:r>
      <w:r>
        <w:rPr/>
        <w:t>needs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positive socio-moral</w:t>
      </w:r>
      <w:r>
        <w:rPr>
          <w:spacing w:val="-1"/>
        </w:rPr>
        <w:t> </w:t>
      </w:r>
      <w:hyperlink r:id="rId71">
        <w:r>
          <w:rPr/>
          <w:t>development</w:t>
        </w:r>
        <w:bookmarkStart w:name="63 " w:id="1066"/>
        <w:bookmarkEnd w:id="1066"/>
        <w:r>
          <w:rPr/>
          <w:t>.</w:t>
        </w:r>
        <w:r>
          <w:rPr>
            <w:position w:val="7"/>
            <w:sz w:val="12"/>
          </w:rPr>
          <w:t>63</w:t>
        </w:r>
      </w:hyperlink>
    </w:p>
    <w:p>
      <w:pPr>
        <w:pStyle w:val="BodyText"/>
        <w:spacing w:before="120"/>
        <w:ind w:left="720" w:right="1356" w:hanging="1"/>
        <w:rPr>
          <w:sz w:val="12"/>
        </w:rPr>
      </w:pPr>
      <w:bookmarkStart w:name="Breastfeeding is a sensible and cost-eff" w:id="1067"/>
      <w:bookmarkEnd w:id="1067"/>
      <w:r>
        <w:rPr/>
      </w:r>
      <w:r>
        <w:rPr/>
        <w:t>Breastfeeding is a sensible and cost-effective investment in society because it enhances human</w:t>
      </w:r>
      <w:r>
        <w:rPr>
          <w:spacing w:val="-50"/>
        </w:rPr>
        <w:t> </w:t>
      </w:r>
      <w:r>
        <w:rPr/>
        <w:t>capital. It is associated with higher intelligence, higher school achievement and higher adult</w:t>
      </w:r>
      <w:r>
        <w:rPr>
          <w:spacing w:val="1"/>
        </w:rPr>
        <w:t> </w:t>
      </w:r>
      <w:hyperlink r:id="rId72">
        <w:r>
          <w:rPr/>
          <w:t>earnings.</w:t>
        </w:r>
        <w:bookmarkStart w:name="42 " w:id="1068"/>
        <w:bookmarkEnd w:id="1068"/>
        <w:r>
          <w:rPr/>
        </w:r>
        <w:r>
          <w:rPr>
            <w:position w:val="7"/>
            <w:sz w:val="12"/>
          </w:rPr>
          <w:t>42</w:t>
        </w:r>
      </w:hyperlink>
    </w:p>
    <w:p>
      <w:pPr>
        <w:pStyle w:val="BodyText"/>
        <w:spacing w:before="9"/>
        <w:rPr>
          <w:sz w:val="7"/>
        </w:rPr>
      </w:pPr>
    </w:p>
    <w:p>
      <w:pPr>
        <w:pStyle w:val="BodyText"/>
        <w:spacing w:before="100"/>
        <w:ind w:left="1655" w:right="1921"/>
        <w:rPr>
          <w:rFonts w:ascii="Segoe UI Symbol" w:hAnsi="Segoe UI Symbol"/>
        </w:rPr>
      </w:pPr>
      <w:bookmarkStart w:name="‘If breastfeeding did not already exist," w:id="1069"/>
      <w:bookmarkEnd w:id="1069"/>
      <w:r>
        <w:rPr/>
      </w:r>
      <w:r>
        <w:rPr>
          <w:rFonts w:ascii="Segoe UI Symbol" w:hAnsi="Segoe UI Symbol"/>
          <w:color w:val="431C4A"/>
          <w:w w:val="105"/>
        </w:rPr>
        <w:t>‘If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breastfeeding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did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not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already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exist,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someone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who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invented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it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today</w:t>
      </w:r>
      <w:r>
        <w:rPr>
          <w:rFonts w:ascii="Segoe UI Symbol" w:hAnsi="Segoe UI Symbol"/>
          <w:color w:val="431C4A"/>
          <w:spacing w:val="-52"/>
          <w:w w:val="105"/>
        </w:rPr>
        <w:t> </w:t>
      </w:r>
      <w:r>
        <w:rPr>
          <w:rFonts w:ascii="Segoe UI Symbol" w:hAnsi="Segoe UI Symbol"/>
          <w:color w:val="431C4A"/>
          <w:spacing w:val="-1"/>
          <w:w w:val="110"/>
        </w:rPr>
        <w:t>would</w:t>
      </w:r>
      <w:r>
        <w:rPr>
          <w:rFonts w:ascii="Segoe UI Symbol" w:hAnsi="Segoe UI Symbol"/>
          <w:color w:val="431C4A"/>
          <w:spacing w:val="-13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deserve</w:t>
      </w:r>
      <w:r>
        <w:rPr>
          <w:rFonts w:ascii="Segoe UI Symbol" w:hAnsi="Segoe UI Symbol"/>
          <w:color w:val="431C4A"/>
          <w:spacing w:val="-14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a</w:t>
      </w:r>
      <w:r>
        <w:rPr>
          <w:rFonts w:ascii="Segoe UI Symbol" w:hAnsi="Segoe UI Symbol"/>
          <w:color w:val="431C4A"/>
          <w:spacing w:val="-13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dual</w:t>
      </w:r>
      <w:r>
        <w:rPr>
          <w:rFonts w:ascii="Segoe UI Symbol" w:hAnsi="Segoe UI Symbol"/>
          <w:color w:val="431C4A"/>
          <w:spacing w:val="-14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Nobel</w:t>
      </w:r>
      <w:r>
        <w:rPr>
          <w:rFonts w:ascii="Segoe UI Symbol" w:hAnsi="Segoe UI Symbol"/>
          <w:color w:val="431C4A"/>
          <w:spacing w:val="-13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Prize</w:t>
      </w:r>
      <w:r>
        <w:rPr>
          <w:rFonts w:ascii="Segoe UI Symbol" w:hAnsi="Segoe UI Symbol"/>
          <w:color w:val="431C4A"/>
          <w:spacing w:val="-12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in</w:t>
      </w:r>
      <w:r>
        <w:rPr>
          <w:rFonts w:ascii="Segoe UI Symbol" w:hAnsi="Segoe UI Symbol"/>
          <w:color w:val="431C4A"/>
          <w:spacing w:val="-13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medicine</w:t>
      </w:r>
      <w:r>
        <w:rPr>
          <w:rFonts w:ascii="Segoe UI Symbol" w:hAnsi="Segoe UI Symbol"/>
          <w:color w:val="431C4A"/>
          <w:spacing w:val="-14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and</w:t>
      </w:r>
      <w:r>
        <w:rPr>
          <w:rFonts w:ascii="Segoe UI Symbol" w:hAnsi="Segoe UI Symbol"/>
          <w:color w:val="431C4A"/>
          <w:spacing w:val="-11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economics</w:t>
      </w:r>
      <w:r>
        <w:rPr>
          <w:rFonts w:ascii="Segoe UI Symbol" w:hAnsi="Segoe UI Symbol"/>
          <w:color w:val="431C4A"/>
          <w:spacing w:val="-12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...</w:t>
      </w:r>
    </w:p>
    <w:p>
      <w:pPr>
        <w:pStyle w:val="BodyText"/>
        <w:spacing w:line="242" w:lineRule="auto"/>
        <w:ind w:left="1655" w:right="1921" w:hanging="1"/>
        <w:rPr>
          <w:rFonts w:ascii="Segoe UI Symbol" w:hAnsi="Segoe UI Symbol"/>
          <w:sz w:val="12"/>
        </w:rPr>
      </w:pPr>
      <w:r>
        <w:rPr>
          <w:rFonts w:ascii="Segoe UI Symbol" w:hAnsi="Segoe UI Symbol"/>
          <w:color w:val="431C4A"/>
          <w:w w:val="110"/>
        </w:rPr>
        <w:t>Breastfeeding is a child’s first inoculation against death, disease, and</w:t>
      </w:r>
      <w:r>
        <w:rPr>
          <w:rFonts w:ascii="Segoe UI Symbol" w:hAnsi="Segoe UI Symbol"/>
          <w:color w:val="431C4A"/>
          <w:spacing w:val="-55"/>
          <w:w w:val="110"/>
        </w:rPr>
        <w:t> </w:t>
      </w:r>
      <w:r>
        <w:rPr>
          <w:rFonts w:ascii="Segoe UI Symbol" w:hAnsi="Segoe UI Symbol"/>
          <w:color w:val="431C4A"/>
          <w:w w:val="105"/>
        </w:rPr>
        <w:t>poverty,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but</w:t>
      </w:r>
      <w:r>
        <w:rPr>
          <w:rFonts w:ascii="Segoe UI Symbol" w:hAnsi="Segoe UI Symbol"/>
          <w:color w:val="431C4A"/>
          <w:spacing w:val="10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also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their</w:t>
      </w:r>
      <w:r>
        <w:rPr>
          <w:rFonts w:ascii="Segoe UI Symbol" w:hAnsi="Segoe UI Symbol"/>
          <w:color w:val="431C4A"/>
          <w:spacing w:val="9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most</w:t>
      </w:r>
      <w:r>
        <w:rPr>
          <w:rFonts w:ascii="Segoe UI Symbol" w:hAnsi="Segoe UI Symbol"/>
          <w:color w:val="431C4A"/>
          <w:spacing w:val="9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enduring</w:t>
      </w:r>
      <w:r>
        <w:rPr>
          <w:rFonts w:ascii="Segoe UI Symbol" w:hAnsi="Segoe UI Symbol"/>
          <w:color w:val="431C4A"/>
          <w:spacing w:val="8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investment</w:t>
      </w:r>
      <w:r>
        <w:rPr>
          <w:rFonts w:ascii="Segoe UI Symbol" w:hAnsi="Segoe UI Symbol"/>
          <w:color w:val="431C4A"/>
          <w:spacing w:val="10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physical,</w:t>
      </w:r>
      <w:r>
        <w:rPr>
          <w:rFonts w:ascii="Segoe UI Symbol" w:hAnsi="Segoe UI Symbol"/>
          <w:color w:val="431C4A"/>
          <w:spacing w:val="7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cognitive,</w:t>
      </w:r>
      <w:r>
        <w:rPr>
          <w:rFonts w:ascii="Segoe UI Symbol" w:hAnsi="Segoe UI Symbol"/>
          <w:color w:val="431C4A"/>
          <w:spacing w:val="-52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and</w:t>
      </w:r>
      <w:r>
        <w:rPr>
          <w:rFonts w:ascii="Segoe UI Symbol" w:hAnsi="Segoe UI Symbol"/>
          <w:color w:val="431C4A"/>
          <w:spacing w:val="-5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social</w:t>
      </w:r>
      <w:r>
        <w:rPr>
          <w:rFonts w:ascii="Segoe UI Symbol" w:hAnsi="Segoe UI Symbol"/>
          <w:color w:val="431C4A"/>
          <w:spacing w:val="-6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capacity.</w:t>
      </w:r>
      <w:bookmarkStart w:name="43 " w:id="1070"/>
      <w:bookmarkEnd w:id="1070"/>
      <w:r>
        <w:rPr>
          <w:rFonts w:ascii="Segoe UI Symbol" w:hAnsi="Segoe UI Symbol"/>
          <w:color w:val="431C4A"/>
          <w:w w:val="110"/>
        </w:rPr>
        <w:t>’</w:t>
      </w:r>
      <w:r>
        <w:rPr>
          <w:rFonts w:ascii="Segoe UI Symbol" w:hAnsi="Segoe UI Symbol"/>
          <w:color w:val="431C4A"/>
          <w:w w:val="110"/>
          <w:position w:val="7"/>
          <w:sz w:val="12"/>
        </w:rPr>
        <w:t>43</w:t>
      </w:r>
    </w:p>
    <w:p>
      <w:pPr>
        <w:pStyle w:val="BodyText"/>
        <w:spacing w:before="9"/>
        <w:rPr>
          <w:rFonts w:ascii="Segoe UI Symbol"/>
          <w:sz w:val="3"/>
        </w:rPr>
      </w:pPr>
      <w:r>
        <w:rPr/>
        <w:pict>
          <v:rect style="position:absolute;margin-left:135.360001pt;margin-top:3.687876pt;width:324.6pt;height:.48pt;mso-position-horizontal-relative:page;mso-position-vertical-relative:paragraph;z-index:-15717888;mso-wrap-distance-left:0;mso-wrap-distance-right:0" id="docshape20" filled="true" fillcolor="#ef7e08" stroked="false">
            <v:fill type="solid"/>
            <w10:wrap type="topAndBottom"/>
          </v:rect>
        </w:pict>
      </w:r>
    </w:p>
    <w:p>
      <w:pPr>
        <w:pStyle w:val="BodyText"/>
        <w:spacing w:before="198"/>
        <w:ind w:left="720" w:right="1118"/>
      </w:pPr>
      <w:bookmarkStart w:name="Breastfeeding also has benefits for the " w:id="1071"/>
      <w:bookmarkEnd w:id="1071"/>
      <w:r>
        <w:rPr/>
      </w:r>
      <w:r>
        <w:rPr/>
        <w:t>Breastfeeding also has benefits for the environment. Breastmilk is an environmentally friendly</w:t>
      </w:r>
      <w:r>
        <w:rPr>
          <w:spacing w:val="1"/>
        </w:rPr>
        <w:t> </w:t>
      </w:r>
      <w:r>
        <w:rPr/>
        <w:t>product, as it does not waste scarce resources or create pollution. There are no packages involved</w:t>
      </w:r>
      <w:r>
        <w:rPr>
          <w:spacing w:val="-50"/>
        </w:rPr>
        <w:t> </w:t>
      </w:r>
      <w:r>
        <w:rPr/>
        <w:t>and no transportation is needed to deliver the product, as opposed to infant formulas and other</w:t>
      </w:r>
      <w:r>
        <w:rPr>
          <w:spacing w:val="1"/>
        </w:rPr>
        <w:t> </w:t>
      </w:r>
      <w:r>
        <w:rPr/>
        <w:t>substitutes for human milk, which require packaging and </w:t>
      </w:r>
      <w:hyperlink r:id="rId73">
        <w:r>
          <w:rPr/>
          <w:t>transport</w:t>
        </w:r>
        <w:bookmarkStart w:name="45 " w:id="1072"/>
        <w:bookmarkEnd w:id="1072"/>
        <w:r>
          <w:rPr/>
          <w:t>.</w:t>
        </w:r>
        <w:r>
          <w:rPr>
            <w:position w:val="7"/>
            <w:sz w:val="12"/>
          </w:rPr>
          <w:t>45</w:t>
        </w:r>
      </w:hyperlink>
      <w:r>
        <w:rPr>
          <w:position w:val="7"/>
          <w:sz w:val="12"/>
        </w:rPr>
        <w:t> </w:t>
      </w:r>
      <w:r>
        <w:rPr/>
        <w:t>Feeding babies with non</w:t>
      </w:r>
      <w:bookmarkStart w:name="-" w:id="1073"/>
      <w:bookmarkEnd w:id="1073"/>
      <w:r>
        <w:rPr/>
        <w:t>-</w:t>
      </w:r>
      <w:r>
        <w:rPr>
          <w:spacing w:val="1"/>
        </w:rPr>
        <w:t> </w:t>
      </w:r>
      <w:r>
        <w:rPr/>
        <w:t>human milk is associated with a range of poorer outcomes for mothers and babies and, more</w:t>
      </w:r>
      <w:r>
        <w:rPr>
          <w:spacing w:val="1"/>
        </w:rPr>
        <w:t> </w:t>
      </w:r>
      <w:r>
        <w:rPr/>
        <w:t>widely,</w:t>
      </w:r>
      <w:r>
        <w:rPr>
          <w:spacing w:val="-2"/>
        </w:rPr>
        <w:t> </w:t>
      </w:r>
      <w:r>
        <w:rPr/>
        <w:t>is</w:t>
      </w:r>
      <w:r>
        <w:rPr>
          <w:spacing w:val="2"/>
        </w:rPr>
        <w:t> </w:t>
      </w:r>
      <w:r>
        <w:rPr/>
        <w:t>detrimental</w:t>
      </w:r>
      <w:r>
        <w:rPr>
          <w:spacing w:val="1"/>
        </w:rPr>
        <w:t> </w:t>
      </w:r>
      <w:r>
        <w:rPr/>
        <w:t>economically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ecologically.</w:t>
      </w:r>
    </w:p>
    <w:p>
      <w:pPr>
        <w:pStyle w:val="BodyText"/>
        <w:spacing w:before="120"/>
        <w:ind w:left="720" w:right="1130" w:hanging="1"/>
        <w:jc w:val="both"/>
        <w:rPr>
          <w:sz w:val="12"/>
        </w:rPr>
      </w:pPr>
      <w:bookmarkStart w:name="Breastfeeding provides a dependable meth" w:id="1074"/>
      <w:bookmarkEnd w:id="1074"/>
      <w:r>
        <w:rPr/>
      </w:r>
      <w:r>
        <w:rPr/>
        <w:t>Breastfeeding provides a dependable method of infant feeding in rural and remote locations with</w:t>
      </w:r>
      <w:r>
        <w:rPr>
          <w:spacing w:val="-50"/>
        </w:rPr>
        <w:t> </w:t>
      </w:r>
      <w:r>
        <w:rPr/>
        <w:t>limited or sporadic access to alternative infant feeding options. It also provides a safe and reliable</w:t>
      </w:r>
      <w:r>
        <w:rPr>
          <w:spacing w:val="-50"/>
        </w:rPr>
        <w:t> </w:t>
      </w:r>
      <w:r>
        <w:rPr/>
        <w:t>method of infant feeding in emergencies, providing a consistent source of adequate nutrition and</w:t>
      </w:r>
      <w:r>
        <w:rPr>
          <w:spacing w:val="-50"/>
        </w:rPr>
        <w:t> </w:t>
      </w:r>
      <w:r>
        <w:rPr/>
        <w:t>protection</w:t>
      </w:r>
      <w:r>
        <w:rPr>
          <w:spacing w:val="2"/>
        </w:rPr>
        <w:t> </w:t>
      </w:r>
      <w:r>
        <w:rPr/>
        <w:t>against</w:t>
      </w:r>
      <w:r>
        <w:rPr>
          <w:spacing w:val="3"/>
        </w:rPr>
        <w:t> </w:t>
      </w:r>
      <w:hyperlink r:id="rId74">
        <w:r>
          <w:rPr/>
          <w:t>infections</w:t>
        </w:r>
        <w:bookmarkStart w:name="64 " w:id="1075"/>
        <w:bookmarkEnd w:id="1075"/>
        <w:r>
          <w:rPr/>
          <w:t>.</w:t>
        </w:r>
        <w:r>
          <w:rPr>
            <w:position w:val="7"/>
            <w:sz w:val="12"/>
          </w:rPr>
          <w:t>64</w:t>
        </w:r>
      </w:hyperlink>
    </w:p>
    <w:p>
      <w:pPr>
        <w:spacing w:after="0"/>
        <w:jc w:val="both"/>
        <w:rPr>
          <w:sz w:val="12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rPr>
          <w:sz w:val="11"/>
        </w:rPr>
      </w:pPr>
    </w:p>
    <w:p>
      <w:pPr>
        <w:pStyle w:val="Heading2"/>
      </w:pPr>
      <w:r>
        <w:rPr/>
        <w:pict>
          <v:rect style="position:absolute;margin-left:78.599998pt;margin-top:-7.228186pt;width:6pt;height:34.08pt;mso-position-horizontal-relative:page;mso-position-vertical-relative:paragraph;z-index:15740928" id="docshape21" filled="true" fillcolor="#bebebe" stroked="false">
            <v:fill type="solid"/>
            <w10:wrap type="none"/>
          </v:rect>
        </w:pict>
      </w:r>
      <w:bookmarkStart w:name="PRIORITY POPULATIONS " w:id="1076"/>
      <w:bookmarkEnd w:id="1076"/>
      <w:r>
        <w:rPr>
          <w:b w:val="0"/>
        </w:rPr>
      </w:r>
      <w:bookmarkStart w:name="2006)." w:id="1077"/>
      <w:bookmarkEnd w:id="1077"/>
      <w:r>
        <w:rPr>
          <w:b w:val="0"/>
        </w:rPr>
      </w:r>
      <w:bookmarkStart w:name="_bookmark14" w:id="1078"/>
      <w:bookmarkEnd w:id="1078"/>
      <w:r>
        <w:rPr>
          <w:b w:val="0"/>
        </w:rPr>
      </w:r>
      <w:r>
        <w:rPr>
          <w:color w:val="431C4A"/>
          <w:spacing w:val="-1"/>
        </w:rPr>
        <w:t>PRIORITY</w:t>
      </w:r>
      <w:r>
        <w:rPr>
          <w:color w:val="431C4A"/>
          <w:spacing w:val="-19"/>
        </w:rPr>
        <w:t> </w:t>
      </w:r>
      <w:r>
        <w:rPr>
          <w:color w:val="431C4A"/>
          <w:spacing w:val="-1"/>
        </w:rPr>
        <w:t>POPULATIONS</w:t>
      </w:r>
    </w:p>
    <w:p>
      <w:pPr>
        <w:pStyle w:val="Heading4"/>
        <w:spacing w:before="241"/>
        <w:rPr>
          <w:i/>
        </w:rPr>
      </w:pPr>
      <w:bookmarkStart w:name="Australia’s mothers and babies " w:id="1079"/>
      <w:bookmarkEnd w:id="1079"/>
      <w:r>
        <w:rPr>
          <w:b w:val="0"/>
          <w:i w:val="0"/>
        </w:rPr>
      </w:r>
      <w:r>
        <w:rPr>
          <w:i/>
          <w:color w:val="36491B"/>
        </w:rPr>
        <w:t>Australia’s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mothers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babies</w:t>
      </w:r>
    </w:p>
    <w:p>
      <w:pPr>
        <w:pStyle w:val="BodyText"/>
        <w:spacing w:before="61"/>
        <w:ind w:left="719" w:right="1279"/>
      </w:pPr>
      <w:bookmarkStart w:name="Every year in Australia over 300 000 bab" w:id="1080"/>
      <w:bookmarkEnd w:id="1080"/>
      <w:r>
        <w:rPr/>
      </w:r>
      <w:r>
        <w:rPr/>
        <w:t>Every year in Australia over 300 000 babies are born. In 2016, more women gave birth and more</w:t>
      </w:r>
      <w:r>
        <w:rPr>
          <w:spacing w:val="-50"/>
        </w:rPr>
        <w:t> </w:t>
      </w:r>
      <w:r>
        <w:rPr/>
        <w:t>babies were born (an increase of 12 per cent since 2006)</w:t>
      </w:r>
      <w:bookmarkStart w:name="65 " w:id="1081"/>
      <w:bookmarkEnd w:id="1081"/>
      <w:r>
        <w:rPr/>
        <w:t>.</w:t>
      </w:r>
      <w:r>
        <w:rPr>
          <w:position w:val="7"/>
          <w:sz w:val="12"/>
        </w:rPr>
        <w:t>65 </w:t>
      </w:r>
      <w:r>
        <w:rPr/>
        <w:t>Women are giving birth later—the</w:t>
      </w:r>
      <w:r>
        <w:rPr>
          <w:spacing w:val="1"/>
        </w:rPr>
        <w:t> </w:t>
      </w:r>
      <w:r>
        <w:rPr/>
        <w:t>average age of all women who gave birth in 2016 was 30.5 years, compared with 29.8 years in</w:t>
      </w:r>
      <w:r>
        <w:rPr>
          <w:spacing w:val="1"/>
        </w:rPr>
        <w:t> </w:t>
      </w:r>
      <w:r>
        <w:rPr/>
        <w:t>2006.</w:t>
      </w:r>
      <w:r>
        <w:rPr>
          <w:spacing w:val="-2"/>
        </w:rPr>
        <w:t> </w:t>
      </w:r>
      <w:r>
        <w:rPr/>
        <w:t>Most</w:t>
      </w:r>
      <w:r>
        <w:rPr>
          <w:spacing w:val="-2"/>
        </w:rPr>
        <w:t> </w:t>
      </w:r>
      <w:r>
        <w:rPr/>
        <w:t>mothers</w:t>
      </w:r>
      <w:r>
        <w:rPr>
          <w:spacing w:val="2"/>
        </w:rPr>
        <w:t> </w:t>
      </w:r>
      <w:r>
        <w:rPr/>
        <w:t>live in</w:t>
      </w:r>
      <w:r>
        <w:rPr>
          <w:spacing w:val="-1"/>
        </w:rPr>
        <w:t> </w:t>
      </w:r>
      <w:r>
        <w:rPr/>
        <w:t>major cities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born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Australia.</w:t>
      </w:r>
    </w:p>
    <w:p>
      <w:pPr>
        <w:pStyle w:val="BodyText"/>
        <w:spacing w:before="119"/>
        <w:ind w:left="720" w:right="1340"/>
        <w:jc w:val="both"/>
      </w:pPr>
      <w:bookmarkStart w:name="One-quarter (26 per cent) of mothers who" w:id="1082"/>
      <w:bookmarkEnd w:id="1082"/>
      <w:r>
        <w:rPr/>
      </w:r>
      <w:r>
        <w:rPr/>
        <w:t>One-quarter (26 </w:t>
      </w:r>
      <w:bookmarkStart w:name="1 " w:id="1083"/>
      <w:bookmarkEnd w:id="1083"/>
      <w:r>
        <w:rPr/>
        <w:t>per</w:t>
      </w:r>
      <w:r>
        <w:rPr/>
        <w:t> cent) of mothers who gave birth in 2016 were born in a main non-Englis</w:t>
      </w:r>
      <w:bookmarkStart w:name="-" w:id="1084"/>
      <w:bookmarkEnd w:id="1084"/>
      <w:r>
        <w:rPr/>
        <w:t>h-</w:t>
      </w:r>
      <w:r>
        <w:rPr>
          <w:spacing w:val="-50"/>
        </w:rPr>
        <w:t> </w:t>
      </w:r>
      <w:r>
        <w:rPr/>
        <w:t>speaking </w:t>
      </w:r>
      <w:hyperlink w:history="true" w:anchor="_bookmark15">
        <w:r>
          <w:rPr/>
          <w:t>country</w:t>
        </w:r>
        <w:r>
          <w:rPr>
            <w:position w:val="7"/>
            <w:sz w:val="12"/>
          </w:rPr>
          <w:t>1</w:t>
        </w:r>
      </w:hyperlink>
      <w:r>
        <w:rPr>
          <w:position w:val="7"/>
          <w:sz w:val="12"/>
        </w:rPr>
        <w:t> </w:t>
      </w:r>
      <w:r>
        <w:rPr/>
        <w:t>(compared with 17 per cent in 2006). Around 4.4 per cent of all mothers who</w:t>
      </w:r>
      <w:r>
        <w:rPr>
          <w:spacing w:val="-50"/>
        </w:rPr>
        <w:t> </w:t>
      </w:r>
      <w:r>
        <w:rPr/>
        <w:t>gave birth</w:t>
      </w:r>
      <w:r>
        <w:rPr>
          <w:spacing w:val="1"/>
        </w:rPr>
        <w:t> </w:t>
      </w:r>
      <w:r>
        <w:rPr/>
        <w:t>in 2016</w:t>
      </w:r>
      <w:r>
        <w:rPr>
          <w:spacing w:val="2"/>
        </w:rPr>
        <w:t> </w:t>
      </w:r>
      <w:r>
        <w:rPr/>
        <w:t>identified as</w:t>
      </w:r>
      <w:r>
        <w:rPr>
          <w:spacing w:val="2"/>
        </w:rPr>
        <w:t> </w:t>
      </w:r>
      <w:r>
        <w:rPr/>
        <w:t>Aboriginal</w:t>
      </w:r>
      <w:r>
        <w:rPr>
          <w:spacing w:val="-1"/>
        </w:rPr>
        <w:t> </w:t>
      </w:r>
      <w:r>
        <w:rPr/>
        <w:t>and/or Torres</w:t>
      </w:r>
      <w:r>
        <w:rPr>
          <w:spacing w:val="1"/>
        </w:rPr>
        <w:t> </w:t>
      </w:r>
      <w:r>
        <w:rPr/>
        <w:t>Strait Islander.</w:t>
      </w:r>
    </w:p>
    <w:p>
      <w:pPr>
        <w:pStyle w:val="BodyText"/>
        <w:spacing w:before="120"/>
        <w:ind w:left="720" w:right="1461" w:hanging="1"/>
        <w:jc w:val="both"/>
      </w:pPr>
      <w:bookmarkStart w:name="Almost half (45 per cent) of mothers wer" w:id="1085"/>
      <w:bookmarkEnd w:id="1085"/>
      <w:r>
        <w:rPr/>
      </w:r>
      <w:r>
        <w:rPr/>
        <w:t>Almost half (45 per cent) of mothers were overweight or obese, and one in three mothers had</w:t>
      </w:r>
      <w:r>
        <w:rPr>
          <w:spacing w:val="-50"/>
        </w:rPr>
        <w:t> </w:t>
      </w:r>
      <w:r>
        <w:rPr/>
        <w:t>caesarean births.</w:t>
      </w:r>
    </w:p>
    <w:p>
      <w:pPr>
        <w:spacing w:before="123"/>
        <w:ind w:left="720" w:right="0" w:firstLine="0"/>
        <w:jc w:val="both"/>
        <w:rPr>
          <w:b/>
          <w:sz w:val="13"/>
        </w:rPr>
      </w:pPr>
      <w:bookmarkStart w:name="Figure 7: Key facts about Australia’s mo" w:id="1086"/>
      <w:bookmarkEnd w:id="1086"/>
      <w:r>
        <w:rPr/>
      </w:r>
      <w:r>
        <w:rPr>
          <w:b/>
          <w:color w:val="36491B"/>
          <w:sz w:val="20"/>
        </w:rPr>
        <w:t>Figure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7: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Key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facts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about</w:t>
      </w:r>
      <w:r>
        <w:rPr>
          <w:b/>
          <w:color w:val="36491B"/>
          <w:spacing w:val="-2"/>
          <w:sz w:val="20"/>
        </w:rPr>
        <w:t> </w:t>
      </w:r>
      <w:r>
        <w:rPr>
          <w:b/>
          <w:color w:val="36491B"/>
          <w:sz w:val="20"/>
        </w:rPr>
        <w:t>Australia’s</w:t>
      </w:r>
      <w:r>
        <w:rPr>
          <w:b/>
          <w:color w:val="36491B"/>
          <w:spacing w:val="-1"/>
          <w:sz w:val="20"/>
        </w:rPr>
        <w:t> </w:t>
      </w:r>
      <w:r>
        <w:rPr>
          <w:b/>
          <w:color w:val="36491B"/>
          <w:sz w:val="20"/>
        </w:rPr>
        <w:t>mothers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and</w:t>
      </w:r>
      <w:r>
        <w:rPr>
          <w:b/>
          <w:color w:val="36491B"/>
          <w:spacing w:val="-2"/>
          <w:sz w:val="20"/>
        </w:rPr>
        <w:t> </w:t>
      </w:r>
      <w:r>
        <w:rPr>
          <w:b/>
          <w:color w:val="36491B"/>
          <w:sz w:val="20"/>
        </w:rPr>
        <w:t>babies</w:t>
      </w:r>
      <w:bookmarkStart w:name="65 " w:id="1087"/>
      <w:bookmarkEnd w:id="1087"/>
      <w:r>
        <w:rPr>
          <w:b/>
          <w:color w:val="36491B"/>
          <w:sz w:val="20"/>
        </w:rPr>
      </w:r>
      <w:r>
        <w:rPr>
          <w:b/>
          <w:color w:val="36491B"/>
          <w:position w:val="7"/>
          <w:sz w:val="13"/>
        </w:rPr>
        <w:t>65</w:t>
      </w:r>
    </w:p>
    <w:p>
      <w:pPr>
        <w:pStyle w:val="BodyText"/>
        <w:spacing w:before="2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1143000</wp:posOffset>
            </wp:positionH>
            <wp:positionV relativeFrom="paragraph">
              <wp:posOffset>76258</wp:posOffset>
            </wp:positionV>
            <wp:extent cx="5267779" cy="4289107"/>
            <wp:effectExtent l="0" t="0" r="0" b="0"/>
            <wp:wrapTopAndBottom/>
            <wp:docPr id="15" name="image9.jpeg" descr="Key facts infographic 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779" cy="4289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18"/>
        </w:rPr>
      </w:pPr>
    </w:p>
    <w:p>
      <w:pPr>
        <w:pStyle w:val="Heading4"/>
        <w:rPr>
          <w:i/>
        </w:rPr>
      </w:pPr>
      <w:bookmarkStart w:name="Figure" w:id="1088"/>
      <w:bookmarkEnd w:id="1088"/>
      <w:r>
        <w:rPr>
          <w:b w:val="0"/>
          <w:i w:val="0"/>
        </w:rPr>
      </w:r>
      <w:bookmarkStart w:name="Priority populations for the Strategy " w:id="1089"/>
      <w:bookmarkEnd w:id="1089"/>
      <w:r>
        <w:rPr>
          <w:b w:val="0"/>
          <w:i w:val="0"/>
        </w:rPr>
      </w:r>
      <w:r>
        <w:rPr>
          <w:i/>
          <w:color w:val="36491B"/>
        </w:rPr>
        <w:t>Priority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populations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for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the</w:t>
      </w:r>
      <w:r>
        <w:rPr>
          <w:i/>
          <w:color w:val="36491B"/>
          <w:spacing w:val="-1"/>
        </w:rPr>
        <w:t> </w:t>
      </w:r>
      <w:r>
        <w:rPr>
          <w:i/>
          <w:color w:val="36491B"/>
        </w:rPr>
        <w:t>Strategy</w:t>
      </w:r>
    </w:p>
    <w:p>
      <w:pPr>
        <w:pStyle w:val="BodyText"/>
        <w:spacing w:before="61"/>
        <w:ind w:left="720" w:right="1085" w:hanging="1"/>
      </w:pPr>
      <w:bookmarkStart w:name="Priority populations are those that have" w:id="1090"/>
      <w:bookmarkEnd w:id="1090"/>
      <w:r>
        <w:rPr/>
      </w:r>
      <w:r>
        <w:rPr/>
        <w:t>Priority populations are those that have the highest risk of not meeting optimal breastfeeding</w:t>
      </w:r>
      <w:r>
        <w:rPr>
          <w:spacing w:val="1"/>
        </w:rPr>
        <w:t> </w:t>
      </w:r>
      <w:r>
        <w:rPr/>
        <w:t>recommendations in comparison with the general population. These population groups often</w:t>
      </w:r>
      <w:r>
        <w:rPr>
          <w:spacing w:val="1"/>
        </w:rPr>
        <w:t> </w:t>
      </w:r>
      <w:r>
        <w:rPr/>
        <w:t>encounter a greater burden of mortality, morbidity and health care costs due to social and other</w:t>
      </w:r>
      <w:r>
        <w:rPr>
          <w:spacing w:val="1"/>
        </w:rPr>
        <w:t> </w:t>
      </w:r>
      <w:r>
        <w:rPr/>
        <w:t>barriers, the risk of which may be reduced, for both mother and child, when optimal breastfeeding</w:t>
      </w:r>
      <w:r>
        <w:rPr>
          <w:spacing w:val="-50"/>
        </w:rPr>
        <w:t> </w:t>
      </w:r>
      <w:r>
        <w:rPr/>
        <w:t>outcomes are</w:t>
      </w:r>
      <w:r>
        <w:rPr>
          <w:spacing w:val="-2"/>
        </w:rPr>
        <w:t> </w:t>
      </w:r>
      <w:r>
        <w:rPr/>
        <w:t>reached.</w:t>
      </w:r>
      <w:r>
        <w:rPr>
          <w:spacing w:val="-2"/>
        </w:rPr>
        <w:t> </w:t>
      </w:r>
      <w:r>
        <w:rPr/>
        <w:t>Influencing</w:t>
      </w:r>
      <w:r>
        <w:rPr>
          <w:spacing w:val="-1"/>
        </w:rPr>
        <w:t> </w:t>
      </w:r>
      <w:r>
        <w:rPr/>
        <w:t>breastfeeding</w:t>
      </w:r>
      <w:r>
        <w:rPr>
          <w:spacing w:val="2"/>
        </w:rPr>
        <w:t> </w:t>
      </w:r>
      <w:r>
        <w:rPr/>
        <w:t>outcomes for</w:t>
      </w:r>
      <w:r>
        <w:rPr>
          <w:spacing w:val="-2"/>
        </w:rPr>
        <w:t> </w:t>
      </w:r>
      <w:r>
        <w:rPr/>
        <w:t>these</w:t>
      </w:r>
      <w:r>
        <w:rPr>
          <w:spacing w:val="-4"/>
        </w:rPr>
        <w:t> </w:t>
      </w:r>
      <w:r>
        <w:rPr/>
        <w:t>groups</w:t>
      </w:r>
      <w:r>
        <w:rPr>
          <w:spacing w:val="1"/>
        </w:rPr>
        <w:t> </w:t>
      </w:r>
      <w:r>
        <w:rPr/>
        <w:t>may</w:t>
      </w:r>
      <w:r>
        <w:rPr>
          <w:spacing w:val="-1"/>
        </w:rPr>
        <w:t> </w:t>
      </w:r>
      <w:r>
        <w:rPr/>
        <w:t>require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3"/>
        </w:rPr>
      </w:pPr>
      <w:r>
        <w:rPr/>
        <w:pict>
          <v:rect style="position:absolute;margin-left:90pt;margin-top:10.485173pt;width:144pt;height:.48pt;mso-position-horizontal-relative:page;mso-position-vertical-relative:paragraph;z-index:-15716864;mso-wrap-distance-left:0;mso-wrap-distance-right:0" id="docshape22" filled="true" fillcolor="#000000" stroked="false">
            <v:fill type="solid"/>
            <w10:wrap type="topAndBottom"/>
          </v:rect>
        </w:pict>
      </w:r>
    </w:p>
    <w:p>
      <w:pPr>
        <w:spacing w:line="240" w:lineRule="auto" w:before="79"/>
        <w:ind w:left="720" w:right="1256" w:hanging="1"/>
        <w:jc w:val="left"/>
        <w:rPr>
          <w:sz w:val="15"/>
        </w:rPr>
      </w:pPr>
      <w:bookmarkStart w:name="According to the Australian Institute of" w:id="1091"/>
      <w:bookmarkEnd w:id="1091"/>
      <w:r>
        <w:rPr/>
      </w:r>
      <w:bookmarkStart w:name="1 " w:id="1092"/>
      <w:bookmarkEnd w:id="1092"/>
      <w:r>
        <w:rPr/>
      </w:r>
      <w:bookmarkStart w:name="_bookmark15" w:id="1093"/>
      <w:bookmarkEnd w:id="1093"/>
      <w:r>
        <w:rPr/>
      </w:r>
      <w:r>
        <w:rPr>
          <w:position w:val="6"/>
          <w:sz w:val="10"/>
        </w:rPr>
        <w:t>1 </w:t>
      </w:r>
      <w:r>
        <w:rPr>
          <w:sz w:val="15"/>
        </w:rPr>
        <w:t>According to the Australian Institute of Health and Welfare, a ‘main non-English-speaking country’ is a country where a</w:t>
      </w:r>
      <w:r>
        <w:rPr>
          <w:spacing w:val="1"/>
          <w:sz w:val="15"/>
        </w:rPr>
        <w:t> </w:t>
      </w:r>
      <w:r>
        <w:rPr>
          <w:sz w:val="15"/>
        </w:rPr>
        <w:t>language other than English is likely to be spoken. This includes all countries other than Australia, Canada, the Republic of</w:t>
      </w:r>
      <w:r>
        <w:rPr>
          <w:spacing w:val="-39"/>
          <w:sz w:val="15"/>
        </w:rPr>
        <w:t> </w:t>
      </w:r>
      <w:r>
        <w:rPr>
          <w:sz w:val="15"/>
        </w:rPr>
        <w:t>Ireland, New</w:t>
      </w:r>
      <w:r>
        <w:rPr>
          <w:spacing w:val="1"/>
          <w:sz w:val="15"/>
        </w:rPr>
        <w:t> </w:t>
      </w:r>
      <w:r>
        <w:rPr>
          <w:sz w:val="15"/>
        </w:rPr>
        <w:t>Zealand,</w:t>
      </w:r>
      <w:r>
        <w:rPr>
          <w:spacing w:val="-1"/>
          <w:sz w:val="15"/>
        </w:rPr>
        <w:t> </w:t>
      </w:r>
      <w:r>
        <w:rPr>
          <w:sz w:val="15"/>
        </w:rPr>
        <w:t>South</w:t>
      </w:r>
      <w:r>
        <w:rPr>
          <w:spacing w:val="1"/>
          <w:sz w:val="15"/>
        </w:rPr>
        <w:t> </w:t>
      </w:r>
      <w:r>
        <w:rPr>
          <w:sz w:val="15"/>
        </w:rPr>
        <w:t>Africa,</w:t>
      </w:r>
      <w:r>
        <w:rPr>
          <w:spacing w:val="-1"/>
          <w:sz w:val="15"/>
        </w:rPr>
        <w:t> </w:t>
      </w:r>
      <w:r>
        <w:rPr>
          <w:sz w:val="15"/>
        </w:rPr>
        <w:t>the United</w:t>
      </w:r>
      <w:r>
        <w:rPr>
          <w:spacing w:val="-2"/>
          <w:sz w:val="15"/>
        </w:rPr>
        <w:t> </w:t>
      </w:r>
      <w:r>
        <w:rPr>
          <w:sz w:val="15"/>
        </w:rPr>
        <w:t>Kingdom</w:t>
      </w:r>
      <w:r>
        <w:rPr>
          <w:spacing w:val="-1"/>
          <w:sz w:val="15"/>
        </w:rPr>
        <w:t> </w:t>
      </w:r>
      <w:r>
        <w:rPr>
          <w:sz w:val="15"/>
        </w:rPr>
        <w:t>and the United States</w:t>
      </w:r>
      <w:r>
        <w:rPr>
          <w:spacing w:val="1"/>
          <w:sz w:val="15"/>
        </w:rPr>
        <w:t> </w:t>
      </w:r>
      <w:r>
        <w:rPr>
          <w:sz w:val="15"/>
        </w:rPr>
        <w:t>of</w:t>
      </w:r>
      <w:r>
        <w:rPr>
          <w:spacing w:val="-4"/>
          <w:sz w:val="15"/>
        </w:rPr>
        <w:t> </w:t>
      </w:r>
      <w:r>
        <w:rPr>
          <w:sz w:val="15"/>
        </w:rPr>
        <w:t>America.</w:t>
      </w:r>
    </w:p>
    <w:p>
      <w:pPr>
        <w:spacing w:after="0" w:line="240" w:lineRule="auto"/>
        <w:jc w:val="left"/>
        <w:rPr>
          <w:sz w:val="15"/>
        </w:rPr>
        <w:sectPr>
          <w:pgSz w:w="11910" w:h="16840"/>
          <w:pgMar w:header="0" w:footer="658" w:top="1180" w:bottom="840" w:left="1080" w:right="800"/>
        </w:sectPr>
      </w:pPr>
    </w:p>
    <w:p>
      <w:pPr>
        <w:pStyle w:val="BodyText"/>
        <w:spacing w:before="80"/>
        <w:ind w:left="719" w:right="872"/>
      </w:pPr>
      <w:bookmarkStart w:name="improved access or more intensive, addit" w:id="1094"/>
      <w:bookmarkEnd w:id="1094"/>
      <w:r>
        <w:rPr/>
      </w:r>
      <w:bookmarkStart w:name="support." w:id="1095"/>
      <w:bookmarkEnd w:id="1095"/>
      <w:r>
        <w:rPr/>
      </w:r>
      <w:bookmarkStart w:name="respectively." w:id="1096"/>
      <w:bookmarkEnd w:id="1096"/>
      <w:r>
        <w:rPr/>
      </w:r>
      <w:bookmarkStart w:name="breastfed." w:id="1097"/>
      <w:bookmarkEnd w:id="1097"/>
      <w:r>
        <w:rPr/>
      </w:r>
      <w:bookmarkStart w:name="cent)." w:id="1098"/>
      <w:bookmarkEnd w:id="1098"/>
      <w:r>
        <w:rPr/>
      </w:r>
      <w:bookmarkStart w:name="community." w:id="1099"/>
      <w:bookmarkEnd w:id="1099"/>
      <w:r>
        <w:rPr/>
      </w:r>
      <w:bookmarkStart w:name="mothers." w:id="1100"/>
      <w:bookmarkEnd w:id="1100"/>
      <w:r>
        <w:rPr/>
      </w:r>
      <w:bookmarkStart w:name="_bookmark16" w:id="1101"/>
      <w:bookmarkEnd w:id="1101"/>
      <w:r>
        <w:rPr/>
      </w:r>
      <w:r>
        <w:rPr/>
        <w:t>improved access or more intensive, additional or specialised </w:t>
      </w:r>
      <w:hyperlink r:id="rId76">
        <w:r>
          <w:rPr/>
          <w:t>support</w:t>
        </w:r>
        <w:bookmarkStart w:name="66 " w:id="1102"/>
        <w:bookmarkEnd w:id="1102"/>
        <w:r>
          <w:rPr/>
          <w:t>.</w:t>
        </w:r>
        <w:r>
          <w:rPr>
            <w:position w:val="7"/>
            <w:sz w:val="12"/>
          </w:rPr>
          <w:t>66</w:t>
        </w:r>
      </w:hyperlink>
      <w:r>
        <w:rPr>
          <w:position w:val="7"/>
          <w:sz w:val="12"/>
        </w:rPr>
        <w:t> </w:t>
      </w:r>
      <w:r>
        <w:rPr/>
        <w:t>However, there are greater</w:t>
      </w:r>
      <w:r>
        <w:rPr>
          <w:spacing w:val="-50"/>
        </w:rPr>
        <w:t> </w:t>
      </w:r>
      <w:r>
        <w:rPr/>
        <w:t>gains</w:t>
      </w:r>
      <w:r>
        <w:rPr>
          <w:spacing w:val="1"/>
        </w:rPr>
        <w:t> </w:t>
      </w:r>
      <w:r>
        <w:rPr/>
        <w:t>to be</w:t>
      </w:r>
      <w:r>
        <w:rPr>
          <w:spacing w:val="1"/>
        </w:rPr>
        <w:t> </w:t>
      </w:r>
      <w:r>
        <w:rPr/>
        <w:t>realised from</w:t>
      </w:r>
      <w:r>
        <w:rPr>
          <w:spacing w:val="-1"/>
        </w:rPr>
        <w:t> </w:t>
      </w:r>
      <w:r>
        <w:rPr/>
        <w:t>improving</w:t>
      </w:r>
      <w:r>
        <w:rPr>
          <w:spacing w:val="1"/>
        </w:rPr>
        <w:t> </w:t>
      </w:r>
      <w:r>
        <w:rPr/>
        <w:t>breastfeeding rates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these groups.</w:t>
      </w:r>
    </w:p>
    <w:p>
      <w:pPr>
        <w:pStyle w:val="Heading6"/>
        <w:spacing w:before="122"/>
        <w:rPr>
          <w:rFonts w:ascii="Gadugi"/>
        </w:rPr>
      </w:pPr>
      <w:bookmarkStart w:name="Figure 8: Priority populations for the A" w:id="1103"/>
      <w:bookmarkEnd w:id="1103"/>
      <w:r>
        <w:rPr>
          <w:b w:val="0"/>
        </w:rPr>
      </w:r>
      <w:r>
        <w:rPr>
          <w:rFonts w:ascii="Gadugi"/>
          <w:color w:val="36491B"/>
        </w:rPr>
        <w:t>Figure</w:t>
      </w:r>
      <w:r>
        <w:rPr>
          <w:rFonts w:ascii="Gadugi"/>
          <w:color w:val="36491B"/>
          <w:spacing w:val="-5"/>
        </w:rPr>
        <w:t> </w:t>
      </w:r>
      <w:r>
        <w:rPr>
          <w:rFonts w:ascii="Gadugi"/>
          <w:color w:val="36491B"/>
        </w:rPr>
        <w:t>8:</w:t>
      </w:r>
      <w:r>
        <w:rPr>
          <w:rFonts w:ascii="Gadugi"/>
          <w:color w:val="36491B"/>
          <w:spacing w:val="-6"/>
        </w:rPr>
        <w:t> </w:t>
      </w:r>
      <w:r>
        <w:rPr>
          <w:rFonts w:ascii="Gadugi"/>
          <w:color w:val="36491B"/>
        </w:rPr>
        <w:t>Priority populations</w:t>
      </w:r>
      <w:r>
        <w:rPr>
          <w:rFonts w:ascii="Gadugi"/>
          <w:color w:val="36491B"/>
          <w:spacing w:val="-5"/>
        </w:rPr>
        <w:t> </w:t>
      </w:r>
      <w:r>
        <w:rPr>
          <w:rFonts w:ascii="Gadugi"/>
          <w:color w:val="36491B"/>
        </w:rPr>
        <w:t>for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the</w:t>
      </w:r>
      <w:r>
        <w:rPr>
          <w:rFonts w:ascii="Gadugi"/>
          <w:color w:val="36491B"/>
          <w:spacing w:val="-5"/>
        </w:rPr>
        <w:t> </w:t>
      </w:r>
      <w:r>
        <w:rPr>
          <w:rFonts w:ascii="Gadugi"/>
          <w:color w:val="36491B"/>
        </w:rPr>
        <w:t>Australian</w:t>
      </w:r>
      <w:r>
        <w:rPr>
          <w:rFonts w:ascii="Gadugi"/>
          <w:color w:val="36491B"/>
          <w:spacing w:val="-5"/>
        </w:rPr>
        <w:t> </w:t>
      </w:r>
      <w:r>
        <w:rPr>
          <w:rFonts w:ascii="Gadugi"/>
          <w:color w:val="36491B"/>
        </w:rPr>
        <w:t>National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Breastfeeding</w:t>
      </w:r>
      <w:r>
        <w:rPr>
          <w:rFonts w:ascii="Gadugi"/>
          <w:color w:val="36491B"/>
          <w:spacing w:val="-5"/>
        </w:rPr>
        <w:t> </w:t>
      </w:r>
      <w:r>
        <w:rPr>
          <w:rFonts w:ascii="Gadugi"/>
          <w:color w:val="36491B"/>
        </w:rPr>
        <w:t>Strategy</w:t>
      </w:r>
    </w:p>
    <w:p>
      <w:pPr>
        <w:pStyle w:val="BodyText"/>
        <w:spacing w:before="12"/>
        <w:rPr>
          <w:b/>
          <w:sz w:val="8"/>
        </w:rPr>
      </w:pPr>
    </w:p>
    <w:tbl>
      <w:tblPr>
        <w:tblW w:w="0" w:type="auto"/>
        <w:jc w:val="left"/>
        <w:tblInd w:w="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34"/>
        <w:gridCol w:w="1200"/>
        <w:gridCol w:w="1276"/>
        <w:gridCol w:w="993"/>
        <w:gridCol w:w="1163"/>
        <w:gridCol w:w="993"/>
        <w:gridCol w:w="1136"/>
        <w:gridCol w:w="1246"/>
      </w:tblGrid>
      <w:tr>
        <w:trPr>
          <w:trHeight w:val="453" w:hRule="atLeast"/>
        </w:trPr>
        <w:tc>
          <w:tcPr>
            <w:tcW w:w="1034" w:type="dxa"/>
            <w:tcBorders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93" w:lineRule="exact"/>
              <w:ind w:left="148"/>
              <w:rPr>
                <w:sz w:val="16"/>
              </w:rPr>
            </w:pPr>
            <w:bookmarkStart w:name="Aboriginal and Torres Strait Islander Cu" w:id="1104"/>
            <w:bookmarkEnd w:id="1104"/>
            <w:r>
              <w:rPr/>
            </w:r>
            <w:r>
              <w:rPr>
                <w:color w:val="431C4A"/>
                <w:sz w:val="16"/>
              </w:rPr>
              <w:t>Aboriginal</w:t>
            </w:r>
          </w:p>
        </w:tc>
        <w:tc>
          <w:tcPr>
            <w:tcW w:w="1200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93" w:lineRule="exact"/>
              <w:ind w:left="108"/>
              <w:rPr>
                <w:sz w:val="16"/>
              </w:rPr>
            </w:pPr>
            <w:r>
              <w:rPr>
                <w:color w:val="431C4A"/>
                <w:sz w:val="16"/>
              </w:rPr>
              <w:t>Culturally</w:t>
            </w:r>
            <w:r>
              <w:rPr>
                <w:color w:val="431C4A"/>
                <w:spacing w:val="-4"/>
                <w:sz w:val="16"/>
              </w:rPr>
              <w:t> </w:t>
            </w:r>
            <w:r>
              <w:rPr>
                <w:color w:val="431C4A"/>
                <w:sz w:val="16"/>
              </w:rPr>
              <w:t>and</w:t>
            </w:r>
          </w:p>
        </w:tc>
        <w:tc>
          <w:tcPr>
            <w:tcW w:w="1276" w:type="dxa"/>
            <w:tcBorders>
              <w:left w:val="single" w:sz="4" w:space="0" w:color="FFFFFF"/>
              <w:right w:val="single" w:sz="6" w:space="0" w:color="FFFFFF"/>
            </w:tcBorders>
            <w:shd w:val="clear" w:color="auto" w:fill="D9EAD4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93" w:lineRule="exact"/>
              <w:ind w:left="249"/>
              <w:rPr>
                <w:sz w:val="16"/>
              </w:rPr>
            </w:pPr>
            <w:r>
              <w:rPr>
                <w:color w:val="431C4A"/>
                <w:sz w:val="16"/>
              </w:rPr>
              <w:t>Low</w:t>
            </w:r>
            <w:r>
              <w:rPr>
                <w:color w:val="431C4A"/>
                <w:spacing w:val="-3"/>
                <w:sz w:val="16"/>
              </w:rPr>
              <w:t> </w:t>
            </w:r>
            <w:r>
              <w:rPr>
                <w:color w:val="431C4A"/>
                <w:sz w:val="16"/>
              </w:rPr>
              <w:t>socio-</w:t>
            </w:r>
          </w:p>
        </w:tc>
        <w:tc>
          <w:tcPr>
            <w:tcW w:w="993" w:type="dxa"/>
            <w:tcBorders>
              <w:left w:val="single" w:sz="6" w:space="0" w:color="FFFFFF"/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93" w:lineRule="exact"/>
              <w:ind w:left="192"/>
              <w:rPr>
                <w:sz w:val="16"/>
              </w:rPr>
            </w:pPr>
            <w:r>
              <w:rPr>
                <w:color w:val="431C4A"/>
                <w:sz w:val="16"/>
              </w:rPr>
              <w:t>Mothers</w:t>
            </w:r>
          </w:p>
        </w:tc>
        <w:tc>
          <w:tcPr>
            <w:tcW w:w="1163" w:type="dxa"/>
            <w:tcBorders>
              <w:left w:val="single" w:sz="4" w:space="0" w:color="FFFFFF"/>
              <w:right w:val="single" w:sz="6" w:space="0" w:color="FFFFFF"/>
            </w:tcBorders>
            <w:shd w:val="clear" w:color="auto" w:fill="D9EAD4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93" w:lineRule="exact"/>
              <w:ind w:left="342"/>
              <w:rPr>
                <w:sz w:val="16"/>
              </w:rPr>
            </w:pPr>
            <w:r>
              <w:rPr>
                <w:color w:val="431C4A"/>
                <w:sz w:val="16"/>
              </w:rPr>
              <w:t>Young</w:t>
            </w:r>
          </w:p>
        </w:tc>
        <w:tc>
          <w:tcPr>
            <w:tcW w:w="993" w:type="dxa"/>
            <w:tcBorders>
              <w:left w:val="single" w:sz="6" w:space="0" w:color="FFFFFF"/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93" w:lineRule="exact"/>
              <w:ind w:left="174" w:right="177"/>
              <w:jc w:val="center"/>
              <w:rPr>
                <w:sz w:val="16"/>
              </w:rPr>
            </w:pPr>
            <w:r>
              <w:rPr>
                <w:color w:val="431C4A"/>
                <w:sz w:val="16"/>
              </w:rPr>
              <w:t>Daily</w:t>
            </w:r>
          </w:p>
        </w:tc>
        <w:tc>
          <w:tcPr>
            <w:tcW w:w="1136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93" w:lineRule="exact"/>
              <w:ind w:left="334"/>
              <w:rPr>
                <w:sz w:val="16"/>
              </w:rPr>
            </w:pPr>
            <w:r>
              <w:rPr>
                <w:color w:val="431C4A"/>
                <w:sz w:val="16"/>
              </w:rPr>
              <w:t>Obese</w:t>
            </w:r>
          </w:p>
        </w:tc>
        <w:tc>
          <w:tcPr>
            <w:tcW w:w="1246" w:type="dxa"/>
            <w:tcBorders>
              <w:left w:val="single" w:sz="4" w:space="0" w:color="FFFFFF"/>
            </w:tcBorders>
            <w:shd w:val="clear" w:color="auto" w:fill="D9EAD4"/>
          </w:tcPr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spacing w:line="193" w:lineRule="exact"/>
              <w:ind w:left="254"/>
              <w:rPr>
                <w:sz w:val="16"/>
              </w:rPr>
            </w:pPr>
            <w:r>
              <w:rPr>
                <w:color w:val="431C4A"/>
                <w:sz w:val="16"/>
              </w:rPr>
              <w:t>Caesarean</w:t>
            </w:r>
          </w:p>
        </w:tc>
      </w:tr>
      <w:tr>
        <w:trPr>
          <w:trHeight w:val="1092" w:hRule="atLeast"/>
        </w:trPr>
        <w:tc>
          <w:tcPr>
            <w:tcW w:w="1034" w:type="dxa"/>
            <w:tcBorders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ind w:left="136" w:right="134"/>
              <w:jc w:val="center"/>
              <w:rPr>
                <w:sz w:val="16"/>
              </w:rPr>
            </w:pPr>
            <w:r>
              <w:rPr>
                <w:color w:val="431C4A"/>
                <w:spacing w:val="-1"/>
                <w:sz w:val="16"/>
              </w:rPr>
              <w:t>and </w:t>
            </w:r>
            <w:r>
              <w:rPr>
                <w:color w:val="431C4A"/>
                <w:sz w:val="16"/>
              </w:rPr>
              <w:t>Torres</w:t>
            </w:r>
            <w:r>
              <w:rPr>
                <w:color w:val="431C4A"/>
                <w:spacing w:val="-41"/>
                <w:sz w:val="16"/>
              </w:rPr>
              <w:t> </w:t>
            </w:r>
            <w:r>
              <w:rPr>
                <w:color w:val="431C4A"/>
                <w:sz w:val="16"/>
              </w:rPr>
              <w:t>Strait</w:t>
            </w:r>
            <w:r>
              <w:rPr>
                <w:color w:val="431C4A"/>
                <w:spacing w:val="1"/>
                <w:sz w:val="16"/>
              </w:rPr>
              <w:t> </w:t>
            </w:r>
            <w:r>
              <w:rPr>
                <w:color w:val="431C4A"/>
                <w:sz w:val="16"/>
              </w:rPr>
              <w:t>Islander</w:t>
            </w:r>
          </w:p>
        </w:tc>
        <w:tc>
          <w:tcPr>
            <w:tcW w:w="1200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ind w:left="312" w:right="158" w:hanging="149"/>
              <w:rPr>
                <w:sz w:val="16"/>
              </w:rPr>
            </w:pPr>
            <w:r>
              <w:rPr>
                <w:color w:val="431C4A"/>
                <w:spacing w:val="-1"/>
                <w:sz w:val="16"/>
              </w:rPr>
              <w:t>linguistically</w:t>
            </w:r>
            <w:r>
              <w:rPr>
                <w:color w:val="431C4A"/>
                <w:spacing w:val="-41"/>
                <w:sz w:val="16"/>
              </w:rPr>
              <w:t> </w:t>
            </w:r>
            <w:r>
              <w:rPr>
                <w:color w:val="431C4A"/>
                <w:sz w:val="16"/>
              </w:rPr>
              <w:t>diverse*</w:t>
            </w:r>
          </w:p>
        </w:tc>
        <w:tc>
          <w:tcPr>
            <w:tcW w:w="1276" w:type="dxa"/>
            <w:tcBorders>
              <w:left w:val="single" w:sz="4" w:space="0" w:color="FFFFFF"/>
              <w:right w:val="single" w:sz="6" w:space="0" w:color="FFFFFF"/>
            </w:tcBorders>
            <w:shd w:val="clear" w:color="auto" w:fill="D9EAD4"/>
          </w:tcPr>
          <w:p>
            <w:pPr>
              <w:pStyle w:val="TableParagraph"/>
              <w:ind w:left="110" w:right="107" w:hanging="3"/>
              <w:jc w:val="center"/>
              <w:rPr>
                <w:sz w:val="16"/>
              </w:rPr>
            </w:pPr>
            <w:r>
              <w:rPr>
                <w:color w:val="431C4A"/>
                <w:sz w:val="16"/>
              </w:rPr>
              <w:t>economic</w:t>
            </w:r>
            <w:r>
              <w:rPr>
                <w:color w:val="431C4A"/>
                <w:spacing w:val="1"/>
                <w:sz w:val="16"/>
              </w:rPr>
              <w:t> </w:t>
            </w:r>
            <w:r>
              <w:rPr>
                <w:color w:val="431C4A"/>
                <w:spacing w:val="-1"/>
                <w:sz w:val="16"/>
              </w:rPr>
              <w:t>background </w:t>
            </w:r>
            <w:r>
              <w:rPr>
                <w:color w:val="431C4A"/>
                <w:sz w:val="16"/>
              </w:rPr>
              <w:t>or</w:t>
            </w:r>
            <w:r>
              <w:rPr>
                <w:color w:val="431C4A"/>
                <w:spacing w:val="-41"/>
                <w:sz w:val="16"/>
              </w:rPr>
              <w:t> </w:t>
            </w:r>
            <w:r>
              <w:rPr>
                <w:color w:val="431C4A"/>
                <w:sz w:val="16"/>
              </w:rPr>
              <w:t>low education</w:t>
            </w:r>
            <w:r>
              <w:rPr>
                <w:color w:val="431C4A"/>
                <w:spacing w:val="1"/>
                <w:sz w:val="16"/>
              </w:rPr>
              <w:t> </w:t>
            </w:r>
            <w:r>
              <w:rPr>
                <w:color w:val="431C4A"/>
                <w:sz w:val="16"/>
              </w:rPr>
              <w:t>level</w:t>
            </w:r>
          </w:p>
        </w:tc>
        <w:tc>
          <w:tcPr>
            <w:tcW w:w="993" w:type="dxa"/>
            <w:tcBorders>
              <w:left w:val="single" w:sz="6" w:space="0" w:color="FFFFFF"/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ind w:left="250" w:right="98" w:hanging="140"/>
              <w:rPr>
                <w:sz w:val="16"/>
              </w:rPr>
            </w:pPr>
            <w:r>
              <w:rPr>
                <w:color w:val="431C4A"/>
                <w:sz w:val="16"/>
              </w:rPr>
              <w:t>of preterm</w:t>
            </w:r>
            <w:r>
              <w:rPr>
                <w:color w:val="431C4A"/>
                <w:spacing w:val="-41"/>
                <w:sz w:val="16"/>
              </w:rPr>
              <w:t> </w:t>
            </w:r>
            <w:r>
              <w:rPr>
                <w:color w:val="431C4A"/>
                <w:sz w:val="16"/>
              </w:rPr>
              <w:t>infants</w:t>
            </w:r>
          </w:p>
        </w:tc>
        <w:tc>
          <w:tcPr>
            <w:tcW w:w="1163" w:type="dxa"/>
            <w:tcBorders>
              <w:left w:val="single" w:sz="4" w:space="0" w:color="FFFFFF"/>
              <w:right w:val="single" w:sz="6" w:space="0" w:color="FFFFFF"/>
            </w:tcBorders>
            <w:shd w:val="clear" w:color="auto" w:fill="D9EAD4"/>
          </w:tcPr>
          <w:p>
            <w:pPr>
              <w:pStyle w:val="TableParagraph"/>
              <w:ind w:left="143" w:right="142" w:hanging="1"/>
              <w:jc w:val="center"/>
              <w:rPr>
                <w:sz w:val="16"/>
              </w:rPr>
            </w:pPr>
            <w:r>
              <w:rPr>
                <w:color w:val="431C4A"/>
                <w:sz w:val="16"/>
              </w:rPr>
              <w:t>mothers</w:t>
            </w:r>
            <w:r>
              <w:rPr>
                <w:color w:val="431C4A"/>
                <w:spacing w:val="1"/>
                <w:sz w:val="16"/>
              </w:rPr>
              <w:t> </w:t>
            </w:r>
            <w:r>
              <w:rPr>
                <w:color w:val="431C4A"/>
                <w:spacing w:val="-1"/>
                <w:sz w:val="16"/>
              </w:rPr>
              <w:t>(aged </w:t>
            </w:r>
            <w:r>
              <w:rPr>
                <w:color w:val="431C4A"/>
                <w:sz w:val="16"/>
              </w:rPr>
              <w:t>under</w:t>
            </w:r>
            <w:r>
              <w:rPr>
                <w:color w:val="431C4A"/>
                <w:spacing w:val="-41"/>
                <w:sz w:val="16"/>
              </w:rPr>
              <w:t> </w:t>
            </w:r>
            <w:r>
              <w:rPr>
                <w:color w:val="431C4A"/>
                <w:sz w:val="16"/>
              </w:rPr>
              <w:t>25</w:t>
            </w:r>
            <w:r>
              <w:rPr>
                <w:color w:val="431C4A"/>
                <w:spacing w:val="-1"/>
                <w:sz w:val="16"/>
              </w:rPr>
              <w:t> </w:t>
            </w:r>
            <w:r>
              <w:rPr>
                <w:color w:val="431C4A"/>
                <w:sz w:val="16"/>
              </w:rPr>
              <w:t>years)</w:t>
            </w:r>
          </w:p>
        </w:tc>
        <w:tc>
          <w:tcPr>
            <w:tcW w:w="993" w:type="dxa"/>
            <w:tcBorders>
              <w:left w:val="single" w:sz="6" w:space="0" w:color="FFFFFF"/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ind w:left="176" w:right="177"/>
              <w:jc w:val="center"/>
              <w:rPr>
                <w:sz w:val="16"/>
              </w:rPr>
            </w:pPr>
            <w:r>
              <w:rPr>
                <w:color w:val="431C4A"/>
                <w:sz w:val="16"/>
              </w:rPr>
              <w:t>smokers</w:t>
            </w:r>
          </w:p>
        </w:tc>
        <w:tc>
          <w:tcPr>
            <w:tcW w:w="1136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D9EAD4"/>
          </w:tcPr>
          <w:p>
            <w:pPr>
              <w:pStyle w:val="TableParagraph"/>
              <w:ind w:left="267"/>
              <w:rPr>
                <w:sz w:val="16"/>
              </w:rPr>
            </w:pPr>
            <w:r>
              <w:rPr>
                <w:color w:val="431C4A"/>
                <w:sz w:val="16"/>
              </w:rPr>
              <w:t>mothers</w:t>
            </w:r>
          </w:p>
        </w:tc>
        <w:tc>
          <w:tcPr>
            <w:tcW w:w="1246" w:type="dxa"/>
            <w:tcBorders>
              <w:left w:val="single" w:sz="4" w:space="0" w:color="FFFFFF"/>
            </w:tcBorders>
            <w:shd w:val="clear" w:color="auto" w:fill="D9EAD4"/>
          </w:tcPr>
          <w:p>
            <w:pPr>
              <w:pStyle w:val="TableParagraph"/>
              <w:ind w:left="127" w:right="126" w:hanging="3"/>
              <w:jc w:val="center"/>
              <w:rPr>
                <w:sz w:val="16"/>
              </w:rPr>
            </w:pPr>
            <w:r>
              <w:rPr>
                <w:color w:val="431C4A"/>
                <w:sz w:val="16"/>
              </w:rPr>
              <w:t>birth or</w:t>
            </w:r>
            <w:r>
              <w:rPr>
                <w:color w:val="431C4A"/>
                <w:spacing w:val="1"/>
                <w:sz w:val="16"/>
              </w:rPr>
              <w:t> </w:t>
            </w:r>
            <w:r>
              <w:rPr>
                <w:color w:val="431C4A"/>
                <w:sz w:val="16"/>
              </w:rPr>
              <w:t>obstetric or</w:t>
            </w:r>
            <w:r>
              <w:rPr>
                <w:color w:val="431C4A"/>
                <w:spacing w:val="1"/>
                <w:sz w:val="16"/>
              </w:rPr>
              <w:t> </w:t>
            </w:r>
            <w:r>
              <w:rPr>
                <w:color w:val="431C4A"/>
                <w:sz w:val="16"/>
              </w:rPr>
              <w:t>childbirth</w:t>
            </w:r>
            <w:r>
              <w:rPr>
                <w:color w:val="431C4A"/>
                <w:spacing w:val="1"/>
                <w:sz w:val="16"/>
              </w:rPr>
              <w:t> </w:t>
            </w:r>
            <w:r>
              <w:rPr>
                <w:color w:val="431C4A"/>
                <w:sz w:val="16"/>
              </w:rPr>
              <w:t>complications</w:t>
            </w:r>
          </w:p>
        </w:tc>
      </w:tr>
    </w:tbl>
    <w:p>
      <w:pPr>
        <w:spacing w:before="0"/>
        <w:ind w:left="720" w:right="0" w:firstLine="0"/>
        <w:jc w:val="left"/>
        <w:rPr>
          <w:b/>
          <w:sz w:val="14"/>
        </w:rPr>
      </w:pPr>
      <w:r>
        <w:rPr>
          <w:b/>
          <w:color w:val="431C4A"/>
          <w:sz w:val="14"/>
        </w:rPr>
        <w:t>*</w:t>
      </w:r>
      <w:r>
        <w:rPr>
          <w:b/>
          <w:color w:val="431C4A"/>
          <w:spacing w:val="-5"/>
          <w:sz w:val="14"/>
        </w:rPr>
        <w:t> </w:t>
      </w:r>
      <w:r>
        <w:rPr>
          <w:b/>
          <w:color w:val="431C4A"/>
          <w:sz w:val="14"/>
        </w:rPr>
        <w:t>This</w:t>
      </w:r>
      <w:r>
        <w:rPr>
          <w:b/>
          <w:color w:val="431C4A"/>
          <w:spacing w:val="-1"/>
          <w:sz w:val="14"/>
        </w:rPr>
        <w:t> </w:t>
      </w:r>
      <w:r>
        <w:rPr>
          <w:b/>
          <w:color w:val="431C4A"/>
          <w:sz w:val="14"/>
        </w:rPr>
        <w:t>includes</w:t>
      </w:r>
      <w:r>
        <w:rPr>
          <w:b/>
          <w:color w:val="431C4A"/>
          <w:spacing w:val="-3"/>
          <w:sz w:val="14"/>
        </w:rPr>
        <w:t> </w:t>
      </w:r>
      <w:r>
        <w:rPr>
          <w:b/>
          <w:color w:val="431C4A"/>
          <w:sz w:val="14"/>
        </w:rPr>
        <w:t>migrants,</w:t>
      </w:r>
      <w:r>
        <w:rPr>
          <w:b/>
          <w:color w:val="431C4A"/>
          <w:spacing w:val="-2"/>
          <w:sz w:val="14"/>
        </w:rPr>
        <w:t> </w:t>
      </w:r>
      <w:r>
        <w:rPr>
          <w:b/>
          <w:color w:val="431C4A"/>
          <w:sz w:val="14"/>
        </w:rPr>
        <w:t>refugees,</w:t>
      </w:r>
      <w:r>
        <w:rPr>
          <w:b/>
          <w:color w:val="431C4A"/>
          <w:spacing w:val="-3"/>
          <w:sz w:val="14"/>
        </w:rPr>
        <w:t> </w:t>
      </w:r>
      <w:r>
        <w:rPr>
          <w:b/>
          <w:color w:val="431C4A"/>
          <w:sz w:val="14"/>
        </w:rPr>
        <w:t>asylum</w:t>
      </w:r>
      <w:r>
        <w:rPr>
          <w:b/>
          <w:color w:val="431C4A"/>
          <w:spacing w:val="-3"/>
          <w:sz w:val="14"/>
        </w:rPr>
        <w:t> </w:t>
      </w:r>
      <w:r>
        <w:rPr>
          <w:b/>
          <w:color w:val="431C4A"/>
          <w:sz w:val="14"/>
        </w:rPr>
        <w:t>seekers</w:t>
      </w:r>
      <w:r>
        <w:rPr>
          <w:b/>
          <w:color w:val="431C4A"/>
          <w:spacing w:val="-2"/>
          <w:sz w:val="14"/>
        </w:rPr>
        <w:t> </w:t>
      </w:r>
      <w:r>
        <w:rPr>
          <w:b/>
          <w:color w:val="431C4A"/>
          <w:sz w:val="14"/>
        </w:rPr>
        <w:t>and</w:t>
      </w:r>
      <w:r>
        <w:rPr>
          <w:b/>
          <w:color w:val="431C4A"/>
          <w:spacing w:val="-3"/>
          <w:sz w:val="14"/>
        </w:rPr>
        <w:t> </w:t>
      </w:r>
      <w:r>
        <w:rPr>
          <w:b/>
          <w:color w:val="431C4A"/>
          <w:sz w:val="14"/>
        </w:rPr>
        <w:t>their</w:t>
      </w:r>
      <w:r>
        <w:rPr>
          <w:b/>
          <w:color w:val="431C4A"/>
          <w:spacing w:val="-5"/>
          <w:sz w:val="14"/>
        </w:rPr>
        <w:t> </w:t>
      </w:r>
      <w:r>
        <w:rPr>
          <w:b/>
          <w:color w:val="431C4A"/>
          <w:sz w:val="14"/>
        </w:rPr>
        <w:t>children.</w:t>
      </w:r>
    </w:p>
    <w:p>
      <w:pPr>
        <w:pStyle w:val="BodyText"/>
        <w:spacing w:before="11"/>
        <w:rPr>
          <w:b/>
          <w:sz w:val="17"/>
        </w:rPr>
      </w:pPr>
    </w:p>
    <w:p>
      <w:pPr>
        <w:pStyle w:val="Heading4"/>
        <w:rPr>
          <w:i/>
        </w:rPr>
      </w:pPr>
      <w:bookmarkStart w:name="Aboriginal and/or Torres Strait Islander" w:id="1105"/>
      <w:bookmarkEnd w:id="1105"/>
      <w:r>
        <w:rPr>
          <w:b w:val="0"/>
          <w:i w:val="0"/>
        </w:rPr>
      </w:r>
      <w:r>
        <w:rPr>
          <w:i/>
          <w:color w:val="36491B"/>
        </w:rPr>
        <w:t>Aboriginal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and/or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Torres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Strait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Islander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communities</w:t>
      </w:r>
    </w:p>
    <w:p>
      <w:pPr>
        <w:pStyle w:val="BodyText"/>
        <w:spacing w:before="61"/>
        <w:ind w:left="720"/>
      </w:pPr>
      <w:bookmarkStart w:name="Infants with Aboriginal and/or Torres St" w:id="1106"/>
      <w:bookmarkEnd w:id="1106"/>
      <w:r>
        <w:rPr/>
      </w:r>
      <w:r>
        <w:rPr/>
        <w:t>Infants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Aboriginal</w:t>
      </w:r>
      <w:r>
        <w:rPr>
          <w:spacing w:val="-3"/>
        </w:rPr>
        <w:t> </w:t>
      </w:r>
      <w:r>
        <w:rPr/>
        <w:t>and/or</w:t>
      </w:r>
      <w:r>
        <w:rPr>
          <w:spacing w:val="-3"/>
        </w:rPr>
        <w:t> </w:t>
      </w:r>
      <w:r>
        <w:rPr/>
        <w:t>Torres</w:t>
      </w:r>
      <w:r>
        <w:rPr>
          <w:spacing w:val="-3"/>
        </w:rPr>
        <w:t> </w:t>
      </w:r>
      <w:r>
        <w:rPr/>
        <w:t>Strait</w:t>
      </w:r>
      <w:r>
        <w:rPr>
          <w:spacing w:val="-2"/>
        </w:rPr>
        <w:t> </w:t>
      </w:r>
      <w:r>
        <w:rPr/>
        <w:t>Islander</w:t>
      </w:r>
      <w:r>
        <w:rPr>
          <w:spacing w:val="-4"/>
        </w:rPr>
        <w:t> </w:t>
      </w:r>
      <w:r>
        <w:rPr/>
        <w:t>parents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generally</w:t>
      </w:r>
      <w:r>
        <w:rPr>
          <w:spacing w:val="-1"/>
        </w:rPr>
        <w:t> </w:t>
      </w:r>
      <w:r>
        <w:rPr/>
        <w:t>less</w:t>
      </w:r>
      <w:r>
        <w:rPr>
          <w:spacing w:val="-3"/>
        </w:rPr>
        <w:t> </w:t>
      </w:r>
      <w:r>
        <w:rPr/>
        <w:t>likely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breastfed.</w:t>
      </w:r>
    </w:p>
    <w:p>
      <w:pPr>
        <w:pStyle w:val="BodyText"/>
        <w:spacing w:line="252" w:lineRule="exact" w:before="122"/>
        <w:ind w:left="720"/>
      </w:pPr>
      <w:bookmarkStart w:name="The 2010 ANIFS found the rates of exclus" w:id="1107"/>
      <w:bookmarkEnd w:id="1107"/>
      <w:r>
        <w:rPr/>
      </w:r>
      <w:r>
        <w:rPr/>
        <w:t>The</w:t>
      </w:r>
      <w:r>
        <w:rPr>
          <w:spacing w:val="-2"/>
        </w:rPr>
        <w:t> </w:t>
      </w:r>
      <w:r>
        <w:rPr/>
        <w:t>2010 ANIFS</w:t>
      </w:r>
      <w:r>
        <w:rPr>
          <w:spacing w:val="-6"/>
        </w:rPr>
        <w:t> </w:t>
      </w:r>
      <w:r>
        <w:rPr/>
        <w:t>found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rates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exclusive</w:t>
      </w:r>
      <w:r>
        <w:rPr>
          <w:spacing w:val="-3"/>
        </w:rPr>
        <w:t> </w:t>
      </w:r>
      <w:r>
        <w:rPr/>
        <w:t>breastfeeding</w:t>
      </w:r>
      <w:r>
        <w:rPr>
          <w:spacing w:val="-3"/>
        </w:rPr>
        <w:t> </w:t>
      </w:r>
      <w:r>
        <w:rPr/>
        <w:t>between</w:t>
      </w:r>
      <w:r>
        <w:rPr>
          <w:spacing w:val="-2"/>
        </w:rPr>
        <w:t> </w:t>
      </w:r>
      <w:r>
        <w:rPr/>
        <w:t>Indigenous and</w:t>
      </w:r>
    </w:p>
    <w:p>
      <w:pPr>
        <w:pStyle w:val="BodyText"/>
        <w:ind w:left="720" w:right="990"/>
      </w:pPr>
      <w:r>
        <w:rPr/>
        <w:t>non-Indigenous children aged less than 1 month to be 59 per cent and 61 per cent </w:t>
      </w:r>
      <w:hyperlink r:id="rId77">
        <w:r>
          <w:rPr/>
          <w:t>respectively.</w:t>
        </w:r>
        <w:bookmarkStart w:name="39 " w:id="1108"/>
        <w:bookmarkEnd w:id="1108"/>
        <w:r>
          <w:rPr/>
        </w:r>
        <w:r>
          <w:rPr>
            <w:position w:val="7"/>
            <w:sz w:val="12"/>
          </w:rPr>
          <w:t>39</w:t>
        </w:r>
      </w:hyperlink>
      <w:r>
        <w:rPr>
          <w:spacing w:val="1"/>
          <w:position w:val="7"/>
          <w:sz w:val="12"/>
        </w:rPr>
        <w:t> </w:t>
      </w:r>
      <w:r>
        <w:rPr/>
        <w:t>This rate declines as the infants’ age increases for both Indigenous and non-Indigenous infants, but</w:t>
      </w:r>
      <w:r>
        <w:rPr>
          <w:spacing w:val="-50"/>
        </w:rPr>
        <w:t> </w:t>
      </w:r>
      <w:r>
        <w:rPr/>
        <w:t>the decline is</w:t>
      </w:r>
      <w:r>
        <w:rPr>
          <w:spacing w:val="2"/>
        </w:rPr>
        <w:t> </w:t>
      </w:r>
      <w:r>
        <w:rPr/>
        <w:t>steeper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Indigenous</w:t>
      </w:r>
      <w:r>
        <w:rPr>
          <w:spacing w:val="3"/>
        </w:rPr>
        <w:t> </w:t>
      </w:r>
      <w:r>
        <w:rPr/>
        <w:t>infants</w:t>
      </w:r>
      <w:r>
        <w:rPr>
          <w:spacing w:val="-1"/>
        </w:rPr>
        <w:t> </w:t>
      </w:r>
      <w:r>
        <w:rPr/>
        <w:t>(see</w:t>
      </w:r>
      <w:r>
        <w:rPr>
          <w:spacing w:val="-3"/>
        </w:rPr>
        <w:t> </w:t>
      </w:r>
      <w:r>
        <w:rPr/>
        <w:t>Figure</w:t>
      </w:r>
      <w:r>
        <w:rPr>
          <w:spacing w:val="1"/>
        </w:rPr>
        <w:t> </w:t>
      </w:r>
      <w:r>
        <w:rPr/>
        <w:t>9).</w:t>
      </w:r>
    </w:p>
    <w:p>
      <w:pPr>
        <w:pStyle w:val="Heading6"/>
        <w:spacing w:before="121"/>
        <w:ind w:right="1396"/>
        <w:rPr>
          <w:rFonts w:ascii="Gadugi"/>
          <w:sz w:val="13"/>
        </w:rPr>
      </w:pPr>
      <w:bookmarkStart w:name="Figure 9: Duration of exclusive breastfe" w:id="1109"/>
      <w:bookmarkEnd w:id="1109"/>
      <w:r>
        <w:rPr>
          <w:b w:val="0"/>
        </w:rPr>
      </w:r>
      <w:r>
        <w:rPr>
          <w:rFonts w:ascii="Gadugi"/>
          <w:color w:val="36491B"/>
        </w:rPr>
        <w:t>Figure 9: Duration of exclusive breastfeeding (to each month of age), by Indigenous</w:t>
      </w:r>
      <w:r>
        <w:rPr>
          <w:rFonts w:ascii="Gadugi"/>
          <w:color w:val="36491B"/>
          <w:spacing w:val="-53"/>
        </w:rPr>
        <w:t> </w:t>
      </w:r>
      <w:r>
        <w:rPr>
          <w:rFonts w:ascii="Gadugi"/>
          <w:color w:val="36491B"/>
        </w:rPr>
        <w:t>status,</w:t>
      </w:r>
      <w:r>
        <w:rPr>
          <w:rFonts w:ascii="Gadugi"/>
          <w:color w:val="36491B"/>
          <w:spacing w:val="-2"/>
        </w:rPr>
        <w:t> </w:t>
      </w:r>
      <w:bookmarkStart w:name="67 " w:id="1110"/>
      <w:bookmarkEnd w:id="1110"/>
      <w:r>
        <w:rPr>
          <w:rFonts w:ascii="Gadugi"/>
          <w:color w:val="36491B"/>
        </w:rPr>
        <w:t>201</w:t>
      </w:r>
      <w:r>
        <w:rPr>
          <w:rFonts w:ascii="Gadugi"/>
          <w:color w:val="36491B"/>
        </w:rPr>
        <w:t>0</w:t>
      </w:r>
      <w:r>
        <w:rPr>
          <w:rFonts w:ascii="Gadugi"/>
          <w:color w:val="36491B"/>
          <w:position w:val="7"/>
          <w:sz w:val="13"/>
        </w:rPr>
        <w:t>67</w:t>
      </w:r>
    </w:p>
    <w:p>
      <w:pPr>
        <w:pStyle w:val="BodyText"/>
        <w:spacing w:before="3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1143000</wp:posOffset>
            </wp:positionH>
            <wp:positionV relativeFrom="paragraph">
              <wp:posOffset>76490</wp:posOffset>
            </wp:positionV>
            <wp:extent cx="5151802" cy="2316479"/>
            <wp:effectExtent l="0" t="0" r="0" b="0"/>
            <wp:wrapTopAndBottom/>
            <wp:docPr id="17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802" cy="2316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1"/>
        <w:ind w:left="720" w:right="1179"/>
      </w:pPr>
      <w:bookmarkStart w:name="Figure" w:id="1111"/>
      <w:bookmarkEnd w:id="1111"/>
      <w:r>
        <w:rPr/>
      </w:r>
      <w:bookmarkStart w:name="The 2014–15 National Aboriginal and Torr" w:id="1112"/>
      <w:bookmarkEnd w:id="1112"/>
      <w:r>
        <w:rPr/>
      </w:r>
      <w:r>
        <w:rPr/>
        <w:t>The</w:t>
      </w:r>
      <w:r>
        <w:rPr>
          <w:spacing w:val="3"/>
        </w:rPr>
        <w:t> </w:t>
      </w:r>
      <w:r>
        <w:rPr/>
        <w:t>2014–15</w:t>
      </w:r>
      <w:r>
        <w:rPr>
          <w:spacing w:val="4"/>
        </w:rPr>
        <w:t> </w:t>
      </w:r>
      <w:r>
        <w:rPr/>
        <w:t>National</w:t>
      </w:r>
      <w:r>
        <w:rPr>
          <w:spacing w:val="3"/>
        </w:rPr>
        <w:t> </w:t>
      </w:r>
      <w:r>
        <w:rPr/>
        <w:t>Aboriginal</w:t>
      </w:r>
      <w:r>
        <w:rPr>
          <w:spacing w:val="3"/>
        </w:rPr>
        <w:t> </w:t>
      </w:r>
      <w:r>
        <w:rPr/>
        <w:t>and</w:t>
      </w:r>
      <w:r>
        <w:rPr>
          <w:spacing w:val="5"/>
        </w:rPr>
        <w:t> </w:t>
      </w:r>
      <w:r>
        <w:rPr/>
        <w:t>Torres</w:t>
      </w:r>
      <w:r>
        <w:rPr>
          <w:spacing w:val="4"/>
        </w:rPr>
        <w:t> </w:t>
      </w:r>
      <w:r>
        <w:rPr/>
        <w:t>Strait</w:t>
      </w:r>
      <w:r>
        <w:rPr>
          <w:spacing w:val="4"/>
        </w:rPr>
        <w:t> </w:t>
      </w:r>
      <w:r>
        <w:rPr/>
        <w:t>Islander</w:t>
      </w:r>
      <w:r>
        <w:rPr>
          <w:spacing w:val="3"/>
        </w:rPr>
        <w:t> </w:t>
      </w:r>
      <w:r>
        <w:rPr/>
        <w:t>Social</w:t>
      </w:r>
      <w:r>
        <w:rPr>
          <w:spacing w:val="3"/>
        </w:rPr>
        <w:t> </w:t>
      </w:r>
      <w:r>
        <w:rPr/>
        <w:t>Survey</w:t>
      </w:r>
      <w:r>
        <w:rPr>
          <w:spacing w:val="3"/>
        </w:rPr>
        <w:t> </w:t>
      </w:r>
      <w:r>
        <w:rPr/>
        <w:t>(NATSISS)</w:t>
      </w:r>
      <w:r>
        <w:rPr>
          <w:spacing w:val="4"/>
        </w:rPr>
        <w:t> </w:t>
      </w:r>
      <w:r>
        <w:rPr/>
        <w:t>shows</w:t>
      </w:r>
      <w:r>
        <w:rPr>
          <w:spacing w:val="5"/>
        </w:rPr>
        <w:t> </w:t>
      </w:r>
      <w:r>
        <w:rPr/>
        <w:t>that</w:t>
      </w:r>
      <w:r>
        <w:rPr>
          <w:spacing w:val="1"/>
        </w:rPr>
        <w:t> </w:t>
      </w:r>
      <w:r>
        <w:rPr/>
        <w:t>80 per cent of Indigenous children aged 0–3 years had been </w:t>
      </w:r>
      <w:hyperlink r:id="rId79">
        <w:r>
          <w:rPr/>
          <w:t>breastfed.</w:t>
        </w:r>
        <w:bookmarkStart w:name="67 " w:id="1113"/>
        <w:bookmarkEnd w:id="1113"/>
        <w:r>
          <w:rPr/>
        </w:r>
        <w:r>
          <w:rPr>
            <w:position w:val="7"/>
            <w:sz w:val="12"/>
          </w:rPr>
          <w:t>67</w:t>
        </w:r>
      </w:hyperlink>
      <w:r>
        <w:rPr>
          <w:position w:val="7"/>
          <w:sz w:val="12"/>
        </w:rPr>
        <w:t> </w:t>
      </w:r>
      <w:r>
        <w:rPr/>
        <w:t>The NATSISS also shows</w:t>
      </w:r>
      <w:r>
        <w:rPr>
          <w:spacing w:val="-50"/>
        </w:rPr>
        <w:t> </w:t>
      </w:r>
      <w:r>
        <w:rPr/>
        <w:t>the</w:t>
      </w:r>
      <w:r>
        <w:rPr>
          <w:spacing w:val="-1"/>
        </w:rPr>
        <w:t> </w:t>
      </w:r>
      <w:r>
        <w:rPr/>
        <w:t>disparity</w:t>
      </w:r>
      <w:r>
        <w:rPr>
          <w:spacing w:val="-1"/>
        </w:rPr>
        <w:t> </w:t>
      </w:r>
      <w:r>
        <w:rPr/>
        <w:t>between</w:t>
      </w:r>
      <w:r>
        <w:rPr>
          <w:spacing w:val="-2"/>
        </w:rPr>
        <w:t> </w:t>
      </w:r>
      <w:r>
        <w:rPr/>
        <w:t>Indigenous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non-Indigenous</w:t>
      </w:r>
      <w:r>
        <w:rPr>
          <w:spacing w:val="-1"/>
        </w:rPr>
        <w:t> </w:t>
      </w:r>
      <w:r>
        <w:rPr/>
        <w:t>breastfeeding</w:t>
      </w:r>
      <w:r>
        <w:rPr>
          <w:spacing w:val="2"/>
        </w:rPr>
        <w:t> </w:t>
      </w:r>
      <w:r>
        <w:rPr/>
        <w:t>rates</w:t>
      </w:r>
      <w:r>
        <w:rPr>
          <w:spacing w:val="1"/>
        </w:rPr>
        <w:t> </w:t>
      </w:r>
      <w:r>
        <w:rPr/>
        <w:t>as follows:</w:t>
      </w:r>
    </w:p>
    <w:p>
      <w:pPr>
        <w:pStyle w:val="ListParagraph"/>
        <w:numPr>
          <w:ilvl w:val="0"/>
          <w:numId w:val="8"/>
        </w:numPr>
        <w:tabs>
          <w:tab w:pos="1440" w:val="left" w:leader="none"/>
          <w:tab w:pos="1441" w:val="left" w:leader="none"/>
        </w:tabs>
        <w:spacing w:line="240" w:lineRule="auto" w:before="121" w:after="0"/>
        <w:ind w:left="1440" w:right="1299" w:hanging="361"/>
        <w:jc w:val="left"/>
        <w:rPr>
          <w:sz w:val="19"/>
        </w:rPr>
      </w:pPr>
      <w:bookmarkStart w:name=" " w:id="1114"/>
      <w:bookmarkEnd w:id="1114"/>
      <w:r>
        <w:rPr/>
      </w:r>
      <w:bookmarkStart w:name="Indigenous infants aged 0–2 years were 1" w:id="1115"/>
      <w:bookmarkEnd w:id="1115"/>
      <w:r>
        <w:rPr/>
      </w:r>
      <w:bookmarkStart w:name="Indigenous infants aged 0–2 years were 1" w:id="1116"/>
      <w:bookmarkEnd w:id="1116"/>
      <w:r>
        <w:rPr>
          <w:sz w:val="19"/>
        </w:rPr>
        <w:t>I</w:t>
      </w:r>
      <w:r>
        <w:rPr>
          <w:sz w:val="19"/>
        </w:rPr>
        <w:t>ndigenous infants aged 0–2 years were 1.2 times as likely as non-Indigenous infants to</w:t>
      </w:r>
      <w:r>
        <w:rPr>
          <w:spacing w:val="-50"/>
          <w:sz w:val="19"/>
        </w:rPr>
        <w:t> </w:t>
      </w:r>
      <w:bookmarkStart w:name="Of those children aged 0–2 years who had" w:id="1117"/>
      <w:bookmarkEnd w:id="1117"/>
      <w:r>
        <w:rPr>
          <w:sz w:val="19"/>
        </w:rPr>
        <w:t>have</w:t>
      </w:r>
      <w:r>
        <w:rPr>
          <w:sz w:val="19"/>
        </w:rPr>
        <w:t> never</w:t>
      </w:r>
      <w:r>
        <w:rPr>
          <w:spacing w:val="-1"/>
          <w:sz w:val="19"/>
        </w:rPr>
        <w:t> </w:t>
      </w:r>
      <w:r>
        <w:rPr>
          <w:sz w:val="19"/>
        </w:rPr>
        <w:t>been</w:t>
      </w:r>
      <w:r>
        <w:rPr>
          <w:spacing w:val="-2"/>
          <w:sz w:val="19"/>
        </w:rPr>
        <w:t> </w:t>
      </w:r>
      <w:r>
        <w:rPr>
          <w:sz w:val="19"/>
        </w:rPr>
        <w:t>breastfed</w:t>
      </w:r>
      <w:r>
        <w:rPr>
          <w:spacing w:val="1"/>
          <w:sz w:val="19"/>
        </w:rPr>
        <w:t> </w:t>
      </w:r>
      <w:r>
        <w:rPr>
          <w:sz w:val="19"/>
        </w:rPr>
        <w:t>(18</w:t>
      </w:r>
      <w:r>
        <w:rPr>
          <w:spacing w:val="1"/>
          <w:sz w:val="19"/>
        </w:rPr>
        <w:t> </w:t>
      </w:r>
      <w:r>
        <w:rPr>
          <w:sz w:val="19"/>
        </w:rPr>
        <w:t>per</w:t>
      </w:r>
      <w:r>
        <w:rPr>
          <w:spacing w:val="-2"/>
          <w:sz w:val="19"/>
        </w:rPr>
        <w:t> </w:t>
      </w:r>
      <w:r>
        <w:rPr>
          <w:sz w:val="19"/>
        </w:rPr>
        <w:t>cent</w:t>
      </w:r>
      <w:r>
        <w:rPr>
          <w:spacing w:val="1"/>
          <w:sz w:val="19"/>
        </w:rPr>
        <w:t> </w:t>
      </w:r>
      <w:r>
        <w:rPr>
          <w:sz w:val="19"/>
        </w:rPr>
        <w:t>compared</w:t>
      </w:r>
      <w:r>
        <w:rPr>
          <w:spacing w:val="1"/>
          <w:sz w:val="19"/>
        </w:rPr>
        <w:t> </w:t>
      </w:r>
      <w:r>
        <w:rPr>
          <w:sz w:val="19"/>
        </w:rPr>
        <w:t>with 14</w:t>
      </w:r>
      <w:r>
        <w:rPr>
          <w:spacing w:val="-1"/>
          <w:sz w:val="19"/>
        </w:rPr>
        <w:t> </w:t>
      </w:r>
      <w:r>
        <w:rPr>
          <w:sz w:val="19"/>
        </w:rPr>
        <w:t>per</w:t>
      </w:r>
      <w:r>
        <w:rPr>
          <w:spacing w:val="-3"/>
          <w:sz w:val="19"/>
        </w:rPr>
        <w:t> </w:t>
      </w:r>
      <w:r>
        <w:rPr>
          <w:sz w:val="19"/>
        </w:rPr>
        <w:t>cent).</w:t>
      </w:r>
    </w:p>
    <w:p>
      <w:pPr>
        <w:pStyle w:val="ListParagraph"/>
        <w:numPr>
          <w:ilvl w:val="0"/>
          <w:numId w:val="8"/>
        </w:numPr>
        <w:tabs>
          <w:tab w:pos="1440" w:val="left" w:leader="none"/>
          <w:tab w:pos="1441" w:val="left" w:leader="none"/>
        </w:tabs>
        <w:spacing w:line="240" w:lineRule="auto" w:before="1" w:after="0"/>
        <w:ind w:left="1441" w:right="1046" w:hanging="361"/>
        <w:jc w:val="left"/>
        <w:rPr>
          <w:sz w:val="19"/>
        </w:rPr>
      </w:pPr>
      <w:bookmarkStart w:name=" " w:id="1118"/>
      <w:bookmarkEnd w:id="1118"/>
      <w:r>
        <w:rPr/>
      </w:r>
      <w:bookmarkStart w:name=" " w:id="1119"/>
      <w:bookmarkEnd w:id="1119"/>
      <w:r>
        <w:rPr>
          <w:sz w:val="19"/>
        </w:rPr>
        <w:t>O</w:t>
      </w:r>
      <w:r>
        <w:rPr>
          <w:sz w:val="19"/>
        </w:rPr>
        <w:t>f those children aged 0–2 years who had been breastfed, Indigenous infants were more</w:t>
      </w:r>
      <w:r>
        <w:rPr>
          <w:spacing w:val="1"/>
          <w:sz w:val="19"/>
        </w:rPr>
        <w:t> </w:t>
      </w:r>
      <w:r>
        <w:rPr>
          <w:sz w:val="19"/>
        </w:rPr>
        <w:t>likely than non-Indigenous infants to have been breastfed for less than one month (15 per</w:t>
      </w:r>
      <w:r>
        <w:rPr>
          <w:spacing w:val="-50"/>
          <w:sz w:val="19"/>
        </w:rPr>
        <w:t> </w:t>
      </w:r>
      <w:r>
        <w:rPr>
          <w:sz w:val="19"/>
        </w:rPr>
        <w:t>cent</w:t>
      </w:r>
      <w:r>
        <w:rPr>
          <w:spacing w:val="2"/>
          <w:sz w:val="19"/>
        </w:rPr>
        <w:t> </w:t>
      </w:r>
      <w:r>
        <w:rPr>
          <w:sz w:val="19"/>
        </w:rPr>
        <w:t>compared</w:t>
      </w:r>
      <w:r>
        <w:rPr>
          <w:spacing w:val="1"/>
          <w:sz w:val="19"/>
        </w:rPr>
        <w:t> </w:t>
      </w:r>
      <w:r>
        <w:rPr>
          <w:sz w:val="19"/>
        </w:rPr>
        <w:t>with</w:t>
      </w:r>
      <w:r>
        <w:rPr>
          <w:spacing w:val="1"/>
          <w:sz w:val="19"/>
        </w:rPr>
        <w:t> </w:t>
      </w:r>
      <w:r>
        <w:rPr>
          <w:sz w:val="19"/>
        </w:rPr>
        <w:t>10</w:t>
      </w:r>
      <w:r>
        <w:rPr>
          <w:spacing w:val="1"/>
          <w:sz w:val="19"/>
        </w:rPr>
        <w:t> </w:t>
      </w:r>
      <w:r>
        <w:rPr>
          <w:sz w:val="19"/>
        </w:rPr>
        <w:t>per</w:t>
      </w:r>
      <w:r>
        <w:rPr>
          <w:spacing w:val="-1"/>
          <w:sz w:val="19"/>
        </w:rPr>
        <w:t> </w:t>
      </w:r>
      <w:r>
        <w:rPr>
          <w:sz w:val="19"/>
        </w:rPr>
        <w:t>cent).</w:t>
      </w:r>
    </w:p>
    <w:p>
      <w:pPr>
        <w:pStyle w:val="ListParagraph"/>
        <w:numPr>
          <w:ilvl w:val="0"/>
          <w:numId w:val="8"/>
        </w:numPr>
        <w:tabs>
          <w:tab w:pos="1442" w:val="left" w:leader="none"/>
          <w:tab w:pos="1443" w:val="left" w:leader="none"/>
        </w:tabs>
        <w:spacing w:line="240" w:lineRule="auto" w:before="0" w:after="0"/>
        <w:ind w:left="1442" w:right="1236" w:hanging="361"/>
        <w:jc w:val="left"/>
        <w:rPr>
          <w:sz w:val="19"/>
        </w:rPr>
      </w:pPr>
      <w:bookmarkStart w:name=" " w:id="1120"/>
      <w:bookmarkEnd w:id="1120"/>
      <w:r>
        <w:rPr/>
      </w:r>
      <w:bookmarkStart w:name="By the recommended age of up to 6 months" w:id="1121"/>
      <w:bookmarkEnd w:id="1121"/>
      <w:r>
        <w:rPr/>
      </w:r>
      <w:bookmarkStart w:name="By the recommended age of up to 6 months" w:id="1122"/>
      <w:bookmarkEnd w:id="1122"/>
      <w:r>
        <w:rPr>
          <w:sz w:val="19"/>
        </w:rPr>
        <w:t>B</w:t>
      </w:r>
      <w:r>
        <w:rPr>
          <w:sz w:val="19"/>
        </w:rPr>
        <w:t>y the recommended age of up to 6 months, only 7 per cent of Indigenous infants were</w:t>
      </w:r>
      <w:r>
        <w:rPr>
          <w:spacing w:val="-50"/>
          <w:sz w:val="19"/>
        </w:rPr>
        <w:t> </w:t>
      </w:r>
      <w:bookmarkStart w:name="Indigenous infants were less likely than" w:id="1123"/>
      <w:bookmarkEnd w:id="1123"/>
      <w:r>
        <w:rPr>
          <w:sz w:val="19"/>
        </w:rPr>
        <w:t>e</w:t>
      </w:r>
      <w:r>
        <w:rPr>
          <w:sz w:val="19"/>
        </w:rPr>
        <w:t>xclusively</w:t>
      </w:r>
      <w:r>
        <w:rPr>
          <w:spacing w:val="-2"/>
          <w:sz w:val="19"/>
        </w:rPr>
        <w:t> </w:t>
      </w:r>
      <w:r>
        <w:rPr>
          <w:sz w:val="19"/>
        </w:rPr>
        <w:t>breastfed compared with</w:t>
      </w:r>
      <w:r>
        <w:rPr>
          <w:spacing w:val="-1"/>
          <w:sz w:val="19"/>
        </w:rPr>
        <w:t> </w:t>
      </w:r>
      <w:r>
        <w:rPr>
          <w:sz w:val="19"/>
        </w:rPr>
        <w:t>16 per</w:t>
      </w:r>
      <w:r>
        <w:rPr>
          <w:spacing w:val="-3"/>
          <w:sz w:val="19"/>
        </w:rPr>
        <w:t> </w:t>
      </w:r>
      <w:r>
        <w:rPr>
          <w:sz w:val="19"/>
        </w:rPr>
        <w:t>cent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non-Indigenous</w:t>
      </w:r>
      <w:r>
        <w:rPr>
          <w:spacing w:val="2"/>
          <w:sz w:val="19"/>
        </w:rPr>
        <w:t> </w:t>
      </w:r>
      <w:r>
        <w:rPr>
          <w:sz w:val="19"/>
        </w:rPr>
        <w:t>infants.</w:t>
      </w:r>
    </w:p>
    <w:p>
      <w:pPr>
        <w:pStyle w:val="ListParagraph"/>
        <w:numPr>
          <w:ilvl w:val="0"/>
          <w:numId w:val="8"/>
        </w:numPr>
        <w:tabs>
          <w:tab w:pos="1442" w:val="left" w:leader="none"/>
          <w:tab w:pos="1443" w:val="left" w:leader="none"/>
        </w:tabs>
        <w:spacing w:line="240" w:lineRule="auto" w:before="0" w:after="0"/>
        <w:ind w:left="1442" w:right="1038" w:hanging="360"/>
        <w:jc w:val="left"/>
        <w:rPr>
          <w:sz w:val="12"/>
        </w:rPr>
      </w:pPr>
      <w:bookmarkStart w:name=" " w:id="1124"/>
      <w:bookmarkEnd w:id="1124"/>
      <w:r>
        <w:rPr/>
      </w:r>
      <w:bookmarkStart w:name=" " w:id="1125"/>
      <w:bookmarkEnd w:id="1125"/>
      <w:r>
        <w:rPr>
          <w:sz w:val="19"/>
        </w:rPr>
        <w:t>I</w:t>
      </w:r>
      <w:r>
        <w:rPr>
          <w:sz w:val="19"/>
        </w:rPr>
        <w:t>ndigenous infants were less likely than non-Indigenous infants to have been breastfed for</w:t>
      </w:r>
      <w:r>
        <w:rPr>
          <w:spacing w:val="-50"/>
          <w:sz w:val="19"/>
        </w:rPr>
        <w:t> </w:t>
      </w:r>
      <w:r>
        <w:rPr>
          <w:sz w:val="19"/>
        </w:rPr>
        <w:t>12</w:t>
      </w:r>
      <w:r>
        <w:rPr>
          <w:spacing w:val="2"/>
          <w:sz w:val="19"/>
        </w:rPr>
        <w:t> </w:t>
      </w:r>
      <w:r>
        <w:rPr>
          <w:sz w:val="19"/>
        </w:rPr>
        <w:t>months</w:t>
      </w:r>
      <w:r>
        <w:rPr>
          <w:spacing w:val="1"/>
          <w:sz w:val="19"/>
        </w:rPr>
        <w:t> </w:t>
      </w:r>
      <w:r>
        <w:rPr>
          <w:sz w:val="19"/>
        </w:rPr>
        <w:t>or</w:t>
      </w:r>
      <w:r>
        <w:rPr>
          <w:spacing w:val="-2"/>
          <w:sz w:val="19"/>
        </w:rPr>
        <w:t> </w:t>
      </w:r>
      <w:r>
        <w:rPr>
          <w:sz w:val="19"/>
        </w:rPr>
        <w:t>more (4 per</w:t>
      </w:r>
      <w:r>
        <w:rPr>
          <w:spacing w:val="-1"/>
          <w:sz w:val="19"/>
        </w:rPr>
        <w:t> </w:t>
      </w:r>
      <w:r>
        <w:rPr>
          <w:sz w:val="19"/>
        </w:rPr>
        <w:t>cent compared with</w:t>
      </w:r>
      <w:r>
        <w:rPr>
          <w:spacing w:val="1"/>
          <w:sz w:val="19"/>
        </w:rPr>
        <w:t> </w:t>
      </w:r>
      <w:r>
        <w:rPr>
          <w:sz w:val="19"/>
        </w:rPr>
        <w:t>12</w:t>
      </w:r>
      <w:r>
        <w:rPr>
          <w:spacing w:val="1"/>
          <w:sz w:val="19"/>
        </w:rPr>
        <w:t> </w:t>
      </w:r>
      <w:r>
        <w:rPr>
          <w:sz w:val="19"/>
        </w:rPr>
        <w:t>per</w:t>
      </w:r>
      <w:r>
        <w:rPr>
          <w:spacing w:val="-3"/>
          <w:sz w:val="19"/>
        </w:rPr>
        <w:t> </w:t>
      </w:r>
      <w:r>
        <w:rPr>
          <w:sz w:val="19"/>
        </w:rPr>
        <w:t>cent).</w:t>
      </w:r>
      <w:bookmarkStart w:name="67 " w:id="1126"/>
      <w:bookmarkEnd w:id="1126"/>
      <w:r>
        <w:rPr>
          <w:sz w:val="19"/>
        </w:rPr>
      </w:r>
      <w:r>
        <w:rPr>
          <w:position w:val="7"/>
          <w:sz w:val="12"/>
        </w:rPr>
        <w:t>67</w:t>
      </w:r>
    </w:p>
    <w:p>
      <w:pPr>
        <w:pStyle w:val="BodyText"/>
        <w:spacing w:before="119"/>
        <w:ind w:left="719" w:right="1059"/>
        <w:rPr>
          <w:sz w:val="12"/>
        </w:rPr>
      </w:pPr>
      <w:bookmarkStart w:name="A small study in rural New South Wales f" w:id="1127"/>
      <w:bookmarkEnd w:id="1127"/>
      <w:r>
        <w:rPr/>
      </w:r>
      <w:r>
        <w:rPr/>
        <w:t>A small study in rural New South Wales found that Aboriginal women value trust and k</w:t>
      </w:r>
      <w:bookmarkStart w:name="68 " w:id="1128"/>
      <w:bookmarkEnd w:id="1128"/>
      <w:r>
        <w:rPr/>
        <w:t>no</w:t>
      </w:r>
      <w:r>
        <w:rPr/>
        <w:t>wledge</w:t>
      </w:r>
      <w:r>
        <w:rPr>
          <w:spacing w:val="1"/>
        </w:rPr>
        <w:t> </w:t>
      </w:r>
      <w:r>
        <w:rPr/>
        <w:t>passed on to them from extended family members and women within their </w:t>
      </w:r>
      <w:hyperlink r:id="rId80">
        <w:r>
          <w:rPr/>
          <w:t>community.</w:t>
        </w:r>
        <w:r>
          <w:rPr>
            <w:position w:val="7"/>
            <w:sz w:val="12"/>
          </w:rPr>
          <w:t>68</w:t>
        </w:r>
      </w:hyperlink>
      <w:r>
        <w:rPr>
          <w:position w:val="7"/>
          <w:sz w:val="12"/>
        </w:rPr>
        <w:t> </w:t>
      </w:r>
      <w:r>
        <w:rPr/>
        <w:t>Another</w:t>
      </w:r>
      <w:r>
        <w:rPr>
          <w:spacing w:val="1"/>
        </w:rPr>
        <w:t> </w:t>
      </w:r>
      <w:r>
        <w:rPr/>
        <w:t>study in an urban area in Queensland found that individual circumstances strongly influence infant</w:t>
      </w:r>
      <w:r>
        <w:rPr>
          <w:spacing w:val="-50"/>
        </w:rPr>
        <w:t> </w:t>
      </w:r>
      <w:r>
        <w:rPr/>
        <w:t>feeding </w:t>
      </w:r>
      <w:bookmarkStart w:name="69 " w:id="1129"/>
      <w:bookmarkEnd w:id="1129"/>
      <w:r>
        <w:rPr/>
        <w:t>s</w:t>
      </w:r>
      <w:r>
        <w:rPr/>
        <w:t>trategies and that community strengths are underused in supporting breastfeeding</w:t>
      </w:r>
      <w:r>
        <w:rPr>
          <w:spacing w:val="1"/>
        </w:rPr>
        <w:t> </w:t>
      </w:r>
      <w:hyperlink r:id="rId81">
        <w:r>
          <w:rPr/>
          <w:t>mothers.</w:t>
        </w:r>
        <w:r>
          <w:rPr>
            <w:position w:val="7"/>
            <w:sz w:val="12"/>
          </w:rPr>
          <w:t>69</w:t>
        </w:r>
      </w:hyperlink>
    </w:p>
    <w:p>
      <w:pPr>
        <w:spacing w:after="0"/>
        <w:rPr>
          <w:sz w:val="12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80"/>
        <w:ind w:left="720" w:right="1049" w:hanging="1"/>
        <w:rPr>
          <w:sz w:val="12"/>
        </w:rPr>
      </w:pPr>
      <w:bookmarkStart w:name="Breastfeeding interventions for Aborigin" w:id="1130"/>
      <w:bookmarkEnd w:id="1130"/>
      <w:r>
        <w:rPr/>
      </w:r>
      <w:bookmarkStart w:name="under-researched." w:id="1131"/>
      <w:bookmarkEnd w:id="1131"/>
      <w:r>
        <w:rPr/>
      </w:r>
      <w:bookmarkStart w:name="Australia." w:id="1132"/>
      <w:bookmarkEnd w:id="1132"/>
      <w:r>
        <w:rPr/>
      </w:r>
      <w:bookmarkStart w:name="infant." w:id="1133"/>
      <w:bookmarkEnd w:id="1133"/>
      <w:r>
        <w:rPr/>
      </w:r>
      <w:bookmarkStart w:name="breastfeeding." w:id="1134"/>
      <w:bookmarkEnd w:id="1134"/>
      <w:r>
        <w:rPr/>
      </w:r>
      <w:bookmarkStart w:name="period." w:id="1135"/>
      <w:bookmarkEnd w:id="1135"/>
      <w:r>
        <w:rPr/>
      </w:r>
      <w:bookmarkStart w:name="_bookmark17" w:id="1136"/>
      <w:bookmarkEnd w:id="1136"/>
      <w:r>
        <w:rPr/>
      </w:r>
      <w:r>
        <w:rPr/>
        <w:t>Breastfeeding interventions for Aboriginal and Torres Strait Islander people highlight the need to</w:t>
      </w:r>
      <w:r>
        <w:rPr>
          <w:spacing w:val="1"/>
        </w:rPr>
        <w:t> </w:t>
      </w:r>
      <w:r>
        <w:rPr/>
        <w:t>integrate culturally sensitive interaction and communication with programs to address multiple</w:t>
      </w:r>
      <w:r>
        <w:rPr>
          <w:spacing w:val="1"/>
        </w:rPr>
        <w:t> </w:t>
      </w:r>
      <w:r>
        <w:rPr/>
        <w:t>health and social issues that are barriers to optimal infant and young child feeding. However, the</w:t>
      </w:r>
      <w:r>
        <w:rPr>
          <w:spacing w:val="1"/>
        </w:rPr>
        <w:t> </w:t>
      </w:r>
      <w:r>
        <w:rPr/>
        <w:t>effectiveness of breastfeeding interventions for Indigenous populations in Australia and worldwide</w:t>
      </w:r>
      <w:r>
        <w:rPr>
          <w:spacing w:val="-50"/>
        </w:rPr>
        <w:t> </w:t>
      </w:r>
      <w:r>
        <w:rPr/>
        <w:t>is</w:t>
      </w:r>
      <w:r>
        <w:rPr>
          <w:spacing w:val="1"/>
        </w:rPr>
        <w:t> </w:t>
      </w:r>
      <w:hyperlink r:id="rId82">
        <w:r>
          <w:rPr/>
          <w:t>under-researched</w:t>
        </w:r>
        <w:bookmarkStart w:name="66 " w:id="1137"/>
        <w:bookmarkEnd w:id="1137"/>
        <w:r>
          <w:rPr/>
          <w:t>.</w:t>
        </w:r>
        <w:r>
          <w:rPr>
            <w:position w:val="7"/>
            <w:sz w:val="12"/>
          </w:rPr>
          <w:t>66</w:t>
        </w:r>
      </w:hyperlink>
    </w:p>
    <w:p>
      <w:pPr>
        <w:pStyle w:val="BodyText"/>
        <w:spacing w:before="119"/>
        <w:ind w:left="720" w:right="1005" w:hanging="1"/>
      </w:pPr>
      <w:bookmarkStart w:name="There is evidence of the effectiveness o" w:id="1138"/>
      <w:bookmarkEnd w:id="1138"/>
      <w:r>
        <w:rPr/>
      </w:r>
      <w:r>
        <w:rPr/>
        <w:t>There is evidence of the effectiveness of culturally appropriate Indigenous health programs in</w:t>
      </w:r>
      <w:r>
        <w:rPr>
          <w:spacing w:val="1"/>
        </w:rPr>
        <w:t> </w:t>
      </w:r>
      <w:r>
        <w:rPr/>
        <w:t>Australia delivered within holistic primary health care services controlled by Indigenous</w:t>
      </w:r>
      <w:r>
        <w:rPr>
          <w:spacing w:val="1"/>
        </w:rPr>
        <w:t> </w:t>
      </w:r>
      <w:r>
        <w:rPr/>
        <w:t>organisations. Multiple opportunities to provide mothers and communities with consistent</w:t>
      </w:r>
      <w:r>
        <w:rPr>
          <w:spacing w:val="1"/>
        </w:rPr>
        <w:t> </w:t>
      </w:r>
      <w:r>
        <w:rPr/>
        <w:t>breastfeeding promotion, education and support also occur when maternity care and maternal and</w:t>
      </w:r>
      <w:r>
        <w:rPr>
          <w:spacing w:val="-50"/>
        </w:rPr>
        <w:t> </w:t>
      </w:r>
      <w:r>
        <w:rPr/>
        <w:t>child health</w:t>
      </w:r>
      <w:r>
        <w:rPr>
          <w:spacing w:val="2"/>
        </w:rPr>
        <w:t> </w:t>
      </w:r>
      <w:r>
        <w:rPr/>
        <w:t>services: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139"/>
      <w:bookmarkEnd w:id="1139"/>
      <w:r>
        <w:rPr/>
      </w:r>
      <w:bookmarkStart w:name="follow a model of continuity of woman-ce" w:id="1140"/>
      <w:bookmarkEnd w:id="1140"/>
      <w:r>
        <w:rPr/>
      </w:r>
      <w:bookmarkStart w:name="follow a model of continuity of woman-ce" w:id="1141"/>
      <w:bookmarkEnd w:id="1141"/>
      <w:r>
        <w:rPr>
          <w:sz w:val="19"/>
        </w:rPr>
        <w:t>f</w:t>
      </w:r>
      <w:r>
        <w:rPr>
          <w:sz w:val="19"/>
        </w:rPr>
        <w:t>ollow</w:t>
      </w:r>
      <w:r>
        <w:rPr>
          <w:spacing w:val="-4"/>
          <w:sz w:val="19"/>
        </w:rPr>
        <w:t> </w:t>
      </w:r>
      <w:r>
        <w:rPr>
          <w:sz w:val="19"/>
        </w:rPr>
        <w:t>a</w:t>
      </w:r>
      <w:r>
        <w:rPr>
          <w:spacing w:val="-2"/>
          <w:sz w:val="19"/>
        </w:rPr>
        <w:t> </w:t>
      </w:r>
      <w:r>
        <w:rPr>
          <w:sz w:val="19"/>
        </w:rPr>
        <w:t>model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continuity</w:t>
      </w:r>
      <w:r>
        <w:rPr>
          <w:spacing w:val="-4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woman-centred</w:t>
      </w:r>
      <w:r>
        <w:rPr>
          <w:spacing w:val="-1"/>
          <w:sz w:val="19"/>
        </w:rPr>
        <w:t> </w:t>
      </w:r>
      <w:r>
        <w:rPr>
          <w:sz w:val="19"/>
        </w:rPr>
        <w:t>care</w:t>
      </w:r>
      <w:r>
        <w:rPr>
          <w:spacing w:val="-4"/>
          <w:sz w:val="19"/>
        </w:rPr>
        <w:t> </w:t>
      </w:r>
      <w:r>
        <w:rPr>
          <w:sz w:val="19"/>
        </w:rPr>
        <w:t>from</w:t>
      </w:r>
      <w:r>
        <w:rPr>
          <w:spacing w:val="-1"/>
          <w:sz w:val="19"/>
        </w:rPr>
        <w:t> </w:t>
      </w:r>
      <w:r>
        <w:rPr>
          <w:sz w:val="19"/>
        </w:rPr>
        <w:t>pregnancy</w:t>
      </w:r>
      <w:r>
        <w:rPr>
          <w:spacing w:val="-1"/>
          <w:sz w:val="19"/>
        </w:rPr>
        <w:t> </w:t>
      </w:r>
      <w:r>
        <w:rPr>
          <w:sz w:val="19"/>
        </w:rPr>
        <w:t>through</w:t>
      </w:r>
      <w:r>
        <w:rPr>
          <w:spacing w:val="-3"/>
          <w:sz w:val="19"/>
        </w:rPr>
        <w:t> </w:t>
      </w:r>
      <w:r>
        <w:rPr>
          <w:sz w:val="19"/>
        </w:rPr>
        <w:t>to</w:t>
      </w:r>
      <w:r>
        <w:rPr>
          <w:spacing w:val="-4"/>
          <w:sz w:val="19"/>
        </w:rPr>
        <w:t> </w:t>
      </w:r>
      <w:r>
        <w:rPr>
          <w:sz w:val="19"/>
        </w:rPr>
        <w:t>preschool</w:t>
      </w:r>
      <w:r>
        <w:rPr>
          <w:spacing w:val="-1"/>
          <w:sz w:val="19"/>
        </w:rPr>
        <w:t> </w:t>
      </w:r>
      <w:r>
        <w:rPr>
          <w:sz w:val="19"/>
        </w:rPr>
        <w:t>age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1" w:right="1630" w:hanging="342"/>
        <w:jc w:val="left"/>
        <w:rPr>
          <w:rFonts w:ascii="Symbol" w:hAnsi="Symbol"/>
          <w:sz w:val="16"/>
        </w:rPr>
      </w:pPr>
      <w:bookmarkStart w:name=" " w:id="1142"/>
      <w:bookmarkEnd w:id="1142"/>
      <w:r>
        <w:rPr/>
      </w:r>
      <w:bookmarkStart w:name="are delivered by Indigenous community co" w:id="1143"/>
      <w:bookmarkEnd w:id="1143"/>
      <w:r>
        <w:rPr/>
      </w:r>
      <w:bookmarkStart w:name="are delivered by Indigenous community co" w:id="1144"/>
      <w:bookmarkEnd w:id="1144"/>
      <w:r>
        <w:rPr>
          <w:sz w:val="19"/>
        </w:rPr>
        <w:t>a</w:t>
      </w:r>
      <w:r>
        <w:rPr>
          <w:sz w:val="19"/>
        </w:rPr>
        <w:t>re delivered by Indigenous community controlled organisations and Indigenous health</w:t>
      </w:r>
      <w:r>
        <w:rPr>
          <w:spacing w:val="-50"/>
          <w:sz w:val="19"/>
        </w:rPr>
        <w:t> </w:t>
      </w:r>
      <w:r>
        <w:rPr>
          <w:sz w:val="19"/>
        </w:rPr>
        <w:t>professionals and</w:t>
      </w:r>
      <w:r>
        <w:rPr>
          <w:spacing w:val="1"/>
          <w:sz w:val="19"/>
        </w:rPr>
        <w:t> </w:t>
      </w:r>
      <w:r>
        <w:rPr>
          <w:sz w:val="19"/>
        </w:rPr>
        <w:t>other</w:t>
      </w:r>
      <w:r>
        <w:rPr>
          <w:spacing w:val="-2"/>
          <w:sz w:val="19"/>
        </w:rPr>
        <w:t> </w:t>
      </w:r>
      <w:r>
        <w:rPr>
          <w:sz w:val="19"/>
        </w:rPr>
        <w:t>staff,</w:t>
      </w:r>
      <w:r>
        <w:rPr>
          <w:spacing w:val="-5"/>
          <w:sz w:val="19"/>
        </w:rPr>
        <w:t> </w:t>
      </w:r>
      <w:r>
        <w:rPr>
          <w:sz w:val="19"/>
        </w:rPr>
        <w:t>including</w:t>
      </w:r>
      <w:r>
        <w:rPr>
          <w:spacing w:val="1"/>
          <w:sz w:val="19"/>
        </w:rPr>
        <w:t> </w:t>
      </w:r>
      <w:r>
        <w:rPr>
          <w:sz w:val="19"/>
        </w:rPr>
        <w:t>Indigenous</w:t>
      </w:r>
      <w:r>
        <w:rPr>
          <w:spacing w:val="2"/>
          <w:sz w:val="19"/>
        </w:rPr>
        <w:t> </w:t>
      </w:r>
      <w:r>
        <w:rPr>
          <w:sz w:val="19"/>
        </w:rPr>
        <w:t>health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childcare</w:t>
      </w:r>
      <w:r>
        <w:rPr>
          <w:spacing w:val="-1"/>
          <w:sz w:val="19"/>
        </w:rPr>
        <w:t> </w:t>
      </w:r>
      <w:r>
        <w:rPr>
          <w:sz w:val="19"/>
        </w:rPr>
        <w:t>workers.</w:t>
      </w:r>
    </w:p>
    <w:p>
      <w:pPr>
        <w:pStyle w:val="BodyText"/>
        <w:rPr>
          <w:sz w:val="18"/>
        </w:rPr>
      </w:pPr>
    </w:p>
    <w:p>
      <w:pPr>
        <w:pStyle w:val="Heading4"/>
        <w:rPr>
          <w:i/>
        </w:rPr>
      </w:pPr>
      <w:bookmarkStart w:name="Culturally and linguistically diverse co" w:id="1145"/>
      <w:bookmarkEnd w:id="1145"/>
      <w:r>
        <w:rPr>
          <w:b w:val="0"/>
          <w:i w:val="0"/>
        </w:rPr>
      </w:r>
      <w:r>
        <w:rPr>
          <w:i/>
          <w:color w:val="36491B"/>
        </w:rPr>
        <w:t>Culturally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linguistically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diverse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communities</w:t>
      </w:r>
    </w:p>
    <w:p>
      <w:pPr>
        <w:pStyle w:val="BodyText"/>
        <w:spacing w:before="61"/>
        <w:ind w:left="720" w:right="1145" w:hanging="1"/>
        <w:rPr>
          <w:sz w:val="12"/>
        </w:rPr>
      </w:pPr>
      <w:bookmarkStart w:name="The 2010 ANIFS reported similar rates of" w:id="1146"/>
      <w:bookmarkEnd w:id="1146"/>
      <w:r>
        <w:rPr/>
      </w:r>
      <w:r>
        <w:rPr/>
        <w:t>The 2010 ANIFS reported similar rates of breastfeeding initiation between mothers born overseas</w:t>
      </w:r>
      <w:r>
        <w:rPr>
          <w:spacing w:val="-50"/>
        </w:rPr>
        <w:t> </w:t>
      </w:r>
      <w:r>
        <w:rPr/>
        <w:t>and Australian-born mothers (89.1 per cent and 90.8 per cent respectively). The exclusive</w:t>
      </w:r>
      <w:r>
        <w:rPr>
          <w:spacing w:val="1"/>
        </w:rPr>
        <w:t> </w:t>
      </w:r>
      <w:r>
        <w:rPr/>
        <w:t>breastfeeding rate drops to 58.1 per cent for infants aged less than 1 month whose mothers were</w:t>
      </w:r>
      <w:r>
        <w:rPr>
          <w:spacing w:val="-50"/>
        </w:rPr>
        <w:t> </w:t>
      </w:r>
      <w:r>
        <w:rPr/>
        <w:t>born</w:t>
      </w:r>
      <w:r>
        <w:rPr>
          <w:spacing w:val="-1"/>
        </w:rPr>
        <w:t> </w:t>
      </w:r>
      <w:r>
        <w:rPr/>
        <w:t>overseas</w:t>
      </w:r>
      <w:r>
        <w:rPr>
          <w:spacing w:val="-1"/>
        </w:rPr>
        <w:t> </w:t>
      </w:r>
      <w:r>
        <w:rPr/>
        <w:t>compared with</w:t>
      </w:r>
      <w:r>
        <w:rPr>
          <w:spacing w:val="-1"/>
        </w:rPr>
        <w:t> </w:t>
      </w:r>
      <w:r>
        <w:rPr/>
        <w:t>62.5</w:t>
      </w:r>
      <w:r>
        <w:rPr>
          <w:spacing w:val="-3"/>
        </w:rPr>
        <w:t> </w:t>
      </w:r>
      <w:r>
        <w:rPr/>
        <w:t>per</w:t>
      </w:r>
      <w:r>
        <w:rPr>
          <w:spacing w:val="-3"/>
        </w:rPr>
        <w:t> </w:t>
      </w:r>
      <w:r>
        <w:rPr/>
        <w:t>cent for</w:t>
      </w:r>
      <w:r>
        <w:rPr>
          <w:spacing w:val="-3"/>
        </w:rPr>
        <w:t> </w:t>
      </w:r>
      <w:r>
        <w:rPr/>
        <w:t>those</w:t>
      </w:r>
      <w:r>
        <w:rPr>
          <w:spacing w:val="-1"/>
        </w:rPr>
        <w:t> </w:t>
      </w:r>
      <w:r>
        <w:rPr/>
        <w:t>whose</w:t>
      </w:r>
      <w:r>
        <w:rPr>
          <w:spacing w:val="-1"/>
        </w:rPr>
        <w:t> </w:t>
      </w:r>
      <w:r>
        <w:rPr/>
        <w:t>mothers were</w:t>
      </w:r>
      <w:r>
        <w:rPr>
          <w:spacing w:val="-1"/>
        </w:rPr>
        <w:t> </w:t>
      </w:r>
      <w:r>
        <w:rPr/>
        <w:t>born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hyperlink r:id="rId83">
        <w:r>
          <w:rPr/>
          <w:t>Australia</w:t>
        </w:r>
        <w:bookmarkStart w:name="39 " w:id="1147"/>
        <w:bookmarkEnd w:id="1147"/>
        <w:r>
          <w:rPr/>
          <w:t>.</w:t>
        </w:r>
        <w:r>
          <w:rPr>
            <w:position w:val="7"/>
            <w:sz w:val="12"/>
          </w:rPr>
          <w:t>39</w:t>
        </w:r>
      </w:hyperlink>
    </w:p>
    <w:p>
      <w:pPr>
        <w:pStyle w:val="BodyText"/>
        <w:spacing w:before="120"/>
        <w:ind w:left="720" w:right="1180"/>
        <w:rPr>
          <w:sz w:val="12"/>
        </w:rPr>
      </w:pPr>
      <w:bookmarkStart w:name="A meta-ethnographic study of migrant and" w:id="1148"/>
      <w:bookmarkEnd w:id="1148"/>
      <w:r>
        <w:rPr/>
      </w:r>
      <w:r>
        <w:rPr/>
        <w:t>A meta-ethnographic study of migrant and refugee women in high-income countries found that</w:t>
      </w:r>
      <w:r>
        <w:rPr>
          <w:spacing w:val="1"/>
        </w:rPr>
        <w:t> </w:t>
      </w:r>
      <w:r>
        <w:rPr/>
        <w:t>most mothers viewed breastfeeding as beneficial and as the natural way to feed an </w:t>
      </w:r>
      <w:hyperlink r:id="rId84">
        <w:r>
          <w:rPr/>
          <w:t>infant</w:t>
        </w:r>
        <w:bookmarkStart w:name="70 " w:id="1149"/>
        <w:bookmarkEnd w:id="1149"/>
        <w:r>
          <w:rPr/>
          <w:t>.</w:t>
        </w:r>
        <w:r>
          <w:rPr>
            <w:position w:val="7"/>
            <w:sz w:val="12"/>
          </w:rPr>
          <w:t>70</w:t>
        </w:r>
      </w:hyperlink>
      <w:r>
        <w:rPr>
          <w:spacing w:val="1"/>
          <w:position w:val="7"/>
          <w:sz w:val="12"/>
        </w:rPr>
        <w:t> </w:t>
      </w:r>
      <w:r>
        <w:rPr/>
        <w:t>Despite a generally positive view of breastfeeding, the findings suggest that migrant and refugee</w:t>
      </w:r>
      <w:r>
        <w:rPr>
          <w:spacing w:val="-50"/>
        </w:rPr>
        <w:t> </w:t>
      </w:r>
      <w:r>
        <w:rPr/>
        <w:t>women can struggle to continue breastfeeding while managing life with a new infant in a new</w:t>
      </w:r>
      <w:r>
        <w:rPr>
          <w:spacing w:val="1"/>
        </w:rPr>
        <w:t> </w:t>
      </w:r>
      <w:r>
        <w:rPr/>
        <w:t>country. Some new mothers lacked family support while others found the support offered by</w:t>
      </w:r>
      <w:r>
        <w:rPr>
          <w:spacing w:val="1"/>
        </w:rPr>
        <w:t> </w:t>
      </w:r>
      <w:r>
        <w:rPr/>
        <w:t>family members led to conflict and tension, increasing the likelihood that the new mother would</w:t>
      </w:r>
      <w:r>
        <w:rPr>
          <w:spacing w:val="1"/>
        </w:rPr>
        <w:t> </w:t>
      </w:r>
      <w:r>
        <w:rPr/>
        <w:t>cease breastfeeding. Migrant women who valued, but did not </w:t>
      </w:r>
      <w:bookmarkStart w:name="70 " w:id="1150"/>
      <w:bookmarkEnd w:id="1150"/>
      <w:r>
        <w:rPr/>
        <w:t>have</w:t>
      </w:r>
      <w:r>
        <w:rPr/>
        <w:t> access to, traditional</w:t>
      </w:r>
      <w:r>
        <w:rPr>
          <w:spacing w:val="1"/>
        </w:rPr>
        <w:t> </w:t>
      </w:r>
      <w:r>
        <w:rPr/>
        <w:t>postpartum</w:t>
      </w:r>
      <w:r>
        <w:rPr>
          <w:spacing w:val="1"/>
        </w:rPr>
        <w:t> </w:t>
      </w:r>
      <w:r>
        <w:rPr/>
        <w:t>practices</w:t>
      </w:r>
      <w:r>
        <w:rPr>
          <w:spacing w:val="2"/>
        </w:rPr>
        <w:t> </w:t>
      </w:r>
      <w:r>
        <w:rPr/>
        <w:t>were</w:t>
      </w:r>
      <w:r>
        <w:rPr>
          <w:spacing w:val="-2"/>
        </w:rPr>
        <w:t> </w:t>
      </w:r>
      <w:r>
        <w:rPr/>
        <w:t>more</w:t>
      </w:r>
      <w:r>
        <w:rPr>
          <w:spacing w:val="-1"/>
        </w:rPr>
        <w:t> </w:t>
      </w:r>
      <w:r>
        <w:rPr/>
        <w:t>likely</w:t>
      </w:r>
      <w:r>
        <w:rPr>
          <w:spacing w:val="1"/>
        </w:rPr>
        <w:t> </w:t>
      </w:r>
      <w:r>
        <w:rPr/>
        <w:t>to</w:t>
      </w:r>
      <w:r>
        <w:rPr>
          <w:spacing w:val="-2"/>
        </w:rPr>
        <w:t> </w:t>
      </w:r>
      <w:r>
        <w:rPr/>
        <w:t>cease</w:t>
      </w:r>
      <w:r>
        <w:rPr>
          <w:spacing w:val="2"/>
        </w:rPr>
        <w:t> </w:t>
      </w:r>
      <w:hyperlink r:id="rId85">
        <w:r>
          <w:rPr/>
          <w:t>breastfeeding.</w:t>
        </w:r>
        <w:r>
          <w:rPr>
            <w:position w:val="7"/>
            <w:sz w:val="12"/>
          </w:rPr>
          <w:t>70</w:t>
        </w:r>
      </w:hyperlink>
    </w:p>
    <w:p>
      <w:pPr>
        <w:pStyle w:val="BodyText"/>
        <w:spacing w:before="12"/>
        <w:rPr>
          <w:sz w:val="17"/>
        </w:rPr>
      </w:pPr>
    </w:p>
    <w:p>
      <w:pPr>
        <w:pStyle w:val="Heading4"/>
        <w:rPr>
          <w:i/>
        </w:rPr>
      </w:pPr>
      <w:bookmarkStart w:name="Other priority population groups " w:id="1151"/>
      <w:bookmarkEnd w:id="1151"/>
      <w:r>
        <w:rPr>
          <w:b w:val="0"/>
          <w:i w:val="0"/>
        </w:rPr>
      </w:r>
      <w:r>
        <w:rPr>
          <w:i/>
          <w:color w:val="36491B"/>
        </w:rPr>
        <w:t>Other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priority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population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groups</w:t>
      </w:r>
    </w:p>
    <w:p>
      <w:pPr>
        <w:pStyle w:val="BodyText"/>
        <w:spacing w:before="61"/>
        <w:ind w:left="720" w:right="1046" w:hanging="1"/>
        <w:rPr>
          <w:sz w:val="12"/>
        </w:rPr>
      </w:pPr>
      <w:bookmarkStart w:name="According to the 2010 ANIFS, population " w:id="1152"/>
      <w:bookmarkEnd w:id="1152"/>
      <w:r>
        <w:rPr/>
      </w:r>
      <w:r>
        <w:rPr/>
        <w:t>According to the 2010 ANIFS, population groups that are less likely to breastfeed are mothers who</w:t>
      </w:r>
      <w:r>
        <w:rPr>
          <w:spacing w:val="-50"/>
        </w:rPr>
        <w:t> </w:t>
      </w:r>
      <w:r>
        <w:rPr/>
        <w:t>are young, are disadvantaged, have low education levels, are daily smokers, had pre-pregnancy</w:t>
      </w:r>
      <w:r>
        <w:rPr>
          <w:spacing w:val="1"/>
        </w:rPr>
        <w:t> </w:t>
      </w:r>
      <w:r>
        <w:rPr/>
        <w:t>obesity</w:t>
      </w:r>
      <w:r>
        <w:rPr>
          <w:spacing w:val="-1"/>
        </w:rPr>
        <w:t> </w:t>
      </w:r>
      <w:r>
        <w:rPr/>
        <w:t>and</w:t>
      </w:r>
      <w:r>
        <w:rPr>
          <w:spacing w:val="3"/>
        </w:rPr>
        <w:t> </w:t>
      </w:r>
      <w:r>
        <w:rPr/>
        <w:t>had</w:t>
      </w:r>
      <w:r>
        <w:rPr>
          <w:spacing w:val="2"/>
        </w:rPr>
        <w:t> </w:t>
      </w:r>
      <w:r>
        <w:rPr/>
        <w:t>an</w:t>
      </w:r>
      <w:r>
        <w:rPr>
          <w:spacing w:val="1"/>
        </w:rPr>
        <w:t> </w:t>
      </w:r>
      <w:r>
        <w:rPr/>
        <w:t>elective</w:t>
      </w:r>
      <w:r>
        <w:rPr>
          <w:spacing w:val="-1"/>
        </w:rPr>
        <w:t> </w:t>
      </w:r>
      <w:r>
        <w:rPr/>
        <w:t>or</w:t>
      </w:r>
      <w:r>
        <w:rPr>
          <w:spacing w:val="1"/>
        </w:rPr>
        <w:t> </w:t>
      </w:r>
      <w:r>
        <w:rPr/>
        <w:t>emergency</w:t>
      </w:r>
      <w:r>
        <w:rPr>
          <w:spacing w:val="1"/>
        </w:rPr>
        <w:t> </w:t>
      </w:r>
      <w:r>
        <w:rPr/>
        <w:t>caesarean</w:t>
      </w:r>
      <w:r>
        <w:rPr>
          <w:spacing w:val="4"/>
        </w:rPr>
        <w:t> </w:t>
      </w:r>
      <w:r>
        <w:rPr/>
        <w:t>birth:</w:t>
      </w:r>
      <w:bookmarkStart w:name="39 " w:id="1153"/>
      <w:bookmarkEnd w:id="1153"/>
      <w:r>
        <w:rPr/>
      </w:r>
      <w:r>
        <w:rPr>
          <w:position w:val="7"/>
          <w:sz w:val="12"/>
        </w:rPr>
        <w:t>39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270" w:hanging="341"/>
        <w:jc w:val="left"/>
        <w:rPr>
          <w:rFonts w:ascii="Symbol" w:hAnsi="Symbol"/>
          <w:sz w:val="16"/>
        </w:rPr>
      </w:pPr>
      <w:bookmarkStart w:name=" " w:id="1154"/>
      <w:bookmarkEnd w:id="1154"/>
      <w:r>
        <w:rPr/>
      </w:r>
      <w:bookmarkStart w:name="Mothers aged under 25 years are less lik" w:id="1155"/>
      <w:bookmarkEnd w:id="1155"/>
      <w:r>
        <w:rPr/>
      </w:r>
      <w:bookmarkStart w:name="Mothers aged under 25 years are less lik" w:id="1156"/>
      <w:bookmarkEnd w:id="1156"/>
      <w:r>
        <w:rPr>
          <w:sz w:val="19"/>
        </w:rPr>
        <w:t>M</w:t>
      </w:r>
      <w:r>
        <w:rPr>
          <w:sz w:val="19"/>
        </w:rPr>
        <w:t>others aged under 25 years are less likely to exclusively breastfeed to 4 months than older</w:t>
      </w:r>
      <w:r>
        <w:rPr>
          <w:spacing w:val="-50"/>
          <w:sz w:val="19"/>
        </w:rPr>
        <w:t> </w:t>
      </w:r>
      <w:r>
        <w:rPr>
          <w:sz w:val="19"/>
        </w:rPr>
        <w:t>mothers (35+ years of age). They are also more likely to introduce infant formula at</w:t>
      </w:r>
      <w:r>
        <w:rPr>
          <w:spacing w:val="1"/>
          <w:sz w:val="19"/>
        </w:rPr>
        <w:t> </w:t>
      </w:r>
      <w:r>
        <w:rPr>
          <w:sz w:val="19"/>
        </w:rPr>
        <w:t>comparatively younger</w:t>
      </w:r>
      <w:r>
        <w:rPr>
          <w:spacing w:val="-1"/>
          <w:sz w:val="19"/>
        </w:rPr>
        <w:t> </w:t>
      </w:r>
      <w:r>
        <w:rPr>
          <w:sz w:val="19"/>
        </w:rPr>
        <w:t>infant</w:t>
      </w:r>
      <w:r>
        <w:rPr>
          <w:spacing w:val="3"/>
          <w:sz w:val="19"/>
        </w:rPr>
        <w:t> </w:t>
      </w:r>
      <w:r>
        <w:rPr>
          <w:sz w:val="19"/>
        </w:rPr>
        <w:t>ages</w:t>
      </w:r>
      <w:r>
        <w:rPr>
          <w:spacing w:val="1"/>
          <w:sz w:val="19"/>
        </w:rPr>
        <w:t> </w:t>
      </w:r>
      <w:r>
        <w:rPr>
          <w:sz w:val="19"/>
        </w:rPr>
        <w:t>than</w:t>
      </w:r>
      <w:r>
        <w:rPr>
          <w:spacing w:val="2"/>
          <w:sz w:val="19"/>
        </w:rPr>
        <w:t> </w:t>
      </w:r>
      <w:r>
        <w:rPr>
          <w:sz w:val="19"/>
        </w:rPr>
        <w:t>older</w:t>
      </w:r>
      <w:r>
        <w:rPr>
          <w:spacing w:val="-1"/>
          <w:sz w:val="19"/>
        </w:rPr>
        <w:t> </w:t>
      </w:r>
      <w:r>
        <w:rPr>
          <w:sz w:val="19"/>
        </w:rPr>
        <w:t>mothers.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84" w:hanging="341"/>
        <w:jc w:val="left"/>
        <w:rPr>
          <w:rFonts w:ascii="Symbol" w:hAnsi="Symbol"/>
          <w:sz w:val="16"/>
        </w:rPr>
      </w:pPr>
      <w:bookmarkStart w:name=" " w:id="1157"/>
      <w:bookmarkEnd w:id="1157"/>
      <w:r>
        <w:rPr/>
      </w:r>
      <w:bookmarkStart w:name="Mothers with low socio-economic status h" w:id="1158"/>
      <w:bookmarkEnd w:id="1158"/>
      <w:r>
        <w:rPr/>
      </w:r>
      <w:bookmarkStart w:name="Mothers with low socio-economic status h" w:id="1159"/>
      <w:bookmarkEnd w:id="1159"/>
      <w:r>
        <w:rPr>
          <w:sz w:val="19"/>
        </w:rPr>
        <w:t>M</w:t>
      </w:r>
      <w:r>
        <w:rPr>
          <w:sz w:val="19"/>
        </w:rPr>
        <w:t>others with low socio-economic status had lower initiation and exclusive breastfeeding rates</w:t>
      </w:r>
      <w:r>
        <w:rPr>
          <w:spacing w:val="-50"/>
          <w:sz w:val="19"/>
        </w:rPr>
        <w:t> </w:t>
      </w:r>
      <w:r>
        <w:rPr>
          <w:sz w:val="19"/>
        </w:rPr>
        <w:t>than</w:t>
      </w:r>
      <w:r>
        <w:rPr>
          <w:spacing w:val="1"/>
          <w:sz w:val="19"/>
        </w:rPr>
        <w:t> </w:t>
      </w:r>
      <w:r>
        <w:rPr>
          <w:sz w:val="19"/>
        </w:rPr>
        <w:t>mothers</w:t>
      </w:r>
      <w:r>
        <w:rPr>
          <w:spacing w:val="2"/>
          <w:sz w:val="19"/>
        </w:rPr>
        <w:t> </w:t>
      </w:r>
      <w:r>
        <w:rPr>
          <w:sz w:val="19"/>
        </w:rPr>
        <w:t>with</w:t>
      </w:r>
      <w:r>
        <w:rPr>
          <w:spacing w:val="1"/>
          <w:sz w:val="19"/>
        </w:rPr>
        <w:t> </w:t>
      </w:r>
      <w:r>
        <w:rPr>
          <w:sz w:val="19"/>
        </w:rPr>
        <w:t>higher</w:t>
      </w:r>
      <w:r>
        <w:rPr>
          <w:spacing w:val="-1"/>
          <w:sz w:val="19"/>
        </w:rPr>
        <w:t> </w:t>
      </w:r>
      <w:r>
        <w:rPr>
          <w:sz w:val="19"/>
        </w:rPr>
        <w:t>socio-economic</w:t>
      </w:r>
      <w:r>
        <w:rPr>
          <w:spacing w:val="-1"/>
          <w:sz w:val="19"/>
        </w:rPr>
        <w:t> </w:t>
      </w:r>
      <w:r>
        <w:rPr>
          <w:sz w:val="19"/>
        </w:rPr>
        <w:t>status.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133" w:hanging="341"/>
        <w:jc w:val="left"/>
        <w:rPr>
          <w:rFonts w:ascii="Symbol" w:hAnsi="Symbol"/>
          <w:sz w:val="16"/>
        </w:rPr>
      </w:pPr>
      <w:bookmarkStart w:name=" " w:id="1160"/>
      <w:bookmarkEnd w:id="1160"/>
      <w:r>
        <w:rPr/>
      </w:r>
      <w:bookmarkStart w:name="Higher proportions of children of less-e" w:id="1161"/>
      <w:bookmarkEnd w:id="1161"/>
      <w:r>
        <w:rPr/>
      </w:r>
      <w:bookmarkStart w:name="Higher proportions of children of less-e" w:id="1162"/>
      <w:bookmarkEnd w:id="1162"/>
      <w:r>
        <w:rPr>
          <w:sz w:val="19"/>
        </w:rPr>
        <w:t>H</w:t>
      </w:r>
      <w:r>
        <w:rPr>
          <w:sz w:val="19"/>
        </w:rPr>
        <w:t>igher proportions of children of less-educated mothers were introduced to infant formula at</w:t>
      </w:r>
      <w:r>
        <w:rPr>
          <w:spacing w:val="-50"/>
          <w:sz w:val="19"/>
        </w:rPr>
        <w:t> </w:t>
      </w:r>
      <w:r>
        <w:rPr>
          <w:sz w:val="19"/>
        </w:rPr>
        <w:t>younger</w:t>
      </w:r>
      <w:r>
        <w:rPr>
          <w:spacing w:val="-2"/>
          <w:sz w:val="19"/>
        </w:rPr>
        <w:t> </w:t>
      </w:r>
      <w:r>
        <w:rPr>
          <w:sz w:val="19"/>
        </w:rPr>
        <w:t>ages</w:t>
      </w:r>
      <w:r>
        <w:rPr>
          <w:spacing w:val="1"/>
          <w:sz w:val="19"/>
        </w:rPr>
        <w:t> </w:t>
      </w:r>
      <w:r>
        <w:rPr>
          <w:sz w:val="19"/>
        </w:rPr>
        <w:t>than</w:t>
      </w:r>
      <w:r>
        <w:rPr>
          <w:spacing w:val="2"/>
          <w:sz w:val="19"/>
        </w:rPr>
        <w:t> </w:t>
      </w:r>
      <w:r>
        <w:rPr>
          <w:sz w:val="19"/>
        </w:rPr>
        <w:t>children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more-educated mothers.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118" w:hanging="341"/>
        <w:jc w:val="left"/>
        <w:rPr>
          <w:rFonts w:ascii="Symbol" w:hAnsi="Symbol"/>
          <w:sz w:val="16"/>
        </w:rPr>
      </w:pPr>
      <w:bookmarkStart w:name=" " w:id="1163"/>
      <w:bookmarkEnd w:id="1163"/>
      <w:r>
        <w:rPr/>
      </w:r>
      <w:bookmarkStart w:name="The lowest rate of breastfeeding initiat" w:id="1164"/>
      <w:bookmarkEnd w:id="1164"/>
      <w:r>
        <w:rPr/>
      </w:r>
      <w:bookmarkStart w:name="The lowest rate of breastfeeding initiat" w:id="1165"/>
      <w:bookmarkEnd w:id="1165"/>
      <w:r>
        <w:rPr>
          <w:sz w:val="19"/>
        </w:rPr>
        <w:t>T</w:t>
      </w:r>
      <w:r>
        <w:rPr>
          <w:sz w:val="19"/>
        </w:rPr>
        <w:t>he lowest rate of breastfeeding initiation was observed in mothers who smoked daily (81 per</w:t>
      </w:r>
      <w:r>
        <w:rPr>
          <w:spacing w:val="-50"/>
          <w:sz w:val="19"/>
        </w:rPr>
        <w:t> </w:t>
      </w:r>
      <w:r>
        <w:rPr>
          <w:sz w:val="19"/>
        </w:rPr>
        <w:t>cent) compared</w:t>
      </w:r>
      <w:r>
        <w:rPr>
          <w:spacing w:val="1"/>
          <w:sz w:val="19"/>
        </w:rPr>
        <w:t> </w:t>
      </w:r>
      <w:r>
        <w:rPr>
          <w:sz w:val="19"/>
        </w:rPr>
        <w:t>with</w:t>
      </w:r>
      <w:r>
        <w:rPr>
          <w:spacing w:val="1"/>
          <w:sz w:val="19"/>
        </w:rPr>
        <w:t> </w:t>
      </w:r>
      <w:r>
        <w:rPr>
          <w:sz w:val="19"/>
        </w:rPr>
        <w:t>those</w:t>
      </w:r>
      <w:r>
        <w:rPr>
          <w:spacing w:val="-3"/>
          <w:sz w:val="19"/>
        </w:rPr>
        <w:t> </w:t>
      </w:r>
      <w:r>
        <w:rPr>
          <w:sz w:val="19"/>
        </w:rPr>
        <w:t>who</w:t>
      </w:r>
      <w:r>
        <w:rPr>
          <w:spacing w:val="1"/>
          <w:sz w:val="19"/>
        </w:rPr>
        <w:t> </w:t>
      </w:r>
      <w:r>
        <w:rPr>
          <w:sz w:val="19"/>
        </w:rPr>
        <w:t>do</w:t>
      </w:r>
      <w:r>
        <w:rPr>
          <w:spacing w:val="-1"/>
          <w:sz w:val="19"/>
        </w:rPr>
        <w:t> </w:t>
      </w:r>
      <w:r>
        <w:rPr>
          <w:sz w:val="19"/>
        </w:rPr>
        <w:t>not smoke at</w:t>
      </w:r>
      <w:r>
        <w:rPr>
          <w:spacing w:val="2"/>
          <w:sz w:val="19"/>
        </w:rPr>
        <w:t> </w:t>
      </w:r>
      <w:r>
        <w:rPr>
          <w:sz w:val="19"/>
        </w:rPr>
        <w:t>all</w:t>
      </w:r>
      <w:r>
        <w:rPr>
          <w:spacing w:val="-1"/>
          <w:sz w:val="19"/>
        </w:rPr>
        <w:t> </w:t>
      </w:r>
      <w:r>
        <w:rPr>
          <w:sz w:val="19"/>
        </w:rPr>
        <w:t>(91 per</w:t>
      </w:r>
      <w:r>
        <w:rPr>
          <w:spacing w:val="-1"/>
          <w:sz w:val="19"/>
        </w:rPr>
        <w:t> </w:t>
      </w:r>
      <w:r>
        <w:rPr>
          <w:sz w:val="19"/>
        </w:rPr>
        <w:t>cent).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470" w:hanging="341"/>
        <w:jc w:val="left"/>
        <w:rPr>
          <w:rFonts w:ascii="Symbol" w:hAnsi="Symbol"/>
          <w:sz w:val="16"/>
        </w:rPr>
      </w:pPr>
      <w:bookmarkStart w:name=" " w:id="1166"/>
      <w:bookmarkEnd w:id="1166"/>
      <w:r>
        <w:rPr/>
      </w:r>
      <w:bookmarkStart w:name="Breastfeeding rates were significantly l" w:id="1167"/>
      <w:bookmarkEnd w:id="1167"/>
      <w:r>
        <w:rPr/>
      </w:r>
      <w:bookmarkStart w:name="Breastfeeding rates were significantly l" w:id="1168"/>
      <w:bookmarkEnd w:id="1168"/>
      <w:r>
        <w:rPr>
          <w:sz w:val="19"/>
        </w:rPr>
        <w:t>B</w:t>
      </w:r>
      <w:r>
        <w:rPr>
          <w:sz w:val="19"/>
        </w:rPr>
        <w:t>reastfeeding rates were significantly lower among mothers who were obese than among</w:t>
      </w:r>
      <w:r>
        <w:rPr>
          <w:spacing w:val="-50"/>
          <w:sz w:val="19"/>
        </w:rPr>
        <w:t> </w:t>
      </w:r>
      <w:r>
        <w:rPr>
          <w:sz w:val="19"/>
        </w:rPr>
        <w:t>those whose weights</w:t>
      </w:r>
      <w:r>
        <w:rPr>
          <w:spacing w:val="2"/>
          <w:sz w:val="19"/>
        </w:rPr>
        <w:t> </w:t>
      </w:r>
      <w:r>
        <w:rPr>
          <w:sz w:val="19"/>
        </w:rPr>
        <w:t>fell</w:t>
      </w:r>
      <w:r>
        <w:rPr>
          <w:spacing w:val="-3"/>
          <w:sz w:val="19"/>
        </w:rPr>
        <w:t> </w:t>
      </w:r>
      <w:r>
        <w:rPr>
          <w:sz w:val="19"/>
        </w:rPr>
        <w:t>within</w:t>
      </w:r>
      <w:r>
        <w:rPr>
          <w:spacing w:val="1"/>
          <w:sz w:val="19"/>
        </w:rPr>
        <w:t> </w:t>
      </w:r>
      <w:r>
        <w:rPr>
          <w:sz w:val="19"/>
        </w:rPr>
        <w:t>the normal Body</w:t>
      </w:r>
      <w:r>
        <w:rPr>
          <w:spacing w:val="-2"/>
          <w:sz w:val="19"/>
        </w:rPr>
        <w:t> </w:t>
      </w:r>
      <w:r>
        <w:rPr>
          <w:sz w:val="19"/>
        </w:rPr>
        <w:t>Mass</w:t>
      </w:r>
      <w:r>
        <w:rPr>
          <w:spacing w:val="1"/>
          <w:sz w:val="19"/>
        </w:rPr>
        <w:t> </w:t>
      </w:r>
      <w:r>
        <w:rPr>
          <w:sz w:val="19"/>
        </w:rPr>
        <w:t>Index</w:t>
      </w:r>
      <w:r>
        <w:rPr>
          <w:spacing w:val="-2"/>
          <w:sz w:val="19"/>
        </w:rPr>
        <w:t> </w:t>
      </w:r>
      <w:r>
        <w:rPr>
          <w:sz w:val="19"/>
        </w:rPr>
        <w:t>(BMI)</w:t>
      </w:r>
      <w:r>
        <w:rPr>
          <w:spacing w:val="2"/>
          <w:sz w:val="19"/>
        </w:rPr>
        <w:t> </w:t>
      </w:r>
      <w:r>
        <w:rPr>
          <w:sz w:val="19"/>
        </w:rPr>
        <w:t>range.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1" w:right="1232" w:hanging="342"/>
        <w:jc w:val="left"/>
        <w:rPr>
          <w:rFonts w:ascii="Symbol" w:hAnsi="Symbol"/>
          <w:sz w:val="16"/>
        </w:rPr>
      </w:pPr>
      <w:bookmarkStart w:name=" " w:id="1169"/>
      <w:bookmarkEnd w:id="1169"/>
      <w:r>
        <w:rPr/>
      </w:r>
      <w:bookmarkStart w:name="Women who experienced a planned or elect" w:id="1170"/>
      <w:bookmarkEnd w:id="1170"/>
      <w:r>
        <w:rPr/>
      </w:r>
      <w:bookmarkStart w:name="Women who experienced a planned or elect" w:id="1171"/>
      <w:bookmarkEnd w:id="1171"/>
      <w:r>
        <w:rPr>
          <w:sz w:val="19"/>
        </w:rPr>
        <w:t>W</w:t>
      </w:r>
      <w:r>
        <w:rPr>
          <w:sz w:val="19"/>
        </w:rPr>
        <w:t>omen who experienced a planned or elective caesarean had lower initiation rates (86.9 per</w:t>
      </w:r>
      <w:r>
        <w:rPr>
          <w:spacing w:val="-50"/>
          <w:sz w:val="19"/>
        </w:rPr>
        <w:t> </w:t>
      </w:r>
      <w:r>
        <w:rPr>
          <w:sz w:val="19"/>
        </w:rPr>
        <w:t>cent</w:t>
      </w:r>
      <w:r>
        <w:rPr>
          <w:spacing w:val="2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82</w:t>
      </w:r>
      <w:r>
        <w:rPr>
          <w:spacing w:val="3"/>
          <w:sz w:val="19"/>
        </w:rPr>
        <w:t> </w:t>
      </w:r>
      <w:r>
        <w:rPr>
          <w:sz w:val="19"/>
        </w:rPr>
        <w:t>per</w:t>
      </w:r>
      <w:r>
        <w:rPr>
          <w:spacing w:val="-2"/>
          <w:sz w:val="19"/>
        </w:rPr>
        <w:t> </w:t>
      </w:r>
      <w:r>
        <w:rPr>
          <w:sz w:val="19"/>
        </w:rPr>
        <w:t>cent)</w:t>
      </w:r>
      <w:r>
        <w:rPr>
          <w:spacing w:val="2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shorter</w:t>
      </w:r>
      <w:r>
        <w:rPr>
          <w:spacing w:val="-1"/>
          <w:sz w:val="19"/>
        </w:rPr>
        <w:t> </w:t>
      </w:r>
      <w:r>
        <w:rPr>
          <w:sz w:val="19"/>
        </w:rPr>
        <w:t>durations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breastfeeding.</w:t>
      </w:r>
    </w:p>
    <w:p>
      <w:pPr>
        <w:pStyle w:val="BodyText"/>
        <w:spacing w:before="118"/>
        <w:ind w:left="720" w:right="1000" w:hanging="1"/>
        <w:rPr>
          <w:sz w:val="12"/>
        </w:rPr>
      </w:pPr>
      <w:bookmarkStart w:name="Mothers of preterm infants are also less" w:id="1172"/>
      <w:bookmarkEnd w:id="1172"/>
      <w:r>
        <w:rPr/>
      </w:r>
      <w:r>
        <w:rPr/>
        <w:t>Mothers of preterm infants are also less likely to successfully reach their breastfeeding goals due to</w:t>
      </w:r>
      <w:r>
        <w:rPr>
          <w:spacing w:val="-50"/>
        </w:rPr>
        <w:t> </w:t>
      </w:r>
      <w:r>
        <w:rPr/>
        <w:t>the</w:t>
      </w:r>
      <w:r>
        <w:rPr>
          <w:spacing w:val="3"/>
        </w:rPr>
        <w:t> </w:t>
      </w:r>
      <w:r>
        <w:rPr/>
        <w:t>additional</w:t>
      </w:r>
      <w:r>
        <w:rPr>
          <w:spacing w:val="3"/>
        </w:rPr>
        <w:t> </w:t>
      </w:r>
      <w:r>
        <w:rPr/>
        <w:t>challenges</w:t>
      </w:r>
      <w:r>
        <w:rPr>
          <w:spacing w:val="4"/>
        </w:rPr>
        <w:t> </w:t>
      </w:r>
      <w:r>
        <w:rPr/>
        <w:t>faced</w:t>
      </w:r>
      <w:r>
        <w:rPr>
          <w:spacing w:val="6"/>
        </w:rPr>
        <w:t> </w:t>
      </w:r>
      <w:r>
        <w:rPr/>
        <w:t>by</w:t>
      </w:r>
      <w:r>
        <w:rPr>
          <w:spacing w:val="4"/>
        </w:rPr>
        <w:t> </w:t>
      </w:r>
      <w:r>
        <w:rPr/>
        <w:t>preterm</w:t>
      </w:r>
      <w:r>
        <w:rPr>
          <w:spacing w:val="4"/>
        </w:rPr>
        <w:t> </w:t>
      </w:r>
      <w:r>
        <w:rPr/>
        <w:t>infants.</w:t>
      </w:r>
      <w:r>
        <w:rPr>
          <w:spacing w:val="2"/>
        </w:rPr>
        <w:t> </w:t>
      </w:r>
      <w:r>
        <w:rPr/>
        <w:t>This</w:t>
      </w:r>
      <w:r>
        <w:rPr>
          <w:spacing w:val="5"/>
        </w:rPr>
        <w:t> </w:t>
      </w:r>
      <w:r>
        <w:rPr/>
        <w:t>population</w:t>
      </w:r>
      <w:r>
        <w:rPr>
          <w:spacing w:val="3"/>
        </w:rPr>
        <w:t> </w:t>
      </w:r>
      <w:r>
        <w:rPr/>
        <w:t>group</w:t>
      </w:r>
      <w:r>
        <w:rPr>
          <w:spacing w:val="4"/>
        </w:rPr>
        <w:t> </w:t>
      </w:r>
      <w:r>
        <w:rPr/>
        <w:t>is</w:t>
      </w:r>
      <w:r>
        <w:rPr>
          <w:spacing w:val="4"/>
        </w:rPr>
        <w:t> </w:t>
      </w:r>
      <w:r>
        <w:rPr/>
        <w:t>at</w:t>
      </w:r>
      <w:r>
        <w:rPr>
          <w:spacing w:val="4"/>
        </w:rPr>
        <w:t> </w:t>
      </w:r>
      <w:r>
        <w:rPr/>
        <w:t>higher</w:t>
      </w:r>
      <w:r>
        <w:rPr>
          <w:spacing w:val="2"/>
        </w:rPr>
        <w:t> </w:t>
      </w:r>
      <w:r>
        <w:rPr/>
        <w:t>risk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poorer short- and long-term health and developmental outcomes associated with not</w:t>
      </w:r>
      <w:r>
        <w:rPr>
          <w:spacing w:val="1"/>
        </w:rPr>
        <w:t> </w:t>
      </w:r>
      <w:r>
        <w:rPr/>
        <w:t>breastfeeding,</w:t>
      </w:r>
      <w:r>
        <w:rPr>
          <w:spacing w:val="-4"/>
        </w:rPr>
        <w:t> </w:t>
      </w:r>
      <w:r>
        <w:rPr/>
        <w:t>highlighting the</w:t>
      </w:r>
      <w:r>
        <w:rPr>
          <w:spacing w:val="-1"/>
        </w:rPr>
        <w:t> </w:t>
      </w:r>
      <w:r>
        <w:rPr/>
        <w:t>importance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additional tailored</w:t>
      </w:r>
      <w:r>
        <w:rPr>
          <w:spacing w:val="-2"/>
        </w:rPr>
        <w:t> </w:t>
      </w:r>
      <w:r>
        <w:rPr/>
        <w:t>support</w:t>
      </w:r>
      <w:r>
        <w:rPr>
          <w:spacing w:val="-1"/>
        </w:rPr>
        <w:t> </w:t>
      </w:r>
      <w:r>
        <w:rPr/>
        <w:t>during this </w:t>
      </w:r>
      <w:hyperlink r:id="rId86">
        <w:r>
          <w:rPr/>
          <w:t>period.</w:t>
        </w:r>
        <w:bookmarkStart w:name="71 " w:id="1173"/>
        <w:bookmarkEnd w:id="1173"/>
        <w:r>
          <w:rPr/>
        </w:r>
        <w:r>
          <w:rPr>
            <w:position w:val="7"/>
            <w:sz w:val="12"/>
          </w:rPr>
          <w:t>71</w:t>
        </w:r>
      </w:hyperlink>
    </w:p>
    <w:p>
      <w:pPr>
        <w:spacing w:after="0"/>
        <w:rPr>
          <w:sz w:val="12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2"/>
        <w:spacing w:before="118"/>
      </w:pPr>
      <w:r>
        <w:rPr/>
        <w:pict>
          <v:rect style="position:absolute;margin-left:78.599998pt;margin-top:.071814pt;width:6pt;height:28.08pt;mso-position-horizontal-relative:page;mso-position-vertical-relative:paragraph;z-index:15741952" id="docshape23" filled="true" fillcolor="#bebebe" stroked="false">
            <v:fill type="solid"/>
            <w10:wrap type="none"/>
          </v:rect>
        </w:pict>
      </w:r>
      <w:bookmarkStart w:name="THE STRATEGY " w:id="1174"/>
      <w:bookmarkEnd w:id="1174"/>
      <w:r>
        <w:rPr>
          <w:b w:val="0"/>
        </w:rPr>
      </w:r>
      <w:bookmarkStart w:name="_bookmark18" w:id="1175"/>
      <w:bookmarkEnd w:id="1175"/>
      <w:r>
        <w:rPr>
          <w:b w:val="0"/>
        </w:rPr>
      </w:r>
      <w:r>
        <w:rPr>
          <w:color w:val="431C4A"/>
          <w:spacing w:val="-1"/>
        </w:rPr>
        <w:t>THE</w:t>
      </w:r>
      <w:r>
        <w:rPr>
          <w:color w:val="431C4A"/>
          <w:spacing w:val="-16"/>
        </w:rPr>
        <w:t> </w:t>
      </w:r>
      <w:r>
        <w:rPr>
          <w:color w:val="431C4A"/>
          <w:spacing w:val="-1"/>
        </w:rPr>
        <w:t>STRATEGY</w:t>
      </w:r>
    </w:p>
    <w:p>
      <w:pPr>
        <w:pStyle w:val="Heading4"/>
        <w:spacing w:before="241"/>
        <w:rPr>
          <w:i/>
        </w:rPr>
      </w:pPr>
      <w:bookmarkStart w:name="Vision " w:id="1176"/>
      <w:bookmarkEnd w:id="1176"/>
      <w:r>
        <w:rPr>
          <w:b w:val="0"/>
          <w:i w:val="0"/>
        </w:rPr>
      </w:r>
      <w:r>
        <w:rPr>
          <w:i/>
          <w:color w:val="36491B"/>
        </w:rPr>
        <w:t>Vision</w:t>
      </w:r>
    </w:p>
    <w:p>
      <w:pPr>
        <w:spacing w:before="61"/>
        <w:ind w:left="720" w:right="1322" w:firstLine="0"/>
        <w:jc w:val="left"/>
        <w:rPr>
          <w:b/>
          <w:sz w:val="19"/>
        </w:rPr>
      </w:pPr>
      <w:bookmarkStart w:name="Australia provides an enabling and empow" w:id="1177"/>
      <w:bookmarkEnd w:id="1177"/>
      <w:r>
        <w:rPr/>
      </w:r>
      <w:r>
        <w:rPr>
          <w:b/>
          <w:sz w:val="19"/>
        </w:rPr>
        <w:t>Australia provides an enabling and empowering environment that protects, promotes,</w:t>
      </w:r>
      <w:r>
        <w:rPr>
          <w:b/>
          <w:spacing w:val="1"/>
          <w:sz w:val="19"/>
        </w:rPr>
        <w:t> </w:t>
      </w:r>
      <w:r>
        <w:rPr>
          <w:b/>
          <w:sz w:val="19"/>
        </w:rPr>
        <w:t>supports and values breastfeeding as the biological and social norm for infant and young</w:t>
      </w:r>
      <w:r>
        <w:rPr>
          <w:b/>
          <w:spacing w:val="-50"/>
          <w:sz w:val="19"/>
        </w:rPr>
        <w:t> </w:t>
      </w:r>
      <w:r>
        <w:rPr>
          <w:b/>
          <w:sz w:val="19"/>
        </w:rPr>
        <w:t>child</w:t>
      </w:r>
      <w:r>
        <w:rPr>
          <w:b/>
          <w:spacing w:val="-2"/>
          <w:sz w:val="19"/>
        </w:rPr>
        <w:t> </w:t>
      </w:r>
      <w:r>
        <w:rPr>
          <w:b/>
          <w:sz w:val="19"/>
        </w:rPr>
        <w:t>feeding.</w:t>
      </w:r>
    </w:p>
    <w:p>
      <w:pPr>
        <w:pStyle w:val="BodyText"/>
        <w:rPr>
          <w:b/>
          <w:sz w:val="18"/>
        </w:rPr>
      </w:pPr>
    </w:p>
    <w:p>
      <w:pPr>
        <w:pStyle w:val="Heading4"/>
        <w:rPr>
          <w:i/>
        </w:rPr>
      </w:pPr>
      <w:bookmarkStart w:name="Objectives " w:id="1178"/>
      <w:bookmarkEnd w:id="1178"/>
      <w:r>
        <w:rPr>
          <w:b w:val="0"/>
          <w:i w:val="0"/>
        </w:rPr>
      </w:r>
      <w:r>
        <w:rPr>
          <w:i/>
          <w:color w:val="36491B"/>
        </w:rPr>
        <w:t>Objectives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61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179"/>
      <w:bookmarkEnd w:id="1179"/>
      <w:r>
        <w:rPr/>
      </w:r>
      <w:bookmarkStart w:name="Increase the proportion of babies who: " w:id="1180"/>
      <w:bookmarkEnd w:id="1180"/>
      <w:r>
        <w:rPr/>
      </w:r>
      <w:bookmarkStart w:name="Increase the proportion of babies who: " w:id="1181"/>
      <w:bookmarkEnd w:id="1181"/>
      <w:r>
        <w:rPr>
          <w:sz w:val="19"/>
        </w:rPr>
        <w:t>I</w:t>
      </w:r>
      <w:r>
        <w:rPr>
          <w:sz w:val="19"/>
        </w:rPr>
        <w:t>ncrease</w:t>
      </w:r>
      <w:r>
        <w:rPr>
          <w:spacing w:val="-4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proportion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babies</w:t>
      </w:r>
      <w:r>
        <w:rPr>
          <w:spacing w:val="-3"/>
          <w:sz w:val="19"/>
        </w:rPr>
        <w:t> </w:t>
      </w:r>
      <w:r>
        <w:rPr>
          <w:sz w:val="19"/>
        </w:rPr>
        <w:t>who:</w:t>
      </w:r>
    </w:p>
    <w:p>
      <w:pPr>
        <w:pStyle w:val="ListParagraph"/>
        <w:numPr>
          <w:ilvl w:val="1"/>
          <w:numId w:val="4"/>
        </w:numPr>
        <w:tabs>
          <w:tab w:pos="1399" w:val="left" w:leader="none"/>
          <w:tab w:pos="1400" w:val="left" w:leader="none"/>
        </w:tabs>
        <w:spacing w:line="240" w:lineRule="auto" w:before="119" w:after="0"/>
        <w:ind w:left="1399" w:right="1143" w:hanging="339"/>
        <w:jc w:val="left"/>
        <w:rPr>
          <w:rFonts w:ascii="Courier New" w:hAnsi="Courier New"/>
          <w:sz w:val="16"/>
        </w:rPr>
      </w:pPr>
      <w:bookmarkStart w:name="o " w:id="1182"/>
      <w:bookmarkEnd w:id="1182"/>
      <w:r>
        <w:rPr/>
      </w:r>
      <w:bookmarkStart w:name="are exclusively breastfed to around 6 mo" w:id="1183"/>
      <w:bookmarkEnd w:id="1183"/>
      <w:r>
        <w:rPr/>
      </w:r>
      <w:bookmarkStart w:name="are exclusively breastfed to around 6 mo" w:id="1184"/>
      <w:bookmarkEnd w:id="1184"/>
      <w:r>
        <w:rPr>
          <w:sz w:val="19"/>
        </w:rPr>
        <w:t>a</w:t>
      </w:r>
      <w:r>
        <w:rPr>
          <w:sz w:val="19"/>
        </w:rPr>
        <w:t>re exclusively breastfed to around 6 months of age (up to 40 per cent by 2022 and up to</w:t>
      </w:r>
      <w:r>
        <w:rPr>
          <w:spacing w:val="-50"/>
          <w:sz w:val="19"/>
        </w:rPr>
        <w:t> </w:t>
      </w:r>
      <w:r>
        <w:rPr>
          <w:sz w:val="19"/>
        </w:rPr>
        <w:t>50 per</w:t>
      </w:r>
      <w:r>
        <w:rPr>
          <w:spacing w:val="-3"/>
          <w:sz w:val="19"/>
        </w:rPr>
        <w:t> </w:t>
      </w:r>
      <w:r>
        <w:rPr>
          <w:sz w:val="19"/>
        </w:rPr>
        <w:t>cent</w:t>
      </w:r>
      <w:r>
        <w:rPr>
          <w:spacing w:val="-2"/>
          <w:sz w:val="19"/>
        </w:rPr>
        <w:t> </w:t>
      </w:r>
      <w:r>
        <w:rPr>
          <w:sz w:val="19"/>
        </w:rPr>
        <w:t>by</w:t>
      </w:r>
      <w:r>
        <w:rPr>
          <w:spacing w:val="-3"/>
          <w:sz w:val="19"/>
        </w:rPr>
        <w:t> </w:t>
      </w:r>
      <w:r>
        <w:rPr>
          <w:sz w:val="19"/>
        </w:rPr>
        <w:t>2025),</w:t>
      </w:r>
      <w:r>
        <w:rPr>
          <w:spacing w:val="-1"/>
          <w:sz w:val="19"/>
        </w:rPr>
        <w:t> </w:t>
      </w:r>
      <w:r>
        <w:rPr>
          <w:sz w:val="19"/>
        </w:rPr>
        <w:t>particularly</w:t>
      </w:r>
      <w:r>
        <w:rPr>
          <w:spacing w:val="-3"/>
          <w:sz w:val="19"/>
        </w:rPr>
        <w:t> </w:t>
      </w:r>
      <w:r>
        <w:rPr>
          <w:sz w:val="19"/>
        </w:rPr>
        <w:t>those</w:t>
      </w:r>
      <w:r>
        <w:rPr>
          <w:spacing w:val="-4"/>
          <w:sz w:val="19"/>
        </w:rPr>
        <w:t> </w:t>
      </w:r>
      <w:r>
        <w:rPr>
          <w:sz w:val="19"/>
        </w:rPr>
        <w:t>from priority</w:t>
      </w:r>
      <w:r>
        <w:rPr>
          <w:spacing w:val="-3"/>
          <w:sz w:val="19"/>
        </w:rPr>
        <w:t> </w:t>
      </w:r>
      <w:r>
        <w:rPr>
          <w:sz w:val="19"/>
        </w:rPr>
        <w:t>populations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vulnerable</w:t>
      </w:r>
      <w:r>
        <w:rPr>
          <w:spacing w:val="-4"/>
          <w:sz w:val="19"/>
        </w:rPr>
        <w:t> </w:t>
      </w:r>
      <w:r>
        <w:rPr>
          <w:sz w:val="19"/>
        </w:rPr>
        <w:t>groups</w:t>
      </w:r>
    </w:p>
    <w:p>
      <w:pPr>
        <w:pStyle w:val="ListParagraph"/>
        <w:numPr>
          <w:ilvl w:val="1"/>
          <w:numId w:val="4"/>
        </w:numPr>
        <w:tabs>
          <w:tab w:pos="1399" w:val="left" w:leader="none"/>
          <w:tab w:pos="1400" w:val="left" w:leader="none"/>
        </w:tabs>
        <w:spacing w:line="240" w:lineRule="auto" w:before="61" w:after="0"/>
        <w:ind w:left="1399" w:right="1040" w:hanging="339"/>
        <w:jc w:val="left"/>
        <w:rPr>
          <w:rFonts w:ascii="Courier New" w:hAnsi="Courier New"/>
          <w:sz w:val="16"/>
        </w:rPr>
      </w:pPr>
      <w:bookmarkStart w:name="o " w:id="1185"/>
      <w:bookmarkEnd w:id="1185"/>
      <w:r>
        <w:rPr/>
      </w:r>
      <w:bookmarkStart w:name="continue breastfeeding with appropriate " w:id="1186"/>
      <w:bookmarkEnd w:id="1186"/>
      <w:r>
        <w:rPr/>
      </w:r>
      <w:bookmarkStart w:name="continue breastfeeding with appropriate " w:id="1187"/>
      <w:bookmarkEnd w:id="1187"/>
      <w:r>
        <w:rPr>
          <w:sz w:val="19"/>
        </w:rPr>
        <w:t>c</w:t>
      </w:r>
      <w:r>
        <w:rPr>
          <w:sz w:val="19"/>
        </w:rPr>
        <w:t>ontinue breastfeeding with appropriate complementary foods until 12 months of age and</w:t>
      </w:r>
      <w:r>
        <w:rPr>
          <w:spacing w:val="-50"/>
          <w:sz w:val="19"/>
        </w:rPr>
        <w:t> </w:t>
      </w:r>
      <w:r>
        <w:rPr>
          <w:sz w:val="19"/>
        </w:rPr>
        <w:t>beyond</w:t>
      </w:r>
      <w:r>
        <w:rPr>
          <w:spacing w:val="2"/>
          <w:sz w:val="19"/>
        </w:rPr>
        <w:t> </w:t>
      </w:r>
      <w:r>
        <w:rPr>
          <w:sz w:val="19"/>
        </w:rPr>
        <w:t>for</w:t>
      </w:r>
      <w:r>
        <w:rPr>
          <w:spacing w:val="-1"/>
          <w:sz w:val="19"/>
        </w:rPr>
        <w:t> </w:t>
      </w:r>
      <w:r>
        <w:rPr>
          <w:sz w:val="19"/>
        </w:rPr>
        <w:t>as</w:t>
      </w:r>
      <w:r>
        <w:rPr>
          <w:spacing w:val="2"/>
          <w:sz w:val="19"/>
        </w:rPr>
        <w:t> </w:t>
      </w:r>
      <w:r>
        <w:rPr>
          <w:sz w:val="19"/>
        </w:rPr>
        <w:t>long as</w:t>
      </w:r>
      <w:r>
        <w:rPr>
          <w:spacing w:val="2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mother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child</w:t>
      </w:r>
      <w:r>
        <w:rPr>
          <w:spacing w:val="1"/>
          <w:sz w:val="19"/>
        </w:rPr>
        <w:t> </w:t>
      </w:r>
      <w:r>
        <w:rPr>
          <w:sz w:val="19"/>
        </w:rPr>
        <w:t>desire.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0" w:right="1056" w:hanging="341"/>
        <w:jc w:val="left"/>
        <w:rPr>
          <w:rFonts w:ascii="Symbol" w:hAnsi="Symbol"/>
          <w:sz w:val="16"/>
        </w:rPr>
      </w:pPr>
      <w:bookmarkStart w:name=" " w:id="1188"/>
      <w:bookmarkEnd w:id="1188"/>
      <w:r>
        <w:rPr/>
      </w:r>
      <w:bookmarkStart w:name="Enable mothers, fathers/partners, and ot" w:id="1189"/>
      <w:bookmarkEnd w:id="1189"/>
      <w:r>
        <w:rPr/>
      </w:r>
      <w:bookmarkStart w:name="Enable mothers, fathers/partners, and ot" w:id="1190"/>
      <w:bookmarkEnd w:id="1190"/>
      <w:r>
        <w:rPr>
          <w:sz w:val="19"/>
        </w:rPr>
        <w:t>Ena</w:t>
      </w:r>
      <w:r>
        <w:rPr>
          <w:sz w:val="19"/>
        </w:rPr>
        <w:t>ble mothers, fathers/partners, and other caregivers to access evidence-based, culturally</w:t>
      </w:r>
      <w:r>
        <w:rPr>
          <w:spacing w:val="1"/>
          <w:sz w:val="19"/>
        </w:rPr>
        <w:t> </w:t>
      </w:r>
      <w:r>
        <w:rPr>
          <w:sz w:val="19"/>
        </w:rPr>
        <w:t>safe breastfeeding education, support and clinical care services to make informed decisions on</w:t>
      </w:r>
      <w:r>
        <w:rPr>
          <w:spacing w:val="-50"/>
          <w:sz w:val="19"/>
        </w:rPr>
        <w:t> </w:t>
      </w:r>
      <w:r>
        <w:rPr>
          <w:sz w:val="19"/>
        </w:rPr>
        <w:t>infant</w:t>
      </w:r>
      <w:r>
        <w:rPr>
          <w:spacing w:val="2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young</w:t>
      </w:r>
      <w:r>
        <w:rPr>
          <w:spacing w:val="1"/>
          <w:sz w:val="19"/>
        </w:rPr>
        <w:t> </w:t>
      </w:r>
      <w:r>
        <w:rPr>
          <w:sz w:val="19"/>
        </w:rPr>
        <w:t>child</w:t>
      </w:r>
      <w:r>
        <w:rPr>
          <w:spacing w:val="1"/>
          <w:sz w:val="19"/>
        </w:rPr>
        <w:t> </w:t>
      </w:r>
      <w:r>
        <w:rPr>
          <w:sz w:val="19"/>
        </w:rPr>
        <w:t>feeding.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1" w:right="1387" w:hanging="342"/>
        <w:jc w:val="left"/>
        <w:rPr>
          <w:rFonts w:ascii="Symbol" w:hAnsi="Symbol"/>
          <w:sz w:val="16"/>
        </w:rPr>
      </w:pPr>
      <w:bookmarkStart w:name=" " w:id="1191"/>
      <w:bookmarkEnd w:id="1191"/>
      <w:r>
        <w:rPr/>
      </w:r>
      <w:bookmarkStart w:name="Increase the number of breastfeeding-fri" w:id="1192"/>
      <w:bookmarkEnd w:id="1192"/>
      <w:r>
        <w:rPr/>
      </w:r>
      <w:bookmarkStart w:name="Increase the number of breastfeeding-fri" w:id="1193"/>
      <w:bookmarkEnd w:id="1193"/>
      <w:r>
        <w:rPr>
          <w:sz w:val="19"/>
        </w:rPr>
        <w:t>I</w:t>
      </w:r>
      <w:r>
        <w:rPr>
          <w:sz w:val="19"/>
        </w:rPr>
        <w:t>ncrease the number of breastfeeding-friendly settings/environments (baby-friendly health</w:t>
      </w:r>
      <w:r>
        <w:rPr>
          <w:spacing w:val="-50"/>
          <w:sz w:val="19"/>
        </w:rPr>
        <w:t> </w:t>
      </w:r>
      <w:r>
        <w:rPr>
          <w:sz w:val="19"/>
        </w:rPr>
        <w:t>services,</w:t>
      </w:r>
      <w:r>
        <w:rPr>
          <w:spacing w:val="-3"/>
          <w:sz w:val="19"/>
        </w:rPr>
        <w:t> </w:t>
      </w:r>
      <w:r>
        <w:rPr>
          <w:sz w:val="19"/>
        </w:rPr>
        <w:t>workplaces,</w:t>
      </w:r>
      <w:r>
        <w:rPr>
          <w:spacing w:val="-2"/>
          <w:sz w:val="19"/>
        </w:rPr>
        <w:t> </w:t>
      </w:r>
      <w:r>
        <w:rPr>
          <w:sz w:val="19"/>
        </w:rPr>
        <w:t>early</w:t>
      </w:r>
      <w:r>
        <w:rPr>
          <w:spacing w:val="-1"/>
          <w:sz w:val="19"/>
        </w:rPr>
        <w:t> </w:t>
      </w:r>
      <w:r>
        <w:rPr>
          <w:sz w:val="19"/>
        </w:rPr>
        <w:t>childhood education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care</w:t>
      </w:r>
      <w:r>
        <w:rPr>
          <w:spacing w:val="-3"/>
          <w:sz w:val="19"/>
        </w:rPr>
        <w:t> </w:t>
      </w:r>
      <w:r>
        <w:rPr>
          <w:sz w:val="19"/>
        </w:rPr>
        <w:t>services,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public</w:t>
      </w:r>
      <w:r>
        <w:rPr>
          <w:spacing w:val="-3"/>
          <w:sz w:val="19"/>
        </w:rPr>
        <w:t> </w:t>
      </w:r>
      <w:r>
        <w:rPr>
          <w:sz w:val="19"/>
        </w:rPr>
        <w:t>spaces).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647" w:hanging="341"/>
        <w:jc w:val="left"/>
        <w:rPr>
          <w:rFonts w:ascii="Symbol" w:hAnsi="Symbol"/>
          <w:sz w:val="16"/>
        </w:rPr>
      </w:pPr>
      <w:bookmarkStart w:name=" " w:id="1194"/>
      <w:bookmarkEnd w:id="1194"/>
      <w:r>
        <w:rPr/>
      </w:r>
      <w:bookmarkStart w:name="Strengthen the regulatory arrangements f" w:id="1195"/>
      <w:bookmarkEnd w:id="1195"/>
      <w:r>
        <w:rPr/>
      </w:r>
      <w:bookmarkStart w:name="Strengthen the regulatory arrangements f" w:id="1196"/>
      <w:bookmarkEnd w:id="1196"/>
      <w:r>
        <w:rPr>
          <w:sz w:val="19"/>
        </w:rPr>
        <w:t>S</w:t>
      </w:r>
      <w:r>
        <w:rPr>
          <w:sz w:val="19"/>
        </w:rPr>
        <w:t>trengthen the regulatory arrangements for marketing of infant formula and breastmilk</w:t>
      </w:r>
      <w:r>
        <w:rPr>
          <w:spacing w:val="-50"/>
          <w:sz w:val="19"/>
        </w:rPr>
        <w:t> </w:t>
      </w:r>
      <w:r>
        <w:rPr>
          <w:sz w:val="19"/>
        </w:rPr>
        <w:t>substitutes</w:t>
      </w:r>
      <w:r>
        <w:rPr>
          <w:spacing w:val="-2"/>
          <w:sz w:val="19"/>
        </w:rPr>
        <w:t> </w:t>
      </w:r>
      <w:r>
        <w:rPr>
          <w:sz w:val="19"/>
        </w:rPr>
        <w:t>so</w:t>
      </w:r>
      <w:r>
        <w:rPr>
          <w:spacing w:val="-2"/>
          <w:sz w:val="19"/>
        </w:rPr>
        <w:t> </w:t>
      </w:r>
      <w:r>
        <w:rPr>
          <w:sz w:val="19"/>
        </w:rPr>
        <w:t>that</w:t>
      </w:r>
      <w:r>
        <w:rPr>
          <w:spacing w:val="1"/>
          <w:sz w:val="19"/>
        </w:rPr>
        <w:t> </w:t>
      </w:r>
      <w:r>
        <w:rPr>
          <w:sz w:val="19"/>
        </w:rPr>
        <w:t>inappropriate marketing</w:t>
      </w:r>
      <w:r>
        <w:rPr>
          <w:spacing w:val="1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distribution</w:t>
      </w:r>
      <w:r>
        <w:rPr>
          <w:spacing w:val="-1"/>
          <w:sz w:val="19"/>
        </w:rPr>
        <w:t> </w:t>
      </w:r>
      <w:r>
        <w:rPr>
          <w:sz w:val="19"/>
        </w:rPr>
        <w:t>ceases.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1" w:right="1746" w:hanging="342"/>
        <w:jc w:val="left"/>
        <w:rPr>
          <w:rFonts w:ascii="Symbol" w:hAnsi="Symbol"/>
          <w:sz w:val="16"/>
        </w:rPr>
      </w:pPr>
      <w:bookmarkStart w:name=" " w:id="1197"/>
      <w:bookmarkEnd w:id="1197"/>
      <w:r>
        <w:rPr/>
      </w:r>
      <w:bookmarkStart w:name="Increase the proportion of health profes" w:id="1198"/>
      <w:bookmarkEnd w:id="1198"/>
      <w:r>
        <w:rPr/>
      </w:r>
      <w:bookmarkStart w:name="Increase the proportion of health profes" w:id="1199"/>
      <w:bookmarkEnd w:id="1199"/>
      <w:r>
        <w:rPr>
          <w:sz w:val="19"/>
        </w:rPr>
        <w:t>I</w:t>
      </w:r>
      <w:r>
        <w:rPr>
          <w:sz w:val="19"/>
        </w:rPr>
        <w:t>ncrease the proportion of health professionals who receive adequate, evidence-based</w:t>
      </w:r>
      <w:r>
        <w:rPr>
          <w:spacing w:val="-50"/>
          <w:sz w:val="19"/>
        </w:rPr>
        <w:t> </w:t>
      </w:r>
      <w:r>
        <w:rPr>
          <w:sz w:val="19"/>
        </w:rPr>
        <w:t>breastfeeding</w:t>
      </w:r>
      <w:r>
        <w:rPr>
          <w:spacing w:val="1"/>
          <w:sz w:val="19"/>
        </w:rPr>
        <w:t> </w:t>
      </w:r>
      <w:r>
        <w:rPr>
          <w:sz w:val="19"/>
        </w:rPr>
        <w:t>education and</w:t>
      </w:r>
      <w:r>
        <w:rPr>
          <w:spacing w:val="2"/>
          <w:sz w:val="19"/>
        </w:rPr>
        <w:t> </w:t>
      </w:r>
      <w:r>
        <w:rPr>
          <w:sz w:val="19"/>
        </w:rPr>
        <w:t>training</w:t>
      </w:r>
      <w:r>
        <w:rPr>
          <w:spacing w:val="-1"/>
          <w:sz w:val="19"/>
        </w:rPr>
        <w:t> </w:t>
      </w:r>
      <w:r>
        <w:rPr>
          <w:sz w:val="19"/>
        </w:rPr>
        <w:t>that</w:t>
      </w:r>
      <w:r>
        <w:rPr>
          <w:spacing w:val="2"/>
          <w:sz w:val="19"/>
        </w:rPr>
        <w:t> </w:t>
      </w:r>
      <w:r>
        <w:rPr>
          <w:sz w:val="19"/>
        </w:rPr>
        <w:t>is</w:t>
      </w:r>
      <w:r>
        <w:rPr>
          <w:spacing w:val="-3"/>
          <w:sz w:val="19"/>
        </w:rPr>
        <w:t> </w:t>
      </w:r>
      <w:r>
        <w:rPr>
          <w:sz w:val="19"/>
        </w:rPr>
        <w:t>free</w:t>
      </w:r>
      <w:r>
        <w:rPr>
          <w:spacing w:val="-3"/>
          <w:sz w:val="19"/>
        </w:rPr>
        <w:t> </w:t>
      </w:r>
      <w:r>
        <w:rPr>
          <w:sz w:val="19"/>
        </w:rPr>
        <w:t>from</w:t>
      </w:r>
      <w:r>
        <w:rPr>
          <w:spacing w:val="-2"/>
          <w:sz w:val="19"/>
        </w:rPr>
        <w:t> </w:t>
      </w:r>
      <w:r>
        <w:rPr>
          <w:sz w:val="19"/>
        </w:rPr>
        <w:t>commercial influence.</w:t>
      </w:r>
    </w:p>
    <w:p>
      <w:pPr>
        <w:pStyle w:val="ListParagraph"/>
        <w:numPr>
          <w:ilvl w:val="0"/>
          <w:numId w:val="4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200" w:hanging="341"/>
        <w:jc w:val="left"/>
        <w:rPr>
          <w:rFonts w:ascii="Symbol" w:hAnsi="Symbol"/>
          <w:sz w:val="16"/>
        </w:rPr>
      </w:pPr>
      <w:bookmarkStart w:name=" " w:id="1200"/>
      <w:bookmarkEnd w:id="1200"/>
      <w:r>
        <w:rPr/>
      </w:r>
      <w:bookmarkStart w:name="Raise awareness in the broader community" w:id="1201"/>
      <w:bookmarkEnd w:id="1201"/>
      <w:r>
        <w:rPr/>
      </w:r>
      <w:bookmarkStart w:name="Raise awareness in the broader community" w:id="1202"/>
      <w:bookmarkEnd w:id="1202"/>
      <w:r>
        <w:rPr>
          <w:sz w:val="19"/>
        </w:rPr>
        <w:t>R</w:t>
      </w:r>
      <w:r>
        <w:rPr>
          <w:sz w:val="19"/>
        </w:rPr>
        <w:t>aise awareness in the broader community of the significance of breastfeeding (and the risks</w:t>
      </w:r>
      <w:r>
        <w:rPr>
          <w:spacing w:val="-50"/>
          <w:sz w:val="19"/>
        </w:rPr>
        <w:t> </w:t>
      </w:r>
      <w:r>
        <w:rPr>
          <w:sz w:val="19"/>
        </w:rPr>
        <w:t>associated with not breastfeeding) in achieving optimal health for both mother and child</w:t>
      </w:r>
      <w:r>
        <w:rPr>
          <w:spacing w:val="1"/>
          <w:sz w:val="19"/>
        </w:rPr>
        <w:t> </w:t>
      </w:r>
      <w:r>
        <w:rPr>
          <w:sz w:val="19"/>
        </w:rPr>
        <w:t>throughout</w:t>
      </w:r>
      <w:r>
        <w:rPr>
          <w:spacing w:val="2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life</w:t>
      </w:r>
      <w:r>
        <w:rPr>
          <w:spacing w:val="-1"/>
          <w:sz w:val="19"/>
        </w:rPr>
        <w:t> </w:t>
      </w:r>
      <w:r>
        <w:rPr>
          <w:sz w:val="19"/>
        </w:rPr>
        <w:t>course.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00" w:bottom="840" w:left="1080" w:right="800"/>
        </w:sectPr>
      </w:pPr>
    </w:p>
    <w:p>
      <w:pPr>
        <w:pStyle w:val="BodyText"/>
        <w:ind w:left="715"/>
        <w:rPr>
          <w:sz w:val="20"/>
        </w:rPr>
      </w:pPr>
      <w:r>
        <w:rPr>
          <w:sz w:val="20"/>
        </w:rPr>
        <w:pict>
          <v:group style="width:425.55pt;height:32.3pt;mso-position-horizontal-relative:char;mso-position-vertical-relative:line" id="docshapegroup24" coordorigin="0,0" coordsize="8511,646">
            <v:shape style="position:absolute;left:9;top:60;width:8501;height:576" id="docshape25" coordorigin="10,60" coordsize="8501,576" path="m8510,60l1774,60,10,60,10,636,1774,636,8510,636,8510,60xe" filled="true" fillcolor="#ef7e08" stroked="false">
              <v:path arrowok="t"/>
              <v:fill type="solid"/>
            </v:shape>
            <v:shape style="position:absolute;left:0;top:0;width:8511;height:60" id="docshape26" coordorigin="0,0" coordsize="8511,60" path="m8510,0l1834,0,0,0,0,60,1834,60,8510,60,8510,0xe" filled="true" fillcolor="#5f4778" stroked="false">
              <v:path arrowok="t"/>
              <v:fill type="solid"/>
            </v:shape>
            <v:rect style="position:absolute;left:0;top:636;width:8511;height:10" id="docshape27" filled="true" fillcolor="#ef7e08" stroked="false">
              <v:fill type="solid"/>
            </v:rect>
            <v:shape style="position:absolute;left:0;top:60;width:8511;height:586" type="#_x0000_t202" id="docshape28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sz w:val="17"/>
                      </w:rPr>
                    </w:pPr>
                  </w:p>
                  <w:p>
                    <w:pPr>
                      <w:spacing w:before="1"/>
                      <w:ind w:left="112" w:right="0" w:firstLine="0"/>
                      <w:jc w:val="left"/>
                      <w:rPr>
                        <w:rFonts w:ascii="Arial"/>
                        <w:b/>
                        <w:i/>
                        <w:sz w:val="24"/>
                      </w:rPr>
                    </w:pPr>
                    <w:bookmarkStart w:name="Principles 1. Mother, child, father/part" w:id="1203"/>
                    <w:bookmarkEnd w:id="1203"/>
                    <w:r>
                      <w:rPr/>
                    </w:r>
                    <w:bookmarkStart w:name="cent)." w:id="1204"/>
                    <w:bookmarkEnd w:id="1204"/>
                    <w:r>
                      <w:rPr/>
                    </w:r>
                    <w:bookmarkStart w:name="_bookmark19" w:id="1205"/>
                    <w:bookmarkEnd w:id="1205"/>
                    <w:r>
                      <w:rPr/>
                    </w:r>
                    <w:r>
                      <w:rPr>
                        <w:rFonts w:ascii="Arial"/>
                        <w:b/>
                        <w:i/>
                        <w:color w:val="FFFFFF"/>
                        <w:sz w:val="24"/>
                      </w:rPr>
                      <w:t>Principles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658" w:top="1420" w:bottom="840" w:left="1080" w:right="800"/>
        </w:sectPr>
      </w:pPr>
    </w:p>
    <w:p>
      <w:pPr>
        <w:pStyle w:val="ListParagraph"/>
        <w:numPr>
          <w:ilvl w:val="1"/>
          <w:numId w:val="7"/>
        </w:numPr>
        <w:tabs>
          <w:tab w:pos="1189" w:val="left" w:leader="none"/>
        </w:tabs>
        <w:spacing w:line="240" w:lineRule="auto" w:before="199" w:after="0"/>
        <w:ind w:left="1188" w:right="0" w:hanging="361"/>
        <w:jc w:val="both"/>
        <w:rPr>
          <w:sz w:val="19"/>
        </w:rPr>
      </w:pPr>
      <w:r>
        <w:rPr>
          <w:color w:val="9E5206"/>
          <w:sz w:val="19"/>
        </w:rPr>
        <w:t>Mother, child,</w:t>
      </w:r>
      <w:r>
        <w:rPr>
          <w:color w:val="9E5206"/>
          <w:spacing w:val="-50"/>
          <w:sz w:val="19"/>
        </w:rPr>
        <w:t> </w:t>
      </w:r>
      <w:r>
        <w:rPr>
          <w:color w:val="9E5206"/>
          <w:spacing w:val="-1"/>
          <w:sz w:val="19"/>
        </w:rPr>
        <w:t>father/partner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and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family</w:t>
      </w:r>
    </w:p>
    <w:p>
      <w:pPr>
        <w:pStyle w:val="ListParagraph"/>
        <w:numPr>
          <w:ilvl w:val="0"/>
          <w:numId w:val="9"/>
        </w:numPr>
        <w:tabs>
          <w:tab w:pos="550" w:val="left" w:leader="none"/>
          <w:tab w:pos="551" w:val="left" w:leader="none"/>
        </w:tabs>
        <w:spacing w:line="212" w:lineRule="exact" w:before="0" w:after="0"/>
        <w:ind w:left="550" w:right="0" w:hanging="361"/>
        <w:jc w:val="left"/>
        <w:rPr>
          <w:rFonts w:ascii="Symbol" w:hAnsi="Symbol"/>
          <w:color w:val="9E5206"/>
          <w:sz w:val="19"/>
        </w:rPr>
      </w:pPr>
      <w:bookmarkStart w:name=" " w:id="1206"/>
      <w:bookmarkEnd w:id="1206"/>
      <w:r>
        <w:rPr/>
      </w:r>
      <w:bookmarkStart w:name="Focus on the mother and child as the cen" w:id="1207"/>
      <w:bookmarkEnd w:id="1207"/>
      <w:r>
        <w:rPr/>
      </w:r>
      <w:bookmarkStart w:name="Focus on the mother and child as the cen" w:id="1208"/>
      <w:bookmarkEnd w:id="1208"/>
      <w:r>
        <w:rPr>
          <w:color w:val="9E5206"/>
          <w:spacing w:val="-1"/>
          <w:w w:val="99"/>
          <w:sz w:val="19"/>
        </w:rPr>
        <w:br w:type="column"/>
      </w:r>
      <w:r>
        <w:rPr>
          <w:color w:val="9E5206"/>
          <w:sz w:val="19"/>
        </w:rPr>
        <w:t>Focus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on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the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mother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and child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as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the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centre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of all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breastfeeding</w:t>
      </w:r>
    </w:p>
    <w:p>
      <w:pPr>
        <w:pStyle w:val="BodyText"/>
        <w:spacing w:line="252" w:lineRule="exact"/>
        <w:ind w:left="551"/>
      </w:pPr>
      <w:r>
        <w:rPr>
          <w:color w:val="9E5206"/>
        </w:rPr>
        <w:t>activities.</w:t>
      </w:r>
    </w:p>
    <w:p>
      <w:pPr>
        <w:pStyle w:val="ListParagraph"/>
        <w:numPr>
          <w:ilvl w:val="0"/>
          <w:numId w:val="9"/>
        </w:numPr>
        <w:tabs>
          <w:tab w:pos="550" w:val="left" w:leader="none"/>
          <w:tab w:pos="552" w:val="left" w:leader="none"/>
        </w:tabs>
        <w:spacing w:line="240" w:lineRule="auto" w:before="1" w:after="0"/>
        <w:ind w:left="551" w:right="1305" w:hanging="361"/>
        <w:jc w:val="left"/>
        <w:rPr>
          <w:rFonts w:ascii="Symbol" w:hAnsi="Symbol"/>
          <w:color w:val="9E5206"/>
          <w:sz w:val="19"/>
        </w:rPr>
      </w:pPr>
      <w:bookmarkStart w:name=" " w:id="1209"/>
      <w:bookmarkEnd w:id="1209"/>
      <w:r>
        <w:rPr/>
      </w:r>
      <w:bookmarkStart w:name="Recognise that the father/partner and ot" w:id="1210"/>
      <w:bookmarkEnd w:id="1210"/>
      <w:r>
        <w:rPr/>
      </w:r>
      <w:bookmarkStart w:name="Recognise that the father/partner and ot" w:id="1211"/>
      <w:bookmarkEnd w:id="1211"/>
      <w:r>
        <w:rPr>
          <w:color w:val="9E5206"/>
          <w:sz w:val="19"/>
        </w:rPr>
        <w:t>R</w:t>
      </w:r>
      <w:r>
        <w:rPr>
          <w:color w:val="9E5206"/>
          <w:sz w:val="19"/>
        </w:rPr>
        <w:t>ecognise that the father/partner and other family members support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women to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achieve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their breastfeeding goals.</w:t>
      </w:r>
    </w:p>
    <w:p>
      <w:pPr>
        <w:spacing w:after="0" w:line="240" w:lineRule="auto"/>
        <w:jc w:val="left"/>
        <w:rPr>
          <w:rFonts w:ascii="Symbol" w:hAnsi="Symbol"/>
          <w:sz w:val="19"/>
        </w:rPr>
        <w:sectPr>
          <w:type w:val="continuous"/>
          <w:pgSz w:w="11910" w:h="16840"/>
          <w:pgMar w:header="0" w:footer="658" w:top="880" w:bottom="0" w:left="1080" w:right="800"/>
          <w:cols w:num="2" w:equalWidth="0">
            <w:col w:w="2367" w:space="40"/>
            <w:col w:w="7623"/>
          </w:cols>
        </w:sectPr>
      </w:pPr>
    </w:p>
    <w:p>
      <w:pPr>
        <w:pStyle w:val="BodyText"/>
        <w:rPr>
          <w:sz w:val="9"/>
        </w:rPr>
      </w:pPr>
    </w:p>
    <w:p>
      <w:pPr>
        <w:pStyle w:val="BodyText"/>
        <w:ind w:left="715"/>
        <w:rPr>
          <w:sz w:val="20"/>
        </w:rPr>
      </w:pPr>
      <w:r>
        <w:rPr>
          <w:sz w:val="20"/>
        </w:rPr>
        <w:pict>
          <v:group style="width:425.55pt;height:70.2pt;mso-position-horizontal-relative:char;mso-position-vertical-relative:line" id="docshapegroup29" coordorigin="0,0" coordsize="8511,1404">
            <v:shape style="position:absolute;left:9;top:12;width:8501;height:1383" id="docshape30" coordorigin="10,12" coordsize="8501,1383" path="m8510,12l1774,12,10,12,10,1394,1774,1394,8510,1394,8510,12xe" filled="true" fillcolor="#fdf5eb" stroked="false">
              <v:path arrowok="t"/>
              <v:fill type="solid"/>
            </v:shape>
            <v:shape style="position:absolute;left:0;top:0;width:8511;height:1404" id="docshape31" coordorigin="0,0" coordsize="8511,1404" path="m8510,1394l0,1394,0,1404,8510,1404,8510,1394xm8510,0l0,0,0,10,8510,10,8510,0xe" filled="true" fillcolor="#ef7e08" stroked="false">
              <v:path arrowok="t"/>
              <v:fill type="solid"/>
            </v:shape>
            <v:shape style="position:absolute;left:113;top:251;width:1219;height:505" type="#_x0000_t202" id="docshape32" filled="false" stroked="false">
              <v:textbox inset="0,0,0,0">
                <w:txbxContent>
                  <w:p>
                    <w:pPr>
                      <w:tabs>
                        <w:tab w:pos="359" w:val="left" w:leader="none"/>
                      </w:tabs>
                      <w:spacing w:before="0"/>
                      <w:ind w:left="360" w:right="18" w:hanging="361"/>
                      <w:jc w:val="left"/>
                      <w:rPr>
                        <w:sz w:val="19"/>
                      </w:rPr>
                    </w:pPr>
                    <w:bookmarkStart w:name="Figure" w:id="1212"/>
                    <w:bookmarkEnd w:id="1212"/>
                    <w:r>
                      <w:rPr/>
                    </w:r>
                    <w:bookmarkStart w:name="2. Ecological cultural, economic and env" w:id="1213"/>
                    <w:bookmarkEnd w:id="1213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2.</w:t>
                      <w:tab/>
                    </w:r>
                    <w:r>
                      <w:rPr>
                        <w:color w:val="9E5206"/>
                        <w:spacing w:val="-1"/>
                        <w:sz w:val="19"/>
                      </w:rPr>
                      <w:t>Ecological</w:t>
                    </w:r>
                    <w:r>
                      <w:rPr>
                        <w:color w:val="9E520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context</w:t>
                    </w:r>
                  </w:p>
                </w:txbxContent>
              </v:textbox>
              <w10:wrap type="none"/>
            </v:shape>
            <v:shape style="position:absolute;left:1881;top:11;width:6524;height:1263" type="#_x0000_t202" id="docshape33" filled="false" stroked="false">
              <v:textbox inset="0,0,0,0">
                <w:txbxContent>
                  <w:p>
                    <w:pPr>
                      <w:numPr>
                        <w:ilvl w:val="0"/>
                        <w:numId w:val="10"/>
                      </w:numPr>
                      <w:tabs>
                        <w:tab w:pos="361" w:val="left" w:leader="none"/>
                      </w:tabs>
                      <w:spacing w:before="0"/>
                      <w:ind w:left="360" w:right="18" w:hanging="361"/>
                      <w:jc w:val="both"/>
                      <w:rPr>
                        <w:sz w:val="19"/>
                      </w:rPr>
                    </w:pPr>
                    <w:bookmarkStart w:name=" " w:id="1214"/>
                    <w:bookmarkEnd w:id="1214"/>
                    <w:r>
                      <w:rPr/>
                    </w:r>
                    <w:bookmarkStart w:name="Acknowledge that breastfeeding is influe" w:id="1215"/>
                    <w:bookmarkEnd w:id="1215"/>
                    <w:r>
                      <w:rPr/>
                    </w:r>
                    <w:bookmarkStart w:name="Acknowledge that breastfeeding is influe" w:id="1216"/>
                    <w:bookmarkEnd w:id="1216"/>
                    <w:r>
                      <w:rPr>
                        <w:color w:val="9E5206"/>
                        <w:sz w:val="19"/>
                      </w:rPr>
                      <w:t>A</w:t>
                    </w:r>
                    <w:r>
                      <w:rPr>
                        <w:color w:val="9E5206"/>
                        <w:sz w:val="19"/>
                      </w:rPr>
                      <w:t>cknowledge that breastfeeding is influenced by a range of family, social,</w:t>
                    </w:r>
                    <w:r>
                      <w:rPr>
                        <w:color w:val="9E5206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cultural, economic and environmental factors and is a public health issue,</w:t>
                    </w:r>
                    <w:r>
                      <w:rPr>
                        <w:color w:val="9E520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not an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individual woman’s</w:t>
                    </w:r>
                    <w:r>
                      <w:rPr>
                        <w:color w:val="9E5206"/>
                        <w:spacing w:val="2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issue.</w:t>
                    </w: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362" w:val="left" w:leader="none"/>
                      </w:tabs>
                      <w:spacing w:line="242" w:lineRule="auto" w:before="0"/>
                      <w:ind w:left="361" w:right="551" w:hanging="361"/>
                      <w:jc w:val="both"/>
                      <w:rPr>
                        <w:sz w:val="19"/>
                      </w:rPr>
                    </w:pPr>
                    <w:bookmarkStart w:name=" Invest in integrated, multi-level stra" w:id="1217"/>
                    <w:bookmarkEnd w:id="1217"/>
                    <w:r>
                      <w:rPr/>
                    </w:r>
                    <w:bookmarkStart w:name=" Invest in integrated, multi-level stra" w:id="1218"/>
                    <w:bookmarkEnd w:id="1218"/>
                    <w:r>
                      <w:rPr>
                        <w:color w:val="9E5206"/>
                        <w:sz w:val="19"/>
                      </w:rPr>
                      <w:t>I</w:t>
                    </w:r>
                    <w:r>
                      <w:rPr>
                        <w:color w:val="9E5206"/>
                        <w:sz w:val="19"/>
                      </w:rPr>
                      <w:t>nvest in integrated, </w:t>
                    </w:r>
                    <w:r>
                      <w:rPr>
                        <w:b/>
                        <w:color w:val="9E5206"/>
                        <w:sz w:val="19"/>
                      </w:rPr>
                      <w:t>multi-level </w:t>
                    </w:r>
                    <w:r>
                      <w:rPr>
                        <w:color w:val="9E5206"/>
                        <w:sz w:val="19"/>
                      </w:rPr>
                      <w:t>strategies to protect, promote and</w:t>
                    </w:r>
                    <w:r>
                      <w:rPr>
                        <w:color w:val="9E5206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support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breastfeeding.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tabs>
          <w:tab w:pos="1187" w:val="left" w:leader="none"/>
        </w:tabs>
        <w:spacing w:before="208"/>
        <w:ind w:left="828"/>
      </w:pPr>
      <w:bookmarkStart w:name="3. Access " w:id="1219"/>
      <w:bookmarkEnd w:id="1219"/>
      <w:r>
        <w:rPr/>
      </w:r>
      <w:r>
        <w:rPr>
          <w:color w:val="9E5206"/>
        </w:rPr>
        <w:t>3.</w:t>
        <w:tab/>
      </w:r>
      <w:r>
        <w:rPr>
          <w:color w:val="9E5206"/>
          <w:spacing w:val="-1"/>
        </w:rPr>
        <w:t>Access</w:t>
      </w:r>
    </w:p>
    <w:p>
      <w:pPr>
        <w:pStyle w:val="ListParagraph"/>
        <w:numPr>
          <w:ilvl w:val="1"/>
          <w:numId w:val="9"/>
        </w:numPr>
        <w:tabs>
          <w:tab w:pos="1171" w:val="left" w:leader="none"/>
          <w:tab w:pos="1172" w:val="left" w:leader="none"/>
        </w:tabs>
        <w:spacing w:line="221" w:lineRule="exact" w:before="0" w:after="0"/>
        <w:ind w:left="1171" w:right="0" w:hanging="361"/>
        <w:jc w:val="left"/>
        <w:rPr>
          <w:rFonts w:ascii="Symbol" w:hAnsi="Symbol"/>
          <w:color w:val="9E5206"/>
          <w:sz w:val="19"/>
        </w:rPr>
      </w:pPr>
      <w:bookmarkStart w:name=" " w:id="1220"/>
      <w:bookmarkEnd w:id="1220"/>
      <w:r>
        <w:rPr/>
      </w:r>
      <w:bookmarkStart w:name="Invest in universal services provided by" w:id="1221"/>
      <w:bookmarkEnd w:id="1221"/>
      <w:r>
        <w:rPr/>
      </w:r>
      <w:bookmarkStart w:name="Invest in universal services provided by" w:id="1222"/>
      <w:bookmarkEnd w:id="1222"/>
      <w:r>
        <w:rPr>
          <w:color w:val="9E5206"/>
          <w:spacing w:val="-1"/>
          <w:w w:val="99"/>
          <w:sz w:val="19"/>
        </w:rPr>
        <w:br w:type="column"/>
      </w:r>
      <w:r>
        <w:rPr>
          <w:color w:val="9E5206"/>
          <w:sz w:val="19"/>
        </w:rPr>
        <w:t>Invest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in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universal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services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provided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by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skilled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health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professionals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and</w:t>
      </w:r>
    </w:p>
    <w:p>
      <w:pPr>
        <w:pStyle w:val="BodyText"/>
        <w:ind w:left="1171" w:right="1011"/>
      </w:pPr>
      <w:r>
        <w:rPr>
          <w:color w:val="9E5206"/>
        </w:rPr>
        <w:t>peer support counsellors throughout the maternity continuum and early</w:t>
      </w:r>
      <w:r>
        <w:rPr>
          <w:color w:val="9E5206"/>
          <w:spacing w:val="-50"/>
        </w:rPr>
        <w:t> </w:t>
      </w:r>
      <w:r>
        <w:rPr>
          <w:color w:val="9E5206"/>
        </w:rPr>
        <w:t>childhood.</w:t>
      </w:r>
    </w:p>
    <w:p>
      <w:pPr>
        <w:spacing w:after="0"/>
        <w:sectPr>
          <w:type w:val="continuous"/>
          <w:pgSz w:w="11910" w:h="16840"/>
          <w:pgMar w:header="0" w:footer="658" w:top="880" w:bottom="0" w:left="1080" w:right="800"/>
          <w:cols w:num="2" w:equalWidth="0">
            <w:col w:w="1747" w:space="40"/>
            <w:col w:w="8243"/>
          </w:cols>
        </w:sectPr>
      </w:pPr>
    </w:p>
    <w:p>
      <w:pPr>
        <w:pStyle w:val="BodyText"/>
        <w:spacing w:before="1"/>
        <w:rPr>
          <w:sz w:val="9"/>
        </w:rPr>
      </w:pPr>
    </w:p>
    <w:p>
      <w:pPr>
        <w:pStyle w:val="BodyText"/>
        <w:ind w:left="715"/>
        <w:rPr>
          <w:sz w:val="20"/>
        </w:rPr>
      </w:pPr>
      <w:r>
        <w:rPr>
          <w:sz w:val="20"/>
        </w:rPr>
        <w:pict>
          <v:group style="width:425.55pt;height:57.5pt;mso-position-horizontal-relative:char;mso-position-vertical-relative:line" id="docshapegroup34" coordorigin="0,0" coordsize="8511,1150">
            <v:rect style="position:absolute;left:1773;top:9;width:6737;height:1131" id="docshape35" filled="true" fillcolor="#fdf5eb" stroked="false">
              <v:fill type="solid"/>
            </v:rect>
            <v:rect style="position:absolute;left:0;top:1140;width:8511;height:10" id="docshape36" filled="true" fillcolor="#ef7e08" stroked="false">
              <v:fill type="solid"/>
            </v:rect>
            <v:rect style="position:absolute;left:9;top:9;width:1764;height:1131" id="docshape37" filled="true" fillcolor="#fdf5eb" stroked="false">
              <v:fill type="solid"/>
            </v:rect>
            <v:rect style="position:absolute;left:0;top:0;width:8511;height:10" id="docshape38" filled="true" fillcolor="#ef7e08" stroked="false">
              <v:fill type="solid"/>
            </v:rect>
            <v:shape style="position:absolute;left:114;top:249;width:1099;height:253" type="#_x0000_t202" id="docshape39" filled="false" stroked="false">
              <v:textbox inset="0,0,0,0">
                <w:txbxContent>
                  <w:p>
                    <w:pPr>
                      <w:tabs>
                        <w:tab w:pos="359" w:val="left" w:leader="none"/>
                      </w:tabs>
                      <w:spacing w:line="252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bookmarkStart w:name="4. Diversity " w:id="1223"/>
                    <w:bookmarkEnd w:id="1223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4.</w:t>
                      <w:tab/>
                      <w:t>Diversity</w:t>
                    </w:r>
                  </w:p>
                </w:txbxContent>
              </v:textbox>
              <w10:wrap type="none"/>
            </v:shape>
            <v:shape style="position:absolute;left:1882;top:69;width:6360;height:1011" type="#_x0000_t202" id="docshape40" filled="false" stroked="false">
              <v:textbox inset="0,0,0,0">
                <w:txbxContent>
                  <w:p>
                    <w:pPr>
                      <w:numPr>
                        <w:ilvl w:val="0"/>
                        <w:numId w:val="11"/>
                      </w:numPr>
                      <w:tabs>
                        <w:tab w:pos="359" w:val="left" w:leader="none"/>
                        <w:tab w:pos="361" w:val="left" w:leader="none"/>
                      </w:tabs>
                      <w:spacing w:before="0"/>
                      <w:ind w:left="360" w:right="18" w:hanging="361"/>
                      <w:jc w:val="left"/>
                      <w:rPr>
                        <w:sz w:val="19"/>
                      </w:rPr>
                    </w:pPr>
                    <w:bookmarkStart w:name=" " w:id="1224"/>
                    <w:bookmarkEnd w:id="1224"/>
                    <w:r>
                      <w:rPr/>
                    </w:r>
                    <w:bookmarkStart w:name="Recognise the diversity of Australian fa" w:id="1225"/>
                    <w:bookmarkEnd w:id="1225"/>
                    <w:r>
                      <w:rPr/>
                    </w:r>
                    <w:bookmarkStart w:name="Recognise the diversity of Australian fa" w:id="1226"/>
                    <w:bookmarkEnd w:id="1226"/>
                    <w:r>
                      <w:rPr>
                        <w:color w:val="9E5206"/>
                        <w:sz w:val="19"/>
                      </w:rPr>
                      <w:t>R</w:t>
                    </w:r>
                    <w:r>
                      <w:rPr>
                        <w:color w:val="9E5206"/>
                        <w:sz w:val="19"/>
                      </w:rPr>
                      <w:t>ecognise the diversity of Australian families through targeted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breastfeeding protection, promotion and support activities that are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sensitive and responsive to health literacy, individual circumstances and</w:t>
                    </w:r>
                    <w:r>
                      <w:rPr>
                        <w:color w:val="9E5206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culture.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2"/>
          <w:numId w:val="9"/>
        </w:numPr>
        <w:tabs>
          <w:tab w:pos="2958" w:val="left" w:leader="none"/>
          <w:tab w:pos="2959" w:val="left" w:leader="none"/>
        </w:tabs>
        <w:spacing w:line="217" w:lineRule="exact" w:before="31" w:after="0"/>
        <w:ind w:left="2958" w:right="0" w:hanging="361"/>
        <w:jc w:val="left"/>
        <w:rPr>
          <w:rFonts w:ascii="Symbol" w:hAnsi="Symbol"/>
          <w:color w:val="9E5206"/>
          <w:sz w:val="19"/>
        </w:rPr>
      </w:pPr>
      <w:bookmarkStart w:name=" " w:id="1227"/>
      <w:bookmarkEnd w:id="1227"/>
      <w:r>
        <w:rPr/>
      </w:r>
      <w:bookmarkStart w:name="5. Integrated " w:id="1228"/>
      <w:bookmarkEnd w:id="1228"/>
      <w:r>
        <w:rPr/>
      </w:r>
      <w:bookmarkStart w:name="Ensure that services and health professi" w:id="1229"/>
      <w:bookmarkEnd w:id="1229"/>
      <w:r>
        <w:rPr/>
      </w:r>
      <w:bookmarkStart w:name="women and their families to provide holi" w:id="1230"/>
      <w:bookmarkEnd w:id="1230"/>
      <w:r>
        <w:rPr/>
      </w:r>
      <w:bookmarkStart w:name="women and their families to provide holi" w:id="1231"/>
      <w:bookmarkEnd w:id="1231"/>
      <w:r>
        <w:rPr>
          <w:color w:val="9E5206"/>
          <w:sz w:val="19"/>
        </w:rPr>
        <w:t>En</w:t>
      </w:r>
      <w:r>
        <w:rPr>
          <w:color w:val="9E5206"/>
          <w:sz w:val="19"/>
        </w:rPr>
        <w:t>sure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that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services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and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health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professionals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work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in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partnership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with</w:t>
      </w:r>
    </w:p>
    <w:p>
      <w:pPr>
        <w:pStyle w:val="ListParagraph"/>
        <w:numPr>
          <w:ilvl w:val="0"/>
          <w:numId w:val="12"/>
        </w:numPr>
        <w:tabs>
          <w:tab w:pos="1189" w:val="left" w:leader="none"/>
          <w:tab w:pos="1190" w:val="left" w:leader="none"/>
          <w:tab w:pos="2598" w:val="left" w:leader="none"/>
          <w:tab w:pos="2958" w:val="left" w:leader="none"/>
        </w:tabs>
        <w:spacing w:line="187" w:lineRule="auto" w:before="10" w:after="0"/>
        <w:ind w:left="1190" w:right="1212" w:hanging="361"/>
        <w:jc w:val="left"/>
        <w:rPr>
          <w:sz w:val="19"/>
        </w:rPr>
      </w:pPr>
      <w:bookmarkStart w:name="care " w:id="1232"/>
      <w:bookmarkEnd w:id="1232"/>
      <w:r>
        <w:rPr>
          <w:color w:val="9E5206"/>
          <w:position w:val="7"/>
          <w:sz w:val="19"/>
        </w:rPr>
        <w:t>I</w:t>
      </w:r>
      <w:r>
        <w:rPr>
          <w:color w:val="9E5206"/>
          <w:position w:val="7"/>
          <w:sz w:val="19"/>
        </w:rPr>
        <w:t>ntegrated</w:t>
        <w:tab/>
        <w:tab/>
      </w:r>
      <w:r>
        <w:rPr>
          <w:color w:val="9E5206"/>
          <w:sz w:val="19"/>
        </w:rPr>
        <w:t>women and their families to provide holistic and evidence-based care.</w:t>
      </w:r>
      <w:r>
        <w:rPr>
          <w:color w:val="9E5206"/>
          <w:spacing w:val="-50"/>
          <w:sz w:val="19"/>
        </w:rPr>
        <w:t> </w:t>
      </w:r>
      <w:r>
        <w:rPr>
          <w:color w:val="9E5206"/>
          <w:position w:val="7"/>
          <w:sz w:val="19"/>
        </w:rPr>
        <w:t>care</w:t>
        <w:tab/>
      </w:r>
      <w:bookmarkStart w:name=" " w:id="1233"/>
      <w:bookmarkEnd w:id="1233"/>
      <w:r>
        <w:rPr>
          <w:rFonts w:ascii="Symbol" w:hAnsi="Symbol"/>
          <w:color w:val="9E5206"/>
          <w:sz w:val="19"/>
        </w:rPr>
        <w:t></w:t>
      </w:r>
      <w:r>
        <w:rPr>
          <w:rFonts w:ascii="Times New Roman" w:hAnsi="Times New Roman"/>
          <w:color w:val="9E5206"/>
          <w:sz w:val="19"/>
        </w:rPr>
        <w:tab/>
      </w:r>
      <w:bookmarkStart w:name="Ensure that continuity of care at key tr" w:id="1234"/>
      <w:bookmarkEnd w:id="1234"/>
      <w:r>
        <w:rPr>
          <w:color w:val="9E5206"/>
          <w:sz w:val="19"/>
        </w:rPr>
        <w:t>En</w:t>
      </w:r>
      <w:r>
        <w:rPr>
          <w:color w:val="9E5206"/>
          <w:sz w:val="19"/>
        </w:rPr>
        <w:t>sure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that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continuity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of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care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at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key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transition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points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is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seamless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from</w:t>
      </w:r>
    </w:p>
    <w:p>
      <w:pPr>
        <w:pStyle w:val="BodyText"/>
        <w:spacing w:line="247" w:lineRule="exact"/>
        <w:ind w:left="2959"/>
      </w:pPr>
      <w:r>
        <w:rPr/>
        <w:pict>
          <v:group style="position:absolute;margin-left:89.760002pt;margin-top:15.488905pt;width:425.55pt;height:57.5pt;mso-position-horizontal-relative:page;mso-position-vertical-relative:paragraph;z-index:-20436992" id="docshapegroup41" coordorigin="1795,310" coordsize="8511,1150">
            <v:rect style="position:absolute;left:3568;top:319;width:6737;height:1131" id="docshape42" filled="true" fillcolor="#fdf5eb" stroked="false">
              <v:fill type="solid"/>
            </v:rect>
            <v:rect style="position:absolute;left:1795;top:309;width:8511;height:10" id="docshape43" filled="true" fillcolor="#ef7e08" stroked="false">
              <v:fill type="solid"/>
            </v:rect>
            <v:rect style="position:absolute;left:1804;top:319;width:1764;height:1131" id="docshape44" filled="true" fillcolor="#fdf5eb" stroked="false">
              <v:fill type="solid"/>
            </v:rect>
            <v:rect style="position:absolute;left:1795;top:1449;width:8511;height:10" id="docshape45" filled="true" fillcolor="#ef7e08" stroked="false">
              <v:fill type="solid"/>
            </v:rect>
            <w10:wrap type="none"/>
          </v:group>
        </w:pict>
      </w:r>
      <w:r>
        <w:rPr>
          <w:color w:val="9E5206"/>
        </w:rPr>
        <w:t>the</w:t>
      </w:r>
      <w:r>
        <w:rPr>
          <w:color w:val="9E5206"/>
          <w:spacing w:val="-3"/>
        </w:rPr>
        <w:t> </w:t>
      </w:r>
      <w:r>
        <w:rPr>
          <w:color w:val="9E5206"/>
        </w:rPr>
        <w:t>perspective</w:t>
      </w:r>
      <w:r>
        <w:rPr>
          <w:color w:val="9E5206"/>
          <w:spacing w:val="-2"/>
        </w:rPr>
        <w:t> </w:t>
      </w:r>
      <w:r>
        <w:rPr>
          <w:color w:val="9E5206"/>
        </w:rPr>
        <w:t>of</w:t>
      </w:r>
      <w:r>
        <w:rPr>
          <w:color w:val="9E5206"/>
          <w:spacing w:val="-2"/>
        </w:rPr>
        <w:t> </w:t>
      </w:r>
      <w:r>
        <w:rPr>
          <w:color w:val="9E5206"/>
        </w:rPr>
        <w:t>mothers</w:t>
      </w:r>
      <w:r>
        <w:rPr>
          <w:color w:val="9E5206"/>
          <w:spacing w:val="-1"/>
        </w:rPr>
        <w:t> </w:t>
      </w:r>
      <w:r>
        <w:rPr>
          <w:color w:val="9E5206"/>
        </w:rPr>
        <w:t>and</w:t>
      </w:r>
      <w:r>
        <w:rPr>
          <w:color w:val="9E5206"/>
          <w:spacing w:val="-2"/>
        </w:rPr>
        <w:t> </w:t>
      </w:r>
      <w:r>
        <w:rPr>
          <w:color w:val="9E5206"/>
        </w:rPr>
        <w:t>their</w:t>
      </w:r>
      <w:r>
        <w:rPr>
          <w:color w:val="9E5206"/>
          <w:spacing w:val="-5"/>
        </w:rPr>
        <w:t> </w:t>
      </w:r>
      <w:r>
        <w:rPr>
          <w:color w:val="9E5206"/>
        </w:rPr>
        <w:t>families</w:t>
      </w:r>
      <w:r>
        <w:rPr>
          <w:color w:val="9E5206"/>
          <w:spacing w:val="-2"/>
        </w:rPr>
        <w:t> </w:t>
      </w:r>
      <w:r>
        <w:rPr>
          <w:color w:val="9E5206"/>
        </w:rPr>
        <w:t>and referring</w:t>
      </w:r>
      <w:r>
        <w:rPr>
          <w:color w:val="9E5206"/>
          <w:spacing w:val="-2"/>
        </w:rPr>
        <w:t> </w:t>
      </w:r>
      <w:r>
        <w:rPr>
          <w:color w:val="9E5206"/>
        </w:rPr>
        <w:t>services.</w:t>
      </w:r>
    </w:p>
    <w:p>
      <w:pPr>
        <w:pStyle w:val="ListParagraph"/>
        <w:numPr>
          <w:ilvl w:val="1"/>
          <w:numId w:val="12"/>
        </w:numPr>
        <w:tabs>
          <w:tab w:pos="2956" w:val="left" w:leader="none"/>
          <w:tab w:pos="2957" w:val="left" w:leader="none"/>
        </w:tabs>
        <w:spacing w:line="181" w:lineRule="exact" w:before="131" w:after="0"/>
        <w:ind w:left="2956" w:right="0" w:hanging="361"/>
        <w:jc w:val="left"/>
        <w:rPr>
          <w:sz w:val="19"/>
        </w:rPr>
      </w:pPr>
      <w:bookmarkStart w:name="Figure" w:id="1235"/>
      <w:bookmarkEnd w:id="1235"/>
      <w:r>
        <w:rPr/>
      </w:r>
      <w:bookmarkStart w:name="6. Evidence base " w:id="1236"/>
      <w:bookmarkEnd w:id="1236"/>
      <w:r>
        <w:rPr/>
      </w:r>
      <w:bookmarkStart w:name=" " w:id="1237"/>
      <w:bookmarkEnd w:id="1237"/>
      <w:r>
        <w:rPr/>
      </w:r>
      <w:bookmarkStart w:name="Invest in research on lactation, breastf" w:id="1238"/>
      <w:bookmarkEnd w:id="1238"/>
      <w:r>
        <w:rPr/>
      </w:r>
      <w:bookmarkStart w:name="Invest in research on lactation, breastf" w:id="1239"/>
      <w:bookmarkEnd w:id="1239"/>
      <w:r>
        <w:rPr>
          <w:color w:val="9E5206"/>
          <w:sz w:val="19"/>
        </w:rPr>
        <w:t>I</w:t>
      </w:r>
      <w:r>
        <w:rPr>
          <w:color w:val="9E5206"/>
          <w:sz w:val="19"/>
        </w:rPr>
        <w:t>nvest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in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research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on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lactation,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breastfeeding and human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milk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that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is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free</w:t>
      </w:r>
    </w:p>
    <w:p>
      <w:pPr>
        <w:spacing w:after="0" w:line="181" w:lineRule="exact"/>
        <w:jc w:val="left"/>
        <w:rPr>
          <w:sz w:val="19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ListParagraph"/>
        <w:numPr>
          <w:ilvl w:val="0"/>
          <w:numId w:val="12"/>
        </w:numPr>
        <w:tabs>
          <w:tab w:pos="1189" w:val="left" w:leader="none"/>
          <w:tab w:pos="1190" w:val="left" w:leader="none"/>
        </w:tabs>
        <w:spacing w:line="252" w:lineRule="exact" w:before="0" w:after="0"/>
        <w:ind w:left="1189" w:right="0" w:hanging="361"/>
        <w:jc w:val="left"/>
        <w:rPr>
          <w:sz w:val="19"/>
        </w:rPr>
      </w:pPr>
      <w:r>
        <w:rPr>
          <w:color w:val="9E5206"/>
          <w:sz w:val="19"/>
        </w:rPr>
        <w:t>Evidence</w:t>
      </w:r>
      <w:r>
        <w:rPr>
          <w:color w:val="9E5206"/>
          <w:spacing w:val="-5"/>
          <w:sz w:val="19"/>
        </w:rPr>
        <w:t> </w:t>
      </w:r>
      <w:r>
        <w:rPr>
          <w:color w:val="9E5206"/>
          <w:sz w:val="19"/>
        </w:rPr>
        <w:t>base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18"/>
        </w:rPr>
      </w:pPr>
    </w:p>
    <w:p>
      <w:pPr>
        <w:pStyle w:val="ListParagraph"/>
        <w:numPr>
          <w:ilvl w:val="0"/>
          <w:numId w:val="12"/>
        </w:numPr>
        <w:tabs>
          <w:tab w:pos="1187" w:val="left" w:leader="none"/>
          <w:tab w:pos="1189" w:val="left" w:leader="none"/>
        </w:tabs>
        <w:spacing w:line="240" w:lineRule="auto" w:before="0" w:after="0"/>
        <w:ind w:left="1188" w:right="0" w:hanging="361"/>
        <w:jc w:val="left"/>
        <w:rPr>
          <w:sz w:val="19"/>
        </w:rPr>
      </w:pPr>
      <w:bookmarkStart w:name="7. Accountability " w:id="1240"/>
      <w:bookmarkEnd w:id="1240"/>
      <w:r>
        <w:rPr/>
      </w:r>
      <w:bookmarkStart w:name="7. Accountability " w:id="1241"/>
      <w:bookmarkEnd w:id="1241"/>
      <w:r>
        <w:rPr>
          <w:color w:val="9E5206"/>
          <w:spacing w:val="-1"/>
          <w:sz w:val="19"/>
        </w:rPr>
        <w:t>A</w:t>
      </w:r>
      <w:r>
        <w:rPr>
          <w:color w:val="9E5206"/>
          <w:spacing w:val="-1"/>
          <w:sz w:val="19"/>
        </w:rPr>
        <w:t>ccountability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ListParagraph"/>
        <w:numPr>
          <w:ilvl w:val="0"/>
          <w:numId w:val="12"/>
        </w:numPr>
        <w:tabs>
          <w:tab w:pos="1189" w:val="left" w:leader="none"/>
          <w:tab w:pos="1190" w:val="left" w:leader="none"/>
        </w:tabs>
        <w:spacing w:line="240" w:lineRule="auto" w:before="184" w:after="0"/>
        <w:ind w:left="1189" w:right="0" w:hanging="361"/>
        <w:jc w:val="left"/>
        <w:rPr>
          <w:sz w:val="19"/>
        </w:rPr>
      </w:pPr>
      <w:r>
        <w:rPr/>
        <w:pict>
          <v:group style="position:absolute;margin-left:89.760002pt;margin-top:-3.242148pt;width:425.55pt;height:95.4pt;mso-position-horizontal-relative:page;mso-position-vertical-relative:paragraph;z-index:-20436480" id="docshapegroup46" coordorigin="1795,-65" coordsize="8511,1908">
            <v:rect style="position:absolute;left:3568;top:-56;width:6737;height:1889" id="docshape47" filled="true" fillcolor="#fdf5eb" stroked="false">
              <v:fill type="solid"/>
            </v:rect>
            <v:rect style="position:absolute;left:1795;top:1833;width:8511;height:10" id="docshape48" filled="true" fillcolor="#ef7e08" stroked="false">
              <v:fill type="solid"/>
            </v:rect>
            <v:rect style="position:absolute;left:1804;top:-56;width:1764;height:1889" id="docshape49" filled="true" fillcolor="#fdf5eb" stroked="false">
              <v:fill type="solid"/>
            </v:rect>
            <v:rect style="position:absolute;left:1795;top:-65;width:8511;height:10" id="docshape50" filled="true" fillcolor="#ef7e08" stroked="false">
              <v:fill type="solid"/>
            </v:rect>
            <v:rect style="position:absolute;left:1795;top:-56;width:10;height:1899" id="docshape51" filled="true" fillcolor="#ffffff" stroked="false">
              <v:fill type="solid"/>
            </v:rect>
            <w10:wrap type="none"/>
          </v:group>
        </w:pict>
      </w:r>
      <w:bookmarkStart w:name="8. Protection " w:id="1242"/>
      <w:bookmarkEnd w:id="1242"/>
      <w:r>
        <w:rPr/>
      </w:r>
      <w:bookmarkStart w:name="8. Protection " w:id="1243"/>
      <w:bookmarkEnd w:id="1243"/>
      <w:r>
        <w:rPr>
          <w:color w:val="9E5206"/>
          <w:sz w:val="19"/>
        </w:rPr>
        <w:t>P</w:t>
      </w:r>
      <w:r>
        <w:rPr>
          <w:color w:val="9E5206"/>
          <w:sz w:val="19"/>
        </w:rPr>
        <w:t>rotection</w:t>
      </w:r>
    </w:p>
    <w:p>
      <w:pPr>
        <w:pStyle w:val="BodyText"/>
        <w:spacing w:before="71"/>
        <w:ind w:left="537"/>
      </w:pPr>
      <w:r>
        <w:rPr/>
        <w:br w:type="column"/>
      </w:r>
      <w:r>
        <w:rPr>
          <w:color w:val="9E5206"/>
        </w:rPr>
        <w:t>from</w:t>
      </w:r>
      <w:r>
        <w:rPr>
          <w:color w:val="9E5206"/>
          <w:spacing w:val="-4"/>
        </w:rPr>
        <w:t> </w:t>
      </w:r>
      <w:r>
        <w:rPr>
          <w:color w:val="9E5206"/>
        </w:rPr>
        <w:t>bias</w:t>
      </w:r>
      <w:r>
        <w:rPr>
          <w:color w:val="9E5206"/>
          <w:spacing w:val="-3"/>
        </w:rPr>
        <w:t> </w:t>
      </w:r>
      <w:r>
        <w:rPr>
          <w:color w:val="9E5206"/>
        </w:rPr>
        <w:t>and</w:t>
      </w:r>
      <w:r>
        <w:rPr>
          <w:color w:val="9E5206"/>
          <w:spacing w:val="-2"/>
        </w:rPr>
        <w:t> </w:t>
      </w:r>
      <w:r>
        <w:rPr>
          <w:color w:val="9E5206"/>
        </w:rPr>
        <w:t>conflicts</w:t>
      </w:r>
      <w:r>
        <w:rPr>
          <w:color w:val="9E5206"/>
          <w:spacing w:val="-2"/>
        </w:rPr>
        <w:t> </w:t>
      </w:r>
      <w:r>
        <w:rPr>
          <w:color w:val="9E5206"/>
        </w:rPr>
        <w:t>of</w:t>
      </w:r>
      <w:r>
        <w:rPr>
          <w:color w:val="9E5206"/>
          <w:spacing w:val="-2"/>
        </w:rPr>
        <w:t> </w:t>
      </w:r>
      <w:r>
        <w:rPr>
          <w:color w:val="9E5206"/>
        </w:rPr>
        <w:t>interest.</w:t>
      </w:r>
    </w:p>
    <w:p>
      <w:pPr>
        <w:pStyle w:val="ListParagraph"/>
        <w:numPr>
          <w:ilvl w:val="0"/>
          <w:numId w:val="9"/>
        </w:numPr>
        <w:tabs>
          <w:tab w:pos="537" w:val="left" w:leader="none"/>
          <w:tab w:pos="538" w:val="left" w:leader="none"/>
        </w:tabs>
        <w:spacing w:line="240" w:lineRule="auto" w:before="2" w:after="0"/>
        <w:ind w:left="538" w:right="1021" w:hanging="361"/>
        <w:jc w:val="left"/>
        <w:rPr>
          <w:rFonts w:ascii="Symbol" w:hAnsi="Symbol"/>
          <w:color w:val="9E5206"/>
          <w:sz w:val="19"/>
        </w:rPr>
      </w:pPr>
      <w:bookmarkStart w:name=" " w:id="1244"/>
      <w:bookmarkEnd w:id="1244"/>
      <w:r>
        <w:rPr/>
      </w:r>
      <w:bookmarkStart w:name="Provide evidence-based information, educ" w:id="1245"/>
      <w:bookmarkEnd w:id="1245"/>
      <w:r>
        <w:rPr/>
      </w:r>
      <w:bookmarkStart w:name="Provide evidence-based information, educ" w:id="1246"/>
      <w:bookmarkEnd w:id="1246"/>
      <w:r>
        <w:rPr>
          <w:color w:val="9E5206"/>
          <w:sz w:val="19"/>
        </w:rPr>
        <w:t>P</w:t>
      </w:r>
      <w:r>
        <w:rPr>
          <w:color w:val="9E5206"/>
          <w:sz w:val="19"/>
        </w:rPr>
        <w:t>rovide evidence-based information, education and support to mothers,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fathers/partners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and</w:t>
      </w:r>
      <w:r>
        <w:rPr>
          <w:color w:val="9E5206"/>
          <w:spacing w:val="3"/>
          <w:sz w:val="19"/>
        </w:rPr>
        <w:t> </w:t>
      </w:r>
      <w:r>
        <w:rPr>
          <w:color w:val="9E5206"/>
          <w:sz w:val="19"/>
        </w:rPr>
        <w:t>families.</w:t>
      </w:r>
    </w:p>
    <w:p>
      <w:pPr>
        <w:pStyle w:val="ListParagraph"/>
        <w:numPr>
          <w:ilvl w:val="0"/>
          <w:numId w:val="9"/>
        </w:numPr>
        <w:tabs>
          <w:tab w:pos="538" w:val="left" w:leader="none"/>
          <w:tab w:pos="539" w:val="left" w:leader="none"/>
        </w:tabs>
        <w:spacing w:line="240" w:lineRule="auto" w:before="128" w:after="0"/>
        <w:ind w:left="538" w:right="1626" w:hanging="361"/>
        <w:jc w:val="left"/>
        <w:rPr>
          <w:rFonts w:ascii="Symbol" w:hAnsi="Symbol"/>
          <w:color w:val="9E5206"/>
          <w:sz w:val="19"/>
        </w:rPr>
      </w:pPr>
      <w:bookmarkStart w:name=" " w:id="1247"/>
      <w:bookmarkEnd w:id="1247"/>
      <w:r>
        <w:rPr/>
      </w:r>
      <w:bookmarkStart w:name="Establish a national breastfeeding advis" w:id="1248"/>
      <w:bookmarkEnd w:id="1248"/>
      <w:r>
        <w:rPr/>
      </w:r>
      <w:bookmarkStart w:name="Establish a national breastfeeding advis" w:id="1249"/>
      <w:bookmarkEnd w:id="1249"/>
      <w:r>
        <w:rPr>
          <w:color w:val="9E5206"/>
          <w:sz w:val="19"/>
        </w:rPr>
        <w:t>E</w:t>
      </w:r>
      <w:r>
        <w:rPr>
          <w:color w:val="9E5206"/>
          <w:sz w:val="19"/>
        </w:rPr>
        <w:t>stablish a national breastfeeding advisory committee to oversee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implementation,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monitoring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and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evaluation of the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Strategy.</w:t>
      </w:r>
    </w:p>
    <w:p>
      <w:pPr>
        <w:pStyle w:val="ListParagraph"/>
        <w:numPr>
          <w:ilvl w:val="0"/>
          <w:numId w:val="9"/>
        </w:numPr>
        <w:tabs>
          <w:tab w:pos="538" w:val="left" w:leader="none"/>
          <w:tab w:pos="539" w:val="left" w:leader="none"/>
        </w:tabs>
        <w:spacing w:line="240" w:lineRule="auto" w:before="1" w:after="0"/>
        <w:ind w:left="538" w:right="1060" w:hanging="361"/>
        <w:jc w:val="left"/>
        <w:rPr>
          <w:rFonts w:ascii="Symbol" w:hAnsi="Symbol"/>
          <w:color w:val="9E5206"/>
          <w:sz w:val="19"/>
        </w:rPr>
      </w:pPr>
      <w:bookmarkStart w:name=" " w:id="1250"/>
      <w:bookmarkEnd w:id="1250"/>
      <w:r>
        <w:rPr/>
      </w:r>
      <w:bookmarkStart w:name="Ensure that the national breastfeeding a" w:id="1251"/>
      <w:bookmarkEnd w:id="1251"/>
      <w:r>
        <w:rPr/>
      </w:r>
      <w:bookmarkStart w:name="Ensure that the national breastfeeding a" w:id="1252"/>
      <w:bookmarkEnd w:id="1252"/>
      <w:r>
        <w:rPr>
          <w:color w:val="9E5206"/>
          <w:sz w:val="19"/>
        </w:rPr>
        <w:t>En</w:t>
      </w:r>
      <w:r>
        <w:rPr>
          <w:color w:val="9E5206"/>
          <w:sz w:val="19"/>
        </w:rPr>
        <w:t>sure that the national breastfeeding advisory committee consults and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engages with key government and non-government stakeholders to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track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progress</w:t>
      </w:r>
      <w:r>
        <w:rPr>
          <w:color w:val="9E5206"/>
          <w:spacing w:val="2"/>
          <w:sz w:val="19"/>
        </w:rPr>
        <w:t> </w:t>
      </w:r>
      <w:r>
        <w:rPr>
          <w:color w:val="9E5206"/>
          <w:sz w:val="19"/>
        </w:rPr>
        <w:t>and</w:t>
      </w:r>
      <w:r>
        <w:rPr>
          <w:color w:val="9E5206"/>
          <w:spacing w:val="2"/>
          <w:sz w:val="19"/>
        </w:rPr>
        <w:t> </w:t>
      </w:r>
      <w:r>
        <w:rPr>
          <w:color w:val="9E5206"/>
          <w:sz w:val="19"/>
        </w:rPr>
        <w:t>optimise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outcomes.</w:t>
      </w:r>
    </w:p>
    <w:p>
      <w:pPr>
        <w:pStyle w:val="ListParagraph"/>
        <w:numPr>
          <w:ilvl w:val="0"/>
          <w:numId w:val="9"/>
        </w:numPr>
        <w:tabs>
          <w:tab w:pos="538" w:val="left" w:leader="none"/>
          <w:tab w:pos="539" w:val="left" w:leader="none"/>
        </w:tabs>
        <w:spacing w:line="240" w:lineRule="auto" w:before="130" w:after="0"/>
        <w:ind w:left="538" w:right="1044" w:hanging="361"/>
        <w:jc w:val="left"/>
        <w:rPr>
          <w:rFonts w:ascii="Symbol" w:hAnsi="Symbol"/>
          <w:color w:val="9E5206"/>
          <w:sz w:val="19"/>
        </w:rPr>
      </w:pPr>
      <w:bookmarkStart w:name=" " w:id="1253"/>
      <w:bookmarkEnd w:id="1253"/>
      <w:r>
        <w:rPr/>
      </w:r>
      <w:bookmarkStart w:name="Ensure that governments and health care " w:id="1254"/>
      <w:bookmarkEnd w:id="1254"/>
      <w:r>
        <w:rPr/>
      </w:r>
      <w:bookmarkStart w:name="Ensure that governments and health care " w:id="1255"/>
      <w:bookmarkEnd w:id="1255"/>
      <w:r>
        <w:rPr>
          <w:color w:val="9E5206"/>
          <w:sz w:val="19"/>
        </w:rPr>
        <w:t>En</w:t>
      </w:r>
      <w:r>
        <w:rPr>
          <w:color w:val="9E5206"/>
          <w:sz w:val="19"/>
        </w:rPr>
        <w:t>sure that governments and health care and education institutions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protect the community from false and misleading marketing and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advertising of breastmilk substitutes that fall within the </w:t>
      </w:r>
      <w:r>
        <w:rPr>
          <w:b/>
          <w:color w:val="9E5206"/>
          <w:sz w:val="19"/>
        </w:rPr>
        <w:t>WHO Code and</w:t>
      </w:r>
      <w:r>
        <w:rPr>
          <w:b/>
          <w:color w:val="9E5206"/>
          <w:spacing w:val="-50"/>
          <w:sz w:val="19"/>
        </w:rPr>
        <w:t> </w:t>
      </w:r>
      <w:r>
        <w:rPr>
          <w:b/>
          <w:color w:val="9E5206"/>
          <w:sz w:val="19"/>
        </w:rPr>
        <w:t>subsequent</w:t>
      </w:r>
      <w:r>
        <w:rPr>
          <w:b/>
          <w:color w:val="9E5206"/>
          <w:spacing w:val="-2"/>
          <w:sz w:val="19"/>
        </w:rPr>
        <w:t> </w:t>
      </w:r>
      <w:r>
        <w:rPr>
          <w:b/>
          <w:color w:val="9E5206"/>
          <w:sz w:val="19"/>
        </w:rPr>
        <w:t>WHA</w:t>
      </w:r>
      <w:r>
        <w:rPr>
          <w:b/>
          <w:color w:val="9E5206"/>
          <w:spacing w:val="1"/>
          <w:sz w:val="19"/>
        </w:rPr>
        <w:t> </w:t>
      </w:r>
      <w:r>
        <w:rPr>
          <w:b/>
          <w:color w:val="9E5206"/>
          <w:sz w:val="19"/>
        </w:rPr>
        <w:t>resolutions</w:t>
      </w:r>
      <w:r>
        <w:rPr>
          <w:color w:val="9E5206"/>
          <w:sz w:val="19"/>
        </w:rPr>
        <w:t>.</w:t>
      </w:r>
    </w:p>
    <w:p>
      <w:pPr>
        <w:pStyle w:val="ListParagraph"/>
        <w:numPr>
          <w:ilvl w:val="0"/>
          <w:numId w:val="9"/>
        </w:numPr>
        <w:tabs>
          <w:tab w:pos="538" w:val="left" w:leader="none"/>
          <w:tab w:pos="539" w:val="left" w:leader="none"/>
        </w:tabs>
        <w:spacing w:line="240" w:lineRule="auto" w:before="0" w:after="0"/>
        <w:ind w:left="538" w:right="1111" w:hanging="361"/>
        <w:jc w:val="left"/>
        <w:rPr>
          <w:rFonts w:ascii="Symbol" w:hAnsi="Symbol"/>
          <w:color w:val="9E5206"/>
          <w:sz w:val="19"/>
        </w:rPr>
      </w:pPr>
      <w:bookmarkStart w:name=" " w:id="1256"/>
      <w:bookmarkEnd w:id="1256"/>
      <w:r>
        <w:rPr/>
      </w:r>
      <w:bookmarkStart w:name="Prevent health institutions (including h" w:id="1257"/>
      <w:bookmarkEnd w:id="1257"/>
      <w:r>
        <w:rPr/>
      </w:r>
      <w:bookmarkStart w:name="Prevent health institutions (including h" w:id="1258"/>
      <w:bookmarkEnd w:id="1258"/>
      <w:r>
        <w:rPr>
          <w:color w:val="9E5206"/>
          <w:sz w:val="19"/>
        </w:rPr>
        <w:t>P</w:t>
      </w:r>
      <w:r>
        <w:rPr>
          <w:color w:val="9E5206"/>
          <w:sz w:val="19"/>
        </w:rPr>
        <w:t>revent health institutions (including health professionals and health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workers) from accepting sponsorship of health professional education,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conferences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and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travel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by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infant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formula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and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baby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food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manufacturers.</w:t>
      </w:r>
    </w:p>
    <w:p>
      <w:pPr>
        <w:spacing w:after="0" w:line="240" w:lineRule="auto"/>
        <w:jc w:val="left"/>
        <w:rPr>
          <w:rFonts w:ascii="Symbol" w:hAnsi="Symbol"/>
          <w:sz w:val="19"/>
        </w:rPr>
        <w:sectPr>
          <w:type w:val="continuous"/>
          <w:pgSz w:w="11910" w:h="16840"/>
          <w:pgMar w:header="0" w:footer="658" w:top="880" w:bottom="0" w:left="1080" w:right="800"/>
          <w:cols w:num="2" w:equalWidth="0">
            <w:col w:w="2380" w:space="40"/>
            <w:col w:w="7610"/>
          </w:cols>
        </w:sectPr>
      </w:pPr>
    </w:p>
    <w:p>
      <w:pPr>
        <w:pStyle w:val="BodyText"/>
        <w:spacing w:before="3"/>
        <w:rPr>
          <w:sz w:val="16"/>
        </w:rPr>
      </w:pPr>
    </w:p>
    <w:p>
      <w:pPr>
        <w:pStyle w:val="Heading4"/>
        <w:spacing w:before="93"/>
        <w:rPr>
          <w:i/>
        </w:rPr>
      </w:pPr>
      <w:bookmarkStart w:name="Priority areas for the Strategy " w:id="1259"/>
      <w:bookmarkEnd w:id="1259"/>
      <w:r>
        <w:rPr>
          <w:b w:val="0"/>
          <w:i w:val="0"/>
        </w:rPr>
      </w:r>
      <w:r>
        <w:rPr>
          <w:i/>
          <w:color w:val="36491B"/>
        </w:rPr>
        <w:t>Priority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areas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for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the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Strategy</w:t>
      </w:r>
    </w:p>
    <w:p>
      <w:pPr>
        <w:pStyle w:val="BodyText"/>
        <w:spacing w:before="8"/>
        <w:rPr>
          <w:rFonts w:ascii="Arial"/>
          <w:b/>
          <w:i/>
          <w:sz w:val="20"/>
        </w:rPr>
      </w:pPr>
    </w:p>
    <w:p>
      <w:pPr>
        <w:pStyle w:val="Heading6"/>
        <w:spacing w:before="1"/>
      </w:pPr>
      <w:bookmarkStart w:name="Barriers to breastfeeding " w:id="1260"/>
      <w:bookmarkEnd w:id="1260"/>
      <w:r>
        <w:rPr>
          <w:b w:val="0"/>
        </w:rPr>
      </w:r>
      <w:r>
        <w:rPr>
          <w:color w:val="36491B"/>
        </w:rPr>
        <w:t>Barriers</w:t>
      </w:r>
      <w:r>
        <w:rPr>
          <w:color w:val="36491B"/>
          <w:spacing w:val="-9"/>
        </w:rPr>
        <w:t> </w:t>
      </w:r>
      <w:r>
        <w:rPr>
          <w:color w:val="36491B"/>
        </w:rPr>
        <w:t>to</w:t>
      </w:r>
      <w:r>
        <w:rPr>
          <w:color w:val="36491B"/>
          <w:spacing w:val="-6"/>
        </w:rPr>
        <w:t> </w:t>
      </w:r>
      <w:r>
        <w:rPr>
          <w:color w:val="36491B"/>
        </w:rPr>
        <w:t>breastfeeding</w:t>
      </w:r>
    </w:p>
    <w:p>
      <w:pPr>
        <w:pStyle w:val="BodyText"/>
        <w:spacing w:before="62"/>
        <w:ind w:left="720" w:right="1702"/>
      </w:pPr>
      <w:bookmarkStart w:name="Women are aware of the benefits of breas" w:id="1261"/>
      <w:bookmarkEnd w:id="1261"/>
      <w:r>
        <w:rPr/>
      </w:r>
      <w:r>
        <w:rPr/>
        <w:t>Women are aware of the benefits of breastfeeding but face societal and cultural barriers to</w:t>
      </w:r>
      <w:r>
        <w:rPr>
          <w:spacing w:val="-50"/>
        </w:rPr>
        <w:t> </w:t>
      </w:r>
      <w:r>
        <w:rPr/>
        <w:t>breastfeeding.</w:t>
      </w:r>
    </w:p>
    <w:p>
      <w:pPr>
        <w:pStyle w:val="BodyText"/>
        <w:spacing w:before="121"/>
        <w:ind w:left="719" w:right="1054"/>
      </w:pPr>
      <w:bookmarkStart w:name="According to the ANIFS, the most common " w:id="1262"/>
      <w:bookmarkEnd w:id="1262"/>
      <w:r>
        <w:rPr/>
      </w:r>
      <w:r>
        <w:rPr/>
        <w:t>According to the ANIFS, the most common reasons for not continuing breastfeeding in the first six</w:t>
      </w:r>
      <w:r>
        <w:rPr>
          <w:spacing w:val="-50"/>
        </w:rPr>
        <w:t> </w:t>
      </w:r>
      <w:bookmarkStart w:name="(25.2 per cent), ‘baby was unsettled’ (2" w:id="1263"/>
      <w:bookmarkEnd w:id="1263"/>
      <w:r>
        <w:rPr/>
        <w:t>m</w:t>
      </w:r>
      <w:r>
        <w:rPr/>
        <w:t>onths were ‘not enough breast milk for child’ (56.3 per cent), ‘child was not attaching properly’</w:t>
      </w:r>
      <w:r>
        <w:rPr>
          <w:spacing w:val="1"/>
        </w:rPr>
        <w:t> </w:t>
      </w:r>
      <w:r>
        <w:rPr/>
        <w:t>(25.2 per cent), ‘baby was unsettled’ (24.2 per cent) and ‘breastfeeding was too painful’ (18.4 per</w:t>
      </w:r>
      <w:r>
        <w:rPr>
          <w:spacing w:val="1"/>
        </w:rPr>
        <w:t> </w:t>
      </w:r>
      <w:r>
        <w:rPr/>
        <w:t>cent).</w:t>
      </w:r>
      <w:bookmarkStart w:name="39 " w:id="1264"/>
      <w:bookmarkEnd w:id="1264"/>
      <w:r>
        <w:rPr/>
      </w:r>
      <w:r>
        <w:rPr>
          <w:position w:val="7"/>
          <w:sz w:val="12"/>
        </w:rPr>
        <w:t>39</w:t>
      </w:r>
      <w:r>
        <w:rPr>
          <w:spacing w:val="16"/>
          <w:position w:val="7"/>
          <w:sz w:val="12"/>
        </w:rPr>
        <w:t> </w:t>
      </w:r>
      <w:r>
        <w:rPr/>
        <w:t>The</w:t>
      </w:r>
      <w:r>
        <w:rPr>
          <w:spacing w:val="-2"/>
        </w:rPr>
        <w:t> </w:t>
      </w:r>
      <w:r>
        <w:rPr/>
        <w:t>most</w:t>
      </w:r>
      <w:r>
        <w:rPr>
          <w:spacing w:val="-2"/>
        </w:rPr>
        <w:t> </w:t>
      </w:r>
      <w:r>
        <w:rPr/>
        <w:t>common</w:t>
      </w:r>
      <w:r>
        <w:rPr>
          <w:spacing w:val="-3"/>
        </w:rPr>
        <w:t> </w:t>
      </w:r>
      <w:r>
        <w:rPr/>
        <w:t>reasons</w:t>
      </w:r>
      <w:r>
        <w:rPr>
          <w:spacing w:val="-1"/>
        </w:rPr>
        <w:t> </w:t>
      </w:r>
      <w:r>
        <w:rPr/>
        <w:t>for</w:t>
      </w:r>
      <w:r>
        <w:rPr>
          <w:spacing w:val="-4"/>
        </w:rPr>
        <w:t> </w:t>
      </w:r>
      <w:r>
        <w:rPr/>
        <w:t>not</w:t>
      </w:r>
      <w:r>
        <w:rPr>
          <w:spacing w:val="-2"/>
        </w:rPr>
        <w:t> </w:t>
      </w:r>
      <w:r>
        <w:rPr/>
        <w:t>breastfeeding</w:t>
      </w:r>
      <w:r>
        <w:rPr>
          <w:spacing w:val="-2"/>
        </w:rPr>
        <w:t> </w:t>
      </w:r>
      <w:r>
        <w:rPr/>
        <w:t>were</w:t>
      </w:r>
      <w:r>
        <w:rPr>
          <w:spacing w:val="-2"/>
        </w:rPr>
        <w:t> </w:t>
      </w:r>
      <w:r>
        <w:rPr/>
        <w:t>‘previously</w:t>
      </w:r>
      <w:r>
        <w:rPr>
          <w:spacing w:val="-3"/>
        </w:rPr>
        <w:t> </w:t>
      </w:r>
      <w:r>
        <w:rPr/>
        <w:t>unsuccessful</w:t>
      </w:r>
      <w:r>
        <w:rPr>
          <w:spacing w:val="-2"/>
        </w:rPr>
        <w:t> </w:t>
      </w:r>
      <w:r>
        <w:rPr/>
        <w:t>experience</w:t>
      </w:r>
    </w:p>
    <w:p>
      <w:pPr>
        <w:spacing w:after="0"/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spacing w:before="80"/>
        <w:ind w:left="719" w:right="1352"/>
        <w:rPr>
          <w:sz w:val="12"/>
        </w:rPr>
      </w:pPr>
      <w:bookmarkStart w:name="with breastfeeding’ (37.9 per cent), ‘so" w:id="1265"/>
      <w:bookmarkEnd w:id="1265"/>
      <w:r>
        <w:rPr/>
      </w:r>
      <w:bookmarkStart w:name="cent)’." w:id="1266"/>
      <w:bookmarkEnd w:id="1266"/>
      <w:r>
        <w:rPr/>
      </w:r>
      <w:bookmarkStart w:name="success." w:id="1267"/>
      <w:bookmarkEnd w:id="1267"/>
      <w:r>
        <w:rPr/>
      </w:r>
      <w:bookmarkStart w:name="_bookmark20" w:id="1268"/>
      <w:bookmarkEnd w:id="1268"/>
      <w:r>
        <w:rPr/>
      </w:r>
      <w:r>
        <w:rPr/>
        <w:t>with breastfeeding’ (37.9 per cent), ‘so my partner can share feeding’ (28.5 per cent) and ‘infant</w:t>
      </w:r>
      <w:r>
        <w:rPr>
          <w:spacing w:val="-50"/>
        </w:rPr>
        <w:t> </w:t>
      </w:r>
      <w:r>
        <w:rPr/>
        <w:t>formula</w:t>
      </w:r>
      <w:r>
        <w:rPr>
          <w:spacing w:val="-1"/>
        </w:rPr>
        <w:t> </w:t>
      </w:r>
      <w:r>
        <w:rPr/>
        <w:t>as</w:t>
      </w:r>
      <w:r>
        <w:rPr>
          <w:spacing w:val="2"/>
        </w:rPr>
        <w:t> </w:t>
      </w:r>
      <w:r>
        <w:rPr/>
        <w:t>good</w:t>
      </w:r>
      <w:r>
        <w:rPr>
          <w:spacing w:val="2"/>
        </w:rPr>
        <w:t> </w:t>
      </w:r>
      <w:r>
        <w:rPr/>
        <w:t>as</w:t>
      </w:r>
      <w:r>
        <w:rPr>
          <w:spacing w:val="2"/>
        </w:rPr>
        <w:t> </w:t>
      </w:r>
      <w:r>
        <w:rPr/>
        <w:t>breast milk (26</w:t>
      </w:r>
      <w:r>
        <w:rPr>
          <w:spacing w:val="3"/>
        </w:rPr>
        <w:t> </w:t>
      </w:r>
      <w:r>
        <w:rPr/>
        <w:t>per</w:t>
      </w:r>
      <w:r>
        <w:rPr>
          <w:spacing w:val="-1"/>
        </w:rPr>
        <w:t> </w:t>
      </w:r>
      <w:r>
        <w:rPr/>
        <w:t>cent)’.</w:t>
      </w:r>
      <w:bookmarkStart w:name="39 " w:id="1269"/>
      <w:bookmarkEnd w:id="1269"/>
      <w:r>
        <w:rPr/>
      </w:r>
      <w:r>
        <w:rPr>
          <w:position w:val="7"/>
          <w:sz w:val="12"/>
        </w:rPr>
        <w:t>39</w:t>
      </w:r>
    </w:p>
    <w:p>
      <w:pPr>
        <w:pStyle w:val="BodyText"/>
        <w:spacing w:before="121"/>
        <w:ind w:left="720" w:right="1074" w:hanging="1"/>
        <w:rPr>
          <w:sz w:val="12"/>
        </w:rPr>
      </w:pPr>
      <w:bookmarkStart w:name="Research shows that the majority of moth" w:id="1270"/>
      <w:bookmarkEnd w:id="1270"/>
      <w:r>
        <w:rPr/>
      </w:r>
      <w:r>
        <w:rPr/>
        <w:t>Research shows that the majority of mothers should be able to produce breastmilk for their infant,</w:t>
      </w:r>
      <w:r>
        <w:rPr>
          <w:spacing w:val="-50"/>
        </w:rPr>
        <w:t> </w:t>
      </w:r>
      <w:r>
        <w:rPr/>
        <w:t>although some will experience impediments or have contraindications for breastfeeding. For</w:t>
      </w:r>
      <w:r>
        <w:rPr>
          <w:spacing w:val="1"/>
        </w:rPr>
        <w:t> </w:t>
      </w:r>
      <w:r>
        <w:rPr/>
        <w:t>example, infants with galactosaemia (infants who lack the enzymes needed to digest lactose and</w:t>
      </w:r>
      <w:r>
        <w:rPr>
          <w:spacing w:val="1"/>
        </w:rPr>
        <w:t> </w:t>
      </w:r>
      <w:r>
        <w:rPr/>
        <w:t>galactose in milk) need specialist formulas. The most common but relatively rare condition</w:t>
      </w:r>
      <w:r>
        <w:rPr>
          <w:spacing w:val="1"/>
        </w:rPr>
        <w:t> </w:t>
      </w:r>
      <w:r>
        <w:rPr/>
        <w:t>(affecting around one in 1000 mothers) is insufficient glandular development, which leads to low</w:t>
      </w:r>
      <w:r>
        <w:rPr>
          <w:spacing w:val="1"/>
        </w:rPr>
        <w:t> </w:t>
      </w:r>
      <w:r>
        <w:rPr/>
        <w:t>milk production despite frequent feeds after birth. Other disorders, such as gestational diabetes</w:t>
      </w:r>
      <w:r>
        <w:rPr>
          <w:spacing w:val="1"/>
        </w:rPr>
        <w:t> </w:t>
      </w:r>
      <w:r>
        <w:rPr/>
        <w:t>and polycystic ovary syndrome, may require more support in helping mothers achieve a full milk</w:t>
      </w:r>
      <w:r>
        <w:rPr>
          <w:spacing w:val="1"/>
        </w:rPr>
        <w:t> </w:t>
      </w:r>
      <w:r>
        <w:rPr/>
        <w:t>supply</w:t>
      </w:r>
      <w:bookmarkStart w:name="9 " w:id="1271"/>
      <w:bookmarkEnd w:id="1271"/>
      <w:r>
        <w:rPr/>
        <w:t>.</w:t>
      </w:r>
      <w:r>
        <w:rPr>
          <w:position w:val="7"/>
          <w:sz w:val="12"/>
        </w:rPr>
        <w:t>9</w:t>
      </w:r>
    </w:p>
    <w:p>
      <w:pPr>
        <w:pStyle w:val="BodyText"/>
        <w:spacing w:before="11"/>
        <w:rPr>
          <w:sz w:val="17"/>
        </w:rPr>
      </w:pPr>
    </w:p>
    <w:p>
      <w:pPr>
        <w:pStyle w:val="Heading6"/>
      </w:pPr>
      <w:bookmarkStart w:name="Breastfeeding as a public health issue " w:id="1272"/>
      <w:bookmarkEnd w:id="1272"/>
      <w:r>
        <w:rPr>
          <w:b w:val="0"/>
        </w:rPr>
      </w:r>
      <w:r>
        <w:rPr>
          <w:color w:val="36491B"/>
        </w:rPr>
        <w:t>Breastfeeding</w:t>
      </w:r>
      <w:r>
        <w:rPr>
          <w:color w:val="36491B"/>
          <w:spacing w:val="-3"/>
        </w:rPr>
        <w:t> </w:t>
      </w:r>
      <w:r>
        <w:rPr>
          <w:color w:val="36491B"/>
        </w:rPr>
        <w:t>as</w:t>
      </w:r>
      <w:r>
        <w:rPr>
          <w:color w:val="36491B"/>
          <w:spacing w:val="-5"/>
        </w:rPr>
        <w:t> </w:t>
      </w:r>
      <w:r>
        <w:rPr>
          <w:color w:val="36491B"/>
        </w:rPr>
        <w:t>a</w:t>
      </w:r>
      <w:r>
        <w:rPr>
          <w:color w:val="36491B"/>
          <w:spacing w:val="-4"/>
        </w:rPr>
        <w:t> </w:t>
      </w:r>
      <w:r>
        <w:rPr>
          <w:color w:val="36491B"/>
        </w:rPr>
        <w:t>public</w:t>
      </w:r>
      <w:r>
        <w:rPr>
          <w:color w:val="36491B"/>
          <w:spacing w:val="-2"/>
        </w:rPr>
        <w:t> </w:t>
      </w:r>
      <w:r>
        <w:rPr>
          <w:color w:val="36491B"/>
        </w:rPr>
        <w:t>health</w:t>
      </w:r>
      <w:r>
        <w:rPr>
          <w:color w:val="36491B"/>
          <w:spacing w:val="-4"/>
        </w:rPr>
        <w:t> </w:t>
      </w:r>
      <w:r>
        <w:rPr>
          <w:color w:val="36491B"/>
        </w:rPr>
        <w:t>issue</w:t>
      </w:r>
    </w:p>
    <w:p>
      <w:pPr>
        <w:pStyle w:val="BodyText"/>
        <w:spacing w:before="63"/>
        <w:ind w:left="720" w:right="1126" w:hanging="1"/>
        <w:rPr>
          <w:sz w:val="12"/>
        </w:rPr>
      </w:pPr>
      <w:bookmarkStart w:name="Breastfeeding is not only an individual " w:id="1273"/>
      <w:bookmarkEnd w:id="1273"/>
      <w:r>
        <w:rPr/>
      </w:r>
      <w:r>
        <w:rPr/>
        <w:t>Breastfeeding is not only an individual woman’s issue but must also be considered a public health</w:t>
      </w:r>
      <w:r>
        <w:rPr>
          <w:spacing w:val="-50"/>
        </w:rPr>
        <w:t> </w:t>
      </w:r>
      <w:r>
        <w:rPr/>
        <w:t>issue that requires investment at a societal level. Focusing solely on solving individual issues will</w:t>
      </w:r>
      <w:r>
        <w:rPr>
          <w:spacing w:val="1"/>
        </w:rPr>
        <w:t> </w:t>
      </w:r>
      <w:r>
        <w:rPr/>
        <w:t>not lead to the cultural changes needed to normalise breastfeeding. Evidence has shown that</w:t>
      </w:r>
      <w:r>
        <w:rPr>
          <w:spacing w:val="1"/>
        </w:rPr>
        <w:t> </w:t>
      </w:r>
      <w:r>
        <w:rPr/>
        <w:t>countries that have adopted a multi-component public health strategy to increase breastfeeding</w:t>
      </w:r>
      <w:r>
        <w:rPr>
          <w:spacing w:val="1"/>
        </w:rPr>
        <w:t> </w:t>
      </w:r>
      <w:r>
        <w:rPr/>
        <w:t>levels have</w:t>
      </w:r>
      <w:r>
        <w:rPr>
          <w:spacing w:val="1"/>
        </w:rPr>
        <w:t> </w:t>
      </w:r>
      <w:r>
        <w:rPr/>
        <w:t>had</w:t>
      </w:r>
      <w:r>
        <w:rPr>
          <w:spacing w:val="2"/>
        </w:rPr>
        <w:t> </w:t>
      </w:r>
      <w:r>
        <w:rPr/>
        <w:t>significant </w:t>
      </w:r>
      <w:hyperlink r:id="rId87">
        <w:r>
          <w:rPr/>
          <w:t>success</w:t>
        </w:r>
        <w:bookmarkStart w:name="72 " w:id="1274"/>
        <w:bookmarkEnd w:id="1274"/>
        <w:r>
          <w:rPr/>
          <w:t>.</w:t>
        </w:r>
        <w:r>
          <w:rPr>
            <w:position w:val="7"/>
            <w:sz w:val="12"/>
          </w:rPr>
          <w:t>72</w:t>
        </w:r>
      </w:hyperlink>
    </w:p>
    <w:p>
      <w:pPr>
        <w:pStyle w:val="BodyText"/>
        <w:spacing w:before="200"/>
        <w:ind w:left="1655" w:right="2037"/>
        <w:rPr>
          <w:b/>
          <w:sz w:val="12"/>
        </w:rPr>
      </w:pPr>
      <w:bookmarkStart w:name="‘The success or failure of breastfeeding" w:id="1275"/>
      <w:bookmarkEnd w:id="1275"/>
      <w:r>
        <w:rPr/>
      </w:r>
      <w:r>
        <w:rPr>
          <w:rFonts w:ascii="Segoe UI Symbol" w:hAnsi="Segoe UI Symbol"/>
          <w:color w:val="431C4A"/>
          <w:w w:val="105"/>
        </w:rPr>
        <w:t>‘The success or failure of breastfeeding should not be seen solely as the</w:t>
      </w:r>
      <w:r>
        <w:rPr>
          <w:rFonts w:ascii="Segoe UI Symbol" w:hAnsi="Segoe UI Symbol"/>
          <w:color w:val="431C4A"/>
          <w:spacing w:val="-52"/>
          <w:w w:val="105"/>
        </w:rPr>
        <w:t> </w:t>
      </w:r>
      <w:r>
        <w:rPr>
          <w:rFonts w:ascii="Segoe UI Symbol" w:hAnsi="Segoe UI Symbol"/>
          <w:color w:val="431C4A"/>
          <w:spacing w:val="-1"/>
          <w:w w:val="110"/>
        </w:rPr>
        <w:t>responsibility </w:t>
      </w:r>
      <w:r>
        <w:rPr>
          <w:rFonts w:ascii="Segoe UI Symbol" w:hAnsi="Segoe UI Symbol"/>
          <w:color w:val="431C4A"/>
          <w:w w:val="110"/>
        </w:rPr>
        <w:t>of the woman. Her ability to breastfeed is very much</w:t>
      </w:r>
      <w:r>
        <w:rPr>
          <w:rFonts w:ascii="Segoe UI Symbol" w:hAnsi="Segoe UI Symbol"/>
          <w:color w:val="431C4A"/>
          <w:spacing w:val="1"/>
          <w:w w:val="110"/>
        </w:rPr>
        <w:t> </w:t>
      </w:r>
      <w:r>
        <w:rPr>
          <w:rFonts w:ascii="Segoe UI Symbol" w:hAnsi="Segoe UI Symbol"/>
          <w:color w:val="431C4A"/>
          <w:w w:val="105"/>
        </w:rPr>
        <w:t>shaped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by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support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and the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environment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which she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lives.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There is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 broader responsibility of governments and society to support women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through</w:t>
      </w:r>
      <w:r>
        <w:rPr>
          <w:rFonts w:ascii="Segoe UI Symbol" w:hAnsi="Segoe UI Symbol"/>
          <w:color w:val="431C4A"/>
          <w:spacing w:val="-12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policies</w:t>
      </w:r>
      <w:r>
        <w:rPr>
          <w:rFonts w:ascii="Segoe UI Symbol" w:hAnsi="Segoe UI Symbol"/>
          <w:color w:val="431C4A"/>
          <w:spacing w:val="-10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and</w:t>
      </w:r>
      <w:r>
        <w:rPr>
          <w:rFonts w:ascii="Segoe UI Symbol" w:hAnsi="Segoe UI Symbol"/>
          <w:color w:val="431C4A"/>
          <w:spacing w:val="-8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programmes</w:t>
      </w:r>
      <w:r>
        <w:rPr>
          <w:rFonts w:ascii="Segoe UI Symbol" w:hAnsi="Segoe UI Symbol"/>
          <w:color w:val="431C4A"/>
          <w:spacing w:val="-10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in</w:t>
      </w:r>
      <w:r>
        <w:rPr>
          <w:rFonts w:ascii="Segoe UI Symbol" w:hAnsi="Segoe UI Symbol"/>
          <w:color w:val="431C4A"/>
          <w:spacing w:val="-10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the</w:t>
      </w:r>
      <w:r>
        <w:rPr>
          <w:rFonts w:ascii="Segoe UI Symbol" w:hAnsi="Segoe UI Symbol"/>
          <w:color w:val="431C4A"/>
          <w:spacing w:val="-9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community.</w:t>
      </w:r>
      <w:bookmarkStart w:name="73 " w:id="1276"/>
      <w:bookmarkEnd w:id="1276"/>
      <w:r>
        <w:rPr>
          <w:rFonts w:ascii="Segoe UI Symbol" w:hAnsi="Segoe UI Symbol"/>
          <w:color w:val="431C4A"/>
          <w:w w:val="110"/>
        </w:rPr>
        <w:t>’</w:t>
      </w:r>
      <w:r>
        <w:rPr>
          <w:b/>
          <w:color w:val="431C4A"/>
          <w:w w:val="110"/>
          <w:position w:val="7"/>
          <w:sz w:val="12"/>
        </w:rPr>
        <w:t>73</w:t>
      </w:r>
    </w:p>
    <w:p>
      <w:pPr>
        <w:spacing w:before="202"/>
        <w:ind w:left="3926" w:right="0" w:firstLine="0"/>
        <w:jc w:val="left"/>
        <w:rPr>
          <w:sz w:val="16"/>
        </w:rPr>
      </w:pPr>
      <w:bookmarkStart w:name="A. Brown (2016) quoting Dr Nigel Rollins" w:id="1277"/>
      <w:bookmarkEnd w:id="1277"/>
      <w:r>
        <w:rPr/>
      </w:r>
      <w:r>
        <w:rPr>
          <w:color w:val="431C4A"/>
          <w:sz w:val="16"/>
        </w:rPr>
        <w:t>A.</w:t>
      </w:r>
      <w:r>
        <w:rPr>
          <w:color w:val="431C4A"/>
          <w:spacing w:val="-3"/>
          <w:sz w:val="16"/>
        </w:rPr>
        <w:t> </w:t>
      </w:r>
      <w:r>
        <w:rPr>
          <w:color w:val="431C4A"/>
          <w:sz w:val="16"/>
        </w:rPr>
        <w:t>Brown</w:t>
      </w:r>
      <w:r>
        <w:rPr>
          <w:color w:val="431C4A"/>
          <w:spacing w:val="-2"/>
          <w:sz w:val="16"/>
        </w:rPr>
        <w:t> </w:t>
      </w:r>
      <w:r>
        <w:rPr>
          <w:color w:val="431C4A"/>
          <w:sz w:val="16"/>
        </w:rPr>
        <w:t>(2016)</w:t>
      </w:r>
      <w:r>
        <w:rPr>
          <w:color w:val="431C4A"/>
          <w:spacing w:val="-3"/>
          <w:sz w:val="16"/>
        </w:rPr>
        <w:t> </w:t>
      </w:r>
      <w:r>
        <w:rPr>
          <w:color w:val="431C4A"/>
          <w:sz w:val="16"/>
        </w:rPr>
        <w:t>quoting</w:t>
      </w:r>
      <w:r>
        <w:rPr>
          <w:color w:val="431C4A"/>
          <w:spacing w:val="-2"/>
          <w:sz w:val="16"/>
        </w:rPr>
        <w:t> </w:t>
      </w:r>
      <w:r>
        <w:rPr>
          <w:color w:val="431C4A"/>
          <w:sz w:val="16"/>
        </w:rPr>
        <w:t>Dr</w:t>
      </w:r>
      <w:r>
        <w:rPr>
          <w:color w:val="431C4A"/>
          <w:spacing w:val="-2"/>
          <w:sz w:val="16"/>
        </w:rPr>
        <w:t> </w:t>
      </w:r>
      <w:r>
        <w:rPr>
          <w:color w:val="431C4A"/>
          <w:sz w:val="16"/>
        </w:rPr>
        <w:t>Nigel</w:t>
      </w:r>
      <w:r>
        <w:rPr>
          <w:color w:val="431C4A"/>
          <w:spacing w:val="-2"/>
          <w:sz w:val="16"/>
        </w:rPr>
        <w:t> </w:t>
      </w:r>
      <w:r>
        <w:rPr>
          <w:color w:val="431C4A"/>
          <w:sz w:val="16"/>
        </w:rPr>
        <w:t>Rollins</w:t>
      </w:r>
      <w:r>
        <w:rPr>
          <w:color w:val="431C4A"/>
          <w:spacing w:val="-2"/>
          <w:sz w:val="16"/>
        </w:rPr>
        <w:t> </w:t>
      </w:r>
      <w:r>
        <w:rPr>
          <w:color w:val="431C4A"/>
          <w:sz w:val="16"/>
        </w:rPr>
        <w:t>of</w:t>
      </w:r>
      <w:r>
        <w:rPr>
          <w:color w:val="431C4A"/>
          <w:spacing w:val="-1"/>
          <w:sz w:val="16"/>
        </w:rPr>
        <w:t> </w:t>
      </w:r>
      <w:r>
        <w:rPr>
          <w:color w:val="431C4A"/>
          <w:sz w:val="16"/>
        </w:rPr>
        <w:t>the</w:t>
      </w:r>
      <w:r>
        <w:rPr>
          <w:color w:val="431C4A"/>
          <w:spacing w:val="-1"/>
          <w:sz w:val="16"/>
        </w:rPr>
        <w:t> </w:t>
      </w:r>
      <w:r>
        <w:rPr>
          <w:color w:val="431C4A"/>
          <w:sz w:val="16"/>
        </w:rPr>
        <w:t>WHO,</w:t>
      </w:r>
      <w:r>
        <w:rPr>
          <w:color w:val="431C4A"/>
          <w:spacing w:val="-1"/>
          <w:sz w:val="16"/>
        </w:rPr>
        <w:t> </w:t>
      </w:r>
      <w:r>
        <w:rPr>
          <w:color w:val="431C4A"/>
          <w:sz w:val="16"/>
        </w:rPr>
        <w:t>2016</w:t>
      </w:r>
    </w:p>
    <w:p>
      <w:pPr>
        <w:pStyle w:val="BodyText"/>
        <w:spacing w:before="2"/>
        <w:rPr>
          <w:sz w:val="4"/>
        </w:rPr>
      </w:pPr>
      <w:r>
        <w:rPr/>
        <w:pict>
          <v:rect style="position:absolute;margin-left:135.360001pt;margin-top:3.9898pt;width:324.6pt;height:.48pt;mso-position-horizontal-relative:page;mso-position-vertical-relative:paragraph;z-index:-15712256;mso-wrap-distance-left:0;mso-wrap-distance-right:0" id="docshape52" filled="true" fillcolor="#ef7e08" stroked="false">
            <v:fill type="solid"/>
            <w10:wrap type="topAndBottom"/>
          </v:rect>
        </w:pict>
      </w:r>
    </w:p>
    <w:p>
      <w:pPr>
        <w:pStyle w:val="BodyText"/>
        <w:spacing w:before="11"/>
        <w:rPr>
          <w:sz w:val="14"/>
        </w:rPr>
      </w:pPr>
    </w:p>
    <w:p>
      <w:pPr>
        <w:pStyle w:val="BodyText"/>
        <w:spacing w:before="1"/>
        <w:ind w:left="720" w:right="1149"/>
        <w:rPr>
          <w:sz w:val="12"/>
        </w:rPr>
      </w:pPr>
      <w:bookmarkStart w:name="The authors of The Lancet’s Breastfeedin" w:id="1278"/>
      <w:bookmarkEnd w:id="1278"/>
      <w:r>
        <w:rPr/>
      </w:r>
      <w:r>
        <w:rPr/>
        <w:t>The</w:t>
      </w:r>
      <w:r>
        <w:rPr>
          <w:spacing w:val="-4"/>
        </w:rPr>
        <w:t> </w:t>
      </w:r>
      <w:r>
        <w:rPr/>
        <w:t>authors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>
          <w:rFonts w:ascii="Segoe UI Symbol" w:hAnsi="Segoe UI Symbol"/>
        </w:rPr>
        <w:t>The</w:t>
      </w:r>
      <w:r>
        <w:rPr>
          <w:rFonts w:ascii="Segoe UI Symbol" w:hAnsi="Segoe UI Symbol"/>
          <w:spacing w:val="-4"/>
        </w:rPr>
        <w:t> </w:t>
      </w:r>
      <w:r>
        <w:rPr>
          <w:rFonts w:ascii="Segoe UI Symbol" w:hAnsi="Segoe UI Symbol"/>
        </w:rPr>
        <w:t>Lancet’s</w:t>
      </w:r>
      <w:r>
        <w:rPr>
          <w:rFonts w:ascii="Segoe UI Symbol" w:hAnsi="Segoe UI Symbol"/>
          <w:spacing w:val="-5"/>
        </w:rPr>
        <w:t> </w:t>
      </w:r>
      <w:r>
        <w:rPr/>
        <w:t>Breastfeeding</w:t>
      </w:r>
      <w:r>
        <w:rPr>
          <w:spacing w:val="-2"/>
        </w:rPr>
        <w:t> </w:t>
      </w:r>
      <w:r>
        <w:rPr/>
        <w:t>Series</w:t>
      </w:r>
      <w:r>
        <w:rPr>
          <w:spacing w:val="-2"/>
        </w:rPr>
        <w:t> </w:t>
      </w:r>
      <w:r>
        <w:rPr/>
        <w:t>did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systematic</w:t>
      </w:r>
      <w:r>
        <w:rPr>
          <w:spacing w:val="-4"/>
        </w:rPr>
        <w:t> </w:t>
      </w:r>
      <w:r>
        <w:rPr/>
        <w:t>review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available</w:t>
      </w:r>
      <w:r>
        <w:rPr>
          <w:spacing w:val="-4"/>
        </w:rPr>
        <w:t> </w:t>
      </w:r>
      <w:r>
        <w:rPr/>
        <w:t>studies</w:t>
      </w:r>
      <w:r>
        <w:rPr>
          <w:spacing w:val="-5"/>
        </w:rPr>
        <w:t> </w:t>
      </w:r>
      <w:r>
        <w:rPr/>
        <w:t>to</w:t>
      </w:r>
      <w:r>
        <w:rPr>
          <w:spacing w:val="-49"/>
        </w:rPr>
        <w:t> </w:t>
      </w:r>
      <w:r>
        <w:rPr/>
        <w:t>identify the determinants of breastfeeding and reviewed and revised previous conceptual</w:t>
      </w:r>
      <w:r>
        <w:rPr>
          <w:spacing w:val="1"/>
        </w:rPr>
        <w:t> </w:t>
      </w:r>
      <w:r>
        <w:rPr/>
        <w:t>frameworks. The conceptual model at Figure 10 describes the determinants that operate at</w:t>
      </w:r>
      <w:r>
        <w:rPr>
          <w:spacing w:val="1"/>
        </w:rPr>
        <w:t> </w:t>
      </w:r>
      <w:r>
        <w:rPr/>
        <w:t>multiple</w:t>
      </w:r>
      <w:r>
        <w:rPr>
          <w:spacing w:val="-3"/>
        </w:rPr>
        <w:t> </w:t>
      </w:r>
      <w:r>
        <w:rPr/>
        <w:t>levels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affect breastfeeding decisions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behaviours over time</w:t>
      </w:r>
      <w:bookmarkStart w:name="74 " w:id="1279"/>
      <w:bookmarkEnd w:id="1279"/>
      <w:r>
        <w:rPr/>
        <w:t>.</w:t>
      </w:r>
      <w:r>
        <w:rPr>
          <w:position w:val="7"/>
          <w:sz w:val="12"/>
        </w:rPr>
        <w:t>74</w:t>
      </w:r>
    </w:p>
    <w:p>
      <w:pPr>
        <w:pStyle w:val="Heading6"/>
        <w:spacing w:before="120"/>
        <w:ind w:right="2061"/>
        <w:rPr>
          <w:rFonts w:ascii="Gadugi" w:hAnsi="Gadugi"/>
        </w:rPr>
      </w:pPr>
      <w:bookmarkStart w:name="Figure" w:id="1280"/>
      <w:bookmarkEnd w:id="1280"/>
      <w:r>
        <w:rPr>
          <w:b w:val="0"/>
        </w:rPr>
      </w:r>
      <w:bookmarkStart w:name="Figure 10: The components of an enabling" w:id="1281"/>
      <w:bookmarkEnd w:id="1281"/>
      <w:r>
        <w:rPr>
          <w:b w:val="0"/>
        </w:rPr>
      </w:r>
      <w:r>
        <w:rPr>
          <w:rFonts w:ascii="Gadugi" w:hAnsi="Gadugi"/>
          <w:color w:val="36491B"/>
        </w:rPr>
        <w:t>Figure 10: The components of an enabling environment for breastfeeding—a</w:t>
      </w:r>
      <w:r>
        <w:rPr>
          <w:rFonts w:ascii="Gadugi" w:hAnsi="Gadugi"/>
          <w:color w:val="36491B"/>
          <w:spacing w:val="-53"/>
        </w:rPr>
        <w:t> </w:t>
      </w:r>
      <w:r>
        <w:rPr>
          <w:rFonts w:ascii="Gadugi" w:hAnsi="Gadugi"/>
          <w:color w:val="36491B"/>
        </w:rPr>
        <w:t>conceptual</w:t>
      </w:r>
      <w:r>
        <w:rPr>
          <w:rFonts w:ascii="Gadugi" w:hAnsi="Gadugi"/>
          <w:color w:val="36491B"/>
          <w:spacing w:val="-1"/>
        </w:rPr>
        <w:t> </w:t>
      </w:r>
      <w:r>
        <w:rPr>
          <w:rFonts w:ascii="Gadugi" w:hAnsi="Gadugi"/>
          <w:color w:val="36491B"/>
        </w:rPr>
        <w:t>model</w:t>
      </w:r>
    </w:p>
    <w:p>
      <w:pPr>
        <w:pStyle w:val="BodyText"/>
        <w:spacing w:before="4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1143000</wp:posOffset>
            </wp:positionH>
            <wp:positionV relativeFrom="paragraph">
              <wp:posOffset>77024</wp:posOffset>
            </wp:positionV>
            <wp:extent cx="5354115" cy="2781300"/>
            <wp:effectExtent l="0" t="0" r="0" b="0"/>
            <wp:wrapTopAndBottom/>
            <wp:docPr id="19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11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6"/>
      </w:pPr>
      <w:bookmarkStart w:name="Priority and action areas " w:id="1282"/>
      <w:bookmarkEnd w:id="1282"/>
      <w:r>
        <w:rPr>
          <w:b w:val="0"/>
        </w:rPr>
      </w:r>
      <w:r>
        <w:rPr>
          <w:color w:val="36491B"/>
        </w:rPr>
        <w:t>Priority</w:t>
      </w:r>
      <w:r>
        <w:rPr>
          <w:color w:val="36491B"/>
          <w:spacing w:val="-8"/>
        </w:rPr>
        <w:t> </w:t>
      </w:r>
      <w:r>
        <w:rPr>
          <w:color w:val="36491B"/>
        </w:rPr>
        <w:t>and</w:t>
      </w:r>
      <w:r>
        <w:rPr>
          <w:color w:val="36491B"/>
          <w:spacing w:val="-1"/>
        </w:rPr>
        <w:t> </w:t>
      </w:r>
      <w:r>
        <w:rPr>
          <w:color w:val="36491B"/>
        </w:rPr>
        <w:t>action</w:t>
      </w:r>
      <w:r>
        <w:rPr>
          <w:color w:val="36491B"/>
          <w:spacing w:val="-5"/>
        </w:rPr>
        <w:t> </w:t>
      </w:r>
      <w:r>
        <w:rPr>
          <w:color w:val="36491B"/>
        </w:rPr>
        <w:t>areas</w:t>
      </w:r>
    </w:p>
    <w:p>
      <w:pPr>
        <w:pStyle w:val="BodyText"/>
        <w:spacing w:before="60"/>
        <w:ind w:left="720" w:right="1188" w:hanging="1"/>
      </w:pPr>
      <w:bookmarkStart w:name="Priority areas for the Strategy (at Figu" w:id="1283"/>
      <w:bookmarkEnd w:id="1283"/>
      <w:r>
        <w:rPr/>
      </w:r>
      <w:r>
        <w:rPr/>
        <w:t>Priority areas for the Strategy (at Figure 11) have been based on the action areas identified in the</w:t>
      </w:r>
      <w:r>
        <w:rPr>
          <w:spacing w:val="-50"/>
        </w:rPr>
        <w:t> </w:t>
      </w:r>
      <w:r>
        <w:rPr/>
        <w:t>2010–2015</w:t>
      </w:r>
      <w:r>
        <w:rPr>
          <w:spacing w:val="2"/>
        </w:rPr>
        <w:t> </w:t>
      </w:r>
      <w:r>
        <w:rPr/>
        <w:t>Strategy and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>
          <w:rFonts w:ascii="Segoe UI Symbol" w:hAnsi="Segoe UI Symbol"/>
        </w:rPr>
        <w:t>The</w:t>
      </w:r>
      <w:r>
        <w:rPr>
          <w:rFonts w:ascii="Segoe UI Symbol" w:hAnsi="Segoe UI Symbol"/>
          <w:spacing w:val="-2"/>
        </w:rPr>
        <w:t> </w:t>
      </w:r>
      <w:r>
        <w:rPr>
          <w:rFonts w:ascii="Segoe UI Symbol" w:hAnsi="Segoe UI Symbol"/>
        </w:rPr>
        <w:t>Lancet</w:t>
      </w:r>
      <w:r>
        <w:rPr/>
        <w:t>’s</w:t>
      </w:r>
      <w:r>
        <w:rPr>
          <w:spacing w:val="1"/>
        </w:rPr>
        <w:t> </w:t>
      </w:r>
      <w:r>
        <w:rPr/>
        <w:t>conceptual</w:t>
      </w:r>
      <w:r>
        <w:rPr>
          <w:spacing w:val="1"/>
        </w:rPr>
        <w:t> </w:t>
      </w:r>
      <w:r>
        <w:rPr/>
        <w:t>model.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80"/>
        <w:ind w:left="719" w:right="1016"/>
        <w:jc w:val="both"/>
      </w:pPr>
      <w:bookmarkStart w:name="Three priority areas are the focus of th" w:id="1284"/>
      <w:bookmarkEnd w:id="1284"/>
      <w:r>
        <w:rPr/>
      </w:r>
      <w:r>
        <w:rPr/>
        <w:t>Three priority areas are the focus of the Strategy. These are structural enablers; settings that enable</w:t>
      </w:r>
      <w:r>
        <w:rPr>
          <w:spacing w:val="-50"/>
        </w:rPr>
        <w:t> </w:t>
      </w:r>
      <w:r>
        <w:rPr/>
        <w:t>breastfeeding; and individual enablers. The actions under each priority area highlight the key areas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intervention so</w:t>
      </w:r>
      <w:r>
        <w:rPr>
          <w:spacing w:val="-1"/>
        </w:rPr>
        <w:t> </w:t>
      </w:r>
      <w:r>
        <w:rPr/>
        <w:t>that</w:t>
      </w:r>
      <w:r>
        <w:rPr>
          <w:spacing w:val="1"/>
        </w:rPr>
        <w:t> </w:t>
      </w:r>
      <w:r>
        <w:rPr/>
        <w:t>breastfeeding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/>
        <w:t>normalised.</w:t>
      </w:r>
    </w:p>
    <w:p>
      <w:pPr>
        <w:spacing w:before="122"/>
        <w:ind w:left="719" w:right="1184" w:firstLine="0"/>
        <w:jc w:val="both"/>
        <w:rPr>
          <w:b/>
          <w:sz w:val="20"/>
        </w:rPr>
      </w:pPr>
      <w:bookmarkStart w:name="Figure" w:id="1285"/>
      <w:bookmarkEnd w:id="1285"/>
      <w:r>
        <w:rPr/>
      </w:r>
      <w:bookmarkStart w:name="Figure 11: Priority and action areas for" w:id="1286"/>
      <w:bookmarkEnd w:id="1286"/>
      <w:r>
        <w:rPr/>
      </w:r>
      <w:r>
        <w:rPr>
          <w:b/>
          <w:color w:val="36491B"/>
          <w:sz w:val="20"/>
        </w:rPr>
        <w:t>Figure 11: Priority and action areas for the Australian National Breastfeeding Strategy:</w:t>
      </w:r>
      <w:r>
        <w:rPr>
          <w:b/>
          <w:color w:val="36491B"/>
          <w:spacing w:val="-53"/>
          <w:sz w:val="20"/>
        </w:rPr>
        <w:t> </w:t>
      </w:r>
      <w:r>
        <w:rPr>
          <w:b/>
          <w:color w:val="36491B"/>
          <w:sz w:val="20"/>
        </w:rPr>
        <w:t>2019 and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Beyond</w:t>
      </w:r>
    </w:p>
    <w:p>
      <w:pPr>
        <w:pStyle w:val="BodyText"/>
        <w:spacing w:before="3"/>
        <w:rPr>
          <w:b/>
          <w:sz w:val="7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1143000</wp:posOffset>
            </wp:positionH>
            <wp:positionV relativeFrom="paragraph">
              <wp:posOffset>76595</wp:posOffset>
            </wp:positionV>
            <wp:extent cx="5166900" cy="2055113"/>
            <wp:effectExtent l="0" t="0" r="0" b="0"/>
            <wp:wrapTopAndBottom/>
            <wp:docPr id="2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900" cy="2055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7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2"/>
        <w:spacing w:before="118"/>
      </w:pPr>
      <w:r>
        <w:rPr/>
        <w:pict>
          <v:rect style="position:absolute;margin-left:78.599998pt;margin-top:.071814pt;width:6pt;height:28.08pt;mso-position-horizontal-relative:page;mso-position-vertical-relative:paragraph;z-index:15748096" id="docshape53" filled="true" fillcolor="#bebebe" stroked="false">
            <v:fill type="solid"/>
            <w10:wrap type="none"/>
          </v:rect>
        </w:pict>
      </w:r>
      <w:bookmarkStart w:name="PRIORITY 1—STRUCTURAL ENABLERS " w:id="1287"/>
      <w:bookmarkEnd w:id="1287"/>
      <w:r>
        <w:rPr>
          <w:b w:val="0"/>
        </w:rPr>
      </w:r>
      <w:bookmarkStart w:name="of breastfeeding." w:id="1288"/>
      <w:bookmarkEnd w:id="1288"/>
      <w:r>
        <w:rPr>
          <w:b w:val="0"/>
        </w:rPr>
      </w:r>
      <w:bookmarkStart w:name="_bookmark21" w:id="1289"/>
      <w:bookmarkEnd w:id="1289"/>
      <w:r>
        <w:rPr>
          <w:b w:val="0"/>
        </w:rPr>
      </w:r>
      <w:r>
        <w:rPr>
          <w:color w:val="431C4A"/>
        </w:rPr>
        <w:t>PRIORITY</w:t>
      </w:r>
      <w:r>
        <w:rPr>
          <w:color w:val="431C4A"/>
          <w:spacing w:val="-13"/>
        </w:rPr>
        <w:t> </w:t>
      </w:r>
      <w:r>
        <w:rPr>
          <w:color w:val="431C4A"/>
        </w:rPr>
        <w:t>1—STRUCTURAL</w:t>
      </w:r>
      <w:r>
        <w:rPr>
          <w:color w:val="431C4A"/>
          <w:spacing w:val="-10"/>
        </w:rPr>
        <w:t> </w:t>
      </w:r>
      <w:r>
        <w:rPr>
          <w:color w:val="431C4A"/>
        </w:rPr>
        <w:t>ENABLERS</w:t>
      </w:r>
    </w:p>
    <w:p>
      <w:pPr>
        <w:pStyle w:val="Heading4"/>
        <w:numPr>
          <w:ilvl w:val="1"/>
          <w:numId w:val="13"/>
        </w:numPr>
        <w:tabs>
          <w:tab w:pos="1439" w:val="left" w:leader="none"/>
          <w:tab w:pos="1441" w:val="left" w:leader="none"/>
        </w:tabs>
        <w:spacing w:line="240" w:lineRule="auto" w:before="241" w:after="0"/>
        <w:ind w:left="1440" w:right="0" w:hanging="721"/>
        <w:jc w:val="left"/>
        <w:rPr>
          <w:i/>
        </w:rPr>
      </w:pPr>
      <w:bookmarkStart w:name="1.1 Action area—Community education and " w:id="1290"/>
      <w:bookmarkEnd w:id="1290"/>
      <w:r>
        <w:rPr>
          <w:b w:val="0"/>
          <w:i w:val="0"/>
        </w:rPr>
      </w:r>
      <w:bookmarkStart w:name="1.1 Action area—Community education and " w:id="1291"/>
      <w:bookmarkEnd w:id="1291"/>
      <w:r>
        <w:rPr>
          <w:i/>
          <w:color w:val="36491B"/>
        </w:rPr>
        <w:t>Act</w:t>
      </w:r>
      <w:r>
        <w:rPr>
          <w:i/>
          <w:color w:val="36491B"/>
        </w:rPr>
        <w:t>ion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area—Community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education</w:t>
      </w:r>
      <w:r>
        <w:rPr>
          <w:i/>
          <w:color w:val="36491B"/>
          <w:spacing w:val="-7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awareness</w:t>
      </w:r>
    </w:p>
    <w:p>
      <w:pPr>
        <w:pStyle w:val="BodyText"/>
        <w:spacing w:before="2"/>
        <w:rPr>
          <w:rFonts w:ascii="Arial"/>
          <w:b/>
          <w:i/>
          <w:sz w:val="25"/>
        </w:rPr>
      </w:pPr>
      <w:r>
        <w:rPr/>
        <w:pict>
          <v:group style="position:absolute;margin-left:90pt;margin-top:15.712495pt;width:415.35pt;height:33.85pt;mso-position-horizontal-relative:page;mso-position-vertical-relative:paragraph;z-index:-15710720;mso-wrap-distance-left:0;mso-wrap-distance-right:0" id="docshapegroup54" coordorigin="1800,314" coordsize="8307,677">
            <v:shape style="position:absolute;left:1800;top:374;width:8307;height:610" id="docshape55" coordorigin="1800,374" coordsize="8307,610" path="m10106,374l8112,374,3360,374,3360,432,1800,432,1800,984,3360,984,8112,984,10106,984,10106,432,10106,374xe" filled="true" fillcolor="#5f4778" stroked="false">
              <v:path arrowok="t"/>
              <v:fill type="solid"/>
            </v:shape>
            <v:shape style="position:absolute;left:1800;top:314;width:1560;height:118" type="#_x0000_t75" id="docshape56" stroked="false">
              <v:imagedata r:id="rId90" o:title=""/>
            </v:shape>
            <v:shape style="position:absolute;left:3360;top:314;width:4752;height:118" type="#_x0000_t75" id="docshape57" stroked="false">
              <v:imagedata r:id="rId91" o:title=""/>
            </v:shape>
            <v:shape style="position:absolute;left:8112;top:314;width:1995;height:118" type="#_x0000_t75" id="docshape58" stroked="false">
              <v:imagedata r:id="rId92" o:title=""/>
            </v:shape>
            <v:shape style="position:absolute;left:1800;top:923;width:8304;height:58" id="docshape59" coordorigin="1800,924" coordsize="8304,58" path="m10104,924l8112,924,1800,924,1800,981,8112,981,10104,981,10104,924xe" filled="true" fillcolor="#5f4778" stroked="false">
              <v:path arrowok="t"/>
              <v:fill type="solid"/>
            </v:shape>
            <v:shape style="position:absolute;left:1800;top:981;width:8307;height:10" id="docshape60" coordorigin="1800,981" coordsize="8307,10" path="m10106,981l8122,981,1800,981,1800,991,8122,991,10106,991,10106,981xe" filled="true" fillcolor="#431c4a" stroked="false">
              <v:path arrowok="t"/>
              <v:fill type="solid"/>
            </v:shape>
            <v:shape style="position:absolute;left:1884;top:551;width:602;height:253" type="#_x0000_t202" id="docshape61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bookmarkStart w:name="Action Detail Responsibility " w:id="1292"/>
                    <w:bookmarkEnd w:id="1292"/>
                    <w:r>
                      <w:rPr/>
                    </w:r>
                    <w:r>
                      <w:rPr>
                        <w:b/>
                        <w:color w:val="FFFFFF"/>
                        <w:sz w:val="19"/>
                      </w:rPr>
                      <w:t>Action</w:t>
                    </w:r>
                  </w:p>
                </w:txbxContent>
              </v:textbox>
              <w10:wrap type="none"/>
            </v:shape>
            <v:shape style="position:absolute;left:3444;top:551;width:546;height:253" type="#_x0000_t202" id="docshape62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Detail</w:t>
                    </w:r>
                  </w:p>
                </w:txbxContent>
              </v:textbox>
              <w10:wrap type="none"/>
            </v:shape>
            <v:shape style="position:absolute;left:8196;top:551;width:1273;height:253" type="#_x0000_t202" id="docshape63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Responsibility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tabs>
          <w:tab w:pos="2364" w:val="left" w:leader="none"/>
          <w:tab w:pos="2723" w:val="left" w:leader="none"/>
          <w:tab w:pos="7115" w:val="left" w:leader="none"/>
        </w:tabs>
        <w:spacing w:line="158" w:lineRule="auto" w:before="123"/>
        <w:ind w:left="804" w:right="1114"/>
      </w:pPr>
      <w:bookmarkStart w:name="Explore the  Review the findings of the" w:id="1293"/>
      <w:bookmarkEnd w:id="1293"/>
      <w:r>
        <w:rPr/>
      </w:r>
      <w:r>
        <w:rPr>
          <w:color w:val="5F4778"/>
        </w:rPr>
        <w:t>Explore</w:t>
      </w:r>
      <w:r>
        <w:rPr>
          <w:color w:val="5F4778"/>
          <w:spacing w:val="-1"/>
        </w:rPr>
        <w:t> </w:t>
      </w:r>
      <w:r>
        <w:rPr>
          <w:color w:val="5F4778"/>
        </w:rPr>
        <w:t>the</w:t>
        <w:tab/>
      </w:r>
      <w:r>
        <w:rPr>
          <w:rFonts w:ascii="Symbol" w:hAnsi="Symbol"/>
          <w:color w:val="5F4778"/>
        </w:rPr>
        <w:t></w:t>
      </w:r>
      <w:r>
        <w:rPr>
          <w:rFonts w:ascii="Times New Roman" w:hAnsi="Times New Roman"/>
          <w:color w:val="5F4778"/>
        </w:rPr>
        <w:tab/>
      </w:r>
      <w:r>
        <w:rPr>
          <w:color w:val="5F4778"/>
        </w:rPr>
        <w:t>Review</w:t>
      </w:r>
      <w:r>
        <w:rPr>
          <w:color w:val="5F4778"/>
          <w:spacing w:val="-3"/>
        </w:rPr>
        <w:t> </w:t>
      </w:r>
      <w:r>
        <w:rPr>
          <w:color w:val="5F4778"/>
        </w:rPr>
        <w:t>the</w:t>
      </w:r>
      <w:r>
        <w:rPr>
          <w:color w:val="5F4778"/>
          <w:spacing w:val="-1"/>
        </w:rPr>
        <w:t> </w:t>
      </w:r>
      <w:r>
        <w:rPr>
          <w:color w:val="5F4778"/>
        </w:rPr>
        <w:t>findings</w:t>
      </w:r>
      <w:r>
        <w:rPr>
          <w:color w:val="5F4778"/>
          <w:spacing w:val="-1"/>
        </w:rPr>
        <w:t> </w:t>
      </w:r>
      <w:r>
        <w:rPr>
          <w:color w:val="5F4778"/>
        </w:rPr>
        <w:t>of the</w:t>
      </w:r>
      <w:r>
        <w:rPr>
          <w:color w:val="5F4778"/>
          <w:spacing w:val="-3"/>
        </w:rPr>
        <w:t> </w:t>
      </w:r>
      <w:r>
        <w:rPr>
          <w:color w:val="5F4778"/>
        </w:rPr>
        <w:t>2009</w:t>
      </w:r>
      <w:r>
        <w:rPr>
          <w:color w:val="5F4778"/>
          <w:spacing w:val="1"/>
        </w:rPr>
        <w:t> </w:t>
      </w:r>
      <w:r>
        <w:rPr>
          <w:color w:val="5F4778"/>
        </w:rPr>
        <w:t>Woolcott</w:t>
        <w:tab/>
      </w:r>
      <w:bookmarkStart w:name="Commonwealth " w:id="1294"/>
      <w:bookmarkEnd w:id="1294"/>
      <w:r>
        <w:rPr>
          <w:color w:val="5F4778"/>
        </w:rPr>
      </w:r>
      <w:bookmarkStart w:name="merits of a Research report Exploratory " w:id="1295"/>
      <w:bookmarkEnd w:id="1295"/>
      <w:r>
        <w:rPr>
          <w:color w:val="5F4778"/>
        </w:rPr>
      </w:r>
      <w:bookmarkStart w:name="coordination with " w:id="1296"/>
      <w:bookmarkEnd w:id="1296"/>
      <w:r>
        <w:rPr>
          <w:color w:val="5F4778"/>
          <w:position w:val="-12"/>
        </w:rPr>
        <w:t>Comm</w:t>
      </w:r>
      <w:r>
        <w:rPr>
          <w:color w:val="5F4778"/>
          <w:position w:val="-12"/>
        </w:rPr>
        <w:t>onwealth</w:t>
      </w:r>
      <w:r>
        <w:rPr>
          <w:color w:val="5F4778"/>
          <w:spacing w:val="1"/>
          <w:position w:val="-12"/>
        </w:rPr>
        <w:t> </w:t>
      </w:r>
      <w:bookmarkStart w:name="national social Infant Feeding Attitudes" w:id="1297"/>
      <w:bookmarkEnd w:id="1297"/>
      <w:r>
        <w:rPr>
          <w:color w:val="5F4778"/>
        </w:rPr>
        <w:t>m</w:t>
      </w:r>
      <w:r>
        <w:rPr>
          <w:color w:val="5F4778"/>
        </w:rPr>
        <w:t>erits</w:t>
      </w:r>
      <w:r>
        <w:rPr>
          <w:color w:val="5F4778"/>
          <w:spacing w:val="-1"/>
        </w:rPr>
        <w:t> </w:t>
      </w:r>
      <w:r>
        <w:rPr>
          <w:color w:val="5F4778"/>
        </w:rPr>
        <w:t>of a</w:t>
        <w:tab/>
        <w:tab/>
        <w:t>Research</w:t>
      </w:r>
      <w:r>
        <w:rPr>
          <w:color w:val="5F4778"/>
          <w:spacing w:val="-10"/>
        </w:rPr>
        <w:t> </w:t>
      </w:r>
      <w:r>
        <w:rPr>
          <w:color w:val="5F4778"/>
        </w:rPr>
        <w:t>report</w:t>
      </w:r>
      <w:r>
        <w:rPr>
          <w:color w:val="5F4778"/>
          <w:spacing w:val="-12"/>
        </w:rPr>
        <w:t> </w:t>
      </w:r>
      <w:r>
        <w:rPr>
          <w:rFonts w:ascii="Segoe UI Symbol" w:hAnsi="Segoe UI Symbol"/>
          <w:color w:val="5F4778"/>
        </w:rPr>
        <w:t>Exploratory</w:t>
      </w:r>
      <w:r>
        <w:rPr>
          <w:rFonts w:ascii="Segoe UI Symbol" w:hAnsi="Segoe UI Symbol"/>
          <w:color w:val="5F4778"/>
          <w:spacing w:val="-10"/>
        </w:rPr>
        <w:t> </w:t>
      </w:r>
      <w:r>
        <w:rPr>
          <w:rFonts w:ascii="Segoe UI Symbol" w:hAnsi="Segoe UI Symbol"/>
          <w:color w:val="5F4778"/>
        </w:rPr>
        <w:t>Research</w:t>
      </w:r>
      <w:r>
        <w:rPr>
          <w:rFonts w:ascii="Segoe UI Symbol" w:hAnsi="Segoe UI Symbol"/>
          <w:color w:val="5F4778"/>
          <w:spacing w:val="-12"/>
        </w:rPr>
        <w:t> </w:t>
      </w:r>
      <w:r>
        <w:rPr>
          <w:rFonts w:ascii="Segoe UI Symbol" w:hAnsi="Segoe UI Symbol"/>
          <w:color w:val="5F4778"/>
        </w:rPr>
        <w:t>Regarding</w:t>
        <w:tab/>
      </w:r>
      <w:r>
        <w:rPr>
          <w:color w:val="5F4778"/>
          <w:position w:val="-12"/>
        </w:rPr>
        <w:t>coordination with</w:t>
      </w:r>
      <w:r>
        <w:rPr>
          <w:color w:val="5F4778"/>
          <w:spacing w:val="1"/>
          <w:position w:val="-12"/>
        </w:rPr>
        <w:t> </w:t>
      </w:r>
      <w:bookmarkStart w:name="marketing the merits and potential scope" w:id="1298"/>
      <w:bookmarkEnd w:id="1298"/>
      <w:r>
        <w:rPr>
          <w:color w:val="5F4778"/>
        </w:rPr>
        <w:t>nat</w:t>
      </w:r>
      <w:r>
        <w:rPr>
          <w:color w:val="5F4778"/>
        </w:rPr>
        <w:t>ional</w:t>
      </w:r>
      <w:r>
        <w:rPr>
          <w:color w:val="5F4778"/>
          <w:spacing w:val="-1"/>
        </w:rPr>
        <w:t> </w:t>
      </w:r>
      <w:r>
        <w:rPr>
          <w:color w:val="5F4778"/>
        </w:rPr>
        <w:t>social</w:t>
        <w:tab/>
        <w:tab/>
      </w:r>
      <w:r>
        <w:rPr>
          <w:rFonts w:ascii="Segoe UI Symbol" w:hAnsi="Segoe UI Symbol"/>
          <w:color w:val="5F4778"/>
        </w:rPr>
        <w:t>Infant</w:t>
      </w:r>
      <w:r>
        <w:rPr>
          <w:rFonts w:ascii="Segoe UI Symbol" w:hAnsi="Segoe UI Symbol"/>
          <w:color w:val="5F4778"/>
          <w:spacing w:val="-9"/>
        </w:rPr>
        <w:t> </w:t>
      </w:r>
      <w:r>
        <w:rPr>
          <w:rFonts w:ascii="Segoe UI Symbol" w:hAnsi="Segoe UI Symbol"/>
          <w:color w:val="5F4778"/>
        </w:rPr>
        <w:t>Feeding</w:t>
      </w:r>
      <w:r>
        <w:rPr>
          <w:rFonts w:ascii="Segoe UI Symbol" w:hAnsi="Segoe UI Symbol"/>
          <w:color w:val="5F4778"/>
          <w:spacing w:val="-10"/>
        </w:rPr>
        <w:t> </w:t>
      </w:r>
      <w:r>
        <w:rPr>
          <w:rFonts w:ascii="Segoe UI Symbol" w:hAnsi="Segoe UI Symbol"/>
          <w:color w:val="5F4778"/>
        </w:rPr>
        <w:t>Attitudes</w:t>
      </w:r>
      <w:r>
        <w:rPr>
          <w:rFonts w:ascii="Segoe UI Symbol" w:hAnsi="Segoe UI Symbol"/>
          <w:color w:val="5F4778"/>
          <w:spacing w:val="-11"/>
        </w:rPr>
        <w:t> </w:t>
      </w:r>
      <w:r>
        <w:rPr>
          <w:rFonts w:ascii="Segoe UI Symbol" w:hAnsi="Segoe UI Symbol"/>
          <w:color w:val="5F4778"/>
        </w:rPr>
        <w:t>and</w:t>
      </w:r>
      <w:r>
        <w:rPr>
          <w:rFonts w:ascii="Segoe UI Symbol" w:hAnsi="Segoe UI Symbol"/>
          <w:color w:val="5F4778"/>
          <w:spacing w:val="-9"/>
        </w:rPr>
        <w:t> </w:t>
      </w:r>
      <w:r>
        <w:rPr>
          <w:rFonts w:ascii="Segoe UI Symbol" w:hAnsi="Segoe UI Symbol"/>
          <w:color w:val="5F4778"/>
        </w:rPr>
        <w:t>Behaviours</w:t>
      </w:r>
      <w:r>
        <w:rPr>
          <w:rFonts w:ascii="Segoe UI Symbol" w:hAnsi="Segoe UI Symbol"/>
          <w:color w:val="5F4778"/>
          <w:spacing w:val="-12"/>
        </w:rPr>
        <w:t> </w:t>
      </w:r>
      <w:r>
        <w:rPr>
          <w:color w:val="5F4778"/>
        </w:rPr>
        <w:t>to</w:t>
      </w:r>
      <w:r>
        <w:rPr>
          <w:color w:val="5F4778"/>
          <w:spacing w:val="-11"/>
        </w:rPr>
        <w:t> </w:t>
      </w:r>
      <w:r>
        <w:rPr>
          <w:color w:val="5F4778"/>
        </w:rPr>
        <w:t>identify</w:t>
        <w:tab/>
      </w:r>
      <w:bookmarkStart w:name="input from states and " w:id="1299"/>
      <w:bookmarkEnd w:id="1299"/>
      <w:r>
        <w:rPr>
          <w:color w:val="5F4778"/>
        </w:rPr>
      </w:r>
      <w:bookmarkStart w:name="territories " w:id="1300"/>
      <w:bookmarkEnd w:id="1300"/>
      <w:r>
        <w:rPr>
          <w:color w:val="5F4778"/>
          <w:position w:val="-12"/>
        </w:rPr>
        <w:t>i</w:t>
      </w:r>
      <w:r>
        <w:rPr>
          <w:color w:val="5F4778"/>
          <w:position w:val="-12"/>
        </w:rPr>
        <w:t>nput from states and</w:t>
      </w:r>
      <w:r>
        <w:rPr>
          <w:color w:val="5F4778"/>
          <w:spacing w:val="-49"/>
          <w:position w:val="-12"/>
        </w:rPr>
        <w:t> </w:t>
      </w:r>
      <w:r>
        <w:rPr>
          <w:color w:val="5F4778"/>
        </w:rPr>
        <w:t>marketing</w:t>
        <w:tab/>
        <w:tab/>
        <w:t>the</w:t>
      </w:r>
      <w:r>
        <w:rPr>
          <w:color w:val="5F4778"/>
          <w:spacing w:val="-1"/>
        </w:rPr>
        <w:t> </w:t>
      </w:r>
      <w:r>
        <w:rPr>
          <w:color w:val="5F4778"/>
        </w:rPr>
        <w:t>merits</w:t>
      </w:r>
      <w:r>
        <w:rPr>
          <w:color w:val="5F4778"/>
          <w:spacing w:val="-1"/>
        </w:rPr>
        <w:t> </w:t>
      </w:r>
      <w:r>
        <w:rPr>
          <w:color w:val="5F4778"/>
        </w:rPr>
        <w:t>and</w:t>
      </w:r>
      <w:r>
        <w:rPr>
          <w:color w:val="5F4778"/>
          <w:spacing w:val="1"/>
        </w:rPr>
        <w:t> </w:t>
      </w:r>
      <w:r>
        <w:rPr>
          <w:color w:val="5F4778"/>
        </w:rPr>
        <w:t>potential</w:t>
      </w:r>
      <w:r>
        <w:rPr>
          <w:color w:val="5F4778"/>
          <w:spacing w:val="-1"/>
        </w:rPr>
        <w:t> </w:t>
      </w:r>
      <w:r>
        <w:rPr>
          <w:color w:val="5F4778"/>
        </w:rPr>
        <w:t>scope</w:t>
      </w:r>
      <w:r>
        <w:rPr>
          <w:color w:val="5F4778"/>
          <w:spacing w:val="-1"/>
        </w:rPr>
        <w:t> </w:t>
      </w:r>
      <w:r>
        <w:rPr>
          <w:color w:val="5F4778"/>
        </w:rPr>
        <w:t>of a</w:t>
      </w:r>
      <w:r>
        <w:rPr>
          <w:color w:val="5F4778"/>
          <w:spacing w:val="-3"/>
        </w:rPr>
        <w:t> </w:t>
      </w:r>
      <w:r>
        <w:rPr>
          <w:color w:val="5F4778"/>
        </w:rPr>
        <w:t>national</w:t>
      </w:r>
      <w:r>
        <w:rPr>
          <w:color w:val="5F4778"/>
          <w:spacing w:val="-2"/>
        </w:rPr>
        <w:t> </w:t>
      </w:r>
      <w:r>
        <w:rPr>
          <w:color w:val="5F4778"/>
        </w:rPr>
        <w:t>social</w:t>
        <w:tab/>
      </w:r>
      <w:bookmarkStart w:name="campaign marketing campaign. " w:id="1301"/>
      <w:bookmarkEnd w:id="1301"/>
      <w:r>
        <w:rPr>
          <w:color w:val="5F4778"/>
          <w:position w:val="-11"/>
        </w:rPr>
        <w:t>te</w:t>
      </w:r>
      <w:r>
        <w:rPr>
          <w:color w:val="5F4778"/>
          <w:position w:val="-11"/>
        </w:rPr>
        <w:t>rritories</w:t>
      </w:r>
    </w:p>
    <w:p>
      <w:pPr>
        <w:pStyle w:val="BodyText"/>
        <w:tabs>
          <w:tab w:pos="2723" w:val="left" w:leader="none"/>
        </w:tabs>
        <w:spacing w:line="60" w:lineRule="exact"/>
        <w:ind w:left="804"/>
      </w:pPr>
      <w:r>
        <w:rPr>
          <w:color w:val="5F4778"/>
        </w:rPr>
        <w:t>campaign</w:t>
        <w:tab/>
        <w:t>marketing</w:t>
      </w:r>
      <w:r>
        <w:rPr>
          <w:color w:val="5F4778"/>
          <w:spacing w:val="-3"/>
        </w:rPr>
        <w:t> </w:t>
      </w:r>
      <w:r>
        <w:rPr>
          <w:color w:val="5F4778"/>
        </w:rPr>
        <w:t>campaign.</w:t>
      </w:r>
    </w:p>
    <w:p>
      <w:pPr>
        <w:pStyle w:val="BodyText"/>
        <w:spacing w:before="8"/>
        <w:rPr>
          <w:sz w:val="5"/>
        </w:rPr>
      </w:pPr>
      <w:r>
        <w:rPr/>
        <w:pict>
          <v:group style="position:absolute;margin-left:90pt;margin-top:4.928699pt;width:415.35pt;height:107.05pt;mso-position-horizontal-relative:page;mso-position-vertical-relative:paragraph;z-index:-15710208;mso-wrap-distance-left:0;mso-wrap-distance-right:0" id="docshapegroup64" coordorigin="1800,99" coordsize="8307,2141">
            <v:shape style="position:absolute;left:1800;top:108;width:8307;height:2124" id="docshape65" coordorigin="1800,108" coordsize="8307,2124" path="m10106,108l8112,108,3360,108,3360,2172,1800,2172,1800,2230,3360,2230,3360,2232,8112,2232,10106,2232,10106,108xe" filled="true" fillcolor="#f1f1f1" stroked="false">
              <v:path arrowok="t"/>
              <v:fill type="solid"/>
            </v:shape>
            <v:shape style="position:absolute;left:1800;top:2229;width:8307;height:10" id="docshape66" coordorigin="1800,2230" coordsize="8307,10" path="m10106,2230l8122,2230,1800,2230,1800,2239,8122,2239,10106,2239,10106,2230xe" filled="true" fillcolor="#431c4a" stroked="false">
              <v:path arrowok="t"/>
              <v:fill type="solid"/>
            </v:shape>
            <v:shape style="position:absolute;left:1800;top:98;width:8307;height:68" type="#_x0000_t75" id="docshape67" stroked="false">
              <v:imagedata r:id="rId93" o:title=""/>
            </v:shape>
            <v:rect style="position:absolute;left:1800;top:108;width:1560;height:2124" id="docshape68" filled="true" fillcolor="#f1f1f1" stroked="false">
              <v:fill type="solid"/>
            </v:rect>
            <v:shape style="position:absolute;left:1884;top:349;width:1258;height:1518" type="#_x0000_t202" id="docshape69" filled="false" stroked="false">
              <v:textbox inset="0,0,0,0">
                <w:txbxContent>
                  <w:p>
                    <w:pPr>
                      <w:spacing w:before="0"/>
                      <w:ind w:left="0" w:right="8" w:firstLine="0"/>
                      <w:jc w:val="left"/>
                      <w:rPr>
                        <w:sz w:val="19"/>
                      </w:rPr>
                    </w:pPr>
                    <w:bookmarkStart w:name="Develop and implement a national public " w:id="1302"/>
                    <w:bookmarkEnd w:id="1302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Develop and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implement a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national </w:t>
                    </w:r>
                    <w:r>
                      <w:rPr>
                        <w:color w:val="5F4778"/>
                        <w:sz w:val="19"/>
                      </w:rPr>
                      <w:t>public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health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campaign on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breastfeeding</w:t>
                    </w:r>
                  </w:p>
                </w:txbxContent>
              </v:textbox>
              <w10:wrap type="none"/>
            </v:shape>
            <v:shape style="position:absolute;left:3444;top:179;width:108;height:233" type="#_x0000_t202" id="docshape70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" w:id="1303"/>
                    <w:bookmarkEnd w:id="1303"/>
                    <w:r>
                      <w:rPr/>
                    </w:r>
                    <w:r>
                      <w:rPr>
                        <w:rFonts w:ascii="Symbol" w:hAnsi="Symbol"/>
                        <w:color w:val="5F4778"/>
                        <w:w w:val="99"/>
                        <w:sz w:val="19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3444;top:1309;width:108;height:233" type="#_x0000_t202" id="docshape71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" w:id="1304"/>
                    <w:bookmarkEnd w:id="1304"/>
                    <w:r>
                      <w:rPr/>
                    </w:r>
                    <w:r>
                      <w:rPr>
                        <w:rFonts w:ascii="Symbol" w:hAnsi="Symbol"/>
                        <w:color w:val="5F4778"/>
                        <w:w w:val="99"/>
                        <w:sz w:val="19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3804;top:165;width:4060;height:1887" type="#_x0000_t202" id="docshape72" filled="false" stroked="false">
              <v:textbox inset="0,0,0,0">
                <w:txbxContent>
                  <w:p>
                    <w:pPr>
                      <w:spacing w:before="0"/>
                      <w:ind w:left="0" w:right="12" w:hanging="1"/>
                      <w:jc w:val="left"/>
                      <w:rPr>
                        <w:sz w:val="19"/>
                      </w:rPr>
                    </w:pPr>
                    <w:bookmarkStart w:name="The proposed public health campaign woul" w:id="1305"/>
                    <w:bookmarkEnd w:id="1305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The proposed public health campaign would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identify the problems/issues, target audiences,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key messages, attitudes and behaviours to be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changed,</w:t>
                    </w:r>
                    <w:r>
                      <w:rPr>
                        <w:color w:val="5F4778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communication</w:t>
                    </w:r>
                    <w:r>
                      <w:rPr>
                        <w:color w:val="5F4778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platforms</w:t>
                    </w:r>
                    <w:r>
                      <w:rPr>
                        <w:color w:val="5F4778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and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budget.</w:t>
                    </w:r>
                  </w:p>
                  <w:p>
                    <w:pPr>
                      <w:spacing w:before="117"/>
                      <w:ind w:left="0" w:right="98" w:hanging="1"/>
                      <w:jc w:val="left"/>
                      <w:rPr>
                        <w:sz w:val="19"/>
                      </w:rPr>
                    </w:pPr>
                    <w:bookmarkStart w:name="The campaign needs to be well funded and" w:id="1306"/>
                    <w:bookmarkEnd w:id="1306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The campaign needs to be well funded and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sustained long enough to effect attitudinal and</w:t>
                    </w:r>
                    <w:r>
                      <w:rPr>
                        <w:color w:val="5F4778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behavioural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change.</w:t>
                    </w:r>
                  </w:p>
                </w:txbxContent>
              </v:textbox>
              <w10:wrap type="none"/>
            </v:shape>
            <v:shape style="position:absolute;left:8196;top:604;width:1816;height:1011" type="#_x0000_t202" id="docshape73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bookmarkStart w:name="Commonwealth coordination with input fro" w:id="1307"/>
                    <w:bookmarkEnd w:id="1307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Commonwealth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coordination with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input from states and</w:t>
                    </w:r>
                    <w:r>
                      <w:rPr>
                        <w:color w:val="5F4778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territories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tabs>
          <w:tab w:pos="2363" w:val="left" w:leader="none"/>
          <w:tab w:pos="2704" w:val="left" w:leader="none"/>
          <w:tab w:pos="7115" w:val="left" w:leader="none"/>
        </w:tabs>
        <w:spacing w:line="194" w:lineRule="auto" w:before="81"/>
        <w:ind w:left="803" w:right="1435"/>
      </w:pPr>
      <w:bookmarkStart w:name="Promote  Increase positive breastfeedin" w:id="1308"/>
      <w:bookmarkEnd w:id="1308"/>
      <w:r>
        <w:rPr/>
      </w:r>
      <w:r>
        <w:rPr>
          <w:color w:val="5F4778"/>
        </w:rPr>
        <w:t>Promote</w:t>
        <w:tab/>
      </w:r>
      <w:r>
        <w:rPr>
          <w:rFonts w:ascii="Symbol" w:hAnsi="Symbol"/>
          <w:color w:val="5F4778"/>
          <w:sz w:val="16"/>
        </w:rPr>
        <w:t></w:t>
      </w:r>
      <w:r>
        <w:rPr>
          <w:rFonts w:ascii="Times New Roman" w:hAnsi="Times New Roman"/>
          <w:color w:val="5F4778"/>
          <w:sz w:val="16"/>
        </w:rPr>
        <w:tab/>
      </w:r>
      <w:r>
        <w:rPr>
          <w:color w:val="5F4778"/>
        </w:rPr>
        <w:t>Increase</w:t>
      </w:r>
      <w:r>
        <w:rPr>
          <w:color w:val="5F4778"/>
          <w:spacing w:val="-4"/>
        </w:rPr>
        <w:t> </w:t>
      </w:r>
      <w:r>
        <w:rPr>
          <w:color w:val="5F4778"/>
        </w:rPr>
        <w:t>positive</w:t>
      </w:r>
      <w:r>
        <w:rPr>
          <w:color w:val="5F4778"/>
          <w:spacing w:val="-3"/>
        </w:rPr>
        <w:t> </w:t>
      </w:r>
      <w:r>
        <w:rPr>
          <w:color w:val="5F4778"/>
        </w:rPr>
        <w:t>breastfeeding</w:t>
      </w:r>
      <w:r>
        <w:rPr>
          <w:color w:val="5F4778"/>
          <w:spacing w:val="1"/>
        </w:rPr>
        <w:t> </w:t>
      </w:r>
      <w:r>
        <w:rPr>
          <w:color w:val="5F4778"/>
        </w:rPr>
        <w:t>media</w:t>
      </w:r>
      <w:r>
        <w:rPr>
          <w:color w:val="5F4778"/>
          <w:spacing w:val="-2"/>
        </w:rPr>
        <w:t> </w:t>
      </w:r>
      <w:r>
        <w:rPr>
          <w:color w:val="5F4778"/>
        </w:rPr>
        <w:t>stories</w:t>
        <w:tab/>
      </w:r>
      <w:bookmarkStart w:name="Commonwealth " w:id="1309"/>
      <w:bookmarkEnd w:id="1309"/>
      <w:r>
        <w:rPr>
          <w:color w:val="5F4778"/>
        </w:rPr>
      </w:r>
      <w:bookmarkStart w:name="positive through social media platforms." w:id="1310"/>
      <w:bookmarkEnd w:id="1310"/>
      <w:r>
        <w:rPr>
          <w:color w:val="5F4778"/>
          <w:position w:val="-5"/>
        </w:rPr>
        <w:t>Comm</w:t>
      </w:r>
      <w:r>
        <w:rPr>
          <w:color w:val="5F4778"/>
          <w:position w:val="-5"/>
        </w:rPr>
        <w:t>onwealth</w:t>
      </w:r>
      <w:r>
        <w:rPr>
          <w:color w:val="5F4778"/>
          <w:spacing w:val="1"/>
          <w:position w:val="-5"/>
        </w:rPr>
        <w:t> </w:t>
      </w:r>
      <w:r>
        <w:rPr>
          <w:color w:val="5F4778"/>
        </w:rPr>
        <w:t>positive</w:t>
        <w:tab/>
        <w:tab/>
        <w:t>through</w:t>
      </w:r>
      <w:r>
        <w:rPr>
          <w:color w:val="5F4778"/>
          <w:spacing w:val="-3"/>
        </w:rPr>
        <w:t> </w:t>
      </w:r>
      <w:r>
        <w:rPr>
          <w:color w:val="5F4778"/>
        </w:rPr>
        <w:t>social</w:t>
      </w:r>
      <w:r>
        <w:rPr>
          <w:color w:val="5F4778"/>
          <w:spacing w:val="-1"/>
        </w:rPr>
        <w:t> </w:t>
      </w:r>
      <w:r>
        <w:rPr>
          <w:color w:val="5F4778"/>
        </w:rPr>
        <w:t>media</w:t>
      </w:r>
      <w:r>
        <w:rPr>
          <w:color w:val="5F4778"/>
          <w:spacing w:val="-3"/>
        </w:rPr>
        <w:t> </w:t>
      </w:r>
      <w:r>
        <w:rPr>
          <w:color w:val="5F4778"/>
        </w:rPr>
        <w:t>platforms.</w:t>
        <w:tab/>
      </w:r>
      <w:bookmarkStart w:name="coordination with " w:id="1311"/>
      <w:bookmarkEnd w:id="1311"/>
      <w:r>
        <w:rPr>
          <w:color w:val="5F4778"/>
        </w:rPr>
      </w:r>
      <w:bookmarkStart w:name="breastfeeding " w:id="1312"/>
      <w:bookmarkEnd w:id="1312"/>
      <w:r>
        <w:rPr>
          <w:color w:val="5F4778"/>
          <w:position w:val="-5"/>
        </w:rPr>
        <w:t>c</w:t>
      </w:r>
      <w:r>
        <w:rPr>
          <w:color w:val="5F4778"/>
          <w:position w:val="-5"/>
        </w:rPr>
        <w:t>oordination</w:t>
      </w:r>
      <w:r>
        <w:rPr>
          <w:color w:val="5F4778"/>
          <w:spacing w:val="-7"/>
          <w:position w:val="-5"/>
        </w:rPr>
        <w:t> </w:t>
      </w:r>
      <w:r>
        <w:rPr>
          <w:color w:val="5F4778"/>
          <w:position w:val="-5"/>
        </w:rPr>
        <w:t>with</w:t>
      </w:r>
    </w:p>
    <w:p>
      <w:pPr>
        <w:spacing w:after="0" w:line="194" w:lineRule="auto"/>
        <w:sectPr>
          <w:pgSz w:w="11910" w:h="16840"/>
          <w:pgMar w:header="0" w:footer="658" w:top="1300" w:bottom="840" w:left="1080" w:right="800"/>
        </w:sectPr>
      </w:pPr>
    </w:p>
    <w:p>
      <w:pPr>
        <w:pStyle w:val="BodyText"/>
        <w:spacing w:line="205" w:lineRule="exact"/>
        <w:ind w:left="803"/>
      </w:pPr>
      <w:bookmarkStart w:name="media stories " w:id="1313"/>
      <w:bookmarkEnd w:id="1313"/>
      <w:r>
        <w:rPr/>
      </w:r>
      <w:r>
        <w:rPr>
          <w:color w:val="5F4778"/>
          <w:spacing w:val="-1"/>
        </w:rPr>
        <w:t>breastfeeding</w:t>
      </w:r>
    </w:p>
    <w:p>
      <w:pPr>
        <w:pStyle w:val="ListParagraph"/>
        <w:numPr>
          <w:ilvl w:val="1"/>
          <w:numId w:val="9"/>
        </w:numPr>
        <w:tabs>
          <w:tab w:pos="707" w:val="left" w:leader="none"/>
          <w:tab w:pos="708" w:val="left" w:leader="none"/>
        </w:tabs>
        <w:spacing w:line="132" w:lineRule="exact" w:before="72" w:after="0"/>
        <w:ind w:left="707" w:right="0" w:hanging="342"/>
        <w:jc w:val="left"/>
        <w:rPr>
          <w:rFonts w:ascii="Symbol" w:hAnsi="Symbol"/>
          <w:color w:val="5F4778"/>
          <w:sz w:val="16"/>
        </w:rPr>
      </w:pPr>
      <w:bookmarkStart w:name=" Appoint breastfeeding champions. " w:id="1314"/>
      <w:bookmarkEnd w:id="1314"/>
      <w:r>
        <w:rPr/>
      </w:r>
      <w:bookmarkStart w:name=" Appoint breastfeeding champions. " w:id="1315"/>
      <w:bookmarkEnd w:id="1315"/>
      <w:r>
        <w:rPr>
          <w:color w:val="5F4778"/>
          <w:w w:val="99"/>
          <w:sz w:val="19"/>
        </w:rPr>
        <w:br w:type="column"/>
      </w:r>
      <w:r>
        <w:rPr>
          <w:color w:val="5F4778"/>
          <w:sz w:val="19"/>
        </w:rPr>
        <w:t>Appoint</w:t>
      </w:r>
      <w:r>
        <w:rPr>
          <w:color w:val="5F4778"/>
          <w:spacing w:val="-6"/>
          <w:sz w:val="19"/>
        </w:rPr>
        <w:t> </w:t>
      </w:r>
      <w:r>
        <w:rPr>
          <w:color w:val="5F4778"/>
          <w:sz w:val="19"/>
        </w:rPr>
        <w:t>breastfeeding</w:t>
      </w:r>
      <w:r>
        <w:rPr>
          <w:color w:val="5F4778"/>
          <w:spacing w:val="-5"/>
          <w:sz w:val="19"/>
        </w:rPr>
        <w:t> </w:t>
      </w:r>
      <w:r>
        <w:rPr>
          <w:color w:val="5F4778"/>
          <w:sz w:val="19"/>
        </w:rPr>
        <w:t>champions.</w:t>
      </w:r>
    </w:p>
    <w:p>
      <w:pPr>
        <w:pStyle w:val="BodyText"/>
        <w:spacing w:line="192" w:lineRule="exact" w:before="12"/>
        <w:ind w:left="803"/>
      </w:pPr>
      <w:r>
        <w:rPr/>
        <w:br w:type="column"/>
      </w:r>
      <w:bookmarkStart w:name="input from states and " w:id="1316"/>
      <w:bookmarkEnd w:id="1316"/>
      <w:r>
        <w:rPr/>
      </w:r>
      <w:bookmarkStart w:name="territories " w:id="1317"/>
      <w:bookmarkEnd w:id="1317"/>
      <w:r>
        <w:rPr/>
      </w:r>
      <w:r>
        <w:rPr>
          <w:color w:val="5F4778"/>
        </w:rPr>
        <w:t>input</w:t>
      </w:r>
      <w:r>
        <w:rPr>
          <w:color w:val="5F4778"/>
          <w:spacing w:val="-1"/>
        </w:rPr>
        <w:t> </w:t>
      </w:r>
      <w:r>
        <w:rPr>
          <w:color w:val="5F4778"/>
        </w:rPr>
        <w:t>from</w:t>
      </w:r>
      <w:r>
        <w:rPr>
          <w:color w:val="5F4778"/>
          <w:spacing w:val="-2"/>
        </w:rPr>
        <w:t> </w:t>
      </w:r>
      <w:r>
        <w:rPr>
          <w:color w:val="5F4778"/>
        </w:rPr>
        <w:t>states</w:t>
      </w:r>
      <w:r>
        <w:rPr>
          <w:color w:val="5F4778"/>
          <w:spacing w:val="-2"/>
        </w:rPr>
        <w:t> </w:t>
      </w:r>
      <w:r>
        <w:rPr>
          <w:color w:val="5F4778"/>
        </w:rPr>
        <w:t>and</w:t>
      </w:r>
    </w:p>
    <w:p>
      <w:pPr>
        <w:spacing w:after="0" w:line="192" w:lineRule="exact"/>
        <w:sectPr>
          <w:type w:val="continuous"/>
          <w:pgSz w:w="11910" w:h="16840"/>
          <w:pgMar w:header="0" w:footer="658" w:top="880" w:bottom="0" w:left="1080" w:right="800"/>
          <w:cols w:num="3" w:equalWidth="0">
            <w:col w:w="1958" w:space="40"/>
            <w:col w:w="3635" w:space="679"/>
            <w:col w:w="3718"/>
          </w:cols>
        </w:sectPr>
      </w:pPr>
    </w:p>
    <w:p>
      <w:pPr>
        <w:pStyle w:val="BodyText"/>
        <w:tabs>
          <w:tab w:pos="7115" w:val="left" w:leader="none"/>
        </w:tabs>
        <w:ind w:left="803"/>
      </w:pPr>
      <w:r>
        <w:rPr>
          <w:color w:val="5F4778"/>
        </w:rPr>
        <w:t>media</w:t>
      </w:r>
      <w:r>
        <w:rPr>
          <w:color w:val="5F4778"/>
          <w:spacing w:val="-3"/>
        </w:rPr>
        <w:t> </w:t>
      </w:r>
      <w:r>
        <w:rPr>
          <w:color w:val="5F4778"/>
        </w:rPr>
        <w:t>stories</w:t>
        <w:tab/>
      </w:r>
      <w:r>
        <w:rPr>
          <w:color w:val="5F4778"/>
          <w:position w:val="-5"/>
        </w:rPr>
        <w:t>territories</w:t>
      </w:r>
    </w:p>
    <w:p>
      <w:pPr>
        <w:pStyle w:val="BodyText"/>
        <w:rPr>
          <w:sz w:val="7"/>
        </w:rPr>
      </w:pPr>
      <w:r>
        <w:rPr/>
        <w:pict>
          <v:group style="position:absolute;margin-left:89.279999pt;margin-top:5.87617pt;width:416.05pt;height:168.4pt;mso-position-horizontal-relative:page;mso-position-vertical-relative:paragraph;z-index:-15709696;mso-wrap-distance-left:0;mso-wrap-distance-right:0" id="docshapegroup74" coordorigin="1786,118" coordsize="8321,3368">
            <v:shape style="position:absolute;left:1800;top:127;width:8307;height:3348" id="docshape75" coordorigin="1800,127" coordsize="8307,3348" path="m10106,185l8112,185,8112,127,3360,127,3360,185,1800,185,1800,3475,3360,3475,8112,3475,10106,3475,10106,185xe" filled="true" fillcolor="#f1f1f1" stroked="false">
              <v:path arrowok="t"/>
              <v:fill type="solid"/>
            </v:shape>
            <v:rect style="position:absolute;left:1785;top:3475;width:1575;height:10" id="docshape76" filled="true" fillcolor="#431c4a" stroked="false">
              <v:fill type="solid"/>
            </v:rect>
            <v:rect style="position:absolute;left:3360;top:3417;width:4752;height:58" id="docshape77" filled="true" fillcolor="#f1f1f1" stroked="false">
              <v:fill type="solid"/>
            </v:rect>
            <v:rect style="position:absolute;left:3345;top:3475;width:4767;height:10" id="docshape78" filled="true" fillcolor="#431c4a" stroked="false">
              <v:fill type="solid"/>
            </v:rect>
            <v:rect style="position:absolute;left:8112;top:3417;width:1992;height:58" id="docshape79" filled="true" fillcolor="#f1f1f1" stroked="false">
              <v:fill type="solid"/>
            </v:rect>
            <v:rect style="position:absolute;left:8097;top:3475;width:2009;height:10" id="docshape80" filled="true" fillcolor="#431c4a" stroked="false">
              <v:fill type="solid"/>
            </v:rect>
            <v:shape style="position:absolute;left:1800;top:117;width:8307;height:68" type="#_x0000_t75" id="docshape81" stroked="false">
              <v:imagedata r:id="rId94" o:title=""/>
            </v:shape>
            <v:shape style="position:absolute;left:3444;top:227;width:94;height:197" type="#_x0000_t202" id="docshape8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Symbol" w:hAnsi="Symbol"/>
                        <w:sz w:val="16"/>
                      </w:rPr>
                    </w:pPr>
                    <w:bookmarkStart w:name=" " w:id="1318"/>
                    <w:bookmarkEnd w:id="1318"/>
                    <w:r>
                      <w:rPr/>
                    </w:r>
                    <w:r>
                      <w:rPr>
                        <w:rFonts w:ascii="Symbol" w:hAnsi="Symbol"/>
                        <w:color w:val="5F4778"/>
                        <w:w w:val="100"/>
                        <w:sz w:val="16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1883;top:1108;width:1174;height:1266" type="#_x0000_t202" id="docshape83" filled="false" stroked="false">
              <v:textbox inset="0,0,0,0">
                <w:txbxContent>
                  <w:p>
                    <w:pPr>
                      <w:spacing w:before="0"/>
                      <w:ind w:left="0" w:right="12" w:firstLine="0"/>
                      <w:jc w:val="left"/>
                      <w:rPr>
                        <w:sz w:val="19"/>
                      </w:rPr>
                    </w:pPr>
                    <w:bookmarkStart w:name="Support breastfeeding education in schoo" w:id="1319"/>
                    <w:bookmarkEnd w:id="1319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Support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breastfeeding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education in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schools and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communities</w:t>
                    </w:r>
                  </w:p>
                </w:txbxContent>
              </v:textbox>
              <w10:wrap type="none"/>
            </v:shape>
            <v:shape style="position:absolute;left:3444;top:1105;width:94;height:197" type="#_x0000_t202" id="docshape84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Symbol" w:hAnsi="Symbol"/>
                        <w:sz w:val="16"/>
                      </w:rPr>
                    </w:pPr>
                    <w:bookmarkStart w:name=" " w:id="1320"/>
                    <w:bookmarkEnd w:id="1320"/>
                    <w:r>
                      <w:rPr/>
                    </w:r>
                    <w:r>
                      <w:rPr>
                        <w:rFonts w:ascii="Symbol" w:hAnsi="Symbol"/>
                        <w:color w:val="5F4778"/>
                        <w:w w:val="100"/>
                        <w:sz w:val="16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3444;top:1731;width:94;height:197" type="#_x0000_t202" id="docshape85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Symbol" w:hAnsi="Symbol"/>
                        <w:sz w:val="16"/>
                      </w:rPr>
                    </w:pPr>
                    <w:bookmarkStart w:name=" " w:id="1321"/>
                    <w:bookmarkEnd w:id="1321"/>
                    <w:r>
                      <w:rPr/>
                    </w:r>
                    <w:r>
                      <w:rPr>
                        <w:rFonts w:ascii="Symbol" w:hAnsi="Symbol"/>
                        <w:color w:val="5F4778"/>
                        <w:w w:val="100"/>
                        <w:sz w:val="16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3784;top:184;width:4243;height:3020" type="#_x0000_t202" id="docshape86" filled="false" stroked="false">
              <v:textbox inset="0,0,0,0">
                <w:txbxContent>
                  <w:p>
                    <w:pPr>
                      <w:spacing w:before="0"/>
                      <w:ind w:left="0" w:right="37" w:hanging="1"/>
                      <w:jc w:val="both"/>
                      <w:rPr>
                        <w:sz w:val="19"/>
                      </w:rPr>
                    </w:pPr>
                    <w:bookmarkStart w:name="Review the national Health and Physical " w:id="1322"/>
                    <w:bookmarkEnd w:id="1322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Review the national Health and Physical Education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curriculum to identify the feasibility of introducing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breastfeeding</w:t>
                    </w:r>
                    <w:r>
                      <w:rPr>
                        <w:color w:val="5F4778"/>
                        <w:spacing w:val="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education.</w:t>
                    </w:r>
                  </w:p>
                  <w:p>
                    <w:pPr>
                      <w:spacing w:before="120"/>
                      <w:ind w:left="0" w:right="246" w:firstLine="0"/>
                      <w:jc w:val="left"/>
                      <w:rPr>
                        <w:sz w:val="19"/>
                      </w:rPr>
                    </w:pPr>
                    <w:bookmarkStart w:name="Consider the inclusion of information on" w:id="1323"/>
                    <w:bookmarkEnd w:id="1323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Consider the inclusion of information on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breastfeeding</w:t>
                    </w:r>
                    <w:r>
                      <w:rPr>
                        <w:color w:val="5F4778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on</w:t>
                    </w:r>
                    <w:r>
                      <w:rPr>
                        <w:color w:val="5F4778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government-funded</w:t>
                    </w:r>
                    <w:r>
                      <w:rPr>
                        <w:color w:val="5F4778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websites.</w:t>
                    </w:r>
                  </w:p>
                  <w:p>
                    <w:pPr>
                      <w:spacing w:before="119"/>
                      <w:ind w:left="0" w:right="16" w:firstLine="0"/>
                      <w:jc w:val="left"/>
                      <w:rPr>
                        <w:sz w:val="19"/>
                      </w:rPr>
                    </w:pPr>
                    <w:bookmarkStart w:name="Provide funding for breastfeeding educat" w:id="1324"/>
                    <w:bookmarkEnd w:id="1324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Provide</w:t>
                    </w:r>
                    <w:r>
                      <w:rPr>
                        <w:color w:val="5F4778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funding</w:t>
                    </w:r>
                    <w:r>
                      <w:rPr>
                        <w:color w:val="5F4778"/>
                        <w:spacing w:val="3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for breastfeeding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education/information</w:t>
                    </w:r>
                    <w:r>
                      <w:rPr>
                        <w:color w:val="5F4778"/>
                        <w:spacing w:val="-5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in</w:t>
                    </w:r>
                    <w:r>
                      <w:rPr>
                        <w:color w:val="5F4778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local</w:t>
                    </w:r>
                    <w:r>
                      <w:rPr>
                        <w:color w:val="5F4778"/>
                        <w:spacing w:val="-5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communities</w:t>
                    </w:r>
                    <w:r>
                      <w:rPr>
                        <w:color w:val="5F4778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where</w:t>
                    </w:r>
                    <w:r>
                      <w:rPr>
                        <w:color w:val="5F4778"/>
                        <w:spacing w:val="-49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there are high proportions of new families and/or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priority groups. Highlight the community’s role in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protecting,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promoting</w:t>
                    </w:r>
                    <w:r>
                      <w:rPr>
                        <w:color w:val="5F4778"/>
                        <w:spacing w:val="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and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supporting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breastfeeding.</w:t>
                    </w:r>
                  </w:p>
                </w:txbxContent>
              </v:textbox>
              <w10:wrap type="none"/>
            </v:shape>
            <v:shape style="position:absolute;left:8195;top:224;width:1816;height:2859" type="#_x0000_t202" id="docshape87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bookmarkStart w:name="Commonwealth coordination with input fro" w:id="1325"/>
                    <w:bookmarkEnd w:id="1325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Commonwealth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coordination with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input from states and</w:t>
                    </w:r>
                    <w:r>
                      <w:rPr>
                        <w:color w:val="5F4778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territories</w:t>
                    </w:r>
                  </w:p>
                  <w:p>
                    <w:pPr>
                      <w:spacing w:before="40"/>
                      <w:ind w:left="0" w:right="146" w:firstLine="0"/>
                      <w:jc w:val="left"/>
                      <w:rPr>
                        <w:sz w:val="19"/>
                      </w:rPr>
                    </w:pPr>
                    <w:bookmarkStart w:name="Australian Curriculum, Assessment and Re" w:id="1326"/>
                    <w:bookmarkEnd w:id="1326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Australian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Curriculum,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Assessment and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Reporting</w:t>
                    </w:r>
                    <w:r>
                      <w:rPr>
                        <w:color w:val="5F4778"/>
                        <w:spacing w:val="-7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Authority</w:t>
                    </w:r>
                  </w:p>
                  <w:p>
                    <w:pPr>
                      <w:spacing w:before="38"/>
                      <w:ind w:left="0" w:right="515" w:firstLine="0"/>
                      <w:jc w:val="left"/>
                      <w:rPr>
                        <w:sz w:val="19"/>
                      </w:rPr>
                    </w:pPr>
                    <w:bookmarkStart w:name="Local, state and territory governments " w:id="1327"/>
                    <w:bookmarkEnd w:id="1327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Local,</w:t>
                    </w:r>
                    <w:r>
                      <w:rPr>
                        <w:color w:val="5F4778"/>
                        <w:spacing w:val="-9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state</w:t>
                    </w:r>
                    <w:r>
                      <w:rPr>
                        <w:color w:val="5F4778"/>
                        <w:spacing w:val="-8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and</w:t>
                    </w:r>
                    <w:r>
                      <w:rPr>
                        <w:color w:val="5F4778"/>
                        <w:spacing w:val="-49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territory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governments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sz w:val="10"/>
        </w:rPr>
      </w:pPr>
    </w:p>
    <w:p>
      <w:pPr>
        <w:pStyle w:val="Heading6"/>
        <w:spacing w:before="93"/>
      </w:pPr>
      <w:bookmarkStart w:name="What has been achieved " w:id="1328"/>
      <w:bookmarkEnd w:id="1328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r>
        <w:rPr>
          <w:color w:val="36491B"/>
        </w:rPr>
        <w:t>achieved</w:t>
      </w:r>
    </w:p>
    <w:p>
      <w:pPr>
        <w:pStyle w:val="ListParagraph"/>
        <w:numPr>
          <w:ilvl w:val="2"/>
          <w:numId w:val="9"/>
        </w:numPr>
        <w:tabs>
          <w:tab w:pos="1061" w:val="left" w:leader="none"/>
        </w:tabs>
        <w:spacing w:line="240" w:lineRule="auto" w:before="62" w:after="0"/>
        <w:ind w:left="1060" w:right="1611" w:hanging="341"/>
        <w:jc w:val="both"/>
        <w:rPr>
          <w:rFonts w:ascii="Symbol" w:hAnsi="Symbol"/>
          <w:sz w:val="16"/>
        </w:rPr>
      </w:pPr>
      <w:bookmarkStart w:name=" " w:id="1329"/>
      <w:bookmarkEnd w:id="1329"/>
      <w:r>
        <w:rPr/>
      </w:r>
      <w:bookmarkStart w:name="The Australian Government has funded web" w:id="1330"/>
      <w:bookmarkEnd w:id="1330"/>
      <w:r>
        <w:rPr/>
      </w:r>
      <w:bookmarkStart w:name="Raising Children Network " w:id="1331"/>
      <w:bookmarkEnd w:id="1331"/>
      <w:r>
        <w:rPr/>
      </w:r>
      <w:bookmarkStart w:name="Raising Children Network " w:id="1332"/>
      <w:bookmarkEnd w:id="1332"/>
      <w:r>
        <w:rPr>
          <w:sz w:val="19"/>
        </w:rPr>
        <w:t>T</w:t>
      </w:r>
      <w:r>
        <w:rPr>
          <w:sz w:val="19"/>
        </w:rPr>
        <w:t>he Australian Government has fun</w:t>
      </w:r>
      <w:bookmarkStart w:name="Pregnancy, Birth and Baby " w:id="1333"/>
      <w:bookmarkEnd w:id="1333"/>
      <w:r>
        <w:rPr>
          <w:sz w:val="19"/>
        </w:rPr>
        <w:t>d</w:t>
      </w:r>
      <w:r>
        <w:rPr>
          <w:sz w:val="19"/>
        </w:rPr>
        <w:t>ed websites with trusted information on parenting,</w:t>
      </w:r>
      <w:r>
        <w:rPr>
          <w:spacing w:val="1"/>
          <w:sz w:val="19"/>
        </w:rPr>
        <w:t> </w:t>
      </w:r>
      <w:r>
        <w:rPr>
          <w:sz w:val="19"/>
        </w:rPr>
        <w:t>including breastfeeding, such as the</w:t>
      </w:r>
      <w:r>
        <w:rPr>
          <w:color w:val="431C4A"/>
          <w:sz w:val="19"/>
        </w:rPr>
        <w:t> </w:t>
      </w:r>
      <w:r>
        <w:rPr>
          <w:color w:val="431C4A"/>
          <w:sz w:val="19"/>
          <w:u w:val="single" w:color="431C4A"/>
        </w:rPr>
        <w:t>Pregnancy, Birth and Baby</w:t>
      </w:r>
      <w:r>
        <w:rPr>
          <w:color w:val="431C4A"/>
          <w:sz w:val="19"/>
        </w:rPr>
        <w:t> </w:t>
      </w:r>
      <w:r>
        <w:rPr>
          <w:sz w:val="19"/>
        </w:rPr>
        <w:t>and the</w:t>
      </w:r>
      <w:r>
        <w:rPr>
          <w:color w:val="431C4A"/>
          <w:sz w:val="19"/>
        </w:rPr>
        <w:t> </w:t>
      </w:r>
      <w:r>
        <w:rPr>
          <w:color w:val="431C4A"/>
          <w:sz w:val="19"/>
          <w:u w:val="single" w:color="431C4A"/>
        </w:rPr>
        <w:t>Raising Children</w:t>
      </w:r>
      <w:r>
        <w:rPr>
          <w:color w:val="431C4A"/>
          <w:spacing w:val="-50"/>
          <w:sz w:val="19"/>
        </w:rPr>
        <w:t> </w:t>
      </w:r>
      <w:r>
        <w:rPr>
          <w:color w:val="431C4A"/>
          <w:sz w:val="19"/>
          <w:u w:val="single" w:color="431C4A"/>
        </w:rPr>
        <w:t>Network</w:t>
      </w:r>
      <w:r>
        <w:rPr>
          <w:color w:val="431C4A"/>
          <w:spacing w:val="-2"/>
          <w:sz w:val="19"/>
        </w:rPr>
        <w:t> </w:t>
      </w:r>
      <w:r>
        <w:rPr>
          <w:sz w:val="19"/>
        </w:rPr>
        <w:t>websites.</w:t>
      </w:r>
    </w:p>
    <w:p>
      <w:pPr>
        <w:pStyle w:val="ListParagraph"/>
        <w:numPr>
          <w:ilvl w:val="2"/>
          <w:numId w:val="9"/>
        </w:numPr>
        <w:tabs>
          <w:tab w:pos="1061" w:val="left" w:leader="none"/>
        </w:tabs>
        <w:spacing w:line="240" w:lineRule="auto" w:before="120" w:after="0"/>
        <w:ind w:left="1060" w:right="1062" w:hanging="341"/>
        <w:jc w:val="both"/>
        <w:rPr>
          <w:rFonts w:ascii="Symbol" w:hAnsi="Symbol"/>
          <w:sz w:val="16"/>
        </w:rPr>
      </w:pPr>
      <w:bookmarkStart w:name=" " w:id="1334"/>
      <w:bookmarkEnd w:id="1334"/>
      <w:r>
        <w:rPr/>
      </w:r>
      <w:bookmarkStart w:name="In 2009 the Department of Health commiss" w:id="1335"/>
      <w:bookmarkEnd w:id="1335"/>
      <w:r>
        <w:rPr/>
      </w:r>
      <w:bookmarkStart w:name="In 2009 the Department of Health commiss" w:id="1336"/>
      <w:bookmarkEnd w:id="1336"/>
      <w:r>
        <w:rPr>
          <w:sz w:val="19"/>
        </w:rPr>
        <w:t>I</w:t>
      </w:r>
      <w:r>
        <w:rPr>
          <w:sz w:val="19"/>
        </w:rPr>
        <w:t>n 2009 the Department of Health commissioned research to explore attitudes and behaviours</w:t>
      </w:r>
      <w:r>
        <w:rPr>
          <w:spacing w:val="-50"/>
          <w:sz w:val="19"/>
        </w:rPr>
        <w:t> </w:t>
      </w:r>
      <w:r>
        <w:rPr>
          <w:sz w:val="19"/>
        </w:rPr>
        <w:t>regarding infant feeding. The research report recommended that social marketing activities be</w:t>
      </w:r>
      <w:r>
        <w:rPr>
          <w:spacing w:val="-50"/>
          <w:sz w:val="19"/>
        </w:rPr>
        <w:t> </w:t>
      </w:r>
      <w:r>
        <w:rPr>
          <w:sz w:val="19"/>
        </w:rPr>
        <w:t>implemented to normalise breastfeeding, increase commitment to breastfeeding, dispel myths</w:t>
      </w:r>
      <w:r>
        <w:rPr>
          <w:spacing w:val="-50"/>
          <w:sz w:val="19"/>
        </w:rPr>
        <w:t> </w:t>
      </w:r>
      <w:r>
        <w:rPr>
          <w:sz w:val="19"/>
        </w:rPr>
        <w:t>associated with breastfeeding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promote</w:t>
      </w:r>
      <w:r>
        <w:rPr>
          <w:spacing w:val="-1"/>
          <w:sz w:val="19"/>
        </w:rPr>
        <w:t> </w:t>
      </w:r>
      <w:r>
        <w:rPr>
          <w:sz w:val="19"/>
        </w:rPr>
        <w:t>the benefits</w:t>
      </w:r>
      <w:r>
        <w:rPr>
          <w:spacing w:val="2"/>
          <w:sz w:val="19"/>
        </w:rPr>
        <w:t> </w:t>
      </w:r>
      <w:r>
        <w:rPr>
          <w:sz w:val="19"/>
        </w:rPr>
        <w:t>of </w:t>
      </w:r>
      <w:hyperlink r:id="rId95">
        <w:r>
          <w:rPr>
            <w:sz w:val="19"/>
          </w:rPr>
          <w:t>breastfeeding.</w:t>
        </w:r>
        <w:bookmarkStart w:name="75 " w:id="1337"/>
        <w:bookmarkEnd w:id="1337"/>
        <w:r>
          <w:rPr>
            <w:sz w:val="19"/>
          </w:rPr>
        </w:r>
        <w:r>
          <w:rPr>
            <w:position w:val="7"/>
            <w:sz w:val="12"/>
          </w:rPr>
          <w:t>75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225" w:hanging="341"/>
        <w:jc w:val="left"/>
        <w:rPr>
          <w:rFonts w:ascii="Symbol" w:hAnsi="Symbol"/>
          <w:sz w:val="16"/>
        </w:rPr>
      </w:pPr>
      <w:bookmarkStart w:name=" " w:id="1338"/>
      <w:bookmarkEnd w:id="1338"/>
      <w:r>
        <w:rPr/>
      </w:r>
      <w:bookmarkStart w:name="The Australian Government and all state " w:id="1339"/>
      <w:bookmarkEnd w:id="1339"/>
      <w:r>
        <w:rPr/>
      </w:r>
      <w:bookmarkStart w:name="The Australian Government and all state " w:id="1340"/>
      <w:bookmarkEnd w:id="1340"/>
      <w:r>
        <w:rPr>
          <w:sz w:val="19"/>
        </w:rPr>
        <w:t>T</w:t>
      </w:r>
      <w:r>
        <w:rPr>
          <w:sz w:val="19"/>
        </w:rPr>
        <w:t>he Australian Government and all state and territory governments have introduced laws to</w:t>
      </w:r>
      <w:r>
        <w:rPr>
          <w:spacing w:val="1"/>
          <w:sz w:val="19"/>
        </w:rPr>
        <w:t> </w:t>
      </w:r>
      <w:r>
        <w:rPr>
          <w:sz w:val="19"/>
        </w:rPr>
        <w:t>protect mothers from discrimination and harassment because of </w:t>
      </w:r>
      <w:hyperlink r:id="rId96">
        <w:r>
          <w:rPr>
            <w:sz w:val="19"/>
          </w:rPr>
          <w:t>breastfeeding</w:t>
        </w:r>
        <w:bookmarkStart w:name="76 " w:id="1341"/>
        <w:bookmarkEnd w:id="1341"/>
        <w:r>
          <w:rPr>
            <w:sz w:val="19"/>
          </w:rPr>
          <w:t>.</w:t>
        </w:r>
        <w:r>
          <w:rPr>
            <w:position w:val="7"/>
            <w:sz w:val="12"/>
          </w:rPr>
          <w:t>76</w:t>
        </w:r>
      </w:hyperlink>
      <w:r>
        <w:rPr>
          <w:position w:val="7"/>
          <w:sz w:val="12"/>
        </w:rPr>
        <w:t> </w:t>
      </w:r>
      <w:r>
        <w:rPr>
          <w:sz w:val="19"/>
        </w:rPr>
        <w:t>This means</w:t>
      </w:r>
      <w:r>
        <w:rPr>
          <w:spacing w:val="-50"/>
          <w:sz w:val="19"/>
        </w:rPr>
        <w:t> </w:t>
      </w:r>
      <w:r>
        <w:rPr>
          <w:sz w:val="19"/>
        </w:rPr>
        <w:t>that</w:t>
      </w:r>
      <w:r>
        <w:rPr>
          <w:spacing w:val="1"/>
          <w:sz w:val="19"/>
        </w:rPr>
        <w:t> </w:t>
      </w:r>
      <w:r>
        <w:rPr>
          <w:sz w:val="19"/>
        </w:rPr>
        <w:t>it is</w:t>
      </w:r>
      <w:r>
        <w:rPr>
          <w:spacing w:val="1"/>
          <w:sz w:val="19"/>
        </w:rPr>
        <w:t> </w:t>
      </w:r>
      <w:r>
        <w:rPr>
          <w:sz w:val="19"/>
        </w:rPr>
        <w:t>illegal to</w:t>
      </w:r>
      <w:r>
        <w:rPr>
          <w:spacing w:val="-2"/>
          <w:sz w:val="19"/>
        </w:rPr>
        <w:t> </w:t>
      </w:r>
      <w:r>
        <w:rPr>
          <w:sz w:val="19"/>
        </w:rPr>
        <w:t>discriminate</w:t>
      </w:r>
      <w:r>
        <w:rPr>
          <w:spacing w:val="-1"/>
          <w:sz w:val="19"/>
        </w:rPr>
        <w:t> </w:t>
      </w:r>
      <w:r>
        <w:rPr>
          <w:sz w:val="19"/>
        </w:rPr>
        <w:t>against</w:t>
      </w:r>
      <w:r>
        <w:rPr>
          <w:spacing w:val="2"/>
          <w:sz w:val="19"/>
        </w:rPr>
        <w:t> </w:t>
      </w:r>
      <w:r>
        <w:rPr>
          <w:sz w:val="19"/>
        </w:rPr>
        <w:t>a</w:t>
      </w:r>
      <w:r>
        <w:rPr>
          <w:spacing w:val="-2"/>
          <w:sz w:val="19"/>
        </w:rPr>
        <w:t> </w:t>
      </w:r>
      <w:r>
        <w:rPr>
          <w:sz w:val="19"/>
        </w:rPr>
        <w:t>woman because</w:t>
      </w:r>
      <w:r>
        <w:rPr>
          <w:spacing w:val="-2"/>
          <w:sz w:val="19"/>
        </w:rPr>
        <w:t> </w:t>
      </w:r>
      <w:r>
        <w:rPr>
          <w:sz w:val="19"/>
        </w:rPr>
        <w:t>she is</w:t>
      </w:r>
      <w:r>
        <w:rPr>
          <w:spacing w:val="-1"/>
          <w:sz w:val="19"/>
        </w:rPr>
        <w:t> </w:t>
      </w:r>
      <w:r>
        <w:rPr>
          <w:sz w:val="19"/>
        </w:rPr>
        <w:t>breastfeeding.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Heading6"/>
        <w:spacing w:before="79"/>
      </w:pPr>
      <w:bookmarkStart w:name="What needs more attention " w:id="1342"/>
      <w:bookmarkEnd w:id="1342"/>
      <w:r>
        <w:rPr>
          <w:b w:val="0"/>
        </w:rPr>
      </w:r>
      <w:bookmarkStart w:name="normal." w:id="1343"/>
      <w:bookmarkEnd w:id="1343"/>
      <w:r>
        <w:rPr>
          <w:b w:val="0"/>
        </w:rPr>
      </w:r>
      <w:bookmarkStart w:name="Government." w:id="1344"/>
      <w:bookmarkEnd w:id="1344"/>
      <w:r>
        <w:rPr>
          <w:b w:val="0"/>
        </w:rPr>
      </w:r>
      <w:bookmarkStart w:name="change." w:id="1345"/>
      <w:bookmarkEnd w:id="1345"/>
      <w:r>
        <w:rPr>
          <w:b w:val="0"/>
        </w:rPr>
      </w:r>
      <w:bookmarkStart w:name="_bookmark22" w:id="1346"/>
      <w:bookmarkEnd w:id="1346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r>
        <w:rPr>
          <w:color w:val="36491B"/>
        </w:rPr>
        <w:t>attention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074" w:hanging="341"/>
        <w:jc w:val="left"/>
        <w:rPr>
          <w:rFonts w:ascii="Symbol" w:hAnsi="Symbol"/>
          <w:sz w:val="16"/>
        </w:rPr>
      </w:pPr>
      <w:bookmarkStart w:name=" " w:id="1347"/>
      <w:bookmarkEnd w:id="1347"/>
      <w:r>
        <w:rPr/>
      </w:r>
      <w:bookmarkStart w:name="Mass media influences community attitude" w:id="1348"/>
      <w:bookmarkEnd w:id="1348"/>
      <w:r>
        <w:rPr/>
      </w:r>
      <w:bookmarkStart w:name="Mass media influences community attitude" w:id="1349"/>
      <w:bookmarkEnd w:id="1349"/>
      <w:r>
        <w:rPr>
          <w:sz w:val="19"/>
        </w:rPr>
        <w:t>M</w:t>
      </w:r>
      <w:r>
        <w:rPr>
          <w:sz w:val="19"/>
        </w:rPr>
        <w:t>ass media influences community attitudes towards parenting, child care and infant feeding.</w:t>
      </w:r>
      <w:r>
        <w:rPr>
          <w:spacing w:val="1"/>
          <w:sz w:val="19"/>
        </w:rPr>
        <w:t> </w:t>
      </w:r>
      <w:r>
        <w:rPr>
          <w:sz w:val="19"/>
        </w:rPr>
        <w:t>Breastfeeding is often portrayed as being problematic or difficult and formula milk and bottle-</w:t>
      </w:r>
      <w:r>
        <w:rPr>
          <w:spacing w:val="-50"/>
          <w:sz w:val="19"/>
        </w:rPr>
        <w:t> </w:t>
      </w:r>
      <w:r>
        <w:rPr>
          <w:sz w:val="19"/>
        </w:rPr>
        <w:t>feeding</w:t>
      </w:r>
      <w:r>
        <w:rPr>
          <w:spacing w:val="2"/>
          <w:sz w:val="19"/>
        </w:rPr>
        <w:t> </w:t>
      </w:r>
      <w:r>
        <w:rPr>
          <w:sz w:val="19"/>
        </w:rPr>
        <w:t>as</w:t>
      </w:r>
      <w:r>
        <w:rPr>
          <w:spacing w:val="2"/>
          <w:sz w:val="19"/>
        </w:rPr>
        <w:t> </w:t>
      </w:r>
      <w:hyperlink r:id="rId97">
        <w:r>
          <w:rPr>
            <w:sz w:val="19"/>
          </w:rPr>
          <w:t>norma</w:t>
        </w:r>
        <w:bookmarkStart w:name="72 " w:id="1350"/>
        <w:bookmarkEnd w:id="1350"/>
        <w:r>
          <w:rPr>
            <w:sz w:val="19"/>
          </w:rPr>
          <w:t>l.</w:t>
        </w:r>
        <w:r>
          <w:rPr>
            <w:position w:val="7"/>
            <w:sz w:val="12"/>
          </w:rPr>
          <w:t>72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523" w:hanging="341"/>
        <w:jc w:val="left"/>
        <w:rPr>
          <w:rFonts w:ascii="Symbol" w:hAnsi="Symbol"/>
          <w:sz w:val="16"/>
        </w:rPr>
      </w:pPr>
      <w:bookmarkStart w:name=" " w:id="1351"/>
      <w:bookmarkEnd w:id="1351"/>
      <w:r>
        <w:rPr/>
      </w:r>
      <w:bookmarkStart w:name="The final progress report on the 2010–20" w:id="1352"/>
      <w:bookmarkEnd w:id="1352"/>
      <w:r>
        <w:rPr/>
      </w:r>
      <w:bookmarkStart w:name="The final progress report on the 2010–20" w:id="1353"/>
      <w:bookmarkEnd w:id="1353"/>
      <w:r>
        <w:rPr>
          <w:sz w:val="19"/>
        </w:rPr>
        <w:t>T</w:t>
      </w:r>
      <w:r>
        <w:rPr>
          <w:sz w:val="19"/>
        </w:rPr>
        <w:t>he final progress report on the 2010–2015 Strategy noted that the merits of a national</w:t>
      </w:r>
      <w:r>
        <w:rPr>
          <w:spacing w:val="1"/>
          <w:sz w:val="19"/>
        </w:rPr>
        <w:t> </w:t>
      </w:r>
      <w:r>
        <w:rPr>
          <w:sz w:val="19"/>
        </w:rPr>
        <w:t>education campaign on breastfeeding have not yet been explored, as this has not been a</w:t>
      </w:r>
      <w:r>
        <w:rPr>
          <w:spacing w:val="-50"/>
          <w:sz w:val="19"/>
        </w:rPr>
        <w:t> </w:t>
      </w:r>
      <w:r>
        <w:rPr>
          <w:sz w:val="19"/>
        </w:rPr>
        <w:t>priority</w:t>
      </w:r>
      <w:r>
        <w:rPr>
          <w:spacing w:val="-1"/>
          <w:sz w:val="19"/>
        </w:rPr>
        <w:t> </w:t>
      </w:r>
      <w:r>
        <w:rPr>
          <w:sz w:val="19"/>
        </w:rPr>
        <w:t>for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Australian </w:t>
      </w:r>
      <w:hyperlink r:id="rId98">
        <w:r>
          <w:rPr>
            <w:sz w:val="19"/>
          </w:rPr>
          <w:t>Government.</w:t>
        </w:r>
        <w:bookmarkStart w:name="14 " w:id="1354"/>
        <w:bookmarkEnd w:id="1354"/>
        <w:r>
          <w:rPr>
            <w:sz w:val="19"/>
          </w:rPr>
        </w:r>
        <w:r>
          <w:rPr>
            <w:position w:val="7"/>
            <w:sz w:val="12"/>
          </w:rPr>
          <w:t>14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125" w:hanging="341"/>
        <w:jc w:val="left"/>
        <w:rPr>
          <w:rFonts w:ascii="Symbol" w:hAnsi="Symbol"/>
          <w:sz w:val="16"/>
        </w:rPr>
      </w:pPr>
      <w:bookmarkStart w:name=" " w:id="1355"/>
      <w:bookmarkEnd w:id="1355"/>
      <w:r>
        <w:rPr/>
      </w:r>
      <w:bookmarkStart w:name="Although breastfeeding in public is prot" w:id="1356"/>
      <w:bookmarkEnd w:id="1356"/>
      <w:r>
        <w:rPr/>
      </w:r>
      <w:bookmarkStart w:name="Although breastfeeding in public is prot" w:id="1357"/>
      <w:bookmarkEnd w:id="1357"/>
      <w:r>
        <w:rPr>
          <w:sz w:val="19"/>
        </w:rPr>
        <w:t>A</w:t>
      </w:r>
      <w:r>
        <w:rPr>
          <w:sz w:val="19"/>
        </w:rPr>
        <w:t>lthough breastfeeding in public is protected in Australia, many mothers perceive or</w:t>
      </w:r>
      <w:r>
        <w:rPr>
          <w:spacing w:val="1"/>
          <w:sz w:val="19"/>
        </w:rPr>
        <w:t> </w:t>
      </w:r>
      <w:r>
        <w:rPr>
          <w:sz w:val="19"/>
        </w:rPr>
        <w:t>experience a cultural environment that is unsupportive of this. A national education campaign</w:t>
      </w:r>
      <w:r>
        <w:rPr>
          <w:spacing w:val="-50"/>
          <w:sz w:val="19"/>
        </w:rPr>
        <w:t> </w:t>
      </w:r>
      <w:r>
        <w:rPr>
          <w:sz w:val="19"/>
        </w:rPr>
        <w:t>on</w:t>
      </w:r>
      <w:r>
        <w:rPr>
          <w:spacing w:val="-2"/>
          <w:sz w:val="19"/>
        </w:rPr>
        <w:t> </w:t>
      </w:r>
      <w:r>
        <w:rPr>
          <w:sz w:val="19"/>
        </w:rPr>
        <w:t>breastfeeding should</w:t>
      </w:r>
      <w:r>
        <w:rPr>
          <w:spacing w:val="-2"/>
          <w:sz w:val="19"/>
        </w:rPr>
        <w:t> </w:t>
      </w:r>
      <w:r>
        <w:rPr>
          <w:sz w:val="19"/>
        </w:rPr>
        <w:t>include</w:t>
      </w:r>
      <w:r>
        <w:rPr>
          <w:spacing w:val="-2"/>
          <w:sz w:val="19"/>
        </w:rPr>
        <w:t> </w:t>
      </w:r>
      <w:r>
        <w:rPr>
          <w:sz w:val="19"/>
        </w:rPr>
        <w:t>a</w:t>
      </w:r>
      <w:r>
        <w:rPr>
          <w:spacing w:val="-3"/>
          <w:sz w:val="19"/>
        </w:rPr>
        <w:t> </w:t>
      </w:r>
      <w:r>
        <w:rPr>
          <w:sz w:val="19"/>
        </w:rPr>
        <w:t>focus</w:t>
      </w:r>
      <w:r>
        <w:rPr>
          <w:spacing w:val="-1"/>
          <w:sz w:val="19"/>
        </w:rPr>
        <w:t> </w:t>
      </w:r>
      <w:r>
        <w:rPr>
          <w:sz w:val="19"/>
        </w:rPr>
        <w:t>on obtaining</w:t>
      </w:r>
      <w:r>
        <w:rPr>
          <w:spacing w:val="-1"/>
          <w:sz w:val="19"/>
        </w:rPr>
        <w:t> </w:t>
      </w:r>
      <w:r>
        <w:rPr>
          <w:sz w:val="19"/>
        </w:rPr>
        <w:t>support</w:t>
      </w:r>
      <w:r>
        <w:rPr>
          <w:spacing w:val="-1"/>
          <w:sz w:val="19"/>
        </w:rPr>
        <w:t> </w:t>
      </w:r>
      <w:r>
        <w:rPr>
          <w:sz w:val="19"/>
        </w:rPr>
        <w:t>for</w:t>
      </w:r>
      <w:r>
        <w:rPr>
          <w:spacing w:val="-1"/>
          <w:sz w:val="19"/>
        </w:rPr>
        <w:t> </w:t>
      </w:r>
      <w:r>
        <w:rPr>
          <w:sz w:val="19"/>
        </w:rPr>
        <w:t>breastfeeding</w:t>
      </w:r>
      <w:r>
        <w:rPr>
          <w:spacing w:val="-2"/>
          <w:sz w:val="19"/>
        </w:rPr>
        <w:t> </w:t>
      </w:r>
      <w:r>
        <w:rPr>
          <w:sz w:val="19"/>
        </w:rPr>
        <w:t>in</w:t>
      </w:r>
      <w:r>
        <w:rPr>
          <w:spacing w:val="-1"/>
          <w:sz w:val="19"/>
        </w:rPr>
        <w:t> </w:t>
      </w:r>
      <w:r>
        <w:rPr>
          <w:sz w:val="19"/>
        </w:rPr>
        <w:t>public.</w:t>
      </w:r>
    </w:p>
    <w:p>
      <w:pPr>
        <w:pStyle w:val="BodyText"/>
        <w:spacing w:before="12"/>
        <w:rPr>
          <w:sz w:val="17"/>
        </w:rPr>
      </w:pPr>
    </w:p>
    <w:p>
      <w:pPr>
        <w:pStyle w:val="Heading6"/>
        <w:spacing w:before="1"/>
      </w:pPr>
      <w:bookmarkStart w:name="What the evidence is " w:id="1358"/>
      <w:bookmarkEnd w:id="1358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r>
        <w:rPr>
          <w:color w:val="36491B"/>
        </w:rPr>
        <w:t>is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59" w:after="0"/>
        <w:ind w:left="1060" w:right="998" w:hanging="341"/>
        <w:jc w:val="left"/>
        <w:rPr>
          <w:rFonts w:ascii="Symbol" w:hAnsi="Symbol"/>
          <w:sz w:val="16"/>
        </w:rPr>
      </w:pPr>
      <w:bookmarkStart w:name=" " w:id="1359"/>
      <w:bookmarkEnd w:id="1359"/>
      <w:r>
        <w:rPr/>
      </w:r>
      <w:bookmarkStart w:name="While there is some evidence that public" w:id="1360"/>
      <w:bookmarkEnd w:id="1360"/>
      <w:r>
        <w:rPr/>
      </w:r>
      <w:bookmarkStart w:name="While there is some evidence that public" w:id="1361"/>
      <w:bookmarkEnd w:id="1361"/>
      <w:r>
        <w:rPr>
          <w:sz w:val="19"/>
        </w:rPr>
        <w:t>W</w:t>
      </w:r>
      <w:r>
        <w:rPr>
          <w:sz w:val="19"/>
        </w:rPr>
        <w:t>hile there is some evidence that public awareness of breastfeeding can be modified by social</w:t>
      </w:r>
      <w:r>
        <w:rPr>
          <w:spacing w:val="-50"/>
          <w:sz w:val="19"/>
        </w:rPr>
        <w:t> </w:t>
      </w:r>
      <w:r>
        <w:rPr>
          <w:sz w:val="19"/>
        </w:rPr>
        <w:t>marketing campaigns, it can be costly to sustain these interventions long enough to change</w:t>
      </w:r>
      <w:r>
        <w:rPr>
          <w:spacing w:val="1"/>
          <w:sz w:val="19"/>
        </w:rPr>
        <w:t> </w:t>
      </w:r>
      <w:r>
        <w:rPr>
          <w:sz w:val="19"/>
        </w:rPr>
        <w:t>behaviour. Mass media or social marketing campaigns can be effective in raising awareness but</w:t>
      </w:r>
      <w:r>
        <w:rPr>
          <w:spacing w:val="-50"/>
          <w:sz w:val="19"/>
        </w:rPr>
        <w:t> </w:t>
      </w:r>
      <w:r>
        <w:rPr>
          <w:sz w:val="19"/>
        </w:rPr>
        <w:t>need to</w:t>
      </w:r>
      <w:r>
        <w:rPr>
          <w:spacing w:val="1"/>
          <w:sz w:val="19"/>
        </w:rPr>
        <w:t> </w:t>
      </w:r>
      <w:r>
        <w:rPr>
          <w:sz w:val="19"/>
        </w:rPr>
        <w:t>be</w:t>
      </w:r>
      <w:r>
        <w:rPr>
          <w:spacing w:val="-1"/>
          <w:sz w:val="19"/>
        </w:rPr>
        <w:t> </w:t>
      </w:r>
      <w:r>
        <w:rPr>
          <w:sz w:val="19"/>
        </w:rPr>
        <w:t>sustained</w:t>
      </w:r>
      <w:r>
        <w:rPr>
          <w:spacing w:val="1"/>
          <w:sz w:val="19"/>
        </w:rPr>
        <w:t> </w:t>
      </w:r>
      <w:r>
        <w:rPr>
          <w:sz w:val="19"/>
        </w:rPr>
        <w:t>long</w:t>
      </w:r>
      <w:r>
        <w:rPr>
          <w:spacing w:val="3"/>
          <w:sz w:val="19"/>
        </w:rPr>
        <w:t> </w:t>
      </w:r>
      <w:r>
        <w:rPr>
          <w:sz w:val="19"/>
        </w:rPr>
        <w:t>enough to</w:t>
      </w:r>
      <w:r>
        <w:rPr>
          <w:spacing w:val="-1"/>
          <w:sz w:val="19"/>
        </w:rPr>
        <w:t> </w:t>
      </w:r>
      <w:r>
        <w:rPr>
          <w:sz w:val="19"/>
        </w:rPr>
        <w:t>effect</w:t>
      </w:r>
      <w:r>
        <w:rPr>
          <w:spacing w:val="1"/>
          <w:sz w:val="19"/>
        </w:rPr>
        <w:t> </w:t>
      </w:r>
      <w:r>
        <w:rPr>
          <w:sz w:val="19"/>
        </w:rPr>
        <w:t>behaviour</w:t>
      </w:r>
      <w:r>
        <w:rPr>
          <w:spacing w:val="-2"/>
          <w:sz w:val="19"/>
        </w:rPr>
        <w:t> </w:t>
      </w:r>
      <w:hyperlink r:id="rId99">
        <w:r>
          <w:rPr>
            <w:sz w:val="19"/>
          </w:rPr>
          <w:t>change</w:t>
        </w:r>
        <w:bookmarkStart w:name="72 " w:id="1362"/>
        <w:bookmarkEnd w:id="1362"/>
        <w:r>
          <w:rPr>
            <w:sz w:val="19"/>
          </w:rPr>
          <w:t>.</w:t>
        </w:r>
        <w:r>
          <w:rPr>
            <w:position w:val="7"/>
            <w:sz w:val="12"/>
          </w:rPr>
          <w:t>72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2" w:after="0"/>
        <w:ind w:left="1060" w:right="1237" w:hanging="341"/>
        <w:jc w:val="left"/>
        <w:rPr>
          <w:rFonts w:ascii="Symbol" w:hAnsi="Symbol"/>
          <w:sz w:val="16"/>
        </w:rPr>
      </w:pPr>
      <w:bookmarkStart w:name=" " w:id="1363"/>
      <w:bookmarkEnd w:id="1363"/>
      <w:r>
        <w:rPr/>
      </w:r>
      <w:bookmarkStart w:name="A major UK evidence review in 2009recomm" w:id="1364"/>
      <w:bookmarkEnd w:id="1364"/>
      <w:r>
        <w:rPr/>
      </w:r>
      <w:bookmarkStart w:name="A major UK evidence review in 2009recomm" w:id="1365"/>
      <w:bookmarkEnd w:id="1365"/>
      <w:r>
        <w:rPr>
          <w:sz w:val="19"/>
        </w:rPr>
        <w:t>A</w:t>
      </w:r>
      <w:r>
        <w:rPr>
          <w:sz w:val="19"/>
        </w:rPr>
        <w:t> major UK evidence review in 200</w:t>
      </w:r>
      <w:bookmarkStart w:name="77 " w:id="1366"/>
      <w:bookmarkEnd w:id="1366"/>
      <w:r>
        <w:rPr>
          <w:sz w:val="19"/>
        </w:rPr>
        <w:t>9</w:t>
      </w:r>
      <w:r>
        <w:rPr>
          <w:position w:val="7"/>
          <w:sz w:val="12"/>
        </w:rPr>
        <w:t>77</w:t>
      </w:r>
      <w:r>
        <w:rPr>
          <w:spacing w:val="1"/>
          <w:position w:val="7"/>
          <w:sz w:val="12"/>
        </w:rPr>
        <w:t> </w:t>
      </w:r>
      <w:r>
        <w:rPr>
          <w:sz w:val="19"/>
        </w:rPr>
        <w:t>recommended public health interventions for</w:t>
      </w:r>
      <w:r>
        <w:rPr>
          <w:spacing w:val="1"/>
          <w:sz w:val="19"/>
        </w:rPr>
        <w:t> </w:t>
      </w:r>
      <w:r>
        <w:rPr>
          <w:sz w:val="19"/>
        </w:rPr>
        <w:t>breastfeeding promotion, including national media campaigns and celebrity endorsements</w:t>
      </w:r>
      <w:r>
        <w:rPr>
          <w:spacing w:val="1"/>
          <w:sz w:val="19"/>
        </w:rPr>
        <w:t> </w:t>
      </w:r>
      <w:r>
        <w:rPr>
          <w:sz w:val="19"/>
        </w:rPr>
        <w:t>promoting breastfeeding. The review also recommended the inclusion of breastfeeding</w:t>
      </w:r>
      <w:r>
        <w:rPr>
          <w:spacing w:val="1"/>
          <w:sz w:val="19"/>
        </w:rPr>
        <w:t> </w:t>
      </w:r>
      <w:r>
        <w:rPr>
          <w:sz w:val="19"/>
        </w:rPr>
        <w:t>education in the national curriculum for primary and secondary schools, parenting programs</w:t>
      </w:r>
      <w:r>
        <w:rPr>
          <w:spacing w:val="-50"/>
          <w:sz w:val="19"/>
        </w:rPr>
        <w:t> </w:t>
      </w:r>
      <w:r>
        <w:rPr>
          <w:sz w:val="19"/>
        </w:rPr>
        <w:t>and child</w:t>
      </w:r>
      <w:r>
        <w:rPr>
          <w:spacing w:val="1"/>
          <w:sz w:val="19"/>
        </w:rPr>
        <w:t> </w:t>
      </w:r>
      <w:r>
        <w:rPr>
          <w:sz w:val="19"/>
        </w:rPr>
        <w:t>development courses</w:t>
      </w:r>
      <w:r>
        <w:rPr>
          <w:spacing w:val="1"/>
          <w:sz w:val="19"/>
        </w:rPr>
        <w:t> </w:t>
      </w:r>
      <w:r>
        <w:rPr>
          <w:sz w:val="19"/>
        </w:rPr>
        <w:t>targeting</w:t>
      </w:r>
      <w:r>
        <w:rPr>
          <w:spacing w:val="1"/>
          <w:sz w:val="19"/>
        </w:rPr>
        <w:t> </w:t>
      </w:r>
      <w:r>
        <w:rPr>
          <w:sz w:val="19"/>
        </w:rPr>
        <w:t>pupils with low</w:t>
      </w:r>
      <w:r>
        <w:rPr>
          <w:spacing w:val="-1"/>
          <w:sz w:val="19"/>
        </w:rPr>
        <w:t> </w:t>
      </w:r>
      <w:r>
        <w:rPr>
          <w:sz w:val="19"/>
        </w:rPr>
        <w:t>academic</w:t>
      </w:r>
      <w:r>
        <w:rPr>
          <w:spacing w:val="-3"/>
          <w:sz w:val="19"/>
        </w:rPr>
        <w:t> </w:t>
      </w:r>
      <w:r>
        <w:rPr>
          <w:sz w:val="19"/>
        </w:rPr>
        <w:t>attainment.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00" w:hanging="341"/>
        <w:jc w:val="left"/>
        <w:rPr>
          <w:rFonts w:ascii="Symbol" w:hAnsi="Symbol"/>
          <w:sz w:val="16"/>
        </w:rPr>
      </w:pPr>
      <w:bookmarkStart w:name=" " w:id="1367"/>
      <w:bookmarkEnd w:id="1367"/>
      <w:r>
        <w:rPr/>
      </w:r>
      <w:bookmarkStart w:name="There is a need to investigate the cost-" w:id="1368"/>
      <w:bookmarkEnd w:id="1368"/>
      <w:r>
        <w:rPr/>
      </w:r>
      <w:bookmarkStart w:name="There is a need to investigate the cost-" w:id="1369"/>
      <w:bookmarkEnd w:id="1369"/>
      <w:r>
        <w:rPr>
          <w:sz w:val="19"/>
        </w:rPr>
        <w:t>T</w:t>
      </w:r>
      <w:r>
        <w:rPr>
          <w:sz w:val="19"/>
        </w:rPr>
        <w:t>here is a need to investigate the cost-effectiveness of ongoing large-scale media and social</w:t>
      </w:r>
      <w:r>
        <w:rPr>
          <w:spacing w:val="1"/>
          <w:sz w:val="19"/>
        </w:rPr>
        <w:t> </w:t>
      </w:r>
      <w:r>
        <w:rPr>
          <w:sz w:val="19"/>
        </w:rPr>
        <w:t>media campaigns, social marketing and counter-marketing on changing behaviour in high-</w:t>
      </w:r>
      <w:r>
        <w:rPr>
          <w:spacing w:val="1"/>
          <w:sz w:val="19"/>
        </w:rPr>
        <w:t> </w:t>
      </w:r>
      <w:r>
        <w:rPr>
          <w:sz w:val="19"/>
        </w:rPr>
        <w:t>income countries. There is also a need to investigate the effectiveness and cost-effectiveness of</w:t>
      </w:r>
      <w:r>
        <w:rPr>
          <w:spacing w:val="-50"/>
          <w:sz w:val="19"/>
        </w:rPr>
        <w:t> </w:t>
      </w:r>
      <w:r>
        <w:rPr>
          <w:sz w:val="19"/>
        </w:rPr>
        <w:t>sustained</w:t>
      </w:r>
      <w:r>
        <w:rPr>
          <w:spacing w:val="-2"/>
          <w:sz w:val="19"/>
        </w:rPr>
        <w:t> </w:t>
      </w:r>
      <w:r>
        <w:rPr>
          <w:sz w:val="19"/>
        </w:rPr>
        <w:t>school-based</w:t>
      </w:r>
      <w:r>
        <w:rPr>
          <w:spacing w:val="1"/>
          <w:sz w:val="19"/>
        </w:rPr>
        <w:t> </w:t>
      </w:r>
      <w:r>
        <w:rPr>
          <w:sz w:val="19"/>
        </w:rPr>
        <w:t>social</w:t>
      </w:r>
      <w:r>
        <w:rPr>
          <w:spacing w:val="-2"/>
          <w:sz w:val="19"/>
        </w:rPr>
        <w:t> </w:t>
      </w:r>
      <w:r>
        <w:rPr>
          <w:sz w:val="19"/>
        </w:rPr>
        <w:t>marketing</w:t>
      </w:r>
      <w:r>
        <w:rPr>
          <w:spacing w:val="2"/>
          <w:sz w:val="19"/>
        </w:rPr>
        <w:t> </w:t>
      </w:r>
      <w:r>
        <w:rPr>
          <w:sz w:val="19"/>
        </w:rPr>
        <w:t>or</w:t>
      </w:r>
      <w:r>
        <w:rPr>
          <w:spacing w:val="-2"/>
          <w:sz w:val="19"/>
        </w:rPr>
        <w:t> </w:t>
      </w:r>
      <w:r>
        <w:rPr>
          <w:sz w:val="19"/>
        </w:rPr>
        <w:t>health</w:t>
      </w:r>
      <w:r>
        <w:rPr>
          <w:spacing w:val="1"/>
          <w:sz w:val="19"/>
        </w:rPr>
        <w:t> </w:t>
      </w:r>
      <w:r>
        <w:rPr>
          <w:sz w:val="19"/>
        </w:rPr>
        <w:t>education programs.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4"/>
        <w:numPr>
          <w:ilvl w:val="1"/>
          <w:numId w:val="13"/>
        </w:numPr>
        <w:tabs>
          <w:tab w:pos="1439" w:val="left" w:leader="none"/>
          <w:tab w:pos="1441" w:val="left" w:leader="none"/>
        </w:tabs>
        <w:spacing w:line="240" w:lineRule="auto" w:before="79" w:after="0"/>
        <w:ind w:left="720" w:right="1779" w:firstLine="0"/>
        <w:jc w:val="left"/>
      </w:pPr>
      <w:bookmarkStart w:name="1.2 Action area—Prevent inappropriate ma" w:id="1370"/>
      <w:bookmarkEnd w:id="1370"/>
      <w:r>
        <w:rPr>
          <w:b w:val="0"/>
          <w:i w:val="0"/>
        </w:rPr>
      </w:r>
      <w:bookmarkStart w:name="of infant formula." w:id="1371"/>
      <w:bookmarkEnd w:id="1371"/>
      <w:r>
        <w:rPr>
          <w:b w:val="0"/>
          <w:i w:val="0"/>
        </w:rPr>
      </w:r>
      <w:bookmarkStart w:name="industry." w:id="1372"/>
      <w:bookmarkEnd w:id="1372"/>
      <w:r>
        <w:rPr>
          <w:b w:val="0"/>
          <w:i w:val="0"/>
        </w:rPr>
      </w:r>
      <w:bookmarkStart w:name="_bookmark23" w:id="1373"/>
      <w:bookmarkEnd w:id="1373"/>
      <w:r>
        <w:rPr>
          <w:b w:val="0"/>
          <w:i w:val="0"/>
        </w:rPr>
      </w:r>
      <w:bookmarkStart w:name="_bookmark23" w:id="1374"/>
      <w:bookmarkEnd w:id="1374"/>
      <w:r>
        <w:rPr>
          <w:i/>
          <w:color w:val="36491B"/>
        </w:rPr>
        <w:t>Act</w:t>
      </w:r>
      <w:r>
        <w:rPr>
          <w:i/>
          <w:color w:val="36491B"/>
        </w:rPr>
        <w:t>ion area—Prevent inappropriate marketing of breastmilk</w:t>
      </w:r>
      <w:r>
        <w:rPr>
          <w:i/>
          <w:color w:val="36491B"/>
          <w:spacing w:val="-64"/>
        </w:rPr>
        <w:t> </w:t>
      </w:r>
      <w:r>
        <w:rPr>
          <w:color w:val="36491B"/>
        </w:rPr>
        <w:t>substitutes</w:t>
      </w:r>
    </w:p>
    <w:p>
      <w:pPr>
        <w:pStyle w:val="BodyText"/>
        <w:spacing w:before="4"/>
        <w:rPr>
          <w:rFonts w:ascii="Arial"/>
          <w:b/>
          <w:i/>
          <w:sz w:val="27"/>
        </w:rPr>
      </w:pPr>
    </w:p>
    <w:p>
      <w:pPr>
        <w:pStyle w:val="BodyText"/>
        <w:ind w:left="72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415.35pt;height:33.85pt;mso-position-horizontal-relative:char;mso-position-vertical-relative:line" id="docshapegroup88" coordorigin="0,0" coordsize="8307,677">
            <v:shape style="position:absolute;left:0;top:60;width:8307;height:608" id="docshape89" coordorigin="0,60" coordsize="8307,608" path="m8306,60l6521,60,1560,60,1560,118,0,118,0,667,1560,667,6521,667,8306,667,8306,118,8306,60xe" filled="true" fillcolor="#5f4778" stroked="false">
              <v:path arrowok="t"/>
              <v:fill type="solid"/>
            </v:shape>
            <v:shape style="position:absolute;left:0;top:0;width:1560;height:118" type="#_x0000_t75" id="docshape90" stroked="false">
              <v:imagedata r:id="rId100" o:title=""/>
            </v:shape>
            <v:shape style="position:absolute;left:1560;top:0;width:4961;height:118" type="#_x0000_t75" id="docshape91" stroked="false">
              <v:imagedata r:id="rId101" o:title=""/>
            </v:shape>
            <v:shape style="position:absolute;left:6520;top:0;width:1786;height:118" type="#_x0000_t75" id="docshape92" stroked="false">
              <v:imagedata r:id="rId102" o:title=""/>
            </v:shape>
            <v:shape style="position:absolute;left:0;top:609;width:8304;height:58" id="docshape93" coordorigin="0,610" coordsize="8304,58" path="m6521,610l0,610,0,667,6521,667,6521,610xm8304,610l6523,610,6523,667,8304,667,8304,610xe" filled="true" fillcolor="#5f4778" stroked="false">
              <v:path arrowok="t"/>
              <v:fill type="solid"/>
            </v:shape>
            <v:shape style="position:absolute;left:0;top:667;width:8307;height:10" id="docshape94" coordorigin="0,667" coordsize="8307,10" path="m8306,667l6530,667,0,667,0,677,6530,677,8306,677,8306,667xe" filled="true" fillcolor="#431c4a" stroked="false">
              <v:path arrowok="t"/>
              <v:fill type="solid"/>
            </v:shape>
            <v:shape style="position:absolute;left:84;top:237;width:602;height:253" type="#_x0000_t202" id="docshape95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bookmarkStart w:name="Action Detail Responsibility " w:id="1375"/>
                    <w:bookmarkEnd w:id="1375"/>
                    <w:r>
                      <w:rPr/>
                    </w:r>
                    <w:r>
                      <w:rPr>
                        <w:b/>
                        <w:color w:val="FFFFFF"/>
                        <w:sz w:val="19"/>
                      </w:rPr>
                      <w:t>Action</w:t>
                    </w:r>
                  </w:p>
                </w:txbxContent>
              </v:textbox>
              <w10:wrap type="none"/>
            </v:shape>
            <v:shape style="position:absolute;left:1644;top:237;width:546;height:253" type="#_x0000_t202" id="docshape96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Detail</w:t>
                    </w:r>
                  </w:p>
                </w:txbxContent>
              </v:textbox>
              <w10:wrap type="none"/>
            </v:shape>
            <v:shape style="position:absolute;left:6607;top:237;width:1273;height:253" type="#_x0000_t202" id="docshape97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Responsibility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spacing w:before="198"/>
        <w:ind w:left="804" w:right="-10"/>
      </w:pPr>
      <w:bookmarkStart w:name="Review " w:id="1376"/>
      <w:bookmarkEnd w:id="1376"/>
      <w:r>
        <w:rPr/>
      </w:r>
      <w:bookmarkStart w:name="regulatory " w:id="1377"/>
      <w:bookmarkEnd w:id="1377"/>
      <w:r>
        <w:rPr/>
      </w:r>
      <w:r>
        <w:rPr>
          <w:color w:val="5F4778"/>
        </w:rPr>
        <w:t>Review</w:t>
      </w:r>
      <w:r>
        <w:rPr>
          <w:color w:val="5F4778"/>
          <w:spacing w:val="1"/>
        </w:rPr>
        <w:t> </w:t>
      </w:r>
      <w:r>
        <w:rPr>
          <w:color w:val="5F4778"/>
        </w:rPr>
        <w:t>regulatory</w:t>
      </w:r>
      <w:bookmarkStart w:name="arrangements " w:id="1378"/>
      <w:bookmarkEnd w:id="1378"/>
      <w:r>
        <w:rPr>
          <w:color w:val="5F4778"/>
        </w:rPr>
      </w:r>
      <w:r>
        <w:rPr>
          <w:color w:val="5F4778"/>
          <w:spacing w:val="1"/>
        </w:rPr>
        <w:t> </w:t>
      </w:r>
      <w:bookmarkStart w:name="for restricting Commonwealth " w:id="1379"/>
      <w:bookmarkEnd w:id="1379"/>
      <w:r>
        <w:rPr>
          <w:color w:val="5F4778"/>
        </w:rPr>
        <w:t>a</w:t>
      </w:r>
      <w:r>
        <w:rPr>
          <w:color w:val="5F4778"/>
        </w:rPr>
        <w:t>rrangements</w:t>
      </w:r>
      <w:r>
        <w:rPr>
          <w:color w:val="5F4778"/>
          <w:spacing w:val="-50"/>
        </w:rPr>
        <w:t> </w:t>
      </w:r>
      <w:bookmarkStart w:name="the marketing " w:id="1380"/>
      <w:bookmarkEnd w:id="1380"/>
      <w:r>
        <w:rPr>
          <w:color w:val="5F4778"/>
        </w:rPr>
        <w:t>f</w:t>
      </w:r>
      <w:r>
        <w:rPr>
          <w:color w:val="5F4778"/>
        </w:rPr>
        <w:t>or restricting</w:t>
      </w:r>
      <w:r>
        <w:rPr>
          <w:color w:val="5F4778"/>
          <w:spacing w:val="-50"/>
        </w:rPr>
        <w:t> </w:t>
      </w:r>
      <w:r>
        <w:rPr>
          <w:color w:val="5F4778"/>
          <w:spacing w:val="-1"/>
        </w:rPr>
        <w:t>the marketing</w:t>
      </w:r>
      <w:bookmarkStart w:name="of breastmilk " w:id="1381"/>
      <w:bookmarkEnd w:id="1381"/>
      <w:r>
        <w:rPr>
          <w:color w:val="5F4778"/>
          <w:spacing w:val="-1"/>
        </w:rPr>
      </w:r>
      <w:r>
        <w:rPr>
          <w:color w:val="5F4778"/>
          <w:spacing w:val="-50"/>
        </w:rPr>
        <w:t> </w:t>
      </w:r>
      <w:bookmarkStart w:name="substitutes " w:id="1382"/>
      <w:bookmarkEnd w:id="1382"/>
      <w:r>
        <w:rPr>
          <w:color w:val="5F4778"/>
        </w:rPr>
        <w:t>o</w:t>
      </w:r>
      <w:r>
        <w:rPr>
          <w:color w:val="5F4778"/>
        </w:rPr>
        <w:t>f breastmilk</w:t>
      </w:r>
      <w:r>
        <w:rPr>
          <w:color w:val="5F4778"/>
          <w:spacing w:val="1"/>
        </w:rPr>
        <w:t> </w:t>
      </w:r>
      <w:r>
        <w:rPr>
          <w:color w:val="5F4778"/>
        </w:rPr>
        <w:t>substitutes</w:t>
      </w:r>
    </w:p>
    <w:p>
      <w:pPr>
        <w:pStyle w:val="BodyText"/>
        <w:spacing w:before="59"/>
        <w:ind w:left="349"/>
      </w:pPr>
      <w:r>
        <w:rPr/>
        <w:br w:type="column"/>
      </w:r>
      <w:bookmarkStart w:name="Commission an independent review to dete" w:id="1383"/>
      <w:bookmarkEnd w:id="1383"/>
      <w:r>
        <w:rPr/>
      </w:r>
      <w:r>
        <w:rPr>
          <w:color w:val="5F4778"/>
        </w:rPr>
        <w:t>Commission</w:t>
      </w:r>
      <w:r>
        <w:rPr>
          <w:color w:val="5F4778"/>
          <w:spacing w:val="-4"/>
        </w:rPr>
        <w:t> </w:t>
      </w:r>
      <w:r>
        <w:rPr>
          <w:color w:val="5F4778"/>
        </w:rPr>
        <w:t>an</w:t>
      </w:r>
      <w:r>
        <w:rPr>
          <w:color w:val="5F4778"/>
          <w:spacing w:val="-2"/>
        </w:rPr>
        <w:t> </w:t>
      </w:r>
      <w:r>
        <w:rPr>
          <w:color w:val="5F4778"/>
        </w:rPr>
        <w:t>independent</w:t>
      </w:r>
      <w:r>
        <w:rPr>
          <w:color w:val="5F4778"/>
          <w:spacing w:val="-4"/>
        </w:rPr>
        <w:t> </w:t>
      </w:r>
      <w:r>
        <w:rPr>
          <w:color w:val="5F4778"/>
        </w:rPr>
        <w:t>review</w:t>
      </w:r>
      <w:r>
        <w:rPr>
          <w:color w:val="5F4778"/>
          <w:spacing w:val="-3"/>
        </w:rPr>
        <w:t> </w:t>
      </w:r>
      <w:r>
        <w:rPr>
          <w:color w:val="5F4778"/>
        </w:rPr>
        <w:t>to</w:t>
      </w:r>
      <w:r>
        <w:rPr>
          <w:color w:val="5F4778"/>
          <w:spacing w:val="-5"/>
        </w:rPr>
        <w:t> </w:t>
      </w:r>
      <w:r>
        <w:rPr>
          <w:color w:val="5F4778"/>
        </w:rPr>
        <w:t>determine:</w:t>
      </w:r>
    </w:p>
    <w:p>
      <w:pPr>
        <w:pStyle w:val="ListParagraph"/>
        <w:numPr>
          <w:ilvl w:val="1"/>
          <w:numId w:val="9"/>
        </w:numPr>
        <w:tabs>
          <w:tab w:pos="695" w:val="left" w:leader="none"/>
          <w:tab w:pos="696" w:val="left" w:leader="none"/>
        </w:tabs>
        <w:spacing w:line="240" w:lineRule="auto" w:before="40" w:after="0"/>
        <w:ind w:left="695" w:right="267" w:hanging="322"/>
        <w:jc w:val="left"/>
        <w:rPr>
          <w:rFonts w:ascii="Symbol" w:hAnsi="Symbol"/>
          <w:color w:val="5F4778"/>
          <w:sz w:val="19"/>
        </w:rPr>
      </w:pPr>
      <w:bookmarkStart w:name=" the effectiveness of the Marketing in " w:id="1384"/>
      <w:bookmarkEnd w:id="1384"/>
      <w:r>
        <w:rPr/>
      </w:r>
      <w:bookmarkStart w:name=" the effectiveness of the Marketing in " w:id="1385"/>
      <w:bookmarkEnd w:id="1385"/>
      <w:r>
        <w:rPr>
          <w:color w:val="5F4778"/>
          <w:sz w:val="19"/>
        </w:rPr>
        <w:t>the</w:t>
      </w:r>
      <w:r>
        <w:rPr>
          <w:color w:val="5F4778"/>
          <w:sz w:val="19"/>
        </w:rPr>
        <w:t> effectiveness of the Marketing in Australia of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Infant Formulas: Manufacturers and Importers</w:t>
      </w:r>
      <w:r>
        <w:rPr>
          <w:color w:val="5F4778"/>
          <w:spacing w:val="1"/>
          <w:sz w:val="19"/>
        </w:rPr>
        <w:t> </w:t>
      </w:r>
      <w:bookmarkStart w:name="Agreement (MAIF Agreement) in restrictin" w:id="1386"/>
      <w:bookmarkEnd w:id="1386"/>
      <w:r>
        <w:rPr>
          <w:color w:val="5F4778"/>
          <w:sz w:val="19"/>
        </w:rPr>
        <w:t>Ag</w:t>
      </w:r>
      <w:r>
        <w:rPr>
          <w:color w:val="5F4778"/>
          <w:sz w:val="19"/>
        </w:rPr>
        <w:t>reement (MAIF Agreement) in restricting</w:t>
      </w:r>
      <w:r>
        <w:rPr>
          <w:color w:val="5F4778"/>
          <w:spacing w:val="1"/>
          <w:sz w:val="19"/>
        </w:rPr>
        <w:t> </w:t>
      </w:r>
      <w:bookmarkStart w:name="inappropriate marketing of breastmilk su" w:id="1387"/>
      <w:bookmarkEnd w:id="1387"/>
      <w:r>
        <w:rPr>
          <w:color w:val="5F4778"/>
          <w:sz w:val="19"/>
        </w:rPr>
        <w:t>i</w:t>
      </w:r>
      <w:r>
        <w:rPr>
          <w:color w:val="5F4778"/>
          <w:sz w:val="19"/>
        </w:rPr>
        <w:t>nappropriate</w:t>
      </w:r>
      <w:r>
        <w:rPr>
          <w:color w:val="5F4778"/>
          <w:spacing w:val="-6"/>
          <w:sz w:val="19"/>
        </w:rPr>
        <w:t> </w:t>
      </w:r>
      <w:r>
        <w:rPr>
          <w:color w:val="5F4778"/>
          <w:sz w:val="19"/>
        </w:rPr>
        <w:t>marketing</w:t>
      </w:r>
      <w:r>
        <w:rPr>
          <w:color w:val="5F4778"/>
          <w:spacing w:val="-3"/>
          <w:sz w:val="19"/>
        </w:rPr>
        <w:t> </w:t>
      </w:r>
      <w:r>
        <w:rPr>
          <w:color w:val="5F4778"/>
          <w:sz w:val="19"/>
        </w:rPr>
        <w:t>of</w:t>
      </w:r>
      <w:r>
        <w:rPr>
          <w:color w:val="5F4778"/>
          <w:spacing w:val="-4"/>
          <w:sz w:val="19"/>
        </w:rPr>
        <w:t> </w:t>
      </w:r>
      <w:r>
        <w:rPr>
          <w:color w:val="5F4778"/>
          <w:sz w:val="19"/>
        </w:rPr>
        <w:t>breastmilk</w:t>
      </w:r>
      <w:r>
        <w:rPr>
          <w:color w:val="5F4778"/>
          <w:spacing w:val="-7"/>
          <w:sz w:val="19"/>
        </w:rPr>
        <w:t> </w:t>
      </w:r>
      <w:r>
        <w:rPr>
          <w:color w:val="5F4778"/>
          <w:sz w:val="19"/>
        </w:rPr>
        <w:t>substitutes</w:t>
      </w:r>
    </w:p>
    <w:p>
      <w:pPr>
        <w:pStyle w:val="ListParagraph"/>
        <w:numPr>
          <w:ilvl w:val="1"/>
          <w:numId w:val="9"/>
        </w:numPr>
        <w:tabs>
          <w:tab w:pos="695" w:val="left" w:leader="none"/>
          <w:tab w:pos="696" w:val="left" w:leader="none"/>
        </w:tabs>
        <w:spacing w:line="240" w:lineRule="auto" w:before="38" w:after="0"/>
        <w:ind w:left="695" w:right="0" w:hanging="322"/>
        <w:jc w:val="left"/>
        <w:rPr>
          <w:rFonts w:ascii="Symbol" w:hAnsi="Symbol"/>
          <w:color w:val="5F4778"/>
          <w:sz w:val="19"/>
        </w:rPr>
      </w:pPr>
      <w:bookmarkStart w:name=" the feasibility of including all manuf" w:id="1388"/>
      <w:bookmarkEnd w:id="1388"/>
      <w:r>
        <w:rPr/>
      </w:r>
      <w:bookmarkStart w:name=" the feasibility of including all manuf" w:id="1389"/>
      <w:bookmarkEnd w:id="1389"/>
      <w:r>
        <w:rPr>
          <w:color w:val="5F4778"/>
          <w:sz w:val="19"/>
        </w:rPr>
        <w:t>the</w:t>
      </w:r>
      <w:r>
        <w:rPr>
          <w:color w:val="5F4778"/>
          <w:spacing w:val="-3"/>
          <w:sz w:val="19"/>
        </w:rPr>
        <w:t> </w:t>
      </w:r>
      <w:r>
        <w:rPr>
          <w:color w:val="5F4778"/>
          <w:sz w:val="19"/>
        </w:rPr>
        <w:t>feasibility</w:t>
      </w:r>
      <w:r>
        <w:rPr>
          <w:color w:val="5F4778"/>
          <w:spacing w:val="-5"/>
          <w:sz w:val="19"/>
        </w:rPr>
        <w:t> </w:t>
      </w:r>
      <w:r>
        <w:rPr>
          <w:color w:val="5F4778"/>
          <w:sz w:val="19"/>
        </w:rPr>
        <w:t>of</w:t>
      </w:r>
      <w:r>
        <w:rPr>
          <w:color w:val="5F4778"/>
          <w:spacing w:val="-2"/>
          <w:sz w:val="19"/>
        </w:rPr>
        <w:t> </w:t>
      </w:r>
      <w:r>
        <w:rPr>
          <w:color w:val="5F4778"/>
          <w:sz w:val="19"/>
        </w:rPr>
        <w:t>including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all</w:t>
      </w:r>
      <w:r>
        <w:rPr>
          <w:color w:val="5F4778"/>
          <w:spacing w:val="-3"/>
          <w:sz w:val="19"/>
        </w:rPr>
        <w:t> </w:t>
      </w:r>
      <w:r>
        <w:rPr>
          <w:color w:val="5F4778"/>
          <w:sz w:val="19"/>
        </w:rPr>
        <w:t>manufacturers</w:t>
      </w:r>
      <w:r>
        <w:rPr>
          <w:color w:val="5F4778"/>
          <w:spacing w:val="-2"/>
          <w:sz w:val="19"/>
        </w:rPr>
        <w:t> </w:t>
      </w:r>
      <w:r>
        <w:rPr>
          <w:color w:val="5F4778"/>
          <w:sz w:val="19"/>
        </w:rPr>
        <w:t>of</w:t>
      </w:r>
      <w:r>
        <w:rPr>
          <w:color w:val="5F4778"/>
          <w:spacing w:val="-2"/>
          <w:sz w:val="19"/>
        </w:rPr>
        <w:t> </w:t>
      </w:r>
      <w:r>
        <w:rPr>
          <w:color w:val="5F4778"/>
          <w:sz w:val="19"/>
        </w:rPr>
        <w:t>infant</w:t>
      </w:r>
      <w:bookmarkStart w:name="and follow-up formula in the scope of th" w:id="1390"/>
      <w:bookmarkEnd w:id="1390"/>
      <w:r>
        <w:rPr>
          <w:color w:val="5F4778"/>
          <w:sz w:val="19"/>
        </w:rPr>
      </w:r>
      <w:r>
        <w:rPr>
          <w:color w:val="5F4778"/>
          <w:spacing w:val="-49"/>
          <w:sz w:val="19"/>
        </w:rPr>
        <w:t> </w:t>
      </w:r>
      <w:bookmarkStart w:name="Agreement and all retailers (supermarket" w:id="1391"/>
      <w:bookmarkEnd w:id="1391"/>
      <w:r>
        <w:rPr>
          <w:color w:val="5F4778"/>
          <w:sz w:val="19"/>
        </w:rPr>
        <w:t>and</w:t>
      </w:r>
      <w:r>
        <w:rPr>
          <w:color w:val="5F4778"/>
          <w:sz w:val="19"/>
        </w:rPr>
        <w:t> follow-up formula in the scope of the MAIF</w:t>
      </w:r>
      <w:r>
        <w:rPr>
          <w:color w:val="5F4778"/>
          <w:spacing w:val="1"/>
          <w:sz w:val="19"/>
        </w:rPr>
        <w:t> </w:t>
      </w:r>
      <w:bookmarkStart w:name="pharmacies etc.) in the scope of the agr" w:id="1392"/>
      <w:bookmarkEnd w:id="1392"/>
      <w:r>
        <w:rPr>
          <w:color w:val="5F4778"/>
          <w:sz w:val="19"/>
        </w:rPr>
        <w:t>Ag</w:t>
      </w:r>
      <w:r>
        <w:rPr>
          <w:color w:val="5F4778"/>
          <w:sz w:val="19"/>
        </w:rPr>
        <w:t>reement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and</w:t>
      </w:r>
      <w:r>
        <w:rPr>
          <w:color w:val="5F4778"/>
          <w:spacing w:val="2"/>
          <w:sz w:val="19"/>
        </w:rPr>
        <w:t> </w:t>
      </w:r>
      <w:r>
        <w:rPr>
          <w:color w:val="5F4778"/>
          <w:sz w:val="19"/>
        </w:rPr>
        <w:t>all retailers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(supermarkets,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pharmacies</w:t>
      </w:r>
      <w:r>
        <w:rPr>
          <w:color w:val="5F4778"/>
          <w:spacing w:val="-2"/>
          <w:sz w:val="19"/>
        </w:rPr>
        <w:t> </w:t>
      </w:r>
      <w:r>
        <w:rPr>
          <w:color w:val="5F4778"/>
          <w:sz w:val="19"/>
        </w:rPr>
        <w:t>etc.)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in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the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scope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of the agreement</w:t>
      </w:r>
    </w:p>
    <w:p>
      <w:pPr>
        <w:pStyle w:val="ListParagraph"/>
        <w:numPr>
          <w:ilvl w:val="1"/>
          <w:numId w:val="9"/>
        </w:numPr>
        <w:tabs>
          <w:tab w:pos="695" w:val="left" w:leader="none"/>
          <w:tab w:pos="696" w:val="left" w:leader="none"/>
        </w:tabs>
        <w:spacing w:line="240" w:lineRule="auto" w:before="40" w:after="0"/>
        <w:ind w:left="695" w:right="436" w:hanging="322"/>
        <w:jc w:val="left"/>
        <w:rPr>
          <w:rFonts w:ascii="Symbol" w:hAnsi="Symbol"/>
          <w:color w:val="5F4778"/>
          <w:sz w:val="19"/>
        </w:rPr>
      </w:pPr>
      <w:bookmarkStart w:name=" the transparency of the complaints pro" w:id="1393"/>
      <w:bookmarkEnd w:id="1393"/>
      <w:r>
        <w:rPr/>
      </w:r>
      <w:bookmarkStart w:name=" the transparency of the complaints pro" w:id="1394"/>
      <w:bookmarkEnd w:id="1394"/>
      <w:r>
        <w:rPr>
          <w:color w:val="5F4778"/>
          <w:sz w:val="19"/>
        </w:rPr>
        <w:t>the</w:t>
      </w:r>
      <w:r>
        <w:rPr>
          <w:color w:val="5F4778"/>
          <w:sz w:val="19"/>
        </w:rPr>
        <w:t> transparency of the complaints process and</w:t>
      </w:r>
      <w:r>
        <w:rPr>
          <w:color w:val="5F4778"/>
          <w:spacing w:val="-50"/>
          <w:sz w:val="19"/>
        </w:rPr>
        <w:t> </w:t>
      </w:r>
      <w:r>
        <w:rPr>
          <w:color w:val="5F4778"/>
          <w:sz w:val="19"/>
        </w:rPr>
        <w:t>outcomes from MAIF Complaints Committee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meetings.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166"/>
      </w:pPr>
      <w:r>
        <w:rPr>
          <w:color w:val="5F4778"/>
        </w:rPr>
        <w:t>Commonwealth</w:t>
      </w:r>
    </w:p>
    <w:p>
      <w:pPr>
        <w:spacing w:after="0"/>
        <w:sectPr>
          <w:type w:val="continuous"/>
          <w:pgSz w:w="11910" w:h="16840"/>
          <w:pgMar w:header="0" w:footer="658" w:top="880" w:bottom="0" w:left="1080" w:right="800"/>
          <w:cols w:num="3" w:equalWidth="0">
            <w:col w:w="1975" w:space="40"/>
            <w:col w:w="5107" w:space="39"/>
            <w:col w:w="2869"/>
          </w:cols>
        </w:sectPr>
      </w:pPr>
    </w:p>
    <w:p>
      <w:pPr>
        <w:pStyle w:val="BodyText"/>
        <w:spacing w:before="7"/>
        <w:rPr>
          <w:sz w:val="7"/>
        </w:rPr>
      </w:pPr>
    </w:p>
    <w:p>
      <w:pPr>
        <w:pStyle w:val="BodyText"/>
        <w:ind w:left="705"/>
        <w:rPr>
          <w:sz w:val="20"/>
        </w:rPr>
      </w:pPr>
      <w:r>
        <w:rPr>
          <w:sz w:val="20"/>
        </w:rPr>
        <w:pict>
          <v:group style="width:416.05pt;height:88.45pt;mso-position-horizontal-relative:char;mso-position-vertical-relative:line" id="docshapegroup98" coordorigin="0,0" coordsize="8321,1769">
            <v:shape style="position:absolute;left:14;top:67;width:6521;height:1692" id="docshape99" coordorigin="14,67" coordsize="6521,1692" path="m6535,67l1574,67,14,67,14,1759,1574,1759,6535,1759,6535,67xe" filled="true" fillcolor="#f1f1f1" stroked="false">
              <v:path arrowok="t"/>
              <v:fill type="solid"/>
            </v:shape>
            <v:rect style="position:absolute;left:0;top:1759;width:1575;height:10" id="docshape100" filled="true" fillcolor="#5f4778" stroked="false">
              <v:fill type="solid"/>
            </v:rect>
            <v:shape style="position:absolute;left:1574;top:67;width:6747;height:1692" id="docshape101" coordorigin="1574,67" coordsize="6747,1692" path="m8321,67l6535,67,6535,1702,1574,1702,1574,1759,6535,1759,8321,1759,8321,67xe" filled="true" fillcolor="#f1f1f1" stroked="false">
              <v:path arrowok="t"/>
              <v:fill type="solid"/>
            </v:shape>
            <v:rect style="position:absolute;left:1560;top:1759;width:4976;height:10" id="docshape102" filled="true" fillcolor="#5f4778" stroked="false">
              <v:fill type="solid"/>
            </v:rect>
            <v:rect style="position:absolute;left:6537;top:1701;width:1781;height:58" id="docshape103" filled="true" fillcolor="#f1f1f1" stroked="false">
              <v:fill type="solid"/>
            </v:rect>
            <v:rect style="position:absolute;left:6520;top:1759;width:1800;height:10" id="docshape104" filled="true" fillcolor="#5f4778" stroked="false">
              <v:fill type="solid"/>
            </v:rect>
            <v:shape style="position:absolute;left:14;top:0;width:8307;height:68" type="#_x0000_t75" id="docshape105" stroked="false">
              <v:imagedata r:id="rId103" o:title=""/>
            </v:shape>
            <v:shape style="position:absolute;left:1658;top:80;width:108;height:233" type="#_x0000_t202" id="docshape106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Provide information on the complaints " w:id="1395"/>
                    <w:bookmarkEnd w:id="1395"/>
                    <w:r>
                      <w:rPr/>
                    </w:r>
                    <w:r>
                      <w:rPr>
                        <w:rFonts w:ascii="Symbol" w:hAnsi="Symbol"/>
                        <w:color w:val="5F4778"/>
                        <w:w w:val="99"/>
                        <w:sz w:val="19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98;top:318;width:1668;height:1011" type="#_x0000_t202" id="docshape107" filled="false" stroked="false">
              <v:textbox inset="0,0,0,0">
                <w:txbxContent>
                  <w:p>
                    <w:pPr>
                      <w:spacing w:before="0"/>
                      <w:ind w:left="0" w:right="296" w:hanging="1"/>
                      <w:jc w:val="left"/>
                      <w:rPr>
                        <w:sz w:val="19"/>
                      </w:rPr>
                    </w:pPr>
                    <w:r>
                      <w:rPr>
                        <w:color w:val="5F4778"/>
                        <w:sz w:val="19"/>
                      </w:rPr>
                      <w:t>Raise awareness</w:t>
                    </w:r>
                    <w:r>
                      <w:rPr>
                        <w:color w:val="5F4778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of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the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MAIF</w:t>
                    </w:r>
                  </w:p>
                  <w:p>
                    <w:pPr>
                      <w:tabs>
                        <w:tab w:pos="1560" w:val="left" w:leader="none"/>
                      </w:tabs>
                      <w:spacing w:line="251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Agreement in  Actively seek out and pro" w:id="1396"/>
                    <w:bookmarkEnd w:id="1396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Agreement in</w:t>
                      <w:tab/>
                    </w:r>
                    <w:r>
                      <w:rPr>
                        <w:rFonts w:ascii="Symbol" w:hAnsi="Symbol"/>
                        <w:color w:val="5F4778"/>
                        <w:sz w:val="19"/>
                      </w:rPr>
                      <w:t></w:t>
                    </w: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5F4778"/>
                        <w:sz w:val="19"/>
                      </w:rPr>
                      <w:t>the</w:t>
                    </w:r>
                    <w:r>
                      <w:rPr>
                        <w:color w:val="5F4778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community</w:t>
                    </w:r>
                  </w:p>
                </w:txbxContent>
              </v:textbox>
              <w10:wrap type="none"/>
            </v:shape>
            <v:shape style="position:absolute;left:1937;top:66;width:4401;height:1515" type="#_x0000_t202" id="docshape108" filled="false" stroked="false">
              <v:textbox inset="0,0,0,0">
                <w:txbxContent>
                  <w:p>
                    <w:pPr>
                      <w:spacing w:before="0"/>
                      <w:ind w:left="0" w:right="1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5F4778"/>
                        <w:sz w:val="19"/>
                      </w:rPr>
                      <w:t>Provide information on the complaints process and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encourage the community to report inappropriate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advertising and promotion of breastmilk substitutes.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Actively seek out and promote membership of the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MAIF Agreement to manufacturers and importers of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breastmilk substitutes.</w:t>
                    </w:r>
                  </w:p>
                </w:txbxContent>
              </v:textbox>
              <w10:wrap type="none"/>
            </v:shape>
            <v:shape style="position:absolute;left:6622;top:697;width:1345;height:253" type="#_x0000_t202" id="docshape109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bookmarkStart w:name="Commonwealth " w:id="1397"/>
                    <w:bookmarkEnd w:id="1397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Commonwealth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8"/>
        </w:rPr>
      </w:pPr>
    </w:p>
    <w:p>
      <w:pPr>
        <w:pStyle w:val="Heading6"/>
        <w:spacing w:before="93"/>
        <w:jc w:val="both"/>
      </w:pPr>
      <w:bookmarkStart w:name="What has been achieved " w:id="1398"/>
      <w:bookmarkEnd w:id="1398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r>
        <w:rPr>
          <w:color w:val="36491B"/>
        </w:rPr>
        <w:t>achieved</w:t>
      </w:r>
    </w:p>
    <w:p>
      <w:pPr>
        <w:pStyle w:val="BodyText"/>
        <w:spacing w:before="62"/>
        <w:ind w:left="720"/>
        <w:jc w:val="both"/>
      </w:pPr>
      <w:bookmarkStart w:name="Australia has several mechanisms in plac" w:id="1399"/>
      <w:bookmarkEnd w:id="1399"/>
      <w:r>
        <w:rPr/>
      </w:r>
      <w:r>
        <w:rPr/>
        <w:t>Australia</w:t>
      </w:r>
      <w:r>
        <w:rPr>
          <w:spacing w:val="-4"/>
        </w:rPr>
        <w:t> </w:t>
      </w:r>
      <w:r>
        <w:rPr/>
        <w:t>has</w:t>
      </w:r>
      <w:r>
        <w:rPr>
          <w:spacing w:val="-1"/>
        </w:rPr>
        <w:t> </w:t>
      </w:r>
      <w:r>
        <w:rPr/>
        <w:t>several</w:t>
      </w:r>
      <w:r>
        <w:rPr>
          <w:spacing w:val="-3"/>
        </w:rPr>
        <w:t> </w:t>
      </w:r>
      <w:r>
        <w:rPr/>
        <w:t>mechanisms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place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implement the</w:t>
      </w:r>
      <w:r>
        <w:rPr>
          <w:spacing w:val="-1"/>
        </w:rPr>
        <w:t> </w:t>
      </w:r>
      <w:r>
        <w:rPr/>
        <w:t>WHO</w:t>
      </w:r>
      <w:r>
        <w:rPr>
          <w:spacing w:val="-2"/>
        </w:rPr>
        <w:t> </w:t>
      </w:r>
      <w:r>
        <w:rPr/>
        <w:t>Code:</w:t>
      </w:r>
    </w:p>
    <w:p>
      <w:pPr>
        <w:pStyle w:val="ListParagraph"/>
        <w:numPr>
          <w:ilvl w:val="2"/>
          <w:numId w:val="9"/>
        </w:numPr>
        <w:tabs>
          <w:tab w:pos="1061" w:val="left" w:leader="none"/>
        </w:tabs>
        <w:spacing w:line="240" w:lineRule="auto" w:before="120" w:after="0"/>
        <w:ind w:left="1060" w:right="1243" w:hanging="341"/>
        <w:jc w:val="both"/>
        <w:rPr>
          <w:rFonts w:ascii="Symbol" w:hAnsi="Symbol"/>
          <w:sz w:val="16"/>
        </w:rPr>
      </w:pPr>
      <w:bookmarkStart w:name=" " w:id="1400"/>
      <w:bookmarkEnd w:id="1400"/>
      <w:r>
        <w:rPr/>
      </w:r>
      <w:bookmarkStart w:name="The (the MAIF Agreement) is a voluntary," w:id="1401"/>
      <w:bookmarkEnd w:id="1401"/>
      <w:r>
        <w:rPr/>
      </w:r>
      <w:bookmarkStart w:name="The (the MAIF Agreement) is a voluntary," w:id="1402"/>
      <w:bookmarkEnd w:id="1402"/>
      <w:r>
        <w:rPr>
          <w:sz w:val="19"/>
        </w:rPr>
        <w:t>T</w:t>
      </w:r>
      <w:r>
        <w:rPr>
          <w:sz w:val="19"/>
        </w:rPr>
        <w:t>he</w:t>
      </w:r>
      <w:r>
        <w:rPr>
          <w:color w:val="431C4A"/>
          <w:sz w:val="19"/>
        </w:rPr>
        <w:t> </w:t>
      </w:r>
      <w:bookmarkStart w:name="Marketing in Australia of Infant Formula" w:id="1403"/>
      <w:bookmarkEnd w:id="1403"/>
      <w:r>
        <w:rPr>
          <w:color w:val="431C4A"/>
          <w:sz w:val="19"/>
          <w:u w:val="single" w:color="431C4A"/>
        </w:rPr>
        <w:t>M</w:t>
      </w:r>
      <w:r>
        <w:rPr>
          <w:color w:val="431C4A"/>
          <w:sz w:val="19"/>
          <w:u w:val="single" w:color="431C4A"/>
        </w:rPr>
        <w:t>arketing in Australia of Infant Formulas: Manufacturers and Importers Agreement</w:t>
      </w:r>
      <w:r>
        <w:rPr>
          <w:color w:val="431C4A"/>
          <w:sz w:val="19"/>
        </w:rPr>
        <w:t> </w:t>
      </w:r>
      <w:r>
        <w:rPr>
          <w:sz w:val="19"/>
        </w:rPr>
        <w:t>(the</w:t>
      </w:r>
      <w:r>
        <w:rPr>
          <w:spacing w:val="-50"/>
          <w:sz w:val="19"/>
        </w:rPr>
        <w:t> </w:t>
      </w:r>
      <w:r>
        <w:rPr>
          <w:sz w:val="19"/>
        </w:rPr>
        <w:t>MAIF Agreement) is a voluntary, self-regulatory code of conduct between the manufacturers</w:t>
      </w:r>
      <w:r>
        <w:rPr>
          <w:spacing w:val="-50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importers</w:t>
      </w:r>
      <w:r>
        <w:rPr>
          <w:spacing w:val="2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infant</w:t>
      </w:r>
      <w:r>
        <w:rPr>
          <w:spacing w:val="-1"/>
          <w:sz w:val="19"/>
        </w:rPr>
        <w:t> </w:t>
      </w:r>
      <w:r>
        <w:rPr>
          <w:sz w:val="19"/>
        </w:rPr>
        <w:t>formula</w:t>
      </w:r>
      <w:r>
        <w:rPr>
          <w:spacing w:val="-1"/>
          <w:sz w:val="19"/>
        </w:rPr>
        <w:t> </w:t>
      </w:r>
      <w:r>
        <w:rPr>
          <w:sz w:val="19"/>
        </w:rPr>
        <w:t>in</w:t>
      </w:r>
      <w:r>
        <w:rPr>
          <w:spacing w:val="1"/>
          <w:sz w:val="19"/>
        </w:rPr>
        <w:t> </w:t>
      </w:r>
      <w:r>
        <w:rPr>
          <w:sz w:val="19"/>
        </w:rPr>
        <w:t>Australia.</w:t>
      </w:r>
    </w:p>
    <w:p>
      <w:pPr>
        <w:pStyle w:val="ListParagraph"/>
        <w:numPr>
          <w:ilvl w:val="2"/>
          <w:numId w:val="9"/>
        </w:numPr>
        <w:tabs>
          <w:tab w:pos="1061" w:val="left" w:leader="none"/>
        </w:tabs>
        <w:spacing w:line="240" w:lineRule="auto" w:before="120" w:after="0"/>
        <w:ind w:left="1060" w:right="0" w:hanging="341"/>
        <w:jc w:val="both"/>
        <w:rPr>
          <w:rFonts w:ascii="Symbol" w:hAnsi="Symbol"/>
          <w:sz w:val="16"/>
        </w:rPr>
      </w:pPr>
      <w:bookmarkStart w:name=" " w:id="1404"/>
      <w:bookmarkEnd w:id="1404"/>
      <w:r>
        <w:rPr/>
      </w:r>
      <w:bookmarkStart w:name="In 1992, when the MAIF Agreement was fir" w:id="1405"/>
      <w:bookmarkEnd w:id="1405"/>
      <w:r>
        <w:rPr/>
      </w:r>
      <w:bookmarkStart w:name="In 1992, when the MAIF Agreement was fir" w:id="1406"/>
      <w:bookmarkEnd w:id="1406"/>
      <w:r>
        <w:rPr>
          <w:sz w:val="19"/>
        </w:rPr>
        <w:t>I</w:t>
      </w:r>
      <w:r>
        <w:rPr>
          <w:sz w:val="19"/>
        </w:rPr>
        <w:t>n</w:t>
      </w:r>
      <w:r>
        <w:rPr>
          <w:spacing w:val="-2"/>
          <w:sz w:val="19"/>
        </w:rPr>
        <w:t> </w:t>
      </w:r>
      <w:r>
        <w:rPr>
          <w:sz w:val="19"/>
        </w:rPr>
        <w:t>1992,</w:t>
      </w:r>
      <w:r>
        <w:rPr>
          <w:spacing w:val="-3"/>
          <w:sz w:val="19"/>
        </w:rPr>
        <w:t> </w:t>
      </w:r>
      <w:r>
        <w:rPr>
          <w:sz w:val="19"/>
        </w:rPr>
        <w:t>when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MAIF</w:t>
      </w:r>
      <w:r>
        <w:rPr>
          <w:spacing w:val="-3"/>
          <w:sz w:val="19"/>
        </w:rPr>
        <w:t> </w:t>
      </w:r>
      <w:r>
        <w:rPr>
          <w:sz w:val="19"/>
        </w:rPr>
        <w:t>Agreement</w:t>
      </w:r>
      <w:r>
        <w:rPr>
          <w:spacing w:val="-1"/>
          <w:sz w:val="19"/>
        </w:rPr>
        <w:t> </w:t>
      </w:r>
      <w:r>
        <w:rPr>
          <w:sz w:val="19"/>
        </w:rPr>
        <w:t>was first</w:t>
      </w:r>
      <w:r>
        <w:rPr>
          <w:spacing w:val="-2"/>
          <w:sz w:val="19"/>
        </w:rPr>
        <w:t> </w:t>
      </w:r>
      <w:r>
        <w:rPr>
          <w:sz w:val="19"/>
        </w:rPr>
        <w:t>signed,</w:t>
      </w:r>
      <w:r>
        <w:rPr>
          <w:spacing w:val="-4"/>
          <w:sz w:val="19"/>
        </w:rPr>
        <w:t> </w:t>
      </w:r>
      <w:r>
        <w:rPr>
          <w:sz w:val="19"/>
        </w:rPr>
        <w:t>there were</w:t>
      </w:r>
      <w:r>
        <w:rPr>
          <w:spacing w:val="-3"/>
          <w:sz w:val="19"/>
        </w:rPr>
        <w:t> </w:t>
      </w:r>
      <w:r>
        <w:rPr>
          <w:sz w:val="19"/>
        </w:rPr>
        <w:t>six</w:t>
      </w:r>
      <w:r>
        <w:rPr>
          <w:spacing w:val="-4"/>
          <w:sz w:val="19"/>
        </w:rPr>
        <w:t> </w:t>
      </w:r>
      <w:r>
        <w:rPr>
          <w:sz w:val="19"/>
        </w:rPr>
        <w:t>signatories.</w:t>
      </w:r>
      <w:r>
        <w:rPr>
          <w:spacing w:val="-1"/>
          <w:sz w:val="19"/>
        </w:rPr>
        <w:t> </w:t>
      </w:r>
      <w:r>
        <w:rPr>
          <w:sz w:val="19"/>
        </w:rPr>
        <w:t>As at</w:t>
      </w:r>
    </w:p>
    <w:p>
      <w:pPr>
        <w:pStyle w:val="BodyText"/>
        <w:spacing w:before="2"/>
        <w:ind w:left="1060" w:right="1018"/>
        <w:jc w:val="both"/>
        <w:rPr>
          <w:sz w:val="12"/>
        </w:rPr>
      </w:pPr>
      <w:r>
        <w:rPr/>
        <w:t>13 December 2018, there are 15 signatories (members) of the MAIF Agreement, including all of</w:t>
      </w:r>
      <w:r>
        <w:rPr>
          <w:spacing w:val="-50"/>
        </w:rPr>
        <w:t> </w:t>
      </w:r>
      <w:r>
        <w:rPr/>
        <w:t>Australia’s</w:t>
      </w:r>
      <w:r>
        <w:rPr>
          <w:spacing w:val="1"/>
        </w:rPr>
        <w:t> </w:t>
      </w:r>
      <w:r>
        <w:rPr/>
        <w:t>major</w:t>
      </w:r>
      <w:r>
        <w:rPr>
          <w:spacing w:val="-1"/>
        </w:rPr>
        <w:t> </w:t>
      </w:r>
      <w:r>
        <w:rPr/>
        <w:t>manufacturers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importers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infant</w:t>
      </w:r>
      <w:r>
        <w:rPr>
          <w:spacing w:val="3"/>
        </w:rPr>
        <w:t> </w:t>
      </w:r>
      <w:hyperlink r:id="rId104">
        <w:r>
          <w:rPr/>
          <w:t>formula.</w:t>
        </w:r>
        <w:bookmarkStart w:name="78 " w:id="1407"/>
        <w:bookmarkEnd w:id="1407"/>
        <w:r>
          <w:rPr/>
        </w:r>
        <w:r>
          <w:rPr>
            <w:position w:val="7"/>
            <w:sz w:val="12"/>
          </w:rPr>
          <w:t>78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0" w:right="1204" w:hanging="341"/>
        <w:jc w:val="left"/>
        <w:rPr>
          <w:rFonts w:ascii="Symbol" w:hAnsi="Symbol"/>
          <w:sz w:val="16"/>
        </w:rPr>
      </w:pPr>
      <w:bookmarkStart w:name=" " w:id="1408"/>
      <w:bookmarkEnd w:id="1408"/>
      <w:r>
        <w:rPr/>
      </w:r>
      <w:bookmarkStart w:name="In 2017 the Australian Government Depart" w:id="1409"/>
      <w:bookmarkEnd w:id="1409"/>
      <w:r>
        <w:rPr/>
      </w:r>
      <w:bookmarkStart w:name="review of the MAIF complaints-handling p" w:id="1410"/>
      <w:bookmarkEnd w:id="1410"/>
      <w:r>
        <w:rPr/>
      </w:r>
      <w:bookmarkStart w:name="review of the MAIF complaints-handling p" w:id="1411"/>
      <w:bookmarkEnd w:id="1411"/>
      <w:r>
        <w:rPr>
          <w:sz w:val="19"/>
        </w:rPr>
        <w:t>I</w:t>
      </w:r>
      <w:r>
        <w:rPr>
          <w:sz w:val="19"/>
        </w:rPr>
        <w:t>n 2017 the Australian Government Department of Health commissioned an independent</w:t>
      </w:r>
      <w:r>
        <w:rPr>
          <w:color w:val="431C4A"/>
          <w:spacing w:val="1"/>
          <w:sz w:val="19"/>
        </w:rPr>
        <w:t> </w:t>
      </w:r>
      <w:r>
        <w:rPr>
          <w:color w:val="431C4A"/>
          <w:sz w:val="19"/>
          <w:u w:val="single" w:color="431C4A"/>
        </w:rPr>
        <w:t>review of the MAIF complaints-handling process</w:t>
      </w:r>
      <w:r>
        <w:rPr>
          <w:sz w:val="19"/>
        </w:rPr>
        <w:t>. An outcome of this review was the decision</w:t>
      </w:r>
      <w:r>
        <w:rPr>
          <w:spacing w:val="-50"/>
          <w:sz w:val="19"/>
        </w:rPr>
        <w:t> </w:t>
      </w:r>
      <w:r>
        <w:rPr>
          <w:sz w:val="19"/>
        </w:rPr>
        <w:t>by the Minister for Health to transfer responsibility for the oversight and management of the</w:t>
      </w:r>
      <w:r>
        <w:rPr>
          <w:spacing w:val="-50"/>
          <w:sz w:val="19"/>
        </w:rPr>
        <w:t> </w:t>
      </w:r>
      <w:r>
        <w:rPr>
          <w:sz w:val="19"/>
        </w:rPr>
        <w:t>MAIF</w:t>
      </w:r>
      <w:r>
        <w:rPr>
          <w:spacing w:val="1"/>
          <w:sz w:val="19"/>
        </w:rPr>
        <w:t> </w:t>
      </w:r>
      <w:r>
        <w:rPr>
          <w:sz w:val="19"/>
        </w:rPr>
        <w:t>complaints-handling</w:t>
      </w:r>
      <w:r>
        <w:rPr>
          <w:spacing w:val="-1"/>
          <w:sz w:val="19"/>
        </w:rPr>
        <w:t> </w:t>
      </w:r>
      <w:r>
        <w:rPr>
          <w:sz w:val="19"/>
        </w:rPr>
        <w:t>process</w:t>
      </w:r>
      <w:r>
        <w:rPr>
          <w:spacing w:val="1"/>
          <w:sz w:val="19"/>
        </w:rPr>
        <w:t> </w:t>
      </w:r>
      <w:r>
        <w:rPr>
          <w:sz w:val="19"/>
        </w:rPr>
        <w:t>to the</w:t>
      </w:r>
      <w:r>
        <w:rPr>
          <w:spacing w:val="1"/>
          <w:sz w:val="19"/>
        </w:rPr>
        <w:t> </w:t>
      </w:r>
      <w:r>
        <w:rPr>
          <w:sz w:val="19"/>
        </w:rPr>
        <w:t>Department of</w:t>
      </w:r>
      <w:r>
        <w:rPr>
          <w:spacing w:val="2"/>
          <w:sz w:val="19"/>
        </w:rPr>
        <w:t> </w:t>
      </w:r>
      <w:r>
        <w:rPr>
          <w:sz w:val="19"/>
        </w:rPr>
        <w:t>Health.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36" w:hanging="341"/>
        <w:jc w:val="left"/>
        <w:rPr>
          <w:rFonts w:ascii="Symbol" w:hAnsi="Symbol"/>
          <w:sz w:val="16"/>
        </w:rPr>
      </w:pPr>
      <w:bookmarkStart w:name=" " w:id="1412"/>
      <w:bookmarkEnd w:id="1412"/>
      <w:r>
        <w:rPr/>
      </w:r>
      <w:bookmarkStart w:name="The Department of Health has now establi" w:id="1413"/>
      <w:bookmarkEnd w:id="1413"/>
      <w:r>
        <w:rPr/>
      </w:r>
      <w:bookmarkStart w:name="The Department of Health has now establi" w:id="1414"/>
      <w:bookmarkEnd w:id="1414"/>
      <w:r>
        <w:rPr>
          <w:sz w:val="19"/>
        </w:rPr>
        <w:t>T</w:t>
      </w:r>
      <w:r>
        <w:rPr>
          <w:sz w:val="19"/>
        </w:rPr>
        <w:t>he Department of Health has now established a new MAIF Complaints Committee comprising</w:t>
      </w:r>
      <w:r>
        <w:rPr>
          <w:spacing w:val="-50"/>
          <w:sz w:val="19"/>
        </w:rPr>
        <w:t> </w:t>
      </w:r>
      <w:r>
        <w:rPr>
          <w:sz w:val="19"/>
        </w:rPr>
        <w:t>three</w:t>
      </w:r>
      <w:r>
        <w:rPr>
          <w:spacing w:val="-2"/>
          <w:sz w:val="19"/>
        </w:rPr>
        <w:t> </w:t>
      </w:r>
      <w:r>
        <w:rPr>
          <w:sz w:val="19"/>
        </w:rPr>
        <w:t>members.</w:t>
      </w:r>
    </w:p>
    <w:p>
      <w:pPr>
        <w:pStyle w:val="ListParagraph"/>
        <w:numPr>
          <w:ilvl w:val="2"/>
          <w:numId w:val="9"/>
        </w:numPr>
        <w:tabs>
          <w:tab w:pos="1061" w:val="left" w:leader="none"/>
        </w:tabs>
        <w:spacing w:line="240" w:lineRule="auto" w:before="121" w:after="0"/>
        <w:ind w:left="1060" w:right="1320" w:hanging="341"/>
        <w:jc w:val="both"/>
        <w:rPr>
          <w:rFonts w:ascii="Symbol" w:hAnsi="Symbol"/>
          <w:sz w:val="16"/>
        </w:rPr>
      </w:pPr>
      <w:bookmarkStart w:name=" " w:id="1415"/>
      <w:bookmarkEnd w:id="1415"/>
      <w:r>
        <w:rPr/>
      </w:r>
      <w:bookmarkStart w:name="The Department of Health monitors compli" w:id="1416"/>
      <w:bookmarkEnd w:id="1416"/>
      <w:r>
        <w:rPr/>
      </w:r>
      <w:bookmarkStart w:name="The Department of Health monitors compli" w:id="1417"/>
      <w:bookmarkEnd w:id="1417"/>
      <w:r>
        <w:rPr>
          <w:sz w:val="19"/>
        </w:rPr>
        <w:t>T</w:t>
      </w:r>
      <w:r>
        <w:rPr>
          <w:sz w:val="19"/>
        </w:rPr>
        <w:t>he Department of Health monitors compliance with the MAIF Agreement. The department</w:t>
      </w:r>
      <w:r>
        <w:rPr>
          <w:spacing w:val="-50"/>
          <w:sz w:val="19"/>
        </w:rPr>
        <w:t> </w:t>
      </w:r>
      <w:r>
        <w:rPr>
          <w:sz w:val="19"/>
        </w:rPr>
        <w:t>receives complaints from the public and provides these to the MAIF Complaints Committee</w:t>
      </w:r>
      <w:r>
        <w:rPr>
          <w:spacing w:val="-50"/>
          <w:sz w:val="19"/>
        </w:rPr>
        <w:t> </w:t>
      </w:r>
      <w:r>
        <w:rPr>
          <w:sz w:val="19"/>
        </w:rPr>
        <w:t>(previously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MAIF</w:t>
      </w:r>
      <w:r>
        <w:rPr>
          <w:spacing w:val="3"/>
          <w:sz w:val="19"/>
        </w:rPr>
        <w:t> </w:t>
      </w:r>
      <w:r>
        <w:rPr>
          <w:sz w:val="19"/>
        </w:rPr>
        <w:t>Complaints Tribunal).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80" w:hanging="341"/>
        <w:jc w:val="left"/>
        <w:rPr>
          <w:rFonts w:ascii="Symbol" w:hAnsi="Symbol"/>
          <w:sz w:val="16"/>
        </w:rPr>
      </w:pPr>
      <w:bookmarkStart w:name=" " w:id="1418"/>
      <w:bookmarkEnd w:id="1418"/>
      <w:r>
        <w:rPr/>
      </w:r>
      <w:bookmarkStart w:name="The potential for reputational damage is" w:id="1419"/>
      <w:bookmarkEnd w:id="1419"/>
      <w:r>
        <w:rPr/>
      </w:r>
      <w:bookmarkStart w:name="The potential for reputational damage is" w:id="1420"/>
      <w:bookmarkEnd w:id="1420"/>
      <w:r>
        <w:rPr>
          <w:sz w:val="19"/>
        </w:rPr>
        <w:t>T</w:t>
      </w:r>
      <w:r>
        <w:rPr>
          <w:sz w:val="19"/>
        </w:rPr>
        <w:t>he potential for reputational damage is currently the only external consequence for a breach</w:t>
      </w:r>
      <w:r>
        <w:rPr>
          <w:spacing w:val="1"/>
          <w:sz w:val="19"/>
        </w:rPr>
        <w:t> </w:t>
      </w:r>
      <w:r>
        <w:rPr>
          <w:sz w:val="19"/>
        </w:rPr>
        <w:t>of the MAIF Agreement, and a number of stakeholders consider this insufficient. However,</w:t>
      </w:r>
      <w:r>
        <w:rPr>
          <w:spacing w:val="1"/>
          <w:sz w:val="19"/>
        </w:rPr>
        <w:t> </w:t>
      </w:r>
      <w:r>
        <w:rPr>
          <w:sz w:val="19"/>
        </w:rPr>
        <w:t>signatories to the MAIF Agreement consulted as part of the 2017 review of the MAIF</w:t>
      </w:r>
      <w:r>
        <w:rPr>
          <w:spacing w:val="1"/>
          <w:sz w:val="19"/>
        </w:rPr>
        <w:t> </w:t>
      </w:r>
      <w:r>
        <w:rPr>
          <w:sz w:val="19"/>
        </w:rPr>
        <w:t>complaints-handling process have indicated that there can be significant internal sanctions for</w:t>
      </w:r>
      <w:r>
        <w:rPr>
          <w:spacing w:val="-50"/>
          <w:sz w:val="19"/>
        </w:rPr>
        <w:t> </w:t>
      </w:r>
      <w:r>
        <w:rPr>
          <w:sz w:val="19"/>
        </w:rPr>
        <w:t>companies found to be in breach of the MAIF Agreement and that any change in company</w:t>
      </w:r>
      <w:r>
        <w:rPr>
          <w:spacing w:val="1"/>
          <w:sz w:val="19"/>
        </w:rPr>
        <w:t> </w:t>
      </w:r>
      <w:r>
        <w:rPr>
          <w:sz w:val="19"/>
        </w:rPr>
        <w:t>practice</w:t>
      </w:r>
      <w:r>
        <w:rPr>
          <w:spacing w:val="-2"/>
          <w:sz w:val="19"/>
        </w:rPr>
        <w:t> </w:t>
      </w:r>
      <w:r>
        <w:rPr>
          <w:sz w:val="19"/>
        </w:rPr>
        <w:t>carries significant weight</w:t>
      </w:r>
      <w:r>
        <w:rPr>
          <w:spacing w:val="2"/>
          <w:sz w:val="19"/>
        </w:rPr>
        <w:t> </w:t>
      </w:r>
      <w:r>
        <w:rPr>
          <w:sz w:val="19"/>
        </w:rPr>
        <w:t>within</w:t>
      </w:r>
      <w:r>
        <w:rPr>
          <w:spacing w:val="1"/>
          <w:sz w:val="19"/>
        </w:rPr>
        <w:t> </w:t>
      </w:r>
      <w:r>
        <w:rPr>
          <w:sz w:val="19"/>
        </w:rPr>
        <w:t>the </w:t>
      </w:r>
      <w:hyperlink r:id="rId105">
        <w:r>
          <w:rPr>
            <w:sz w:val="19"/>
          </w:rPr>
          <w:t>industry.</w:t>
        </w:r>
        <w:bookmarkStart w:name="78 " w:id="1421"/>
        <w:bookmarkEnd w:id="1421"/>
        <w:r>
          <w:rPr>
            <w:sz w:val="19"/>
          </w:rPr>
        </w:r>
        <w:r>
          <w:rPr>
            <w:position w:val="7"/>
            <w:sz w:val="12"/>
          </w:rPr>
          <w:t>78</w:t>
        </w:r>
      </w:hyperlink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80" w:after="0"/>
        <w:ind w:left="1060" w:right="1068" w:hanging="341"/>
        <w:jc w:val="left"/>
        <w:rPr>
          <w:rFonts w:ascii="Symbol" w:hAnsi="Symbol"/>
          <w:sz w:val="16"/>
        </w:rPr>
      </w:pPr>
      <w:bookmarkStart w:name=" " w:id="1422"/>
      <w:bookmarkEnd w:id="1422"/>
      <w:r>
        <w:rPr/>
      </w:r>
      <w:bookmarkStart w:name="product." w:id="1423"/>
      <w:bookmarkEnd w:id="1423"/>
      <w:r>
        <w:rPr/>
      </w:r>
      <w:bookmarkStart w:name="review." w:id="1424"/>
      <w:bookmarkEnd w:id="1424"/>
      <w:r>
        <w:rPr/>
      </w:r>
      <w:bookmarkStart w:name="Australia." w:id="1425"/>
      <w:bookmarkEnd w:id="1425"/>
      <w:r>
        <w:rPr/>
      </w:r>
      <w:bookmarkStart w:name="breastfeed’." w:id="1426"/>
      <w:bookmarkEnd w:id="1426"/>
      <w:r>
        <w:rPr/>
      </w:r>
      <w:bookmarkStart w:name="advertising." w:id="1427"/>
      <w:bookmarkEnd w:id="1427"/>
      <w:r>
        <w:rPr/>
      </w:r>
      <w:bookmarkStart w:name="recommendations’." w:id="1428"/>
      <w:bookmarkEnd w:id="1428"/>
      <w:r>
        <w:rPr/>
      </w:r>
      <w:bookmarkStart w:name="point)" w:id="1429"/>
      <w:bookmarkEnd w:id="1429"/>
      <w:r>
        <w:rPr/>
      </w:r>
      <w:bookmarkStart w:name="importance." w:id="1430"/>
      <w:bookmarkEnd w:id="1430"/>
      <w:r>
        <w:rPr/>
      </w:r>
      <w:bookmarkStart w:name="breaches." w:id="1431"/>
      <w:bookmarkEnd w:id="1431"/>
      <w:r>
        <w:rPr/>
      </w:r>
      <w:bookmarkStart w:name="_bookmark24" w:id="1432"/>
      <w:bookmarkEnd w:id="1432"/>
      <w:r>
        <w:rPr/>
      </w:r>
      <w:bookmarkStart w:name="The Infant Nutrition Council (INC) has r" w:id="1433"/>
      <w:bookmarkEnd w:id="1433"/>
      <w:r>
        <w:rPr/>
      </w:r>
      <w:bookmarkStart w:name="The Infant Nutrition Council (INC) has r" w:id="1434"/>
      <w:bookmarkEnd w:id="1434"/>
      <w:r>
        <w:rPr>
          <w:sz w:val="19"/>
        </w:rPr>
        <w:t>T</w:t>
      </w:r>
      <w:r>
        <w:rPr>
          <w:sz w:val="19"/>
        </w:rPr>
        <w:t>he Infant Nutrition Council (INC) has reported that signatories also lodge complaints against</w:t>
      </w:r>
      <w:r>
        <w:rPr>
          <w:spacing w:val="1"/>
          <w:sz w:val="19"/>
        </w:rPr>
        <w:t> </w:t>
      </w:r>
      <w:r>
        <w:rPr>
          <w:sz w:val="19"/>
        </w:rPr>
        <w:t>one another through an internal complaints process managed by the INC, which mediates and</w:t>
      </w:r>
      <w:r>
        <w:rPr>
          <w:spacing w:val="-50"/>
          <w:sz w:val="19"/>
        </w:rPr>
        <w:t> </w:t>
      </w:r>
      <w:r>
        <w:rPr>
          <w:sz w:val="19"/>
        </w:rPr>
        <w:t>resolves these</w:t>
      </w:r>
      <w:r>
        <w:rPr>
          <w:spacing w:val="-2"/>
          <w:sz w:val="19"/>
        </w:rPr>
        <w:t> </w:t>
      </w:r>
      <w:r>
        <w:rPr>
          <w:sz w:val="19"/>
        </w:rPr>
        <w:t>complaints</w:t>
      </w:r>
      <w:r>
        <w:rPr>
          <w:spacing w:val="-1"/>
          <w:sz w:val="19"/>
        </w:rPr>
        <w:t> </w:t>
      </w:r>
      <w:r>
        <w:rPr>
          <w:sz w:val="19"/>
        </w:rPr>
        <w:t>internally or</w:t>
      </w:r>
      <w:r>
        <w:rPr>
          <w:spacing w:val="-2"/>
          <w:sz w:val="19"/>
        </w:rPr>
        <w:t> </w:t>
      </w:r>
      <w:r>
        <w:rPr>
          <w:sz w:val="19"/>
        </w:rPr>
        <w:t>with the</w:t>
      </w:r>
      <w:r>
        <w:rPr>
          <w:spacing w:val="-3"/>
          <w:sz w:val="19"/>
        </w:rPr>
        <w:t> </w:t>
      </w:r>
      <w:r>
        <w:rPr>
          <w:sz w:val="19"/>
        </w:rPr>
        <w:t>assistance</w:t>
      </w:r>
      <w:r>
        <w:rPr>
          <w:spacing w:val="1"/>
          <w:sz w:val="19"/>
        </w:rPr>
        <w:t> </w:t>
      </w:r>
      <w:r>
        <w:rPr>
          <w:sz w:val="19"/>
        </w:rPr>
        <w:t>of external facilitation.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872" w:hanging="341"/>
        <w:jc w:val="left"/>
        <w:rPr>
          <w:rFonts w:ascii="Symbol" w:hAnsi="Symbol"/>
          <w:sz w:val="16"/>
        </w:rPr>
      </w:pPr>
      <w:bookmarkStart w:name=" " w:id="1435"/>
      <w:bookmarkEnd w:id="1435"/>
      <w:r>
        <w:rPr/>
      </w:r>
      <w:bookmarkStart w:name="Breaches of the MAIF Agreement are also " w:id="1436"/>
      <w:bookmarkEnd w:id="1436"/>
      <w:r>
        <w:rPr/>
      </w:r>
      <w:bookmarkStart w:name="Breaches of the MAIF Agreement are also " w:id="1437"/>
      <w:bookmarkEnd w:id="1437"/>
      <w:r>
        <w:rPr>
          <w:sz w:val="19"/>
        </w:rPr>
        <w:t>B</w:t>
      </w:r>
      <w:r>
        <w:rPr>
          <w:sz w:val="19"/>
        </w:rPr>
        <w:t>reaches of the MAIF Agreement are also published in the annual report of the MAIF</w:t>
      </w:r>
      <w:r>
        <w:rPr>
          <w:spacing w:val="-50"/>
          <w:sz w:val="19"/>
        </w:rPr>
        <w:t> </w:t>
      </w:r>
      <w:r>
        <w:rPr>
          <w:sz w:val="19"/>
        </w:rPr>
        <w:t>Complaints Committee</w:t>
      </w:r>
      <w:r>
        <w:rPr>
          <w:spacing w:val="-2"/>
          <w:sz w:val="19"/>
        </w:rPr>
        <w:t> </w:t>
      </w:r>
      <w:r>
        <w:rPr>
          <w:sz w:val="19"/>
        </w:rPr>
        <w:t>(previously the MAIF Complaints Tribunal).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0" w:right="1306" w:hanging="341"/>
        <w:jc w:val="left"/>
        <w:rPr>
          <w:rFonts w:ascii="Symbol" w:hAnsi="Symbol"/>
          <w:sz w:val="16"/>
        </w:rPr>
      </w:pPr>
      <w:bookmarkStart w:name=" " w:id="1438"/>
      <w:bookmarkEnd w:id="1438"/>
      <w:r>
        <w:rPr/>
      </w:r>
      <w:bookmarkStart w:name="The Food Standards Australia New Zealand" w:id="1439"/>
      <w:bookmarkEnd w:id="1439"/>
      <w:r>
        <w:rPr/>
      </w:r>
      <w:bookmarkStart w:name="The Food Standards Australia New Zealand" w:id="1440"/>
      <w:bookmarkEnd w:id="1440"/>
      <w:r>
        <w:rPr>
          <w:sz w:val="19"/>
        </w:rPr>
        <w:t>T</w:t>
      </w:r>
      <w:r>
        <w:rPr>
          <w:sz w:val="19"/>
        </w:rPr>
        <w:t>he Food Standards Australia New Zealand (FSANZ) Code includes mandatory labelling and</w:t>
      </w:r>
      <w:r>
        <w:rPr>
          <w:spacing w:val="-50"/>
          <w:sz w:val="19"/>
        </w:rPr>
        <w:t> </w:t>
      </w:r>
      <w:bookmarkStart w:name="2.9.1 of the Australia New Zealand Food " w:id="1441"/>
      <w:bookmarkEnd w:id="1441"/>
      <w:r>
        <w:rPr>
          <w:sz w:val="19"/>
        </w:rPr>
        <w:t>c</w:t>
      </w:r>
      <w:r>
        <w:rPr>
          <w:sz w:val="19"/>
        </w:rPr>
        <w:t>omposition</w:t>
      </w:r>
      <w:r>
        <w:rPr>
          <w:spacing w:val="-3"/>
          <w:sz w:val="19"/>
        </w:rPr>
        <w:t> </w:t>
      </w:r>
      <w:r>
        <w:rPr>
          <w:sz w:val="19"/>
        </w:rPr>
        <w:t>provisions</w:t>
      </w:r>
      <w:r>
        <w:rPr>
          <w:spacing w:val="-2"/>
          <w:sz w:val="19"/>
        </w:rPr>
        <w:t> </w:t>
      </w:r>
      <w:r>
        <w:rPr>
          <w:sz w:val="19"/>
        </w:rPr>
        <w:t>for</w:t>
      </w:r>
      <w:r>
        <w:rPr>
          <w:spacing w:val="-4"/>
          <w:sz w:val="19"/>
        </w:rPr>
        <w:t> </w:t>
      </w:r>
      <w:r>
        <w:rPr>
          <w:sz w:val="19"/>
        </w:rPr>
        <w:t>infant</w:t>
      </w:r>
      <w:r>
        <w:rPr>
          <w:spacing w:val="-2"/>
          <w:sz w:val="19"/>
        </w:rPr>
        <w:t> </w:t>
      </w:r>
      <w:r>
        <w:rPr>
          <w:sz w:val="19"/>
        </w:rPr>
        <w:t>formula,</w:t>
      </w:r>
      <w:r>
        <w:rPr>
          <w:spacing w:val="-3"/>
          <w:sz w:val="19"/>
        </w:rPr>
        <w:t> </w:t>
      </w:r>
      <w:r>
        <w:rPr>
          <w:sz w:val="19"/>
        </w:rPr>
        <w:t>consistent</w:t>
      </w:r>
      <w:r>
        <w:rPr>
          <w:spacing w:val="-2"/>
          <w:sz w:val="19"/>
        </w:rPr>
        <w:t> </w:t>
      </w:r>
      <w:r>
        <w:rPr>
          <w:sz w:val="19"/>
        </w:rPr>
        <w:t>with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WHO Code.</w:t>
      </w:r>
      <w:r>
        <w:rPr>
          <w:spacing w:val="-3"/>
          <w:sz w:val="19"/>
        </w:rPr>
        <w:t> </w:t>
      </w:r>
      <w:r>
        <w:rPr>
          <w:sz w:val="19"/>
        </w:rPr>
        <w:t>Under</w:t>
      </w:r>
      <w:r>
        <w:rPr>
          <w:spacing w:val="-4"/>
          <w:sz w:val="19"/>
        </w:rPr>
        <w:t> </w:t>
      </w:r>
      <w:r>
        <w:rPr>
          <w:sz w:val="19"/>
        </w:rPr>
        <w:t>Standard</w:t>
      </w:r>
    </w:p>
    <w:p>
      <w:pPr>
        <w:pStyle w:val="BodyText"/>
        <w:spacing w:before="1"/>
        <w:ind w:left="1061" w:right="1177"/>
        <w:rPr>
          <w:sz w:val="12"/>
        </w:rPr>
      </w:pPr>
      <w:r>
        <w:rPr/>
        <w:t>2.9.1 of the Australia New Zealand Food Standards Code, labels of infant formula products</w:t>
      </w:r>
      <w:r>
        <w:rPr>
          <w:spacing w:val="1"/>
        </w:rPr>
        <w:t> </w:t>
      </w:r>
      <w:r>
        <w:rPr/>
        <w:t>must contain a statement that a doctor or health worker be consulted before deciding to use</w:t>
      </w:r>
      <w:r>
        <w:rPr>
          <w:spacing w:val="-50"/>
        </w:rPr>
        <w:t> </w:t>
      </w:r>
      <w:r>
        <w:rPr/>
        <w:t>the </w:t>
      </w:r>
      <w:hyperlink r:id="rId106">
        <w:r>
          <w:rPr/>
          <w:t>product</w:t>
        </w:r>
        <w:bookmarkStart w:name="27 " w:id="1442"/>
        <w:bookmarkEnd w:id="1442"/>
        <w:r>
          <w:rPr/>
          <w:t>.</w:t>
        </w:r>
        <w:r>
          <w:rPr>
            <w:position w:val="7"/>
            <w:sz w:val="12"/>
          </w:rPr>
          <w:t>27</w:t>
        </w:r>
      </w:hyperlink>
      <w:r>
        <w:rPr>
          <w:spacing w:val="20"/>
          <w:position w:val="7"/>
          <w:sz w:val="12"/>
        </w:rPr>
        <w:t> </w:t>
      </w:r>
      <w:r>
        <w:rPr/>
        <w:t>Standard 2.9.1 is</w:t>
      </w:r>
      <w:r>
        <w:rPr>
          <w:spacing w:val="2"/>
        </w:rPr>
        <w:t> </w:t>
      </w:r>
      <w:r>
        <w:rPr/>
        <w:t>currently</w:t>
      </w:r>
      <w:r>
        <w:rPr>
          <w:spacing w:val="-1"/>
        </w:rPr>
        <w:t> </w:t>
      </w:r>
      <w:r>
        <w:rPr/>
        <w:t>under</w:t>
      </w:r>
      <w:r>
        <w:rPr>
          <w:spacing w:val="-2"/>
        </w:rPr>
        <w:t> </w:t>
      </w:r>
      <w:hyperlink r:id="rId107">
        <w:r>
          <w:rPr/>
          <w:t>review</w:t>
        </w:r>
        <w:bookmarkStart w:name="79 " w:id="1443"/>
        <w:bookmarkEnd w:id="1443"/>
        <w:r>
          <w:rPr/>
          <w:t>.</w:t>
        </w:r>
        <w:r>
          <w:rPr>
            <w:position w:val="7"/>
            <w:sz w:val="12"/>
          </w:rPr>
          <w:t>79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228" w:hanging="341"/>
        <w:jc w:val="left"/>
        <w:rPr>
          <w:rFonts w:ascii="Symbol" w:hAnsi="Symbol"/>
          <w:sz w:val="16"/>
        </w:rPr>
      </w:pPr>
      <w:bookmarkStart w:name=" " w:id="1444"/>
      <w:bookmarkEnd w:id="1444"/>
      <w:r>
        <w:rPr/>
      </w:r>
      <w:bookmarkStart w:name="The NHMRC Infant Feeding Guidelines 2012" w:id="1445"/>
      <w:bookmarkEnd w:id="1445"/>
      <w:r>
        <w:rPr/>
      </w:r>
      <w:bookmarkStart w:name="The NHMRC Infant Feeding Guidelines 2012" w:id="1446"/>
      <w:bookmarkEnd w:id="1446"/>
      <w:r>
        <w:rPr>
          <w:sz w:val="19"/>
        </w:rPr>
        <w:t>T</w:t>
      </w:r>
      <w:r>
        <w:rPr>
          <w:sz w:val="19"/>
        </w:rPr>
        <w:t>he NHMRC </w:t>
      </w:r>
      <w:r>
        <w:rPr>
          <w:rFonts w:ascii="Segoe UI Symbol" w:hAnsi="Segoe UI Symbol"/>
          <w:sz w:val="19"/>
        </w:rPr>
        <w:t>Infant Feeding Guidelines 2012: Information for Health Wor</w:t>
      </w:r>
      <w:bookmarkStart w:name="27 " w:id="1447"/>
      <w:bookmarkEnd w:id="1447"/>
      <w:r>
        <w:rPr>
          <w:rFonts w:ascii="Segoe UI Symbol" w:hAnsi="Segoe UI Symbol"/>
          <w:sz w:val="19"/>
        </w:rPr>
        <w:t>k</w:t>
      </w:r>
      <w:r>
        <w:rPr>
          <w:rFonts w:ascii="Segoe UI Symbol" w:hAnsi="Segoe UI Symbol"/>
          <w:sz w:val="19"/>
        </w:rPr>
        <w:t>ers </w:t>
      </w:r>
      <w:r>
        <w:rPr>
          <w:sz w:val="19"/>
        </w:rPr>
        <w:t>also includes</w:t>
      </w:r>
      <w:r>
        <w:rPr>
          <w:spacing w:val="1"/>
          <w:sz w:val="19"/>
        </w:rPr>
        <w:t> </w:t>
      </w:r>
      <w:r>
        <w:rPr>
          <w:sz w:val="19"/>
        </w:rPr>
        <w:t>guidance for health workers on interpreting the WHO Code in </w:t>
      </w:r>
      <w:hyperlink r:id="rId108">
        <w:r>
          <w:rPr>
            <w:sz w:val="19"/>
          </w:rPr>
          <w:t>Australia.</w:t>
        </w:r>
        <w:r>
          <w:rPr>
            <w:position w:val="7"/>
            <w:sz w:val="12"/>
          </w:rPr>
          <w:t>27</w:t>
        </w:r>
      </w:hyperlink>
      <w:r>
        <w:rPr>
          <w:position w:val="7"/>
          <w:sz w:val="12"/>
        </w:rPr>
        <w:t> </w:t>
      </w:r>
      <w:r>
        <w:rPr>
          <w:sz w:val="19"/>
        </w:rPr>
        <w:t>These guidelines</w:t>
      </w:r>
      <w:r>
        <w:rPr>
          <w:spacing w:val="1"/>
          <w:sz w:val="19"/>
        </w:rPr>
        <w:t> </w:t>
      </w:r>
      <w:r>
        <w:rPr>
          <w:sz w:val="19"/>
        </w:rPr>
        <w:t>state that ‘health workers have a responsibility to promote breastfeeding first but, where it is</w:t>
      </w:r>
      <w:r>
        <w:rPr>
          <w:spacing w:val="-50"/>
          <w:sz w:val="19"/>
        </w:rPr>
        <w:t> </w:t>
      </w:r>
      <w:r>
        <w:rPr>
          <w:sz w:val="19"/>
        </w:rPr>
        <w:t>needed, to educate and support parents about formula feeding and to respect a mother’s</w:t>
      </w:r>
      <w:r>
        <w:rPr>
          <w:spacing w:val="1"/>
          <w:sz w:val="19"/>
        </w:rPr>
        <w:t> </w:t>
      </w:r>
      <w:r>
        <w:rPr>
          <w:sz w:val="19"/>
        </w:rPr>
        <w:t>informed</w:t>
      </w:r>
      <w:r>
        <w:rPr>
          <w:spacing w:val="-1"/>
          <w:sz w:val="19"/>
        </w:rPr>
        <w:t> </w:t>
      </w:r>
      <w:r>
        <w:rPr>
          <w:sz w:val="19"/>
        </w:rPr>
        <w:t>decision</w:t>
      </w:r>
      <w:r>
        <w:rPr>
          <w:spacing w:val="2"/>
          <w:sz w:val="19"/>
        </w:rPr>
        <w:t> </w:t>
      </w:r>
      <w:r>
        <w:rPr>
          <w:sz w:val="19"/>
        </w:rPr>
        <w:t>not</w:t>
      </w:r>
      <w:r>
        <w:rPr>
          <w:spacing w:val="1"/>
          <w:sz w:val="19"/>
        </w:rPr>
        <w:t> </w:t>
      </w:r>
      <w:r>
        <w:rPr>
          <w:sz w:val="19"/>
        </w:rPr>
        <w:t>to</w:t>
      </w:r>
      <w:r>
        <w:rPr>
          <w:spacing w:val="1"/>
          <w:sz w:val="19"/>
        </w:rPr>
        <w:t> </w:t>
      </w:r>
      <w:r>
        <w:rPr>
          <w:sz w:val="19"/>
        </w:rPr>
        <w:t>breastfeed’.</w:t>
      </w:r>
      <w:bookmarkStart w:name="27 " w:id="1448"/>
      <w:bookmarkEnd w:id="1448"/>
      <w:r>
        <w:rPr>
          <w:sz w:val="19"/>
        </w:rPr>
      </w:r>
      <w:r>
        <w:rPr>
          <w:position w:val="7"/>
          <w:sz w:val="12"/>
        </w:rPr>
        <w:t>27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44" w:hanging="341"/>
        <w:jc w:val="left"/>
        <w:rPr>
          <w:rFonts w:ascii="Symbol" w:hAnsi="Symbol"/>
          <w:sz w:val="16"/>
        </w:rPr>
      </w:pPr>
      <w:bookmarkStart w:name=" " w:id="1449"/>
      <w:bookmarkEnd w:id="1449"/>
      <w:r>
        <w:rPr/>
      </w:r>
      <w:bookmarkStart w:name="Australian studies have shown that, whil" w:id="1450"/>
      <w:bookmarkEnd w:id="1450"/>
      <w:r>
        <w:rPr/>
      </w:r>
      <w:bookmarkStart w:name="Australian studies have shown that, whil" w:id="1451"/>
      <w:bookmarkEnd w:id="1451"/>
      <w:r>
        <w:rPr>
          <w:sz w:val="19"/>
        </w:rPr>
        <w:t>Au</w:t>
      </w:r>
      <w:r>
        <w:rPr>
          <w:sz w:val="19"/>
        </w:rPr>
        <w:t>stralian studies have shown that, while there has been a reduction in the marketing of infant</w:t>
      </w:r>
      <w:r>
        <w:rPr>
          <w:spacing w:val="-50"/>
          <w:sz w:val="19"/>
        </w:rPr>
        <w:t> </w:t>
      </w:r>
      <w:r>
        <w:rPr>
          <w:sz w:val="19"/>
        </w:rPr>
        <w:t>formula,</w:t>
      </w:r>
      <w:r>
        <w:rPr>
          <w:spacing w:val="-2"/>
          <w:sz w:val="19"/>
        </w:rPr>
        <w:t> </w:t>
      </w:r>
      <w:r>
        <w:rPr>
          <w:sz w:val="19"/>
        </w:rPr>
        <w:t>there</w:t>
      </w:r>
      <w:r>
        <w:rPr>
          <w:spacing w:val="-1"/>
          <w:sz w:val="19"/>
        </w:rPr>
        <w:t> </w:t>
      </w:r>
      <w:r>
        <w:rPr>
          <w:sz w:val="19"/>
        </w:rPr>
        <w:t>has</w:t>
      </w:r>
      <w:r>
        <w:rPr>
          <w:spacing w:val="2"/>
          <w:sz w:val="19"/>
        </w:rPr>
        <w:t> </w:t>
      </w:r>
      <w:r>
        <w:rPr>
          <w:sz w:val="19"/>
        </w:rPr>
        <w:t>been</w:t>
      </w:r>
      <w:r>
        <w:rPr>
          <w:spacing w:val="-2"/>
          <w:sz w:val="19"/>
        </w:rPr>
        <w:t> </w:t>
      </w:r>
      <w:r>
        <w:rPr>
          <w:sz w:val="19"/>
        </w:rPr>
        <w:t>an</w:t>
      </w:r>
      <w:r>
        <w:rPr>
          <w:spacing w:val="1"/>
          <w:sz w:val="19"/>
        </w:rPr>
        <w:t> </w:t>
      </w:r>
      <w:r>
        <w:rPr>
          <w:sz w:val="19"/>
        </w:rPr>
        <w:t>increase</w:t>
      </w:r>
      <w:r>
        <w:rPr>
          <w:spacing w:val="-1"/>
          <w:sz w:val="19"/>
        </w:rPr>
        <w:t> </w:t>
      </w:r>
      <w:r>
        <w:rPr>
          <w:sz w:val="19"/>
        </w:rPr>
        <w:t>in</w:t>
      </w:r>
      <w:r>
        <w:rPr>
          <w:spacing w:val="1"/>
          <w:sz w:val="19"/>
        </w:rPr>
        <w:t> </w:t>
      </w:r>
      <w:r>
        <w:rPr>
          <w:sz w:val="19"/>
        </w:rPr>
        <w:t>toddler</w:t>
      </w:r>
      <w:r>
        <w:rPr>
          <w:spacing w:val="-1"/>
          <w:sz w:val="19"/>
        </w:rPr>
        <w:t> </w:t>
      </w:r>
      <w:r>
        <w:rPr>
          <w:sz w:val="19"/>
        </w:rPr>
        <w:t>milk</w:t>
      </w:r>
      <w:r>
        <w:rPr>
          <w:spacing w:val="1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other</w:t>
      </w:r>
      <w:r>
        <w:rPr>
          <w:spacing w:val="-2"/>
          <w:sz w:val="19"/>
        </w:rPr>
        <w:t> </w:t>
      </w:r>
      <w:r>
        <w:rPr>
          <w:sz w:val="19"/>
        </w:rPr>
        <w:t>baby</w:t>
      </w:r>
      <w:r>
        <w:rPr>
          <w:spacing w:val="1"/>
          <w:sz w:val="19"/>
        </w:rPr>
        <w:t> </w:t>
      </w:r>
      <w:r>
        <w:rPr>
          <w:sz w:val="19"/>
        </w:rPr>
        <w:t>food</w:t>
      </w:r>
      <w:r>
        <w:rPr>
          <w:spacing w:val="3"/>
          <w:sz w:val="19"/>
        </w:rPr>
        <w:t> </w:t>
      </w:r>
      <w:hyperlink r:id="rId109">
        <w:r>
          <w:rPr>
            <w:sz w:val="19"/>
          </w:rPr>
          <w:t>advertising</w:t>
        </w:r>
        <w:bookmarkStart w:name="80 " w:id="1452"/>
        <w:bookmarkEnd w:id="1452"/>
        <w:r>
          <w:rPr>
            <w:sz w:val="19"/>
          </w:rPr>
          <w:t>.</w:t>
        </w:r>
        <w:r>
          <w:rPr>
            <w:position w:val="7"/>
            <w:sz w:val="12"/>
          </w:rPr>
          <w:t>80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Research suggests that Australian consumers fail to distinguish between advertising for infant</w:t>
      </w:r>
      <w:r>
        <w:rPr>
          <w:spacing w:val="1"/>
          <w:sz w:val="19"/>
        </w:rPr>
        <w:t> </w:t>
      </w:r>
      <w:r>
        <w:rPr>
          <w:sz w:val="19"/>
        </w:rPr>
        <w:t>formula and for toddler milk.</w:t>
      </w:r>
      <w:bookmarkStart w:name="81 " w:id="1453"/>
      <w:bookmarkEnd w:id="1453"/>
      <w:r>
        <w:rPr>
          <w:sz w:val="19"/>
        </w:rPr>
      </w:r>
      <w:r>
        <w:rPr>
          <w:position w:val="7"/>
          <w:sz w:val="12"/>
        </w:rPr>
        <w:t>81</w:t>
      </w:r>
      <w:r>
        <w:rPr>
          <w:spacing w:val="1"/>
          <w:position w:val="7"/>
          <w:sz w:val="12"/>
        </w:rPr>
        <w:t> </w:t>
      </w:r>
      <w:r>
        <w:rPr>
          <w:sz w:val="19"/>
        </w:rPr>
        <w:t>Some have argued that toddler milk advertisements are</w:t>
      </w:r>
      <w:r>
        <w:rPr>
          <w:spacing w:val="1"/>
          <w:sz w:val="19"/>
        </w:rPr>
        <w:t> </w:t>
      </w:r>
      <w:r>
        <w:rPr>
          <w:sz w:val="19"/>
        </w:rPr>
        <w:t>functioning as de facto infant formula advertisements and that this is likely to reduce</w:t>
      </w:r>
      <w:r>
        <w:rPr>
          <w:spacing w:val="1"/>
          <w:sz w:val="19"/>
        </w:rPr>
        <w:t> </w:t>
      </w:r>
      <w:r>
        <w:rPr>
          <w:sz w:val="19"/>
        </w:rPr>
        <w:t>breastfeeding</w:t>
      </w:r>
      <w:r>
        <w:rPr>
          <w:spacing w:val="2"/>
          <w:sz w:val="19"/>
        </w:rPr>
        <w:t> </w:t>
      </w:r>
      <w:r>
        <w:rPr>
          <w:sz w:val="19"/>
        </w:rPr>
        <w:t>rates.</w:t>
      </w:r>
    </w:p>
    <w:p>
      <w:pPr>
        <w:pStyle w:val="BodyText"/>
        <w:spacing w:before="13"/>
        <w:rPr>
          <w:sz w:val="17"/>
        </w:rPr>
      </w:pPr>
    </w:p>
    <w:p>
      <w:pPr>
        <w:pStyle w:val="Heading6"/>
      </w:pPr>
      <w:bookmarkStart w:name="What needs more attention " w:id="1454"/>
      <w:bookmarkEnd w:id="1454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r>
        <w:rPr>
          <w:color w:val="36491B"/>
        </w:rPr>
        <w:t>attention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1" w:right="1114" w:hanging="342"/>
        <w:jc w:val="left"/>
        <w:rPr>
          <w:rFonts w:ascii="Symbol" w:hAnsi="Symbol"/>
          <w:sz w:val="16"/>
        </w:rPr>
      </w:pPr>
      <w:bookmarkStart w:name=" " w:id="1455"/>
      <w:bookmarkEnd w:id="1455"/>
      <w:r>
        <w:rPr/>
      </w:r>
      <w:bookmarkStart w:name="According to the WBTi Australia report,t" w:id="1456"/>
      <w:bookmarkEnd w:id="1456"/>
      <w:r>
        <w:rPr/>
      </w:r>
      <w:bookmarkStart w:name="According to the WBTi Australia report,t" w:id="1457"/>
      <w:bookmarkEnd w:id="1457"/>
      <w:r>
        <w:rPr>
          <w:sz w:val="19"/>
        </w:rPr>
        <w:t>A</w:t>
      </w:r>
      <w:r>
        <w:rPr>
          <w:sz w:val="19"/>
        </w:rPr>
        <w:t>ccording to the WBTi Australia report,</w:t>
      </w:r>
      <w:bookmarkStart w:name="38 " w:id="1458"/>
      <w:bookmarkEnd w:id="1458"/>
      <w:r>
        <w:rPr>
          <w:sz w:val="19"/>
        </w:rPr>
      </w:r>
      <w:r>
        <w:rPr>
          <w:position w:val="7"/>
          <w:sz w:val="12"/>
        </w:rPr>
        <w:t>38</w:t>
      </w:r>
      <w:r>
        <w:rPr>
          <w:spacing w:val="1"/>
          <w:position w:val="7"/>
          <w:sz w:val="12"/>
        </w:rPr>
        <w:t> </w:t>
      </w:r>
      <w:r>
        <w:rPr>
          <w:sz w:val="19"/>
        </w:rPr>
        <w:t>the MAIF Agreement only partially implements the</w:t>
      </w:r>
      <w:r>
        <w:rPr>
          <w:spacing w:val="1"/>
          <w:sz w:val="19"/>
        </w:rPr>
        <w:t> </w:t>
      </w:r>
      <w:r>
        <w:rPr>
          <w:sz w:val="19"/>
        </w:rPr>
        <w:t>WHO Code. It is limited to the marketing of infant formula for infants up to 12 months of age,</w:t>
      </w:r>
      <w:r>
        <w:rPr>
          <w:spacing w:val="-50"/>
          <w:sz w:val="19"/>
        </w:rPr>
        <w:t> </w:t>
      </w:r>
      <w:r>
        <w:rPr>
          <w:sz w:val="19"/>
        </w:rPr>
        <w:t>therefore allowing advertising of toddler formula and commercial baby food. The WHO</w:t>
      </w:r>
      <w:r>
        <w:rPr>
          <w:spacing w:val="1"/>
          <w:sz w:val="19"/>
        </w:rPr>
        <w:t> </w:t>
      </w:r>
      <w:r>
        <w:rPr>
          <w:sz w:val="19"/>
        </w:rPr>
        <w:t>contends that, because continued breastfeeding to 2 years and beyond saves lives and</w:t>
      </w:r>
      <w:r>
        <w:rPr>
          <w:spacing w:val="1"/>
          <w:sz w:val="19"/>
        </w:rPr>
        <w:t> </w:t>
      </w:r>
      <w:r>
        <w:rPr>
          <w:sz w:val="19"/>
        </w:rPr>
        <w:t>promotes the health of both the mother and the baby, it is important that the protection</w:t>
      </w:r>
      <w:r>
        <w:rPr>
          <w:spacing w:val="1"/>
          <w:sz w:val="19"/>
        </w:rPr>
        <w:t> </w:t>
      </w:r>
      <w:r>
        <w:rPr>
          <w:sz w:val="19"/>
        </w:rPr>
        <w:t>provided under the WHO Code be extended to include follow-up formula: ‘Follow-up formula</w:t>
      </w:r>
      <w:r>
        <w:rPr>
          <w:spacing w:val="-50"/>
          <w:sz w:val="19"/>
        </w:rPr>
        <w:t> </w:t>
      </w:r>
      <w:r>
        <w:rPr>
          <w:sz w:val="19"/>
        </w:rPr>
        <w:t>has been shown to replace the intake of breastmilk and therefore acts as a breastmilk</w:t>
      </w:r>
      <w:r>
        <w:rPr>
          <w:spacing w:val="1"/>
          <w:sz w:val="19"/>
        </w:rPr>
        <w:t> </w:t>
      </w:r>
      <w:r>
        <w:rPr>
          <w:sz w:val="19"/>
        </w:rPr>
        <w:t>substitute. Classification of follow-up formulas for children 6–36 months as breastmilk</w:t>
      </w:r>
      <w:r>
        <w:rPr>
          <w:spacing w:val="1"/>
          <w:sz w:val="19"/>
        </w:rPr>
        <w:t> </w:t>
      </w:r>
      <w:r>
        <w:rPr>
          <w:sz w:val="19"/>
        </w:rPr>
        <w:t>substitutes</w:t>
      </w:r>
      <w:r>
        <w:rPr>
          <w:spacing w:val="-3"/>
          <w:sz w:val="19"/>
        </w:rPr>
        <w:t> </w:t>
      </w:r>
      <w:r>
        <w:rPr>
          <w:sz w:val="19"/>
        </w:rPr>
        <w:t>is</w:t>
      </w:r>
      <w:r>
        <w:rPr>
          <w:spacing w:val="-1"/>
          <w:sz w:val="19"/>
        </w:rPr>
        <w:t> </w:t>
      </w:r>
      <w:r>
        <w:rPr>
          <w:sz w:val="19"/>
        </w:rPr>
        <w:t>fully</w:t>
      </w:r>
      <w:r>
        <w:rPr>
          <w:spacing w:val="-2"/>
          <w:sz w:val="19"/>
        </w:rPr>
        <w:t> </w:t>
      </w:r>
      <w:r>
        <w:rPr>
          <w:sz w:val="19"/>
        </w:rPr>
        <w:t>consistent</w:t>
      </w:r>
      <w:r>
        <w:rPr>
          <w:spacing w:val="-4"/>
          <w:sz w:val="19"/>
        </w:rPr>
        <w:t> </w:t>
      </w:r>
      <w:r>
        <w:rPr>
          <w:sz w:val="19"/>
        </w:rPr>
        <w:t>with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4"/>
          <w:sz w:val="19"/>
        </w:rPr>
        <w:t> </w:t>
      </w:r>
      <w:r>
        <w:rPr>
          <w:sz w:val="19"/>
        </w:rPr>
        <w:t>Code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other</w:t>
      </w:r>
      <w:r>
        <w:rPr>
          <w:spacing w:val="-4"/>
          <w:sz w:val="19"/>
        </w:rPr>
        <w:t> </w:t>
      </w:r>
      <w:r>
        <w:rPr>
          <w:sz w:val="19"/>
        </w:rPr>
        <w:t>WHO</w:t>
      </w:r>
      <w:r>
        <w:rPr>
          <w:spacing w:val="-1"/>
          <w:sz w:val="19"/>
        </w:rPr>
        <w:t> </w:t>
      </w:r>
      <w:r>
        <w:rPr>
          <w:sz w:val="19"/>
        </w:rPr>
        <w:t>policies</w:t>
      </w:r>
      <w:r>
        <w:rPr>
          <w:spacing w:val="-2"/>
          <w:sz w:val="19"/>
        </w:rPr>
        <w:t> </w:t>
      </w:r>
      <w:r>
        <w:rPr>
          <w:sz w:val="19"/>
        </w:rPr>
        <w:t>and recommendations’.</w:t>
      </w:r>
      <w:bookmarkStart w:name="47 " w:id="1459"/>
      <w:bookmarkEnd w:id="1459"/>
      <w:r>
        <w:rPr>
          <w:sz w:val="19"/>
        </w:rPr>
      </w:r>
      <w:r>
        <w:rPr>
          <w:position w:val="7"/>
          <w:sz w:val="12"/>
        </w:rPr>
        <w:t>47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305" w:hanging="341"/>
        <w:jc w:val="left"/>
        <w:rPr>
          <w:rFonts w:ascii="Symbol" w:hAnsi="Symbol"/>
          <w:sz w:val="16"/>
        </w:rPr>
      </w:pPr>
      <w:bookmarkStart w:name=" " w:id="1460"/>
      <w:bookmarkEnd w:id="1460"/>
      <w:r>
        <w:rPr/>
      </w:r>
      <w:bookmarkStart w:name="The MAIF Agreement does not apply to ret" w:id="1461"/>
      <w:bookmarkEnd w:id="1461"/>
      <w:r>
        <w:rPr/>
      </w:r>
      <w:bookmarkStart w:name="The MAIF Agreement does not apply to ret" w:id="1462"/>
      <w:bookmarkEnd w:id="1462"/>
      <w:r>
        <w:rPr>
          <w:sz w:val="19"/>
        </w:rPr>
        <w:t>T</w:t>
      </w:r>
      <w:r>
        <w:rPr>
          <w:sz w:val="19"/>
        </w:rPr>
        <w:t>he MAIF Agreement does not apply to retailers and distributors, such as supermarkets and</w:t>
      </w:r>
      <w:r>
        <w:rPr>
          <w:spacing w:val="-50"/>
          <w:sz w:val="19"/>
        </w:rPr>
        <w:t> </w:t>
      </w:r>
      <w:r>
        <w:rPr>
          <w:sz w:val="19"/>
        </w:rPr>
        <w:t>pharmacies, and not all manufacturers and importers are signatories. Respondents to the</w:t>
      </w:r>
      <w:r>
        <w:rPr>
          <w:spacing w:val="1"/>
          <w:sz w:val="19"/>
        </w:rPr>
        <w:t> </w:t>
      </w:r>
      <w:r>
        <w:rPr>
          <w:sz w:val="19"/>
        </w:rPr>
        <w:t>online public consultation process expressed similar views to those presented in the WBTi</w:t>
      </w:r>
      <w:r>
        <w:rPr>
          <w:spacing w:val="1"/>
          <w:sz w:val="19"/>
        </w:rPr>
        <w:t> </w:t>
      </w:r>
      <w:r>
        <w:rPr>
          <w:sz w:val="19"/>
        </w:rPr>
        <w:t>Australia</w:t>
      </w:r>
      <w:r>
        <w:rPr>
          <w:spacing w:val="-2"/>
          <w:sz w:val="19"/>
        </w:rPr>
        <w:t> </w:t>
      </w:r>
      <w:r>
        <w:rPr>
          <w:sz w:val="19"/>
        </w:rPr>
        <w:t>report (outlined</w:t>
      </w:r>
      <w:r>
        <w:rPr>
          <w:spacing w:val="1"/>
          <w:sz w:val="19"/>
        </w:rPr>
        <w:t> </w:t>
      </w:r>
      <w:r>
        <w:rPr>
          <w:sz w:val="19"/>
        </w:rPr>
        <w:t>in the</w:t>
      </w:r>
      <w:r>
        <w:rPr>
          <w:spacing w:val="1"/>
          <w:sz w:val="19"/>
        </w:rPr>
        <w:t> </w:t>
      </w:r>
      <w:r>
        <w:rPr>
          <w:sz w:val="19"/>
        </w:rPr>
        <w:t>previous</w:t>
      </w:r>
      <w:r>
        <w:rPr>
          <w:spacing w:val="2"/>
          <w:sz w:val="19"/>
        </w:rPr>
        <w:t> </w:t>
      </w:r>
      <w:r>
        <w:rPr>
          <w:sz w:val="19"/>
        </w:rPr>
        <w:t>point</w:t>
      </w:r>
      <w:bookmarkStart w:name=".89 " w:id="1463"/>
      <w:bookmarkEnd w:id="1463"/>
      <w:r>
        <w:rPr>
          <w:sz w:val="19"/>
        </w:rPr>
        <w:t>)</w:t>
      </w:r>
      <w:r>
        <w:rPr>
          <w:position w:val="7"/>
          <w:sz w:val="12"/>
        </w:rPr>
        <w:t>.89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62" w:hanging="341"/>
        <w:jc w:val="left"/>
        <w:rPr>
          <w:rFonts w:ascii="Symbol" w:hAnsi="Symbol"/>
          <w:sz w:val="16"/>
        </w:rPr>
      </w:pPr>
      <w:bookmarkStart w:name=" " w:id="1464"/>
      <w:bookmarkEnd w:id="1464"/>
      <w:r>
        <w:rPr/>
      </w:r>
      <w:bookmarkStart w:name="The 2017 MAIF complaints-handling review" w:id="1465"/>
      <w:bookmarkEnd w:id="1465"/>
      <w:r>
        <w:rPr/>
      </w:r>
      <w:bookmarkStart w:name="The 2017 MAIF complaints-handling review" w:id="1466"/>
      <w:bookmarkEnd w:id="1466"/>
      <w:r>
        <w:rPr>
          <w:sz w:val="19"/>
        </w:rPr>
        <w:t>T</w:t>
      </w:r>
      <w:r>
        <w:rPr>
          <w:sz w:val="19"/>
        </w:rPr>
        <w:t>he 2017 MAIF complaints-handling review suggested that, to increase the awareness and</w:t>
      </w:r>
      <w:r>
        <w:rPr>
          <w:spacing w:val="1"/>
          <w:sz w:val="19"/>
        </w:rPr>
        <w:t> </w:t>
      </w:r>
      <w:r>
        <w:rPr>
          <w:sz w:val="19"/>
        </w:rPr>
        <w:t>visibility of the MAIF Agreement and complaints-handling process, the Department of Health</w:t>
      </w:r>
      <w:r>
        <w:rPr>
          <w:spacing w:val="1"/>
          <w:sz w:val="19"/>
        </w:rPr>
        <w:t> </w:t>
      </w:r>
      <w:r>
        <w:rPr>
          <w:sz w:val="19"/>
        </w:rPr>
        <w:t>should proactively and formally reach out to new market e</w:t>
      </w:r>
      <w:bookmarkStart w:name="78 " w:id="1467"/>
      <w:bookmarkEnd w:id="1467"/>
      <w:r>
        <w:rPr>
          <w:sz w:val="19"/>
        </w:rPr>
        <w:t>ntr</w:t>
      </w:r>
      <w:r>
        <w:rPr>
          <w:sz w:val="19"/>
        </w:rPr>
        <w:t>ants and existing non-signatories</w:t>
      </w:r>
      <w:r>
        <w:rPr>
          <w:spacing w:val="-50"/>
          <w:sz w:val="19"/>
        </w:rPr>
        <w:t> </w:t>
      </w:r>
      <w:r>
        <w:rPr>
          <w:sz w:val="19"/>
        </w:rPr>
        <w:t>informing</w:t>
      </w:r>
      <w:r>
        <w:rPr>
          <w:spacing w:val="2"/>
          <w:sz w:val="19"/>
        </w:rPr>
        <w:t> </w:t>
      </w:r>
      <w:r>
        <w:rPr>
          <w:sz w:val="19"/>
        </w:rPr>
        <w:t>them of</w:t>
      </w:r>
      <w:r>
        <w:rPr>
          <w:spacing w:val="2"/>
          <w:sz w:val="19"/>
        </w:rPr>
        <w:t> </w:t>
      </w:r>
      <w:r>
        <w:rPr>
          <w:sz w:val="19"/>
        </w:rPr>
        <w:t>the MAIF</w:t>
      </w:r>
      <w:r>
        <w:rPr>
          <w:spacing w:val="-1"/>
          <w:sz w:val="19"/>
        </w:rPr>
        <w:t> </w:t>
      </w:r>
      <w:r>
        <w:rPr>
          <w:sz w:val="19"/>
        </w:rPr>
        <w:t>Agreement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its</w:t>
      </w:r>
      <w:r>
        <w:rPr>
          <w:spacing w:val="1"/>
          <w:sz w:val="19"/>
        </w:rPr>
        <w:t> </w:t>
      </w:r>
      <w:hyperlink r:id="rId110">
        <w:r>
          <w:rPr>
            <w:sz w:val="19"/>
          </w:rPr>
          <w:t>importance.</w:t>
        </w:r>
        <w:r>
          <w:rPr>
            <w:position w:val="7"/>
            <w:sz w:val="12"/>
          </w:rPr>
          <w:t>78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1" w:right="1570" w:hanging="342"/>
        <w:jc w:val="left"/>
        <w:rPr>
          <w:rFonts w:ascii="Symbol" w:hAnsi="Symbol"/>
          <w:sz w:val="16"/>
        </w:rPr>
      </w:pPr>
      <w:bookmarkStart w:name=" " w:id="1468"/>
      <w:bookmarkEnd w:id="1468"/>
      <w:r>
        <w:rPr/>
      </w:r>
      <w:bookmarkStart w:name="Stakeholder consultation conducted as pa" w:id="1469"/>
      <w:bookmarkEnd w:id="1469"/>
      <w:r>
        <w:rPr/>
      </w:r>
      <w:bookmarkStart w:name="Stakeholder consultation conducted as pa" w:id="1470"/>
      <w:bookmarkEnd w:id="1470"/>
      <w:r>
        <w:rPr>
          <w:sz w:val="19"/>
        </w:rPr>
        <w:t>S</w:t>
      </w:r>
      <w:r>
        <w:rPr>
          <w:sz w:val="19"/>
        </w:rPr>
        <w:t>takeholder consultation conducted as part of the 2017 review of the MAIF complaints-</w:t>
      </w:r>
      <w:r>
        <w:rPr>
          <w:spacing w:val="1"/>
          <w:sz w:val="19"/>
        </w:rPr>
        <w:t> </w:t>
      </w:r>
      <w:r>
        <w:rPr>
          <w:sz w:val="19"/>
        </w:rPr>
        <w:t>handling process suggested that governance, interpretation and monitoring of the MAIF</w:t>
      </w:r>
      <w:r>
        <w:rPr>
          <w:spacing w:val="-50"/>
          <w:sz w:val="19"/>
        </w:rPr>
        <w:t> </w:t>
      </w:r>
      <w:r>
        <w:rPr>
          <w:sz w:val="19"/>
        </w:rPr>
        <w:t>Agreement lacks</w:t>
      </w:r>
      <w:r>
        <w:rPr>
          <w:spacing w:val="1"/>
          <w:sz w:val="19"/>
        </w:rPr>
        <w:t> </w:t>
      </w:r>
      <w:r>
        <w:rPr>
          <w:sz w:val="19"/>
        </w:rPr>
        <w:t>transparency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there</w:t>
      </w:r>
      <w:r>
        <w:rPr>
          <w:spacing w:val="-2"/>
          <w:sz w:val="19"/>
        </w:rPr>
        <w:t> </w:t>
      </w:r>
      <w:r>
        <w:rPr>
          <w:sz w:val="19"/>
        </w:rPr>
        <w:t>are</w:t>
      </w:r>
      <w:r>
        <w:rPr>
          <w:spacing w:val="-3"/>
          <w:sz w:val="19"/>
        </w:rPr>
        <w:t> </w:t>
      </w:r>
      <w:r>
        <w:rPr>
          <w:sz w:val="19"/>
        </w:rPr>
        <w:t>no</w:t>
      </w:r>
      <w:r>
        <w:rPr>
          <w:spacing w:val="-2"/>
          <w:sz w:val="19"/>
        </w:rPr>
        <w:t> </w:t>
      </w:r>
      <w:r>
        <w:rPr>
          <w:sz w:val="19"/>
        </w:rPr>
        <w:t>effective</w:t>
      </w:r>
      <w:r>
        <w:rPr>
          <w:spacing w:val="-2"/>
          <w:sz w:val="19"/>
        </w:rPr>
        <w:t> </w:t>
      </w:r>
      <w:r>
        <w:rPr>
          <w:sz w:val="19"/>
        </w:rPr>
        <w:t>penalties for</w:t>
      </w:r>
      <w:r>
        <w:rPr>
          <w:spacing w:val="-2"/>
          <w:sz w:val="19"/>
        </w:rPr>
        <w:t> </w:t>
      </w:r>
      <w:hyperlink r:id="rId111">
        <w:r>
          <w:rPr>
            <w:sz w:val="19"/>
          </w:rPr>
          <w:t>breaches.</w:t>
        </w:r>
        <w:bookmarkStart w:name="78 " w:id="1471"/>
        <w:bookmarkEnd w:id="1471"/>
        <w:r>
          <w:rPr>
            <w:sz w:val="19"/>
          </w:rPr>
        </w:r>
        <w:r>
          <w:rPr>
            <w:position w:val="7"/>
            <w:sz w:val="12"/>
          </w:rPr>
          <w:t>78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52" w:lineRule="exact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472"/>
      <w:bookmarkEnd w:id="1472"/>
      <w:r>
        <w:rPr/>
      </w:r>
      <w:bookmarkStart w:name="The WBTi Australia report found that, co" w:id="1473"/>
      <w:bookmarkEnd w:id="1473"/>
      <w:r>
        <w:rPr/>
      </w:r>
      <w:bookmarkStart w:name="The WBTi Australia report found that, co" w:id="1474"/>
      <w:bookmarkEnd w:id="1474"/>
      <w:r>
        <w:rPr>
          <w:sz w:val="19"/>
        </w:rPr>
        <w:t>T</w:t>
      </w:r>
      <w:r>
        <w:rPr>
          <w:sz w:val="19"/>
        </w:rPr>
        <w:t>he</w:t>
      </w:r>
      <w:r>
        <w:rPr>
          <w:spacing w:val="-2"/>
          <w:sz w:val="19"/>
        </w:rPr>
        <w:t> </w:t>
      </w:r>
      <w:r>
        <w:rPr>
          <w:sz w:val="19"/>
        </w:rPr>
        <w:t>WBTi</w:t>
      </w:r>
      <w:r>
        <w:rPr>
          <w:spacing w:val="-3"/>
          <w:sz w:val="19"/>
        </w:rPr>
        <w:t> </w:t>
      </w:r>
      <w:r>
        <w:rPr>
          <w:sz w:val="19"/>
        </w:rPr>
        <w:t>Australia</w:t>
      </w:r>
      <w:r>
        <w:rPr>
          <w:spacing w:val="-4"/>
          <w:sz w:val="19"/>
        </w:rPr>
        <w:t> </w:t>
      </w:r>
      <w:r>
        <w:rPr>
          <w:sz w:val="19"/>
        </w:rPr>
        <w:t>report</w:t>
      </w:r>
      <w:r>
        <w:rPr>
          <w:spacing w:val="-2"/>
          <w:sz w:val="19"/>
        </w:rPr>
        <w:t> </w:t>
      </w:r>
      <w:r>
        <w:rPr>
          <w:sz w:val="19"/>
        </w:rPr>
        <w:t>found</w:t>
      </w:r>
      <w:r>
        <w:rPr>
          <w:spacing w:val="-1"/>
          <w:sz w:val="19"/>
        </w:rPr>
        <w:t> </w:t>
      </w:r>
      <w:r>
        <w:rPr>
          <w:sz w:val="19"/>
        </w:rPr>
        <w:t>that,</w:t>
      </w:r>
      <w:r>
        <w:rPr>
          <w:spacing w:val="-2"/>
          <w:sz w:val="19"/>
        </w:rPr>
        <w:t> </w:t>
      </w:r>
      <w:r>
        <w:rPr>
          <w:sz w:val="19"/>
        </w:rPr>
        <w:t>contrary</w:t>
      </w:r>
      <w:r>
        <w:rPr>
          <w:spacing w:val="-4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recommendation</w:t>
      </w:r>
      <w:r>
        <w:rPr>
          <w:spacing w:val="-2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WHO/UNICEF</w:t>
      </w:r>
    </w:p>
    <w:p>
      <w:pPr>
        <w:pStyle w:val="BodyText"/>
        <w:spacing w:line="252" w:lineRule="exact"/>
        <w:ind w:left="1060"/>
      </w:pPr>
      <w:r>
        <w:rPr>
          <w:rFonts w:ascii="Segoe UI Symbol"/>
        </w:rPr>
        <w:t>Global</w:t>
      </w:r>
      <w:r>
        <w:rPr>
          <w:rFonts w:ascii="Segoe UI Symbol"/>
          <w:spacing w:val="-11"/>
        </w:rPr>
        <w:t> </w:t>
      </w:r>
      <w:r>
        <w:rPr>
          <w:rFonts w:ascii="Segoe UI Symbol"/>
        </w:rPr>
        <w:t>Strategy</w:t>
      </w:r>
      <w:r>
        <w:rPr>
          <w:rFonts w:ascii="Segoe UI Symbol"/>
          <w:spacing w:val="-9"/>
        </w:rPr>
        <w:t> </w:t>
      </w:r>
      <w:r>
        <w:rPr>
          <w:rFonts w:ascii="Segoe UI Symbol"/>
        </w:rPr>
        <w:t>for</w:t>
      </w:r>
      <w:r>
        <w:rPr>
          <w:rFonts w:ascii="Segoe UI Symbol"/>
          <w:spacing w:val="-9"/>
        </w:rPr>
        <w:t> </w:t>
      </w:r>
      <w:r>
        <w:rPr>
          <w:rFonts w:ascii="Segoe UI Symbol"/>
        </w:rPr>
        <w:t>Infant</w:t>
      </w:r>
      <w:r>
        <w:rPr>
          <w:rFonts w:ascii="Segoe UI Symbol"/>
          <w:spacing w:val="-8"/>
        </w:rPr>
        <w:t> </w:t>
      </w:r>
      <w:r>
        <w:rPr>
          <w:rFonts w:ascii="Segoe UI Symbol"/>
        </w:rPr>
        <w:t>and</w:t>
      </w:r>
      <w:r>
        <w:rPr>
          <w:rFonts w:ascii="Segoe UI Symbol"/>
          <w:spacing w:val="-7"/>
        </w:rPr>
        <w:t> </w:t>
      </w:r>
      <w:r>
        <w:rPr>
          <w:rFonts w:ascii="Segoe UI Symbol"/>
        </w:rPr>
        <w:t>Young</w:t>
      </w:r>
      <w:r>
        <w:rPr>
          <w:rFonts w:ascii="Segoe UI Symbol"/>
          <w:spacing w:val="-9"/>
        </w:rPr>
        <w:t> </w:t>
      </w:r>
      <w:r>
        <w:rPr>
          <w:rFonts w:ascii="Segoe UI Symbol"/>
        </w:rPr>
        <w:t>Child</w:t>
      </w:r>
      <w:r>
        <w:rPr>
          <w:rFonts w:ascii="Segoe UI Symbol"/>
          <w:spacing w:val="-8"/>
        </w:rPr>
        <w:t> </w:t>
      </w:r>
      <w:r>
        <w:rPr>
          <w:rFonts w:ascii="Segoe UI Symbol"/>
        </w:rPr>
        <w:t>Feeding</w:t>
      </w:r>
      <w:r>
        <w:rPr>
          <w:rFonts w:ascii="Segoe UI Symbol"/>
          <w:spacing w:val="-8"/>
        </w:rPr>
        <w:t> </w:t>
      </w:r>
      <w:r>
        <w:rPr/>
        <w:t>to</w:t>
      </w:r>
      <w:r>
        <w:rPr>
          <w:spacing w:val="-11"/>
        </w:rPr>
        <w:t> </w:t>
      </w:r>
      <w:r>
        <w:rPr/>
        <w:t>introduce</w:t>
      </w:r>
      <w:r>
        <w:rPr>
          <w:spacing w:val="-9"/>
        </w:rPr>
        <w:t> </w:t>
      </w:r>
      <w:r>
        <w:rPr/>
        <w:t>complementary</w:t>
      </w:r>
      <w:r>
        <w:rPr>
          <w:spacing w:val="-11"/>
        </w:rPr>
        <w:t> </w:t>
      </w:r>
      <w:r>
        <w:rPr/>
        <w:t>foods</w:t>
      </w:r>
      <w:r>
        <w:rPr>
          <w:spacing w:val="-9"/>
        </w:rPr>
        <w:t> </w:t>
      </w:r>
      <w:r>
        <w:rPr/>
        <w:t>from</w:t>
      </w:r>
    </w:p>
    <w:p>
      <w:pPr>
        <w:pStyle w:val="BodyText"/>
        <w:spacing w:before="2"/>
        <w:ind w:left="1061" w:right="1159"/>
        <w:rPr>
          <w:sz w:val="12"/>
        </w:rPr>
      </w:pPr>
      <w:r>
        <w:rPr/>
        <w:t>6 months, Australian food standards permit the labelling of commercial complementary baby</w:t>
      </w:r>
      <w:r>
        <w:rPr>
          <w:spacing w:val="-50"/>
        </w:rPr>
        <w:t> </w:t>
      </w:r>
      <w:r>
        <w:rPr/>
        <w:t>foods</w:t>
      </w:r>
      <w:r>
        <w:rPr>
          <w:spacing w:val="-1"/>
        </w:rPr>
        <w:t> </w:t>
      </w:r>
      <w:r>
        <w:rPr/>
        <w:t>as</w:t>
      </w:r>
      <w:r>
        <w:rPr>
          <w:spacing w:val="2"/>
        </w:rPr>
        <w:t> </w:t>
      </w:r>
      <w:r>
        <w:rPr/>
        <w:t>suitable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children</w:t>
      </w:r>
      <w:r>
        <w:rPr>
          <w:spacing w:val="3"/>
        </w:rPr>
        <w:t> </w:t>
      </w:r>
      <w:r>
        <w:rPr/>
        <w:t>from</w:t>
      </w:r>
      <w:r>
        <w:rPr>
          <w:spacing w:val="-1"/>
        </w:rPr>
        <w:t> </w:t>
      </w:r>
      <w:r>
        <w:rPr/>
        <w:t>4</w:t>
      </w:r>
      <w:r>
        <w:rPr>
          <w:spacing w:val="1"/>
        </w:rPr>
        <w:t> </w:t>
      </w:r>
      <w:r>
        <w:rPr/>
        <w:t>months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age</w:t>
      </w:r>
      <w:bookmarkStart w:name="38 " w:id="1475"/>
      <w:bookmarkEnd w:id="1475"/>
      <w:r>
        <w:rPr/>
        <w:t>:</w:t>
      </w:r>
      <w:r>
        <w:rPr>
          <w:position w:val="7"/>
          <w:sz w:val="12"/>
        </w:rPr>
        <w:t>38</w:t>
      </w:r>
    </w:p>
    <w:p>
      <w:pPr>
        <w:pStyle w:val="ListParagraph"/>
        <w:numPr>
          <w:ilvl w:val="3"/>
          <w:numId w:val="9"/>
        </w:numPr>
        <w:tabs>
          <w:tab w:pos="1399" w:val="left" w:leader="none"/>
          <w:tab w:pos="1400" w:val="left" w:leader="none"/>
        </w:tabs>
        <w:spacing w:line="240" w:lineRule="auto" w:before="118" w:after="0"/>
        <w:ind w:left="1399" w:right="1257" w:hanging="339"/>
        <w:jc w:val="left"/>
        <w:rPr>
          <w:sz w:val="19"/>
        </w:rPr>
      </w:pPr>
      <w:bookmarkStart w:name=" " w:id="1476"/>
      <w:bookmarkEnd w:id="1476"/>
      <w:r>
        <w:rPr/>
      </w:r>
      <w:bookmarkStart w:name="In 2014, FSANZ undertook a review of min" w:id="1477"/>
      <w:bookmarkEnd w:id="1477"/>
      <w:r>
        <w:rPr/>
      </w:r>
      <w:bookmarkStart w:name="In 2014, FSANZ undertook a review of min" w:id="1478"/>
      <w:bookmarkEnd w:id="1478"/>
      <w:r>
        <w:rPr>
          <w:sz w:val="19"/>
        </w:rPr>
        <w:t>I</w:t>
      </w:r>
      <w:r>
        <w:rPr>
          <w:sz w:val="19"/>
        </w:rPr>
        <w:t>n 2014, FSANZ undertook a review of minimum age labelling of foods for infants</w:t>
      </w:r>
      <w:r>
        <w:rPr>
          <w:spacing w:val="1"/>
          <w:sz w:val="19"/>
        </w:rPr>
        <w:t> </w:t>
      </w:r>
      <w:r>
        <w:rPr>
          <w:sz w:val="19"/>
        </w:rPr>
        <w:t>(Proposal</w:t>
      </w:r>
      <w:r>
        <w:rPr>
          <w:spacing w:val="-4"/>
          <w:sz w:val="19"/>
        </w:rPr>
        <w:t> </w:t>
      </w:r>
      <w:r>
        <w:rPr>
          <w:sz w:val="19"/>
        </w:rPr>
        <w:t>P274),</w:t>
      </w:r>
      <w:r>
        <w:rPr>
          <w:spacing w:val="-4"/>
          <w:sz w:val="19"/>
        </w:rPr>
        <w:t> </w:t>
      </w:r>
      <w:r>
        <w:rPr>
          <w:sz w:val="19"/>
        </w:rPr>
        <w:t>which</w:t>
      </w:r>
      <w:r>
        <w:rPr>
          <w:spacing w:val="-3"/>
          <w:sz w:val="19"/>
        </w:rPr>
        <w:t> </w:t>
      </w:r>
      <w:r>
        <w:rPr>
          <w:sz w:val="19"/>
        </w:rPr>
        <w:t>concluded</w:t>
      </w:r>
      <w:r>
        <w:rPr>
          <w:spacing w:val="-2"/>
          <w:sz w:val="19"/>
        </w:rPr>
        <w:t> </w:t>
      </w:r>
      <w:r>
        <w:rPr>
          <w:sz w:val="19"/>
        </w:rPr>
        <w:t>that</w:t>
      </w:r>
      <w:r>
        <w:rPr>
          <w:spacing w:val="-3"/>
          <w:sz w:val="19"/>
        </w:rPr>
        <w:t> </w:t>
      </w:r>
      <w:r>
        <w:rPr>
          <w:sz w:val="19"/>
        </w:rPr>
        <w:t>no</w:t>
      </w:r>
      <w:r>
        <w:rPr>
          <w:spacing w:val="-4"/>
          <w:sz w:val="19"/>
        </w:rPr>
        <w:t> </w:t>
      </w:r>
      <w:r>
        <w:rPr>
          <w:sz w:val="19"/>
        </w:rPr>
        <w:t>amendments would</w:t>
      </w:r>
      <w:r>
        <w:rPr>
          <w:spacing w:val="-2"/>
          <w:sz w:val="19"/>
        </w:rPr>
        <w:t> </w:t>
      </w:r>
      <w:r>
        <w:rPr>
          <w:sz w:val="19"/>
        </w:rPr>
        <w:t>be</w:t>
      </w:r>
      <w:r>
        <w:rPr>
          <w:spacing w:val="-2"/>
          <w:sz w:val="19"/>
        </w:rPr>
        <w:t> </w:t>
      </w:r>
      <w:r>
        <w:rPr>
          <w:sz w:val="19"/>
        </w:rPr>
        <w:t>made</w:t>
      </w:r>
      <w:r>
        <w:rPr>
          <w:spacing w:val="-3"/>
          <w:sz w:val="19"/>
        </w:rPr>
        <w:t> </w:t>
      </w:r>
      <w:r>
        <w:rPr>
          <w:sz w:val="19"/>
        </w:rPr>
        <w:t>to</w:t>
      </w:r>
      <w:r>
        <w:rPr>
          <w:spacing w:val="-4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minimum</w:t>
      </w:r>
    </w:p>
    <w:p>
      <w:pPr>
        <w:spacing w:after="0" w:line="240" w:lineRule="auto"/>
        <w:jc w:val="left"/>
        <w:rPr>
          <w:sz w:val="19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80"/>
        <w:ind w:left="1399" w:right="1675"/>
        <w:jc w:val="both"/>
        <w:rPr>
          <w:sz w:val="12"/>
        </w:rPr>
      </w:pPr>
      <w:bookmarkStart w:name="age on infant food labels in Standard 2." w:id="1479"/>
      <w:bookmarkEnd w:id="1479"/>
      <w:r>
        <w:rPr/>
      </w:r>
      <w:bookmarkStart w:name="outcomes’." w:id="1480"/>
      <w:bookmarkEnd w:id="1480"/>
      <w:r>
        <w:rPr/>
      </w:r>
      <w:bookmarkStart w:name="suboptimal breastfeeding practices." w:id="1481"/>
      <w:bookmarkEnd w:id="1481"/>
      <w:r>
        <w:rPr/>
      </w:r>
      <w:bookmarkStart w:name="substitutes." w:id="1482"/>
      <w:bookmarkEnd w:id="1482"/>
      <w:r>
        <w:rPr/>
      </w:r>
      <w:bookmarkStart w:name="compliance." w:id="1483"/>
      <w:bookmarkEnd w:id="1483"/>
      <w:r>
        <w:rPr/>
      </w:r>
      <w:bookmarkStart w:name="_bookmark25" w:id="1484"/>
      <w:bookmarkEnd w:id="1484"/>
      <w:r>
        <w:rPr/>
      </w:r>
      <w:r>
        <w:rPr/>
        <w:t>age on infant food labels in Standard 2.9.2—Foods for Infants, of the Australia New</w:t>
      </w:r>
      <w:r>
        <w:rPr>
          <w:spacing w:val="-50"/>
        </w:rPr>
        <w:t> </w:t>
      </w:r>
      <w:r>
        <w:rPr/>
        <w:t>Zealand Food</w:t>
      </w:r>
      <w:r>
        <w:rPr>
          <w:spacing w:val="3"/>
        </w:rPr>
        <w:t> </w:t>
      </w:r>
      <w:r>
        <w:rPr/>
        <w:t>Standards</w:t>
      </w:r>
      <w:r>
        <w:rPr>
          <w:spacing w:val="1"/>
        </w:rPr>
        <w:t> </w:t>
      </w:r>
      <w:r>
        <w:rPr/>
        <w:t>Code</w:t>
      </w:r>
      <w:bookmarkStart w:name="82 " w:id="1485"/>
      <w:bookmarkEnd w:id="1485"/>
      <w:r>
        <w:rPr/>
        <w:t>.</w:t>
      </w:r>
      <w:r>
        <w:rPr>
          <w:position w:val="7"/>
          <w:sz w:val="12"/>
        </w:rPr>
        <w:t>82</w:t>
      </w:r>
    </w:p>
    <w:p>
      <w:pPr>
        <w:pStyle w:val="ListParagraph"/>
        <w:numPr>
          <w:ilvl w:val="3"/>
          <w:numId w:val="9"/>
        </w:numPr>
        <w:tabs>
          <w:tab w:pos="1400" w:val="left" w:leader="none"/>
        </w:tabs>
        <w:spacing w:line="240" w:lineRule="auto" w:before="121" w:after="0"/>
        <w:ind w:left="1399" w:right="1155" w:hanging="339"/>
        <w:jc w:val="both"/>
        <w:rPr>
          <w:sz w:val="19"/>
        </w:rPr>
      </w:pPr>
      <w:bookmarkStart w:name=" " w:id="1486"/>
      <w:bookmarkEnd w:id="1486"/>
      <w:r>
        <w:rPr/>
      </w:r>
      <w:bookmarkStart w:name="The aim of this proposal was to consider" w:id="1487"/>
      <w:bookmarkEnd w:id="1487"/>
      <w:r>
        <w:rPr/>
      </w:r>
      <w:bookmarkStart w:name="The aim of this proposal was to consider" w:id="1488"/>
      <w:bookmarkEnd w:id="1488"/>
      <w:r>
        <w:rPr>
          <w:sz w:val="19"/>
        </w:rPr>
        <w:t>T</w:t>
      </w:r>
      <w:r>
        <w:rPr>
          <w:sz w:val="19"/>
        </w:rPr>
        <w:t>he aim of this proposal was to consider whether the minimum age on infant food labels</w:t>
      </w:r>
      <w:r>
        <w:rPr>
          <w:spacing w:val="-50"/>
          <w:sz w:val="19"/>
        </w:rPr>
        <w:t> </w:t>
      </w:r>
      <w:r>
        <w:rPr>
          <w:sz w:val="19"/>
        </w:rPr>
        <w:t>should align with Australian (and later New Zealand) infant feeding guidelines that advise</w:t>
      </w:r>
      <w:r>
        <w:rPr>
          <w:spacing w:val="-50"/>
          <w:sz w:val="19"/>
        </w:rPr>
        <w:t> </w:t>
      </w:r>
      <w:r>
        <w:rPr>
          <w:sz w:val="19"/>
        </w:rPr>
        <w:t>introducing</w:t>
      </w:r>
      <w:r>
        <w:rPr>
          <w:spacing w:val="1"/>
          <w:sz w:val="19"/>
        </w:rPr>
        <w:t> </w:t>
      </w:r>
      <w:r>
        <w:rPr>
          <w:sz w:val="19"/>
        </w:rPr>
        <w:t>infants</w:t>
      </w:r>
      <w:r>
        <w:rPr>
          <w:spacing w:val="1"/>
          <w:sz w:val="19"/>
        </w:rPr>
        <w:t> </w:t>
      </w:r>
      <w:r>
        <w:rPr>
          <w:sz w:val="19"/>
        </w:rPr>
        <w:t>to complementary</w:t>
      </w:r>
      <w:r>
        <w:rPr>
          <w:spacing w:val="-2"/>
          <w:sz w:val="19"/>
        </w:rPr>
        <w:t> </w:t>
      </w:r>
      <w:r>
        <w:rPr>
          <w:sz w:val="19"/>
        </w:rPr>
        <w:t>food (solids)</w:t>
      </w:r>
      <w:r>
        <w:rPr>
          <w:spacing w:val="1"/>
          <w:sz w:val="19"/>
        </w:rPr>
        <w:t> </w:t>
      </w:r>
      <w:r>
        <w:rPr>
          <w:sz w:val="19"/>
        </w:rPr>
        <w:t>at ‘around</w:t>
      </w:r>
      <w:r>
        <w:rPr>
          <w:spacing w:val="-1"/>
          <w:sz w:val="19"/>
        </w:rPr>
        <w:t> </w:t>
      </w:r>
      <w:r>
        <w:rPr>
          <w:sz w:val="19"/>
        </w:rPr>
        <w:t>6 months’.</w:t>
      </w:r>
    </w:p>
    <w:p>
      <w:pPr>
        <w:pStyle w:val="ListParagraph"/>
        <w:numPr>
          <w:ilvl w:val="3"/>
          <w:numId w:val="9"/>
        </w:numPr>
        <w:tabs>
          <w:tab w:pos="1399" w:val="left" w:leader="none"/>
          <w:tab w:pos="1400" w:val="left" w:leader="none"/>
        </w:tabs>
        <w:spacing w:line="240" w:lineRule="auto" w:before="118" w:after="0"/>
        <w:ind w:left="1399" w:right="1233" w:hanging="339"/>
        <w:jc w:val="left"/>
        <w:rPr>
          <w:sz w:val="12"/>
        </w:rPr>
      </w:pPr>
      <w:bookmarkStart w:name=" " w:id="1489"/>
      <w:bookmarkEnd w:id="1489"/>
      <w:r>
        <w:rPr/>
      </w:r>
      <w:bookmarkStart w:name="The proposal commenced in 2003, was adjo" w:id="1490"/>
      <w:bookmarkEnd w:id="1490"/>
      <w:r>
        <w:rPr/>
      </w:r>
      <w:bookmarkStart w:name="The proposal commenced in 2003, was adjo" w:id="1491"/>
      <w:bookmarkEnd w:id="1491"/>
      <w:r>
        <w:rPr>
          <w:sz w:val="19"/>
        </w:rPr>
        <w:t>T</w:t>
      </w:r>
      <w:r>
        <w:rPr>
          <w:sz w:val="19"/>
        </w:rPr>
        <w:t>he proposal commenced in 2003, was adjourned in 2008, made recommendations in</w:t>
      </w:r>
      <w:r>
        <w:rPr>
          <w:spacing w:val="1"/>
          <w:sz w:val="19"/>
        </w:rPr>
        <w:t> </w:t>
      </w:r>
      <w:r>
        <w:rPr>
          <w:sz w:val="19"/>
        </w:rPr>
        <w:t>2013 and was finalised in 2014, with a decision to retain the current minimum age of 4</w:t>
      </w:r>
      <w:r>
        <w:rPr>
          <w:spacing w:val="1"/>
          <w:sz w:val="19"/>
        </w:rPr>
        <w:t> </w:t>
      </w:r>
      <w:r>
        <w:rPr>
          <w:sz w:val="19"/>
        </w:rPr>
        <w:t>months on infant food labels. FSANZ concluded that ‘there is a window from 4 to &lt;7</w:t>
      </w:r>
      <w:r>
        <w:rPr>
          <w:spacing w:val="1"/>
          <w:sz w:val="19"/>
        </w:rPr>
        <w:t> </w:t>
      </w:r>
      <w:r>
        <w:rPr>
          <w:sz w:val="19"/>
        </w:rPr>
        <w:t>months</w:t>
      </w:r>
      <w:r>
        <w:rPr>
          <w:spacing w:val="-2"/>
          <w:sz w:val="19"/>
        </w:rPr>
        <w:t> </w:t>
      </w:r>
      <w:r>
        <w:rPr>
          <w:sz w:val="19"/>
        </w:rPr>
        <w:t>for</w:t>
      </w:r>
      <w:r>
        <w:rPr>
          <w:spacing w:val="-4"/>
          <w:sz w:val="19"/>
        </w:rPr>
        <w:t> </w:t>
      </w:r>
      <w:r>
        <w:rPr>
          <w:sz w:val="19"/>
        </w:rPr>
        <w:t>introducing solid</w:t>
      </w:r>
      <w:r>
        <w:rPr>
          <w:spacing w:val="-4"/>
          <w:sz w:val="19"/>
        </w:rPr>
        <w:t> </w:t>
      </w:r>
      <w:r>
        <w:rPr>
          <w:sz w:val="19"/>
        </w:rPr>
        <w:t>food which</w:t>
      </w:r>
      <w:r>
        <w:rPr>
          <w:spacing w:val="-2"/>
          <w:sz w:val="19"/>
        </w:rPr>
        <w:t> </w:t>
      </w:r>
      <w:r>
        <w:rPr>
          <w:sz w:val="19"/>
        </w:rPr>
        <w:t>carries</w:t>
      </w:r>
      <w:r>
        <w:rPr>
          <w:spacing w:val="-1"/>
          <w:sz w:val="19"/>
        </w:rPr>
        <w:t> </w:t>
      </w:r>
      <w:r>
        <w:rPr>
          <w:sz w:val="19"/>
        </w:rPr>
        <w:t>a</w:t>
      </w:r>
      <w:r>
        <w:rPr>
          <w:spacing w:val="-4"/>
          <w:sz w:val="19"/>
        </w:rPr>
        <w:t> </w:t>
      </w:r>
      <w:r>
        <w:rPr>
          <w:sz w:val="19"/>
        </w:rPr>
        <w:t>low</w:t>
      </w:r>
      <w:r>
        <w:rPr>
          <w:spacing w:val="-3"/>
          <w:sz w:val="19"/>
        </w:rPr>
        <w:t> </w:t>
      </w:r>
      <w:r>
        <w:rPr>
          <w:sz w:val="19"/>
        </w:rPr>
        <w:t>risk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adverse</w:t>
      </w:r>
      <w:r>
        <w:rPr>
          <w:spacing w:val="-4"/>
          <w:sz w:val="19"/>
        </w:rPr>
        <w:t> </w:t>
      </w:r>
      <w:r>
        <w:rPr>
          <w:sz w:val="19"/>
        </w:rPr>
        <w:t>health</w:t>
      </w:r>
      <w:r>
        <w:rPr>
          <w:spacing w:val="-1"/>
          <w:sz w:val="19"/>
        </w:rPr>
        <w:t> </w:t>
      </w:r>
      <w:r>
        <w:rPr>
          <w:sz w:val="19"/>
        </w:rPr>
        <w:t>outcomes’.</w:t>
      </w:r>
      <w:bookmarkStart w:name="79 " w:id="1492"/>
      <w:bookmarkEnd w:id="1492"/>
      <w:r>
        <w:rPr>
          <w:sz w:val="19"/>
        </w:rPr>
      </w:r>
      <w:r>
        <w:rPr>
          <w:position w:val="7"/>
          <w:sz w:val="12"/>
        </w:rPr>
        <w:t>79</w:t>
      </w:r>
    </w:p>
    <w:p>
      <w:pPr>
        <w:pStyle w:val="BodyText"/>
        <w:spacing w:before="1"/>
        <w:rPr>
          <w:sz w:val="18"/>
        </w:rPr>
      </w:pPr>
    </w:p>
    <w:p>
      <w:pPr>
        <w:pStyle w:val="Heading6"/>
      </w:pPr>
      <w:bookmarkStart w:name="What the evidence is " w:id="1493"/>
      <w:bookmarkEnd w:id="1493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r>
        <w:rPr>
          <w:color w:val="36491B"/>
        </w:rPr>
        <w:t>is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188" w:hanging="341"/>
        <w:jc w:val="left"/>
        <w:rPr>
          <w:rFonts w:ascii="Symbol" w:hAnsi="Symbol"/>
          <w:sz w:val="16"/>
        </w:rPr>
      </w:pPr>
      <w:bookmarkStart w:name=" " w:id="1494"/>
      <w:bookmarkEnd w:id="1494"/>
      <w:r>
        <w:rPr/>
      </w:r>
      <w:bookmarkStart w:name="A WHO systematic review of evidence on t" w:id="1495"/>
      <w:bookmarkEnd w:id="1495"/>
      <w:r>
        <w:rPr/>
      </w:r>
      <w:bookmarkStart w:name="A WHO systematic review of evidence on t" w:id="1496"/>
      <w:bookmarkEnd w:id="1496"/>
      <w:r>
        <w:rPr>
          <w:sz w:val="19"/>
        </w:rPr>
        <w:t>A</w:t>
      </w:r>
      <w:r>
        <w:rPr>
          <w:sz w:val="19"/>
        </w:rPr>
        <w:t> WHO systematic review of evidence on the potential harm to children of the marketing of</w:t>
      </w:r>
      <w:r>
        <w:rPr>
          <w:spacing w:val="1"/>
          <w:sz w:val="19"/>
        </w:rPr>
        <w:t> </w:t>
      </w:r>
      <w:r>
        <w:rPr>
          <w:sz w:val="19"/>
        </w:rPr>
        <w:t>breastmilk substitutes found widespread violations of the WHO Code (500 violations in 46</w:t>
      </w:r>
      <w:r>
        <w:rPr>
          <w:spacing w:val="1"/>
          <w:sz w:val="19"/>
        </w:rPr>
        <w:t> </w:t>
      </w:r>
      <w:r>
        <w:rPr>
          <w:sz w:val="19"/>
        </w:rPr>
        <w:t>countries) contributing to suboptimal breastfeeding </w:t>
      </w:r>
      <w:hyperlink r:id="rId112">
        <w:r>
          <w:rPr>
            <w:sz w:val="19"/>
          </w:rPr>
          <w:t>practices.</w:t>
        </w:r>
        <w:bookmarkStart w:name="83 " w:id="1497"/>
        <w:bookmarkEnd w:id="1497"/>
        <w:r>
          <w:rPr>
            <w:sz w:val="19"/>
          </w:rPr>
        </w:r>
        <w:r>
          <w:rPr>
            <w:position w:val="7"/>
            <w:sz w:val="12"/>
          </w:rPr>
          <w:t>83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The systematic review also</w:t>
      </w:r>
      <w:r>
        <w:rPr>
          <w:spacing w:val="1"/>
          <w:sz w:val="19"/>
        </w:rPr>
        <w:t> </w:t>
      </w:r>
      <w:r>
        <w:rPr>
          <w:sz w:val="19"/>
        </w:rPr>
        <w:t>found evidence that the WHO Code, when fully incorporated into legislation, can be effective</w:t>
      </w:r>
      <w:r>
        <w:rPr>
          <w:spacing w:val="-50"/>
          <w:sz w:val="19"/>
        </w:rPr>
        <w:t> </w:t>
      </w:r>
      <w:r>
        <w:rPr>
          <w:sz w:val="19"/>
        </w:rPr>
        <w:t>in restricting</w:t>
      </w:r>
      <w:r>
        <w:rPr>
          <w:spacing w:val="1"/>
          <w:sz w:val="19"/>
        </w:rPr>
        <w:t> </w:t>
      </w:r>
      <w:r>
        <w:rPr>
          <w:sz w:val="19"/>
        </w:rPr>
        <w:t>the marketing</w:t>
      </w:r>
      <w:r>
        <w:rPr>
          <w:spacing w:val="2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breastmilk</w:t>
      </w:r>
      <w:r>
        <w:rPr>
          <w:spacing w:val="-2"/>
          <w:sz w:val="19"/>
        </w:rPr>
        <w:t> </w:t>
      </w:r>
      <w:hyperlink r:id="rId113">
        <w:r>
          <w:rPr>
            <w:sz w:val="19"/>
          </w:rPr>
          <w:t>substitutes.</w:t>
        </w:r>
        <w:bookmarkStart w:name="83 " w:id="1498"/>
        <w:bookmarkEnd w:id="1498"/>
        <w:r>
          <w:rPr>
            <w:sz w:val="19"/>
          </w:rPr>
        </w:r>
        <w:r>
          <w:rPr>
            <w:position w:val="7"/>
            <w:sz w:val="12"/>
          </w:rPr>
          <w:t>83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32" w:hanging="341"/>
        <w:jc w:val="left"/>
        <w:rPr>
          <w:rFonts w:ascii="Symbol" w:hAnsi="Symbol"/>
          <w:sz w:val="16"/>
        </w:rPr>
      </w:pPr>
      <w:bookmarkStart w:name=" " w:id="1499"/>
      <w:bookmarkEnd w:id="1499"/>
      <w:r>
        <w:rPr/>
      </w:r>
      <w:bookmarkStart w:name="Legislation to restrict marketing of bre" w:id="1500"/>
      <w:bookmarkEnd w:id="1500"/>
      <w:r>
        <w:rPr/>
      </w:r>
      <w:bookmarkStart w:name="Legislation to restrict marketing of bre" w:id="1501"/>
      <w:bookmarkEnd w:id="1501"/>
      <w:r>
        <w:rPr>
          <w:sz w:val="19"/>
        </w:rPr>
        <w:t>Le</w:t>
      </w:r>
      <w:r>
        <w:rPr>
          <w:sz w:val="19"/>
        </w:rPr>
        <w:t>gislation</w:t>
      </w:r>
      <w:r>
        <w:rPr>
          <w:spacing w:val="1"/>
          <w:sz w:val="19"/>
        </w:rPr>
        <w:t> </w:t>
      </w:r>
      <w:r>
        <w:rPr>
          <w:sz w:val="19"/>
        </w:rPr>
        <w:t>to</w:t>
      </w:r>
      <w:r>
        <w:rPr>
          <w:spacing w:val="1"/>
          <w:sz w:val="19"/>
        </w:rPr>
        <w:t> </w:t>
      </w:r>
      <w:r>
        <w:rPr>
          <w:sz w:val="19"/>
        </w:rPr>
        <w:t>restrict</w:t>
      </w:r>
      <w:r>
        <w:rPr>
          <w:spacing w:val="1"/>
          <w:sz w:val="19"/>
        </w:rPr>
        <w:t> </w:t>
      </w:r>
      <w:r>
        <w:rPr>
          <w:sz w:val="19"/>
        </w:rPr>
        <w:t>marketing</w:t>
      </w:r>
      <w:r>
        <w:rPr>
          <w:spacing w:val="4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breastmilk</w:t>
      </w:r>
      <w:r>
        <w:rPr>
          <w:spacing w:val="-1"/>
          <w:sz w:val="19"/>
        </w:rPr>
        <w:t> </w:t>
      </w:r>
      <w:r>
        <w:rPr>
          <w:sz w:val="19"/>
        </w:rPr>
        <w:t>substitutes</w:t>
      </w:r>
      <w:r>
        <w:rPr>
          <w:spacing w:val="2"/>
          <w:sz w:val="19"/>
        </w:rPr>
        <w:t> </w:t>
      </w:r>
      <w:r>
        <w:rPr>
          <w:sz w:val="19"/>
        </w:rPr>
        <w:t>is</w:t>
      </w:r>
      <w:r>
        <w:rPr>
          <w:spacing w:val="3"/>
          <w:sz w:val="19"/>
        </w:rPr>
        <w:t> </w:t>
      </w:r>
      <w:r>
        <w:rPr>
          <w:sz w:val="19"/>
        </w:rPr>
        <w:t>necessary</w:t>
      </w:r>
      <w:r>
        <w:rPr>
          <w:spacing w:val="-1"/>
          <w:sz w:val="19"/>
        </w:rPr>
        <w:t> </w:t>
      </w:r>
      <w:r>
        <w:rPr>
          <w:sz w:val="19"/>
        </w:rPr>
        <w:t>but</w:t>
      </w:r>
      <w:r>
        <w:rPr>
          <w:spacing w:val="3"/>
          <w:sz w:val="19"/>
        </w:rPr>
        <w:t> </w:t>
      </w:r>
      <w:r>
        <w:rPr>
          <w:sz w:val="19"/>
        </w:rPr>
        <w:t>not</w:t>
      </w:r>
      <w:r>
        <w:rPr>
          <w:spacing w:val="1"/>
          <w:sz w:val="19"/>
        </w:rPr>
        <w:t> </w:t>
      </w:r>
      <w:r>
        <w:rPr>
          <w:sz w:val="19"/>
        </w:rPr>
        <w:t>sufficient;</w:t>
      </w:r>
      <w:r>
        <w:rPr>
          <w:spacing w:val="1"/>
          <w:sz w:val="19"/>
        </w:rPr>
        <w:t> </w:t>
      </w:r>
      <w:r>
        <w:rPr>
          <w:sz w:val="19"/>
        </w:rPr>
        <w:t>equally important are other measures such as implementing regulations, effective enforcement</w:t>
      </w:r>
      <w:r>
        <w:rPr>
          <w:spacing w:val="-50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public</w:t>
      </w:r>
      <w:r>
        <w:rPr>
          <w:spacing w:val="-2"/>
          <w:sz w:val="19"/>
        </w:rPr>
        <w:t> </w:t>
      </w:r>
      <w:r>
        <w:rPr>
          <w:sz w:val="19"/>
        </w:rPr>
        <w:t>monitoring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hyperlink r:id="rId114">
        <w:r>
          <w:rPr>
            <w:sz w:val="19"/>
          </w:rPr>
          <w:t>compliance.</w:t>
        </w:r>
        <w:bookmarkStart w:name="84 " w:id="1502"/>
        <w:bookmarkEnd w:id="1502"/>
        <w:r>
          <w:rPr>
            <w:sz w:val="19"/>
          </w:rPr>
        </w:r>
        <w:r>
          <w:rPr>
            <w:position w:val="7"/>
            <w:sz w:val="12"/>
          </w:rPr>
          <w:t>84</w:t>
        </w:r>
      </w:hyperlink>
    </w:p>
    <w:p>
      <w:pPr>
        <w:pStyle w:val="BodyText"/>
        <w:rPr>
          <w:sz w:val="18"/>
        </w:rPr>
      </w:pPr>
    </w:p>
    <w:p>
      <w:pPr>
        <w:pStyle w:val="Heading4"/>
        <w:numPr>
          <w:ilvl w:val="1"/>
          <w:numId w:val="13"/>
        </w:numPr>
        <w:tabs>
          <w:tab w:pos="1439" w:val="left" w:leader="none"/>
          <w:tab w:pos="1441" w:val="left" w:leader="none"/>
        </w:tabs>
        <w:spacing w:line="240" w:lineRule="auto" w:before="0" w:after="0"/>
        <w:ind w:left="719" w:right="1794" w:firstLine="0"/>
        <w:jc w:val="left"/>
      </w:pPr>
      <w:bookmarkStart w:name="1.3 Action area—Policy coordination, mon" w:id="1503"/>
      <w:bookmarkEnd w:id="1503"/>
      <w:r>
        <w:rPr>
          <w:b w:val="0"/>
          <w:i w:val="0"/>
        </w:rPr>
      </w:r>
      <w:bookmarkStart w:name="1.3 Action area—Policy coordination, mon" w:id="1504"/>
      <w:bookmarkEnd w:id="1504"/>
      <w:r>
        <w:rPr>
          <w:i/>
          <w:color w:val="36491B"/>
        </w:rPr>
        <w:t>Act</w:t>
      </w:r>
      <w:r>
        <w:rPr>
          <w:i/>
          <w:color w:val="36491B"/>
        </w:rPr>
        <w:t>ion area—Policy coordination, monitoring, research and</w:t>
      </w:r>
      <w:r>
        <w:rPr>
          <w:i/>
          <w:color w:val="36491B"/>
          <w:spacing w:val="-64"/>
        </w:rPr>
        <w:t> </w:t>
      </w:r>
      <w:r>
        <w:rPr>
          <w:color w:val="36491B"/>
        </w:rPr>
        <w:t>evaluation</w:t>
      </w:r>
    </w:p>
    <w:p>
      <w:pPr>
        <w:pStyle w:val="BodyText"/>
        <w:spacing w:before="3"/>
        <w:rPr>
          <w:rFonts w:ascii="Arial"/>
          <w:b/>
          <w:i/>
          <w:sz w:val="27"/>
        </w:rPr>
      </w:pPr>
    </w:p>
    <w:p>
      <w:pPr>
        <w:pStyle w:val="BodyText"/>
        <w:ind w:left="72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415.35pt;height:33.85pt;mso-position-horizontal-relative:char;mso-position-vertical-relative:line" id="docshapegroup110" coordorigin="0,0" coordsize="8307,677">
            <v:shape style="position:absolute;left:0;top:60;width:8307;height:608" id="docshape111" coordorigin="0,60" coordsize="8307,608" path="m8306,60l6588,60,6588,118,1555,118,1555,60,1493,60,1493,118,0,118,0,667,1493,667,6588,667,8306,667,8306,118,8306,60xe" filled="true" fillcolor="#5f4778" stroked="false">
              <v:path arrowok="t"/>
              <v:fill type="solid"/>
            </v:shape>
            <v:shape style="position:absolute;left:0;top:0;width:1496;height:118" type="#_x0000_t75" id="docshape112" stroked="false">
              <v:imagedata r:id="rId115" o:title=""/>
            </v:shape>
            <v:shape style="position:absolute;left:1495;top:0;width:5093;height:118" type="#_x0000_t75" id="docshape113" stroked="false">
              <v:imagedata r:id="rId116" o:title=""/>
            </v:shape>
            <v:shape style="position:absolute;left:6588;top:0;width:1719;height:118" type="#_x0000_t75" id="docshape114" stroked="false">
              <v:imagedata r:id="rId117" o:title=""/>
            </v:shape>
            <v:shape style="position:absolute;left:0;top:609;width:8304;height:58" id="docshape115" coordorigin="0,610" coordsize="8304,58" path="m1493,610l0,610,0,667,1493,667,1493,610xm8304,610l1495,610,1495,667,8304,667,8304,610xe" filled="true" fillcolor="#5f4778" stroked="false">
              <v:path arrowok="t"/>
              <v:fill type="solid"/>
            </v:shape>
            <v:shape style="position:absolute;left:0;top:667;width:8307;height:10" id="docshape116" coordorigin="0,667" coordsize="8307,10" path="m8306,667l6598,667,0,667,0,677,6598,677,8306,677,8306,667xe" filled="true" fillcolor="#431c4a" stroked="false">
              <v:path arrowok="t"/>
              <v:fill type="solid"/>
            </v:shape>
            <v:shape style="position:absolute;left:84;top:237;width:602;height:253" type="#_x0000_t202" id="docshape117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bookmarkStart w:name="Action Detail Responsibility " w:id="1505"/>
                    <w:bookmarkEnd w:id="1505"/>
                    <w:r>
                      <w:rPr/>
                    </w:r>
                    <w:r>
                      <w:rPr>
                        <w:b/>
                        <w:color w:val="FFFFFF"/>
                        <w:sz w:val="19"/>
                      </w:rPr>
                      <w:t>Action</w:t>
                    </w:r>
                  </w:p>
                </w:txbxContent>
              </v:textbox>
              <w10:wrap type="none"/>
            </v:shape>
            <v:shape style="position:absolute;left:1989;top:237;width:546;height:253" type="#_x0000_t202" id="docshape118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Detail</w:t>
                    </w:r>
                  </w:p>
                </w:txbxContent>
              </v:textbox>
              <w10:wrap type="none"/>
            </v:shape>
            <v:shape style="position:absolute;left:6672;top:237;width:1273;height:253" type="#_x0000_t202" id="docshape119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Responsibility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145"/>
        <w:ind w:left="804" w:right="-8"/>
      </w:pPr>
      <w:bookmarkStart w:name="Convene a national breastfeeding advisor" w:id="1506"/>
      <w:bookmarkEnd w:id="1506"/>
      <w:r>
        <w:rPr/>
      </w:r>
      <w:r>
        <w:rPr>
          <w:color w:val="5F4778"/>
        </w:rPr>
        <w:t>Convene a</w:t>
      </w:r>
      <w:r>
        <w:rPr>
          <w:color w:val="5F4778"/>
          <w:spacing w:val="1"/>
        </w:rPr>
        <w:t> </w:t>
      </w:r>
      <w:r>
        <w:rPr>
          <w:color w:val="5F4778"/>
        </w:rPr>
        <w:t>national</w:t>
      </w:r>
      <w:r>
        <w:rPr>
          <w:color w:val="5F4778"/>
          <w:spacing w:val="1"/>
        </w:rPr>
        <w:t> </w:t>
      </w:r>
      <w:r>
        <w:rPr>
          <w:color w:val="5F4778"/>
          <w:spacing w:val="-1"/>
        </w:rPr>
        <w:t>breastfeeding</w:t>
      </w:r>
      <w:r>
        <w:rPr>
          <w:color w:val="5F4778"/>
          <w:spacing w:val="-50"/>
        </w:rPr>
        <w:t> </w:t>
      </w:r>
      <w:r>
        <w:rPr>
          <w:color w:val="5F4778"/>
        </w:rPr>
        <w:t>advisory</w:t>
      </w:r>
      <w:r>
        <w:rPr>
          <w:color w:val="5F4778"/>
          <w:spacing w:val="1"/>
        </w:rPr>
        <w:t> </w:t>
      </w:r>
      <w:r>
        <w:rPr>
          <w:color w:val="5F4778"/>
        </w:rPr>
        <w:t>committee</w:t>
      </w:r>
    </w:p>
    <w:p>
      <w:pPr>
        <w:pStyle w:val="ListParagraph"/>
        <w:numPr>
          <w:ilvl w:val="1"/>
          <w:numId w:val="9"/>
        </w:numPr>
        <w:tabs>
          <w:tab w:pos="713" w:val="left" w:leader="none"/>
        </w:tabs>
        <w:spacing w:line="240" w:lineRule="auto" w:before="59" w:after="0"/>
        <w:ind w:left="712" w:right="0" w:hanging="284"/>
        <w:jc w:val="left"/>
        <w:rPr>
          <w:rFonts w:ascii="Symbol" w:hAnsi="Symbol"/>
          <w:color w:val="5F4778"/>
          <w:sz w:val="19"/>
        </w:rPr>
      </w:pPr>
      <w:bookmarkStart w:name=" " w:id="1507"/>
      <w:bookmarkEnd w:id="1507"/>
      <w:r>
        <w:rPr/>
      </w:r>
      <w:bookmarkStart w:name="The national breastfeeding advisory comm" w:id="1508"/>
      <w:bookmarkEnd w:id="1508"/>
      <w:r>
        <w:rPr/>
      </w:r>
      <w:bookmarkStart w:name="The national breastfeeding advisory comm" w:id="1509"/>
      <w:bookmarkEnd w:id="1509"/>
      <w:r>
        <w:rPr>
          <w:color w:val="5F4778"/>
          <w:w w:val="99"/>
          <w:sz w:val="19"/>
        </w:rPr>
        <w:br w:type="column"/>
      </w:r>
      <w:r>
        <w:rPr>
          <w:color w:val="5F4778"/>
          <w:sz w:val="19"/>
        </w:rPr>
        <w:t>The</w:t>
      </w:r>
      <w:r>
        <w:rPr>
          <w:color w:val="5F4778"/>
          <w:spacing w:val="-3"/>
          <w:sz w:val="19"/>
        </w:rPr>
        <w:t> </w:t>
      </w:r>
      <w:r>
        <w:rPr>
          <w:color w:val="5F4778"/>
          <w:sz w:val="19"/>
        </w:rPr>
        <w:t>national</w:t>
      </w:r>
      <w:r>
        <w:rPr>
          <w:color w:val="5F4778"/>
          <w:spacing w:val="-3"/>
          <w:sz w:val="19"/>
        </w:rPr>
        <w:t> </w:t>
      </w:r>
      <w:r>
        <w:rPr>
          <w:color w:val="5F4778"/>
          <w:sz w:val="19"/>
        </w:rPr>
        <w:t>breastfeeding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advisory</w:t>
      </w:r>
      <w:r>
        <w:rPr>
          <w:color w:val="5F4778"/>
          <w:spacing w:val="-4"/>
          <w:sz w:val="19"/>
        </w:rPr>
        <w:t> </w:t>
      </w:r>
      <w:r>
        <w:rPr>
          <w:color w:val="5F4778"/>
          <w:sz w:val="19"/>
        </w:rPr>
        <w:t>committee</w:t>
      </w:r>
      <w:r>
        <w:rPr>
          <w:color w:val="5F4778"/>
          <w:spacing w:val="-5"/>
          <w:sz w:val="19"/>
        </w:rPr>
        <w:t> </w:t>
      </w:r>
      <w:r>
        <w:rPr>
          <w:color w:val="5F4778"/>
          <w:sz w:val="19"/>
        </w:rPr>
        <w:t>would</w:t>
      </w:r>
      <w:r>
        <w:rPr>
          <w:color w:val="5F4778"/>
          <w:spacing w:val="-49"/>
          <w:sz w:val="19"/>
        </w:rPr>
        <w:t> </w:t>
      </w:r>
      <w:r>
        <w:rPr>
          <w:color w:val="5F4778"/>
          <w:sz w:val="19"/>
        </w:rPr>
        <w:t>bring</w:t>
      </w:r>
      <w:r>
        <w:rPr>
          <w:color w:val="5F4778"/>
          <w:spacing w:val="2"/>
          <w:sz w:val="19"/>
        </w:rPr>
        <w:t> </w:t>
      </w:r>
      <w:r>
        <w:rPr>
          <w:color w:val="5F4778"/>
          <w:sz w:val="19"/>
        </w:rPr>
        <w:t>together</w:t>
      </w:r>
      <w:r>
        <w:rPr>
          <w:color w:val="5F4778"/>
          <w:spacing w:val="-2"/>
          <w:sz w:val="19"/>
        </w:rPr>
        <w:t> </w:t>
      </w:r>
      <w:r>
        <w:rPr>
          <w:color w:val="5F4778"/>
          <w:sz w:val="19"/>
        </w:rPr>
        <w:t>relevant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government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and</w:t>
      </w:r>
      <w:r>
        <w:rPr>
          <w:color w:val="5F4778"/>
          <w:spacing w:val="2"/>
          <w:sz w:val="19"/>
        </w:rPr>
        <w:t> </w:t>
      </w:r>
      <w:r>
        <w:rPr>
          <w:color w:val="5F4778"/>
          <w:sz w:val="19"/>
        </w:rPr>
        <w:t>non-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government stakeholders to implement, monitor and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evaluate</w:t>
      </w:r>
      <w:r>
        <w:rPr>
          <w:color w:val="5F4778"/>
          <w:spacing w:val="-3"/>
          <w:sz w:val="19"/>
        </w:rPr>
        <w:t> </w:t>
      </w:r>
      <w:r>
        <w:rPr>
          <w:color w:val="5F4778"/>
          <w:sz w:val="19"/>
        </w:rPr>
        <w:t>the</w:t>
      </w:r>
      <w:r>
        <w:rPr>
          <w:color w:val="5F4778"/>
          <w:spacing w:val="-2"/>
          <w:sz w:val="19"/>
        </w:rPr>
        <w:t> </w:t>
      </w:r>
      <w:r>
        <w:rPr>
          <w:color w:val="5F4778"/>
          <w:sz w:val="19"/>
        </w:rPr>
        <w:t>Strategy.</w:t>
      </w:r>
    </w:p>
    <w:p>
      <w:pPr>
        <w:pStyle w:val="ListParagraph"/>
        <w:numPr>
          <w:ilvl w:val="1"/>
          <w:numId w:val="9"/>
        </w:numPr>
        <w:tabs>
          <w:tab w:pos="713" w:val="left" w:leader="none"/>
        </w:tabs>
        <w:spacing w:line="240" w:lineRule="auto" w:before="38" w:after="0"/>
        <w:ind w:left="712" w:right="0" w:hanging="284"/>
        <w:jc w:val="left"/>
        <w:rPr>
          <w:rFonts w:ascii="Symbol" w:hAnsi="Symbol"/>
          <w:color w:val="5F4778"/>
          <w:sz w:val="19"/>
        </w:rPr>
      </w:pPr>
      <w:bookmarkStart w:name=" " w:id="1510"/>
      <w:bookmarkEnd w:id="1510"/>
      <w:r>
        <w:rPr/>
      </w:r>
      <w:bookmarkStart w:name="The national breastfeeding advisory comm" w:id="1511"/>
      <w:bookmarkEnd w:id="1511"/>
      <w:r>
        <w:rPr/>
      </w:r>
      <w:bookmarkStart w:name="The national breastfeeding advisory comm" w:id="1512"/>
      <w:bookmarkEnd w:id="1512"/>
      <w:r>
        <w:rPr>
          <w:color w:val="5F4778"/>
          <w:sz w:val="19"/>
        </w:rPr>
        <w:t>T</w:t>
      </w:r>
      <w:r>
        <w:rPr>
          <w:color w:val="5F4778"/>
          <w:sz w:val="19"/>
        </w:rPr>
        <w:t>he</w:t>
      </w:r>
      <w:r>
        <w:rPr>
          <w:color w:val="5F4778"/>
          <w:spacing w:val="-3"/>
          <w:sz w:val="19"/>
        </w:rPr>
        <w:t> </w:t>
      </w:r>
      <w:r>
        <w:rPr>
          <w:color w:val="5F4778"/>
          <w:sz w:val="19"/>
        </w:rPr>
        <w:t>national</w:t>
      </w:r>
      <w:r>
        <w:rPr>
          <w:color w:val="5F4778"/>
          <w:spacing w:val="-3"/>
          <w:sz w:val="19"/>
        </w:rPr>
        <w:t> </w:t>
      </w:r>
      <w:r>
        <w:rPr>
          <w:color w:val="5F4778"/>
          <w:sz w:val="19"/>
        </w:rPr>
        <w:t>breastfeeding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advisory</w:t>
      </w:r>
      <w:r>
        <w:rPr>
          <w:color w:val="5F4778"/>
          <w:spacing w:val="-4"/>
          <w:sz w:val="19"/>
        </w:rPr>
        <w:t> </w:t>
      </w:r>
      <w:r>
        <w:rPr>
          <w:color w:val="5F4778"/>
          <w:sz w:val="19"/>
        </w:rPr>
        <w:t>committee</w:t>
      </w:r>
      <w:r>
        <w:rPr>
          <w:color w:val="5F4778"/>
          <w:spacing w:val="-5"/>
          <w:sz w:val="19"/>
        </w:rPr>
        <w:t> </w:t>
      </w:r>
      <w:r>
        <w:rPr>
          <w:color w:val="5F4778"/>
          <w:sz w:val="19"/>
        </w:rPr>
        <w:t>would</w:t>
      </w:r>
      <w:r>
        <w:rPr>
          <w:color w:val="5F4778"/>
          <w:spacing w:val="-49"/>
          <w:sz w:val="19"/>
        </w:rPr>
        <w:t> </w:t>
      </w:r>
      <w:r>
        <w:rPr>
          <w:color w:val="5F4778"/>
          <w:sz w:val="19"/>
        </w:rPr>
        <w:t>report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annually on implementation to AHMAC.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ind w:left="136"/>
      </w:pPr>
      <w:bookmarkStart w:name="Commonwealth " w:id="1513"/>
      <w:bookmarkEnd w:id="1513"/>
      <w:r>
        <w:rPr/>
      </w:r>
      <w:r>
        <w:rPr>
          <w:color w:val="5F4778"/>
        </w:rPr>
        <w:t>Commonwealth</w:t>
      </w:r>
    </w:p>
    <w:p>
      <w:pPr>
        <w:spacing w:after="0"/>
        <w:sectPr>
          <w:type w:val="continuous"/>
          <w:pgSz w:w="11910" w:h="16840"/>
          <w:pgMar w:header="0" w:footer="658" w:top="880" w:bottom="0" w:left="1080" w:right="800"/>
          <w:cols w:num="3" w:equalWidth="0">
            <w:col w:w="1958" w:space="40"/>
            <w:col w:w="5220" w:space="39"/>
            <w:col w:w="2773"/>
          </w:cols>
        </w:sectPr>
      </w:pPr>
    </w:p>
    <w:p>
      <w:pPr>
        <w:pStyle w:val="BodyText"/>
        <w:spacing w:before="5"/>
        <w:rPr>
          <w:sz w:val="7"/>
        </w:rPr>
      </w:pPr>
    </w:p>
    <w:p>
      <w:pPr>
        <w:pStyle w:val="BodyText"/>
        <w:ind w:left="720"/>
        <w:rPr>
          <w:sz w:val="20"/>
        </w:rPr>
      </w:pPr>
      <w:r>
        <w:rPr>
          <w:sz w:val="20"/>
        </w:rPr>
        <w:pict>
          <v:group style="width:415.35pt;height:76pt;mso-position-horizontal-relative:char;mso-position-vertical-relative:line" id="docshapegroup120" coordorigin="0,0" coordsize="8307,1520">
            <v:shape style="position:absolute;left:0;top:67;width:8307;height:1443" id="docshape121" coordorigin="0,67" coordsize="8307,1443" path="m8306,67l6588,67,1493,67,1493,1452,0,1452,0,1510,1493,1510,1495,1510,6588,1510,8304,1510,8306,1510,8306,67xe" filled="true" fillcolor="#f1f1f1" stroked="false">
              <v:path arrowok="t"/>
              <v:fill type="solid"/>
            </v:shape>
            <v:shape style="position:absolute;left:0;top:1509;width:8307;height:10" id="docshape122" coordorigin="0,1510" coordsize="8307,10" path="m8306,1510l6598,1510,0,1510,0,1519,6598,1519,8306,1519,8306,1510xe" filled="true" fillcolor="#431c4a" stroked="false">
              <v:path arrowok="t"/>
              <v:fill type="solid"/>
            </v:shape>
            <v:shape style="position:absolute;left:0;top:0;width:8307;height:68" type="#_x0000_t75" id="docshape123" stroked="false">
              <v:imagedata r:id="rId118" o:title=""/>
            </v:shape>
            <v:rect style="position:absolute;left:0;top:9;width:1493;height:1500" id="docshape124" filled="true" fillcolor="#f1f1f1" stroked="false">
              <v:fill type="solid"/>
            </v:rect>
            <v:shape style="position:absolute;left:84;top:193;width:1174;height:1011" type="#_x0000_t202" id="docshape125" filled="false" stroked="false">
              <v:textbox inset="0,0,0,0">
                <w:txbxContent>
                  <w:p>
                    <w:pPr>
                      <w:spacing w:before="0"/>
                      <w:ind w:left="0" w:right="12" w:hanging="1"/>
                      <w:jc w:val="left"/>
                      <w:rPr>
                        <w:sz w:val="19"/>
                      </w:rPr>
                    </w:pPr>
                    <w:bookmarkStart w:name="Monitor and " w:id="1514"/>
                    <w:bookmarkEnd w:id="1514"/>
                    <w:r>
                      <w:rPr/>
                    </w:r>
                    <w:bookmarkStart w:name="report on " w:id="1515"/>
                    <w:bookmarkEnd w:id="1515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Monitor and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report on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bookmarkStart w:name="breastfeeding " w:id="1516"/>
                    <w:bookmarkEnd w:id="1516"/>
                    <w:r>
                      <w:rPr>
                        <w:color w:val="5F4778"/>
                        <w:spacing w:val="-1"/>
                        <w:sz w:val="19"/>
                      </w:rPr>
                      <w:t>b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reastfeeding</w:t>
                    </w:r>
                    <w:bookmarkStart w:name=" Commission a baseline infant feeding s" w:id="1517"/>
                    <w:bookmarkEnd w:id="1517"/>
                    <w:r>
                      <w:rPr>
                        <w:color w:val="5F4778"/>
                        <w:spacing w:val="-1"/>
                        <w:sz w:val="19"/>
                      </w:rPr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bookmarkStart w:name="rates " w:id="1518"/>
                    <w:bookmarkEnd w:id="1518"/>
                    <w:r>
                      <w:rPr>
                        <w:color w:val="5F4778"/>
                        <w:sz w:val="19"/>
                      </w:rPr>
                      <w:t>r</w:t>
                    </w:r>
                    <w:r>
                      <w:rPr>
                        <w:color w:val="5F4778"/>
                        <w:sz w:val="19"/>
                      </w:rPr>
                      <w:t>ates</w:t>
                    </w:r>
                  </w:p>
                </w:txbxContent>
              </v:textbox>
              <w10:wrap type="none"/>
            </v:shape>
            <v:shape style="position:absolute;left:1706;top:107;width:4600;height:1304" type="#_x0000_t202" id="docshape126" filled="false" stroked="false">
              <v:textbox inset="0,0,0,0">
                <w:txbxContent>
                  <w:p>
                    <w:pPr>
                      <w:numPr>
                        <w:ilvl w:val="0"/>
                        <w:numId w:val="14"/>
                      </w:numPr>
                      <w:tabs>
                        <w:tab w:pos="284" w:val="left" w:leader="none"/>
                      </w:tabs>
                      <w:spacing w:before="0"/>
                      <w:ind w:left="283" w:right="18" w:hanging="284"/>
                      <w:jc w:val="left"/>
                      <w:rPr>
                        <w:sz w:val="19"/>
                      </w:rPr>
                    </w:pPr>
                    <w:bookmarkStart w:name=" " w:id="1519"/>
                    <w:bookmarkEnd w:id="1519"/>
                    <w:r>
                      <w:rPr/>
                    </w:r>
                    <w:bookmarkStart w:name="Seek agreement from all jurisdictions on" w:id="1520"/>
                    <w:bookmarkEnd w:id="1520"/>
                    <w:r>
                      <w:rPr/>
                    </w:r>
                    <w:bookmarkStart w:name="Seek agreement from all jurisdictions on" w:id="1521"/>
                    <w:bookmarkEnd w:id="1521"/>
                    <w:r>
                      <w:rPr>
                        <w:color w:val="5F4778"/>
                        <w:sz w:val="19"/>
                      </w:rPr>
                      <w:t>S</w:t>
                    </w:r>
                    <w:r>
                      <w:rPr>
                        <w:color w:val="5F4778"/>
                        <w:sz w:val="19"/>
                      </w:rPr>
                      <w:t>eek agreement from all jurisdictions on national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bookmarkStart w:name="breastfeeding indicators to be collected" w:id="1522"/>
                    <w:bookmarkEnd w:id="1522"/>
                    <w:r>
                      <w:rPr>
                        <w:color w:val="5F4778"/>
                        <w:sz w:val="19"/>
                      </w:rPr>
                      <w:t>b</w:t>
                    </w:r>
                    <w:r>
                      <w:rPr>
                        <w:color w:val="5F4778"/>
                        <w:sz w:val="19"/>
                      </w:rPr>
                      <w:t>reastfeeding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indicators</w:t>
                    </w:r>
                    <w:r>
                      <w:rPr>
                        <w:color w:val="5F4778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to</w:t>
                    </w:r>
                    <w:r>
                      <w:rPr>
                        <w:color w:val="5F4778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be</w:t>
                    </w:r>
                    <w:r>
                      <w:rPr>
                        <w:color w:val="5F4778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collected</w:t>
                    </w:r>
                    <w:r>
                      <w:rPr>
                        <w:color w:val="5F4778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at</w:t>
                    </w:r>
                    <w:r>
                      <w:rPr>
                        <w:color w:val="5F4778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the</w:t>
                    </w:r>
                    <w:r>
                      <w:rPr>
                        <w:color w:val="5F4778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local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bookmarkStart w:name="level through the Child Digital Health R" w:id="1523"/>
                    <w:bookmarkEnd w:id="1523"/>
                    <w:r>
                      <w:rPr>
                        <w:color w:val="5F4778"/>
                        <w:sz w:val="19"/>
                      </w:rPr>
                      <w:t>l</w:t>
                    </w:r>
                    <w:r>
                      <w:rPr>
                        <w:color w:val="5F4778"/>
                        <w:sz w:val="19"/>
                      </w:rPr>
                      <w:t>evel</w:t>
                    </w:r>
                    <w:r>
                      <w:rPr>
                        <w:color w:val="5F4778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through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the Child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Digital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Health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Record.</w:t>
                    </w:r>
                  </w:p>
                  <w:p>
                    <w:pPr>
                      <w:numPr>
                        <w:ilvl w:val="0"/>
                        <w:numId w:val="14"/>
                      </w:numPr>
                      <w:tabs>
                        <w:tab w:pos="284" w:val="left" w:leader="none"/>
                      </w:tabs>
                      <w:spacing w:before="40"/>
                      <w:ind w:left="283" w:right="219" w:hanging="284"/>
                      <w:jc w:val="left"/>
                      <w:rPr>
                        <w:sz w:val="19"/>
                      </w:rPr>
                    </w:pPr>
                    <w:r>
                      <w:rPr>
                        <w:color w:val="5F4778"/>
                        <w:sz w:val="19"/>
                      </w:rPr>
                      <w:t>Commission a baseline infant feeding survey and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repeat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the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survey</w:t>
                    </w:r>
                    <w:r>
                      <w:rPr>
                        <w:color w:val="5F4778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every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five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years.</w:t>
                    </w:r>
                  </w:p>
                </w:txbxContent>
              </v:textbox>
              <w10:wrap type="none"/>
            </v:shape>
            <v:shape style="position:absolute;left:6672;top:234;width:1485;height:757" type="#_x0000_t202" id="docshape127" filled="false" stroked="false">
              <v:textbox inset="0,0,0,0">
                <w:txbxContent>
                  <w:p>
                    <w:pPr>
                      <w:spacing w:before="0"/>
                      <w:ind w:left="0" w:right="1" w:hanging="1"/>
                      <w:jc w:val="left"/>
                      <w:rPr>
                        <w:sz w:val="19"/>
                      </w:rPr>
                    </w:pPr>
                    <w:bookmarkStart w:name="Commonwealth " w:id="1524"/>
                    <w:bookmarkEnd w:id="1524"/>
                    <w:r>
                      <w:rPr/>
                    </w:r>
                    <w:bookmarkStart w:name="and all states and " w:id="1525"/>
                    <w:bookmarkEnd w:id="1525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Commonwealth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and all states and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bookmarkStart w:name="territories " w:id="1526"/>
                    <w:bookmarkEnd w:id="1526"/>
                    <w:r>
                      <w:rPr>
                        <w:color w:val="5F4778"/>
                        <w:sz w:val="19"/>
                      </w:rPr>
                      <w:t>te</w:t>
                    </w:r>
                    <w:r>
                      <w:rPr>
                        <w:color w:val="5F4778"/>
                        <w:sz w:val="19"/>
                      </w:rPr>
                      <w:t>rritories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tabs>
          <w:tab w:pos="2427" w:val="left" w:leader="none"/>
          <w:tab w:pos="7392" w:val="left" w:leader="none"/>
        </w:tabs>
        <w:spacing w:line="146" w:lineRule="auto" w:before="40"/>
        <w:ind w:left="805" w:right="1167" w:hanging="1"/>
      </w:pPr>
      <w:r>
        <w:rPr/>
        <w:pict>
          <v:shape style="position:absolute;margin-left:423.662872pt;margin-top:35.589096pt;width:40.450pt;height:12.65pt;mso-position-horizontal-relative:page;mso-position-vertical-relative:paragraph;z-index:15751168" type="#_x0000_t202" id="docshape128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5F4778"/>
                      <w:spacing w:val="-1"/>
                    </w:rPr>
                    <w:t>territories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.266365pt;margin-top:26.22246pt;width:58.4pt;height:12.65pt;mso-position-horizontal-relative:page;mso-position-vertical-relative:paragraph;z-index:-20429312" type="#_x0000_t202" id="docshape129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5F4778"/>
                      <w:spacing w:val="-1"/>
                    </w:rPr>
                    <w:t>evaluations</w:t>
                  </w:r>
                  <w:r>
                    <w:rPr>
                      <w:color w:val="5F4778"/>
                      <w:spacing w:val="-8"/>
                    </w:rPr>
                    <w:t> </w:t>
                  </w:r>
                  <w:r>
                    <w:rPr>
                      <w:color w:val="5F4778"/>
                    </w:rPr>
                    <w:t>of</w:t>
                  </w:r>
                </w:p>
              </w:txbxContent>
            </v:textbox>
            <w10:wrap type="none"/>
          </v:shape>
        </w:pict>
      </w:r>
      <w:bookmarkStart w:name="Conduct " w:id="1527"/>
      <w:bookmarkEnd w:id="1527"/>
      <w:r>
        <w:rPr/>
      </w:r>
      <w:bookmarkStart w:name="periodic " w:id="1528"/>
      <w:bookmarkEnd w:id="1528"/>
      <w:r>
        <w:rPr/>
      </w:r>
      <w:r>
        <w:rPr>
          <w:color w:val="5F4778"/>
          <w:position w:val="4"/>
        </w:rPr>
        <w:t>Conduct</w:t>
        <w:tab/>
      </w:r>
      <w:bookmarkStart w:name=" Conduct a baseline evaluation in 2020." w:id="1529"/>
      <w:bookmarkEnd w:id="1529"/>
      <w:r>
        <w:rPr>
          <w:rFonts w:ascii="Symbol" w:hAnsi="Symbol"/>
          <w:color w:val="5F4778"/>
        </w:rPr>
        <w:t></w:t>
      </w:r>
      <w:r>
        <w:rPr>
          <w:rFonts w:ascii="Times New Roman" w:hAnsi="Times New Roman"/>
          <w:color w:val="5F4778"/>
        </w:rPr>
        <w:t>   </w:t>
      </w:r>
      <w:r>
        <w:rPr>
          <w:rFonts w:ascii="Times New Roman" w:hAnsi="Times New Roman"/>
          <w:color w:val="5F4778"/>
          <w:spacing w:val="2"/>
        </w:rPr>
        <w:t> </w:t>
      </w:r>
      <w:r>
        <w:rPr>
          <w:color w:val="5F4778"/>
        </w:rPr>
        <w:t>Conduct</w:t>
      </w:r>
      <w:r>
        <w:rPr>
          <w:color w:val="5F4778"/>
          <w:spacing w:val="-1"/>
        </w:rPr>
        <w:t> </w:t>
      </w:r>
      <w:r>
        <w:rPr>
          <w:color w:val="5F4778"/>
        </w:rPr>
        <w:t>a baseline evaluation</w:t>
      </w:r>
      <w:r>
        <w:rPr>
          <w:color w:val="5F4778"/>
          <w:spacing w:val="1"/>
        </w:rPr>
        <w:t> </w:t>
      </w:r>
      <w:r>
        <w:rPr>
          <w:color w:val="5F4778"/>
        </w:rPr>
        <w:t>in 2020.</w:t>
        <w:tab/>
      </w:r>
      <w:bookmarkStart w:name="Commonwealth " w:id="1530"/>
      <w:bookmarkEnd w:id="1530"/>
      <w:r>
        <w:rPr>
          <w:color w:val="5F4778"/>
        </w:rPr>
      </w:r>
      <w:bookmarkStart w:name=" Conduct the first evaluation in 2025 a" w:id="1531"/>
      <w:bookmarkEnd w:id="1531"/>
      <w:r>
        <w:rPr>
          <w:color w:val="5F4778"/>
          <w:position w:val="-14"/>
        </w:rPr>
        <w:t>Comm</w:t>
      </w:r>
      <w:r>
        <w:rPr>
          <w:color w:val="5F4778"/>
          <w:position w:val="-14"/>
        </w:rPr>
        <w:t>onwealth</w:t>
      </w:r>
      <w:r>
        <w:rPr>
          <w:color w:val="5F4778"/>
          <w:spacing w:val="1"/>
          <w:position w:val="-14"/>
        </w:rPr>
        <w:t> </w:t>
      </w:r>
      <w:r>
        <w:rPr>
          <w:color w:val="5F4778"/>
          <w:position w:val="8"/>
        </w:rPr>
        <w:t>periodic</w:t>
        <w:tab/>
      </w:r>
      <w:bookmarkStart w:name="evaluations of " w:id="1532"/>
      <w:bookmarkEnd w:id="1532"/>
      <w:r>
        <w:rPr>
          <w:rFonts w:ascii="Symbol" w:hAnsi="Symbol"/>
          <w:color w:val="5F4778"/>
        </w:rPr>
        <w:t></w:t>
      </w:r>
      <w:r>
        <w:rPr>
          <w:rFonts w:ascii="Times New Roman" w:hAnsi="Times New Roman"/>
          <w:color w:val="5F4778"/>
        </w:rPr>
        <w:t>    </w:t>
      </w:r>
      <w:r>
        <w:rPr>
          <w:color w:val="5F4778"/>
        </w:rPr>
        <w:t>Conduct</w:t>
      </w:r>
      <w:r>
        <w:rPr>
          <w:color w:val="5F4778"/>
          <w:spacing w:val="-1"/>
        </w:rPr>
        <w:t> </w:t>
      </w:r>
      <w:r>
        <w:rPr>
          <w:color w:val="5F4778"/>
        </w:rPr>
        <w:t>the</w:t>
      </w:r>
      <w:r>
        <w:rPr>
          <w:color w:val="5F4778"/>
          <w:spacing w:val="-1"/>
        </w:rPr>
        <w:t> </w:t>
      </w:r>
      <w:r>
        <w:rPr>
          <w:color w:val="5F4778"/>
        </w:rPr>
        <w:t>first</w:t>
      </w:r>
      <w:r>
        <w:rPr>
          <w:color w:val="5F4778"/>
          <w:spacing w:val="-1"/>
        </w:rPr>
        <w:t> </w:t>
      </w:r>
      <w:r>
        <w:rPr>
          <w:color w:val="5F4778"/>
        </w:rPr>
        <w:t>evaluation</w:t>
      </w:r>
      <w:r>
        <w:rPr>
          <w:color w:val="5F4778"/>
          <w:spacing w:val="-2"/>
        </w:rPr>
        <w:t> </w:t>
      </w:r>
      <w:r>
        <w:rPr>
          <w:color w:val="5F4778"/>
        </w:rPr>
        <w:t>in 2025</w:t>
      </w:r>
      <w:r>
        <w:rPr>
          <w:color w:val="5F4778"/>
          <w:spacing w:val="1"/>
        </w:rPr>
        <w:t> </w:t>
      </w:r>
      <w:r>
        <w:rPr>
          <w:color w:val="5F4778"/>
        </w:rPr>
        <w:t>and repeat</w:t>
      </w:r>
      <w:r>
        <w:rPr>
          <w:color w:val="5F4778"/>
          <w:spacing w:val="-1"/>
        </w:rPr>
        <w:t> </w:t>
      </w:r>
      <w:r>
        <w:rPr>
          <w:color w:val="5F4778"/>
        </w:rPr>
        <w:t>the</w:t>
        <w:tab/>
      </w:r>
      <w:bookmarkStart w:name="and all states and " w:id="1533"/>
      <w:bookmarkEnd w:id="1533"/>
      <w:r>
        <w:rPr>
          <w:color w:val="5F4778"/>
        </w:rPr>
      </w:r>
      <w:bookmarkStart w:name="evaluation every five years thereafter. " w:id="1534"/>
      <w:bookmarkEnd w:id="1534"/>
      <w:r>
        <w:rPr>
          <w:color w:val="5F4778"/>
        </w:rPr>
      </w:r>
      <w:bookmarkStart w:name="territories " w:id="1535"/>
      <w:bookmarkEnd w:id="1535"/>
      <w:r>
        <w:rPr>
          <w:color w:val="5F4778"/>
          <w:position w:val="-10"/>
        </w:rPr>
        <w:t>and</w:t>
      </w:r>
      <w:r>
        <w:rPr>
          <w:color w:val="5F4778"/>
          <w:spacing w:val="-3"/>
          <w:position w:val="-10"/>
        </w:rPr>
        <w:t> </w:t>
      </w:r>
      <w:r>
        <w:rPr>
          <w:color w:val="5F4778"/>
          <w:position w:val="-10"/>
        </w:rPr>
        <w:t>all</w:t>
      </w:r>
      <w:r>
        <w:rPr>
          <w:color w:val="5F4778"/>
          <w:spacing w:val="-7"/>
          <w:position w:val="-10"/>
        </w:rPr>
        <w:t> </w:t>
      </w:r>
      <w:r>
        <w:rPr>
          <w:color w:val="5F4778"/>
          <w:position w:val="-10"/>
        </w:rPr>
        <w:t>states</w:t>
      </w:r>
      <w:r>
        <w:rPr>
          <w:color w:val="5F4778"/>
          <w:spacing w:val="-4"/>
          <w:position w:val="-10"/>
        </w:rPr>
        <w:t> </w:t>
      </w:r>
      <w:r>
        <w:rPr>
          <w:color w:val="5F4778"/>
          <w:position w:val="-10"/>
        </w:rPr>
        <w:t>and</w:t>
      </w:r>
    </w:p>
    <w:p>
      <w:pPr>
        <w:pStyle w:val="BodyText"/>
        <w:spacing w:line="88" w:lineRule="exact"/>
        <w:ind w:left="2710"/>
      </w:pPr>
      <w:bookmarkStart w:name="the Strategy " w:id="1536"/>
      <w:bookmarkEnd w:id="1536"/>
      <w:r>
        <w:rPr/>
      </w:r>
      <w:r>
        <w:rPr>
          <w:color w:val="5F4778"/>
        </w:rPr>
        <w:t>evaluation</w:t>
      </w:r>
      <w:r>
        <w:rPr>
          <w:color w:val="5F4778"/>
          <w:spacing w:val="-5"/>
        </w:rPr>
        <w:t> </w:t>
      </w:r>
      <w:r>
        <w:rPr>
          <w:color w:val="5F4778"/>
        </w:rPr>
        <w:t>every</w:t>
      </w:r>
      <w:r>
        <w:rPr>
          <w:color w:val="5F4778"/>
          <w:spacing w:val="-4"/>
        </w:rPr>
        <w:t> </w:t>
      </w:r>
      <w:r>
        <w:rPr>
          <w:color w:val="5F4778"/>
        </w:rPr>
        <w:t>five</w:t>
      </w:r>
      <w:r>
        <w:rPr>
          <w:color w:val="5F4778"/>
          <w:spacing w:val="-5"/>
        </w:rPr>
        <w:t> </w:t>
      </w:r>
      <w:r>
        <w:rPr>
          <w:color w:val="5F4778"/>
        </w:rPr>
        <w:t>years</w:t>
      </w:r>
      <w:r>
        <w:rPr>
          <w:color w:val="5F4778"/>
          <w:spacing w:val="-2"/>
        </w:rPr>
        <w:t> </w:t>
      </w:r>
      <w:r>
        <w:rPr>
          <w:color w:val="5F4778"/>
        </w:rPr>
        <w:t>thereafter.</w:t>
      </w:r>
    </w:p>
    <w:p>
      <w:pPr>
        <w:pStyle w:val="BodyText"/>
        <w:spacing w:line="213" w:lineRule="exact"/>
        <w:ind w:left="805"/>
      </w:pPr>
      <w:r>
        <w:rPr>
          <w:color w:val="5F4778"/>
        </w:rPr>
        <w:t>the</w:t>
      </w:r>
      <w:r>
        <w:rPr>
          <w:color w:val="5F4778"/>
          <w:spacing w:val="-1"/>
        </w:rPr>
        <w:t> </w:t>
      </w:r>
      <w:r>
        <w:rPr>
          <w:color w:val="5F4778"/>
        </w:rPr>
        <w:t>Strategy</w:t>
      </w:r>
    </w:p>
    <w:p>
      <w:pPr>
        <w:pStyle w:val="BodyText"/>
        <w:spacing w:before="8"/>
        <w:rPr>
          <w:sz w:val="11"/>
        </w:rPr>
      </w:pPr>
      <w:r>
        <w:rPr/>
        <w:pict>
          <v:group style="position:absolute;margin-left:89.279999pt;margin-top:8.924287pt;width:416.05pt;height:63.25pt;mso-position-horizontal-relative:page;mso-position-vertical-relative:paragraph;z-index:-15706624;mso-wrap-distance-left:0;mso-wrap-distance-right:0" id="docshapegroup130" coordorigin="1786,178" coordsize="8321,1265">
            <v:shape style="position:absolute;left:1800;top:245;width:6588;height:1191" id="docshape131" coordorigin="1800,246" coordsize="6588,1191" path="m8388,246l3293,246,1800,246,1800,1436,3293,1436,8388,1436,8388,246xe" filled="true" fillcolor="#f1f1f1" stroked="false">
              <v:path arrowok="t"/>
              <v:fill type="solid"/>
            </v:shape>
            <v:rect style="position:absolute;left:1785;top:1433;width:1510;height:10" id="docshape132" filled="true" fillcolor="#431c4a" stroked="false">
              <v:fill type="solid"/>
            </v:rect>
            <v:shape style="position:absolute;left:3295;top:245;width:6812;height:1191" id="docshape133" coordorigin="3295,246" coordsize="6812,1191" path="m10106,246l8388,246,8388,1376,3295,1376,3295,1434,8388,1434,8388,1436,10106,1436,10106,246xe" filled="true" fillcolor="#f1f1f1" stroked="false">
              <v:path arrowok="t"/>
              <v:fill type="solid"/>
            </v:shape>
            <v:rect style="position:absolute;left:3280;top:1433;width:5108;height:10" id="docshape134" filled="true" fillcolor="#431c4a" stroked="false">
              <v:fill type="solid"/>
            </v:rect>
            <v:rect style="position:absolute;left:8388;top:1376;width:1716;height:58" id="docshape135" filled="true" fillcolor="#f1f1f1" stroked="false">
              <v:fill type="solid"/>
            </v:rect>
            <v:rect style="position:absolute;left:8373;top:1433;width:1733;height:10" id="docshape136" filled="true" fillcolor="#431c4a" stroked="false">
              <v:fill type="solid"/>
            </v:rect>
            <v:shape style="position:absolute;left:1800;top:178;width:8307;height:68" type="#_x0000_t75" id="docshape137" stroked="false">
              <v:imagedata r:id="rId118" o:title=""/>
            </v:shape>
            <v:shape style="position:absolute;left:1885;top:245;width:1338;height:1011" type="#_x0000_t202" id="docshape138" filled="false" stroked="false">
              <v:textbox inset="0,0,0,0">
                <w:txbxContent>
                  <w:p>
                    <w:pPr>
                      <w:spacing w:before="0"/>
                      <w:ind w:left="0" w:right="6" w:hanging="1"/>
                      <w:jc w:val="left"/>
                      <w:rPr>
                        <w:sz w:val="19"/>
                      </w:rPr>
                    </w:pPr>
                    <w:bookmarkStart w:name="Support high- Support research and tran" w:id="1537"/>
                    <w:bookmarkEnd w:id="1537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Support high-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bookmarkStart w:name="quality research breastfeeding, lactatio" w:id="1538"/>
                    <w:bookmarkEnd w:id="1538"/>
                    <w:r>
                      <w:rPr>
                        <w:color w:val="5F4778"/>
                        <w:spacing w:val="-1"/>
                        <w:sz w:val="19"/>
                      </w:rPr>
                      <w:t>q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uality </w:t>
                    </w:r>
                    <w:r>
                      <w:rPr>
                        <w:color w:val="5F4778"/>
                        <w:sz w:val="19"/>
                      </w:rPr>
                      <w:t>research</w:t>
                    </w:r>
                    <w:bookmarkStart w:name="and knowledge Medical Research Future Fu" w:id="1539"/>
                    <w:bookmarkEnd w:id="1539"/>
                    <w:r>
                      <w:rPr>
                        <w:color w:val="5F4778"/>
                        <w:sz w:val="19"/>
                      </w:rPr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bookmarkStart w:name="translation " w:id="1540"/>
                    <w:bookmarkEnd w:id="1540"/>
                    <w:r>
                      <w:rPr>
                        <w:color w:val="5F4778"/>
                        <w:sz w:val="19"/>
                      </w:rPr>
                      <w:t>and</w:t>
                    </w:r>
                    <w:r>
                      <w:rPr>
                        <w:color w:val="5F4778"/>
                        <w:sz w:val="19"/>
                      </w:rPr>
                      <w:t> knowledge</w:t>
                    </w:r>
                    <w:r>
                      <w:rPr>
                        <w:color w:val="5F4778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translation</w:t>
                    </w:r>
                  </w:p>
                </w:txbxContent>
              </v:textbox>
              <w10:wrap type="none"/>
            </v:shape>
            <v:shape style="position:absolute;left:3507;top:286;width:4729;height:759" type="#_x0000_t202" id="docshape139" filled="false" stroked="false">
              <v:textbox inset="0,0,0,0">
                <w:txbxContent>
                  <w:p>
                    <w:pPr>
                      <w:numPr>
                        <w:ilvl w:val="0"/>
                        <w:numId w:val="15"/>
                      </w:numPr>
                      <w:tabs>
                        <w:tab w:pos="284" w:val="left" w:leader="none"/>
                      </w:tabs>
                      <w:spacing w:before="0"/>
                      <w:ind w:left="283" w:right="18" w:hanging="284"/>
                      <w:jc w:val="left"/>
                      <w:rPr>
                        <w:sz w:val="19"/>
                      </w:rPr>
                    </w:pPr>
                    <w:r>
                      <w:rPr>
                        <w:color w:val="5F4778"/>
                        <w:sz w:val="19"/>
                      </w:rPr>
                      <w:t>Support research and translation of knowledge on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breastfeeding, lactation and human milk through the</w:t>
                    </w:r>
                    <w:r>
                      <w:rPr>
                        <w:color w:val="5F4778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Medical</w:t>
                    </w:r>
                    <w:r>
                      <w:rPr>
                        <w:color w:val="5F4778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Research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Future Fund.</w:t>
                    </w:r>
                  </w:p>
                </w:txbxContent>
              </v:textbox>
              <w10:wrap type="none"/>
            </v:shape>
            <v:shape style="position:absolute;left:8473;top:432;width:1484;height:759" type="#_x0000_t202" id="docshape140" filled="false" stroked="false">
              <v:textbox inset="0,0,0,0">
                <w:txbxContent>
                  <w:p>
                    <w:pPr>
                      <w:spacing w:before="0"/>
                      <w:ind w:left="0" w:right="0" w:hanging="1"/>
                      <w:jc w:val="left"/>
                      <w:rPr>
                        <w:sz w:val="19"/>
                      </w:rPr>
                    </w:pPr>
                    <w:bookmarkStart w:name="Commonwealth " w:id="1541"/>
                    <w:bookmarkEnd w:id="1541"/>
                    <w:r>
                      <w:rPr/>
                    </w:r>
                    <w:bookmarkStart w:name="and all states and " w:id="1542"/>
                    <w:bookmarkEnd w:id="1542"/>
                    <w:r>
                      <w:rPr/>
                    </w:r>
                    <w:r>
                      <w:rPr>
                        <w:color w:val="5F4778"/>
                        <w:sz w:val="19"/>
                      </w:rPr>
                      <w:t>Commonwealth</w:t>
                    </w:r>
                    <w:r>
                      <w:rPr>
                        <w:color w:val="5F4778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5F4778"/>
                        <w:sz w:val="19"/>
                      </w:rPr>
                      <w:t>and all states and</w:t>
                    </w:r>
                    <w:r>
                      <w:rPr>
                        <w:color w:val="5F4778"/>
                        <w:spacing w:val="-51"/>
                        <w:sz w:val="19"/>
                      </w:rPr>
                      <w:t> </w:t>
                    </w:r>
                    <w:bookmarkStart w:name="territories " w:id="1543"/>
                    <w:bookmarkEnd w:id="1543"/>
                    <w:r>
                      <w:rPr>
                        <w:color w:val="5F4778"/>
                        <w:sz w:val="19"/>
                      </w:rPr>
                      <w:t>te</w:t>
                    </w:r>
                    <w:r>
                      <w:rPr>
                        <w:color w:val="5F4778"/>
                        <w:sz w:val="19"/>
                      </w:rPr>
                      <w:t>rritories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sz w:val="10"/>
        </w:rPr>
      </w:pPr>
    </w:p>
    <w:p>
      <w:pPr>
        <w:pStyle w:val="Heading6"/>
        <w:spacing w:before="93"/>
      </w:pPr>
      <w:bookmarkStart w:name="What has been achieved " w:id="1544"/>
      <w:bookmarkEnd w:id="1544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r>
        <w:rPr>
          <w:color w:val="36491B"/>
        </w:rPr>
        <w:t>achieved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1" w:right="1129" w:hanging="342"/>
        <w:jc w:val="left"/>
        <w:rPr>
          <w:rFonts w:ascii="Symbol" w:hAnsi="Symbol"/>
          <w:sz w:val="16"/>
        </w:rPr>
      </w:pPr>
      <w:bookmarkStart w:name=" " w:id="1545"/>
      <w:bookmarkEnd w:id="1545"/>
      <w:r>
        <w:rPr/>
      </w:r>
      <w:bookmarkStart w:name="Two national surveys that collected data" w:id="1546"/>
      <w:bookmarkEnd w:id="1546"/>
      <w:r>
        <w:rPr/>
      </w:r>
      <w:bookmarkStart w:name="Two national surveys that collected data" w:id="1547"/>
      <w:bookmarkEnd w:id="1547"/>
      <w:r>
        <w:rPr>
          <w:sz w:val="19"/>
        </w:rPr>
        <w:t>Two</w:t>
      </w:r>
      <w:r>
        <w:rPr>
          <w:sz w:val="19"/>
        </w:rPr>
        <w:t> national surveys that collected data on infant feeding were undertaken during the period</w:t>
      </w:r>
      <w:r>
        <w:rPr>
          <w:spacing w:val="-50"/>
          <w:sz w:val="19"/>
        </w:rPr>
        <w:t> </w:t>
      </w:r>
      <w:r>
        <w:rPr>
          <w:sz w:val="19"/>
        </w:rPr>
        <w:t>2010–2015.</w:t>
      </w:r>
      <w:r>
        <w:rPr>
          <w:spacing w:val="-3"/>
          <w:sz w:val="19"/>
        </w:rPr>
        <w:t> </w:t>
      </w:r>
      <w:r>
        <w:rPr>
          <w:sz w:val="19"/>
        </w:rPr>
        <w:t>The 2010 ANIFS</w:t>
      </w:r>
      <w:r>
        <w:rPr>
          <w:spacing w:val="-6"/>
          <w:sz w:val="19"/>
        </w:rPr>
        <w:t> </w:t>
      </w:r>
      <w:r>
        <w:rPr>
          <w:sz w:val="19"/>
        </w:rPr>
        <w:t>was</w:t>
      </w:r>
      <w:r>
        <w:rPr>
          <w:spacing w:val="1"/>
          <w:sz w:val="19"/>
        </w:rPr>
        <w:t> </w:t>
      </w:r>
      <w:r>
        <w:rPr>
          <w:sz w:val="19"/>
        </w:rPr>
        <w:t>the first</w:t>
      </w:r>
      <w:r>
        <w:rPr>
          <w:spacing w:val="-1"/>
          <w:sz w:val="19"/>
        </w:rPr>
        <w:t> </w:t>
      </w:r>
      <w:r>
        <w:rPr>
          <w:sz w:val="19"/>
        </w:rPr>
        <w:t>large-scale</w:t>
      </w:r>
      <w:r>
        <w:rPr>
          <w:spacing w:val="-3"/>
          <w:sz w:val="19"/>
        </w:rPr>
        <w:t> </w:t>
      </w:r>
      <w:r>
        <w:rPr>
          <w:sz w:val="19"/>
        </w:rPr>
        <w:t>Australian</w:t>
      </w:r>
      <w:r>
        <w:rPr>
          <w:spacing w:val="-1"/>
          <w:sz w:val="19"/>
        </w:rPr>
        <w:t> </w:t>
      </w:r>
      <w:r>
        <w:rPr>
          <w:sz w:val="19"/>
        </w:rPr>
        <w:t>national</w:t>
      </w:r>
      <w:r>
        <w:rPr>
          <w:spacing w:val="-1"/>
          <w:sz w:val="19"/>
        </w:rPr>
        <w:t> </w:t>
      </w:r>
      <w:r>
        <w:rPr>
          <w:sz w:val="19"/>
        </w:rPr>
        <w:t>survey</w:t>
      </w:r>
      <w:r>
        <w:rPr>
          <w:spacing w:val="-2"/>
          <w:sz w:val="19"/>
        </w:rPr>
        <w:t> </w:t>
      </w:r>
      <w:r>
        <w:rPr>
          <w:sz w:val="19"/>
        </w:rPr>
        <w:t>of infant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spacing w:before="80"/>
        <w:ind w:left="1060" w:right="1136" w:hanging="1"/>
        <w:rPr>
          <w:sz w:val="12"/>
        </w:rPr>
      </w:pPr>
      <w:bookmarkStart w:name="feeding practices and related attitudes " w:id="1548"/>
      <w:bookmarkEnd w:id="1548"/>
      <w:r>
        <w:rPr/>
      </w:r>
      <w:bookmarkStart w:name="ANIFS)." w:id="1549"/>
      <w:bookmarkEnd w:id="1549"/>
      <w:r>
        <w:rPr/>
      </w:r>
      <w:bookmarkStart w:name="strategy." w:id="1550"/>
      <w:bookmarkEnd w:id="1550"/>
      <w:r>
        <w:rPr/>
      </w:r>
      <w:bookmarkStart w:name="action." w:id="1551"/>
      <w:bookmarkEnd w:id="1551"/>
      <w:r>
        <w:rPr/>
      </w:r>
      <w:bookmarkStart w:name="approaches." w:id="1552"/>
      <w:bookmarkEnd w:id="1552"/>
      <w:r>
        <w:rPr/>
      </w:r>
      <w:bookmarkStart w:name="system." w:id="1553"/>
      <w:bookmarkEnd w:id="1553"/>
      <w:r>
        <w:rPr/>
      </w:r>
      <w:bookmarkStart w:name="_bookmark26" w:id="1554"/>
      <w:bookmarkEnd w:id="1554"/>
      <w:r>
        <w:rPr/>
      </w:r>
      <w:r>
        <w:rPr/>
        <w:t>feeding practices and related attitudes and behaviours. The 2011–12 Australian Health Survey</w:t>
      </w:r>
      <w:r>
        <w:rPr>
          <w:spacing w:val="-50"/>
        </w:rPr>
        <w:t> </w:t>
      </w:r>
      <w:r>
        <w:rPr/>
        <w:t>(AHS), released by the Australian Bureau of Statistics in March 2013, included infant feeding</w:t>
      </w:r>
      <w:r>
        <w:rPr>
          <w:spacing w:val="1"/>
        </w:rPr>
        <w:t> </w:t>
      </w:r>
      <w:r>
        <w:rPr/>
        <w:t>data</w:t>
      </w:r>
      <w:r>
        <w:rPr>
          <w:spacing w:val="-2"/>
        </w:rPr>
        <w:t> </w:t>
      </w:r>
      <w:r>
        <w:rPr/>
        <w:t>(but</w:t>
      </w:r>
      <w:r>
        <w:rPr>
          <w:spacing w:val="3"/>
        </w:rPr>
        <w:t> </w:t>
      </w:r>
      <w:r>
        <w:rPr/>
        <w:t>had</w:t>
      </w:r>
      <w:r>
        <w:rPr>
          <w:spacing w:val="1"/>
        </w:rPr>
        <w:t> </w:t>
      </w:r>
      <w:r>
        <w:rPr/>
        <w:t>fewer</w:t>
      </w:r>
      <w:r>
        <w:rPr>
          <w:spacing w:val="1"/>
        </w:rPr>
        <w:t> </w:t>
      </w:r>
      <w:r>
        <w:rPr/>
        <w:t>respondents</w:t>
      </w:r>
      <w:r>
        <w:rPr>
          <w:spacing w:val="1"/>
        </w:rPr>
        <w:t> </w:t>
      </w:r>
      <w:r>
        <w:rPr/>
        <w:t>than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ANIFS).</w:t>
      </w:r>
      <w:bookmarkStart w:name="14 " w:id="1555"/>
      <w:bookmarkEnd w:id="1555"/>
      <w:r>
        <w:rPr/>
      </w:r>
      <w:r>
        <w:rPr>
          <w:position w:val="7"/>
          <w:sz w:val="12"/>
        </w:rPr>
        <w:t>14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196" w:hanging="341"/>
        <w:jc w:val="left"/>
        <w:rPr>
          <w:rFonts w:ascii="Symbol" w:hAnsi="Symbol"/>
          <w:sz w:val="16"/>
        </w:rPr>
      </w:pPr>
      <w:bookmarkStart w:name=" " w:id="1556"/>
      <w:bookmarkEnd w:id="1556"/>
      <w:r>
        <w:rPr/>
      </w:r>
      <w:bookmarkStart w:name="Both the ANIFS and the AHS were based on" w:id="1557"/>
      <w:bookmarkEnd w:id="1557"/>
      <w:r>
        <w:rPr/>
      </w:r>
      <w:bookmarkStart w:name="Both the ANIFS and the AHS were based on" w:id="1558"/>
      <w:bookmarkEnd w:id="1558"/>
      <w:r>
        <w:rPr>
          <w:sz w:val="19"/>
        </w:rPr>
        <w:t>Bo</w:t>
      </w:r>
      <w:r>
        <w:rPr>
          <w:sz w:val="19"/>
        </w:rPr>
        <w:t>th the ANIFS and the AHS were based on a draft set of national breastfeeding indicators</w:t>
      </w:r>
      <w:r>
        <w:rPr>
          <w:spacing w:val="1"/>
          <w:sz w:val="19"/>
        </w:rPr>
        <w:t> </w:t>
      </w:r>
      <w:r>
        <w:rPr>
          <w:sz w:val="19"/>
        </w:rPr>
        <w:t>published by the Australian Institute of Health and Welfare in 2011. The Breastfeeding</w:t>
      </w:r>
      <w:r>
        <w:rPr>
          <w:spacing w:val="1"/>
          <w:sz w:val="19"/>
        </w:rPr>
        <w:t> </w:t>
      </w:r>
      <w:r>
        <w:rPr>
          <w:sz w:val="19"/>
        </w:rPr>
        <w:t>Jurisdictional Senior Officers Group discussed the need for further work on the draft set of</w:t>
      </w:r>
      <w:r>
        <w:rPr>
          <w:spacing w:val="1"/>
          <w:sz w:val="19"/>
        </w:rPr>
        <w:t> </w:t>
      </w:r>
      <w:r>
        <w:rPr>
          <w:sz w:val="19"/>
        </w:rPr>
        <w:t>indicators. Consequently, a funding bid was prepared to consult with jurisdictions on existing</w:t>
      </w:r>
      <w:r>
        <w:rPr>
          <w:spacing w:val="-50"/>
          <w:sz w:val="19"/>
        </w:rPr>
        <w:t> </w:t>
      </w:r>
      <w:r>
        <w:rPr>
          <w:sz w:val="19"/>
        </w:rPr>
        <w:t>data collections, refine the draft breastfeeding indicators and recommend processes for</w:t>
      </w:r>
      <w:r>
        <w:rPr>
          <w:spacing w:val="1"/>
          <w:sz w:val="19"/>
        </w:rPr>
        <w:t> </w:t>
      </w:r>
      <w:r>
        <w:rPr>
          <w:sz w:val="19"/>
        </w:rPr>
        <w:t>routine local collection of breastfeeding data for use in both national and jurisdictional level</w:t>
      </w:r>
      <w:r>
        <w:rPr>
          <w:spacing w:val="1"/>
          <w:sz w:val="19"/>
        </w:rPr>
        <w:t> </w:t>
      </w:r>
      <w:r>
        <w:rPr>
          <w:sz w:val="19"/>
        </w:rPr>
        <w:t>reporting. However,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project</w:t>
      </w:r>
      <w:r>
        <w:rPr>
          <w:spacing w:val="1"/>
          <w:sz w:val="19"/>
        </w:rPr>
        <w:t> </w:t>
      </w:r>
      <w:r>
        <w:rPr>
          <w:sz w:val="19"/>
        </w:rPr>
        <w:t>did not</w:t>
      </w:r>
      <w:r>
        <w:rPr>
          <w:spacing w:val="1"/>
          <w:sz w:val="19"/>
        </w:rPr>
        <w:t> </w:t>
      </w:r>
      <w:r>
        <w:rPr>
          <w:sz w:val="19"/>
        </w:rPr>
        <w:t>receive funding.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176" w:hanging="341"/>
        <w:jc w:val="left"/>
        <w:rPr>
          <w:rFonts w:ascii="Symbol" w:hAnsi="Symbol"/>
          <w:sz w:val="16"/>
        </w:rPr>
      </w:pPr>
      <w:bookmarkStart w:name=" " w:id="1559"/>
      <w:bookmarkEnd w:id="1559"/>
      <w:r>
        <w:rPr/>
      </w:r>
      <w:bookmarkStart w:name="In 2012, the Department of Health develo" w:id="1560"/>
      <w:bookmarkEnd w:id="1560"/>
      <w:r>
        <w:rPr/>
      </w:r>
      <w:bookmarkStart w:name="Evaluation Toolkit for Breastfeeding Pro" w:id="1561"/>
      <w:bookmarkEnd w:id="1561"/>
      <w:r>
        <w:rPr/>
      </w:r>
      <w:bookmarkStart w:name="Evaluation Toolkit for Breastfeeding Pro" w:id="1562"/>
      <w:bookmarkEnd w:id="1562"/>
      <w:r>
        <w:rPr>
          <w:sz w:val="19"/>
        </w:rPr>
        <w:t>I</w:t>
      </w:r>
      <w:r>
        <w:rPr>
          <w:sz w:val="19"/>
        </w:rPr>
        <w:t>n 2012, the Department of Health developed a toolkit (</w:t>
      </w:r>
      <w:r>
        <w:rPr>
          <w:rFonts w:ascii="Segoe UI Symbol" w:hAnsi="Segoe UI Symbol"/>
          <w:color w:val="431C4A"/>
          <w:sz w:val="19"/>
          <w:u w:val="single" w:color="431C4A"/>
        </w:rPr>
        <w:t>Evaluation Toolkit for Breastfeeding</w:t>
      </w:r>
      <w:r>
        <w:rPr>
          <w:rFonts w:ascii="Segoe UI Symbol" w:hAnsi="Segoe UI Symbol"/>
          <w:color w:val="431C4A"/>
          <w:spacing w:val="1"/>
          <w:sz w:val="19"/>
        </w:rPr>
        <w:t> </w:t>
      </w:r>
      <w:r>
        <w:rPr>
          <w:rFonts w:ascii="Segoe UI Symbol" w:hAnsi="Segoe UI Symbol"/>
          <w:color w:val="431C4A"/>
          <w:sz w:val="19"/>
          <w:u w:val="single" w:color="431C4A"/>
        </w:rPr>
        <w:t>Programs and Projects</w:t>
      </w:r>
      <w:r>
        <w:rPr>
          <w:sz w:val="19"/>
        </w:rPr>
        <w:t>) to assist jurisdictions and local health services in evaluating</w:t>
      </w:r>
      <w:r>
        <w:rPr>
          <w:spacing w:val="1"/>
          <w:sz w:val="19"/>
        </w:rPr>
        <w:t> </w:t>
      </w:r>
      <w:r>
        <w:rPr>
          <w:sz w:val="19"/>
        </w:rPr>
        <w:t>breastfeeding</w:t>
      </w:r>
      <w:r>
        <w:rPr>
          <w:spacing w:val="-1"/>
          <w:sz w:val="19"/>
        </w:rPr>
        <w:t> </w:t>
      </w:r>
      <w:r>
        <w:rPr>
          <w:sz w:val="19"/>
        </w:rPr>
        <w:t>programs,</w:t>
      </w:r>
      <w:r>
        <w:rPr>
          <w:spacing w:val="-2"/>
          <w:sz w:val="19"/>
        </w:rPr>
        <w:t> </w:t>
      </w:r>
      <w:r>
        <w:rPr>
          <w:sz w:val="19"/>
        </w:rPr>
        <w:t>including</w:t>
      </w:r>
      <w:r>
        <w:rPr>
          <w:spacing w:val="-3"/>
          <w:sz w:val="19"/>
        </w:rPr>
        <w:t> </w:t>
      </w:r>
      <w:r>
        <w:rPr>
          <w:sz w:val="19"/>
        </w:rPr>
        <w:t>programs</w:t>
      </w:r>
      <w:r>
        <w:rPr>
          <w:spacing w:val="-1"/>
          <w:sz w:val="19"/>
        </w:rPr>
        <w:t> </w:t>
      </w:r>
      <w:r>
        <w:rPr>
          <w:sz w:val="19"/>
        </w:rPr>
        <w:t>intended</w:t>
      </w:r>
      <w:r>
        <w:rPr>
          <w:spacing w:val="-4"/>
          <w:sz w:val="19"/>
        </w:rPr>
        <w:t> </w:t>
      </w:r>
      <w:r>
        <w:rPr>
          <w:sz w:val="19"/>
        </w:rPr>
        <w:t>to</w:t>
      </w:r>
      <w:r>
        <w:rPr>
          <w:spacing w:val="-7"/>
          <w:sz w:val="19"/>
        </w:rPr>
        <w:t> </w:t>
      </w:r>
      <w:r>
        <w:rPr>
          <w:sz w:val="19"/>
        </w:rPr>
        <w:t>provide</w:t>
      </w:r>
      <w:r>
        <w:rPr>
          <w:spacing w:val="-4"/>
          <w:sz w:val="19"/>
        </w:rPr>
        <w:t> </w:t>
      </w:r>
      <w:r>
        <w:rPr>
          <w:sz w:val="19"/>
        </w:rPr>
        <w:t>support</w:t>
      </w:r>
      <w:r>
        <w:rPr>
          <w:spacing w:val="-2"/>
          <w:sz w:val="19"/>
        </w:rPr>
        <w:t> </w:t>
      </w:r>
      <w:r>
        <w:rPr>
          <w:sz w:val="19"/>
        </w:rPr>
        <w:t>for</w:t>
      </w:r>
      <w:r>
        <w:rPr>
          <w:spacing w:val="-5"/>
          <w:sz w:val="19"/>
        </w:rPr>
        <w:t> </w:t>
      </w:r>
      <w:r>
        <w:rPr>
          <w:sz w:val="19"/>
        </w:rPr>
        <w:t>priority</w:t>
      </w:r>
      <w:r>
        <w:rPr>
          <w:spacing w:val="-3"/>
          <w:sz w:val="19"/>
        </w:rPr>
        <w:t> </w:t>
      </w:r>
      <w:r>
        <w:rPr>
          <w:sz w:val="19"/>
        </w:rPr>
        <w:t>groups.</w:t>
      </w:r>
    </w:p>
    <w:p>
      <w:pPr>
        <w:pStyle w:val="BodyText"/>
        <w:spacing w:before="13"/>
        <w:rPr>
          <w:sz w:val="17"/>
        </w:rPr>
      </w:pPr>
    </w:p>
    <w:p>
      <w:pPr>
        <w:pStyle w:val="Heading6"/>
      </w:pPr>
      <w:bookmarkStart w:name="What needs more attention " w:id="1563"/>
      <w:bookmarkEnd w:id="1563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r>
        <w:rPr>
          <w:color w:val="36491B"/>
        </w:rPr>
        <w:t>attention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128" w:hanging="341"/>
        <w:jc w:val="left"/>
        <w:rPr>
          <w:rFonts w:ascii="Symbol" w:hAnsi="Symbol"/>
          <w:sz w:val="16"/>
        </w:rPr>
      </w:pPr>
      <w:bookmarkStart w:name=" " w:id="1564"/>
      <w:bookmarkEnd w:id="1564"/>
      <w:r>
        <w:rPr/>
      </w:r>
      <w:bookmarkStart w:name="The ANIFS and the AHS only provide snaps" w:id="1565"/>
      <w:bookmarkEnd w:id="1565"/>
      <w:r>
        <w:rPr/>
      </w:r>
      <w:bookmarkStart w:name="The ANIFS and the AHS only provide snaps" w:id="1566"/>
      <w:bookmarkEnd w:id="1566"/>
      <w:r>
        <w:rPr>
          <w:sz w:val="19"/>
        </w:rPr>
        <w:t>T</w:t>
      </w:r>
      <w:r>
        <w:rPr>
          <w:sz w:val="19"/>
        </w:rPr>
        <w:t>he ANIFS and the AHS only provide snapshot data, which makes it difficult to ascertain</w:t>
      </w:r>
      <w:r>
        <w:rPr>
          <w:spacing w:val="1"/>
          <w:sz w:val="19"/>
        </w:rPr>
        <w:t> </w:t>
      </w:r>
      <w:r>
        <w:rPr>
          <w:sz w:val="19"/>
        </w:rPr>
        <w:t>whether the overarching objective of the 2010–2015 Strategy has been met. There is currently</w:t>
      </w:r>
      <w:r>
        <w:rPr>
          <w:spacing w:val="-50"/>
          <w:sz w:val="19"/>
        </w:rPr>
        <w:t> </w:t>
      </w:r>
      <w:r>
        <w:rPr>
          <w:sz w:val="19"/>
        </w:rPr>
        <w:t>no ongoing</w:t>
      </w:r>
      <w:r>
        <w:rPr>
          <w:spacing w:val="2"/>
          <w:sz w:val="19"/>
        </w:rPr>
        <w:t> </w:t>
      </w:r>
      <w:r>
        <w:rPr>
          <w:sz w:val="19"/>
        </w:rPr>
        <w:t>large-scale</w:t>
      </w:r>
      <w:r>
        <w:rPr>
          <w:spacing w:val="-1"/>
          <w:sz w:val="19"/>
        </w:rPr>
        <w:t> </w:t>
      </w:r>
      <w:r>
        <w:rPr>
          <w:sz w:val="19"/>
        </w:rPr>
        <w:t>national</w:t>
      </w:r>
      <w:r>
        <w:rPr>
          <w:spacing w:val="-1"/>
          <w:sz w:val="19"/>
        </w:rPr>
        <w:t> </w:t>
      </w:r>
      <w:r>
        <w:rPr>
          <w:sz w:val="19"/>
        </w:rPr>
        <w:t>data collection on</w:t>
      </w:r>
      <w:r>
        <w:rPr>
          <w:spacing w:val="1"/>
          <w:sz w:val="19"/>
        </w:rPr>
        <w:t> </w:t>
      </w:r>
      <w:r>
        <w:rPr>
          <w:sz w:val="19"/>
        </w:rPr>
        <w:t>infant feeding.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177" w:hanging="341"/>
        <w:jc w:val="left"/>
        <w:rPr>
          <w:rFonts w:ascii="Symbol" w:hAnsi="Symbol"/>
          <w:sz w:val="16"/>
        </w:rPr>
      </w:pPr>
      <w:bookmarkStart w:name=" " w:id="1567"/>
      <w:bookmarkEnd w:id="1567"/>
      <w:r>
        <w:rPr/>
      </w:r>
      <w:bookmarkStart w:name="There was a lot of activity by a number " w:id="1568"/>
      <w:bookmarkEnd w:id="1568"/>
      <w:r>
        <w:rPr/>
      </w:r>
      <w:bookmarkStart w:name="There was a lot of activity by a number " w:id="1569"/>
      <w:bookmarkEnd w:id="1569"/>
      <w:r>
        <w:rPr>
          <w:sz w:val="19"/>
        </w:rPr>
        <w:t>T</w:t>
      </w:r>
      <w:r>
        <w:rPr>
          <w:sz w:val="19"/>
        </w:rPr>
        <w:t>here was a lot of activity by a number of stakeholders to implement the 2010–2015 Strategy</w:t>
      </w:r>
      <w:r>
        <w:rPr>
          <w:spacing w:val="-50"/>
          <w:sz w:val="19"/>
        </w:rPr>
        <w:t> </w:t>
      </w:r>
      <w:r>
        <w:rPr>
          <w:sz w:val="19"/>
        </w:rPr>
        <w:t>but no visible coordination or accountability to the public for these activities. The</w:t>
      </w:r>
      <w:r>
        <w:rPr>
          <w:spacing w:val="1"/>
          <w:sz w:val="19"/>
        </w:rPr>
        <w:t> </w:t>
      </w:r>
      <w:r>
        <w:rPr>
          <w:sz w:val="19"/>
        </w:rPr>
        <w:t>implementation plan and the progress reports were available only to state and territory</w:t>
      </w:r>
      <w:r>
        <w:rPr>
          <w:spacing w:val="1"/>
          <w:sz w:val="19"/>
        </w:rPr>
        <w:t> </w:t>
      </w:r>
      <w:r>
        <w:rPr>
          <w:sz w:val="19"/>
        </w:rPr>
        <w:t>government representatives. A study on the implementation of the 2010–15 Strategy</w:t>
      </w:r>
      <w:r>
        <w:rPr>
          <w:spacing w:val="1"/>
          <w:sz w:val="19"/>
        </w:rPr>
        <w:t> </w:t>
      </w:r>
      <w:r>
        <w:rPr>
          <w:sz w:val="19"/>
        </w:rPr>
        <w:t>recommended that Australia establish an independent breastfeeding / infant feeding</w:t>
      </w:r>
      <w:r>
        <w:rPr>
          <w:spacing w:val="1"/>
          <w:sz w:val="19"/>
        </w:rPr>
        <w:t> </w:t>
      </w:r>
      <w:r>
        <w:rPr>
          <w:sz w:val="19"/>
        </w:rPr>
        <w:t>committee to coordinate implementation of any future breastfeeding </w:t>
      </w:r>
      <w:hyperlink r:id="rId119">
        <w:r>
          <w:rPr>
            <w:sz w:val="19"/>
          </w:rPr>
          <w:t>strategy</w:t>
        </w:r>
        <w:bookmarkStart w:name="85 " w:id="1570"/>
        <w:bookmarkEnd w:id="1570"/>
        <w:r>
          <w:rPr>
            <w:sz w:val="19"/>
          </w:rPr>
          <w:t>.</w:t>
        </w:r>
        <w:r>
          <w:rPr>
            <w:position w:val="7"/>
            <w:sz w:val="12"/>
          </w:rPr>
          <w:t>85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Study</w:t>
      </w:r>
      <w:r>
        <w:rPr>
          <w:spacing w:val="1"/>
          <w:sz w:val="19"/>
        </w:rPr>
        <w:t> </w:t>
      </w:r>
      <w:r>
        <w:rPr>
          <w:sz w:val="19"/>
        </w:rPr>
        <w:t>participants perceived the lack of committed leadership, excessive industr</w:t>
      </w:r>
      <w:bookmarkStart w:name="85 " w:id="1571"/>
      <w:bookmarkEnd w:id="1571"/>
      <w:r>
        <w:rPr>
          <w:sz w:val="19"/>
        </w:rPr>
        <w:t>y</w:t>
      </w:r>
      <w:r>
        <w:rPr>
          <w:sz w:val="19"/>
        </w:rPr>
        <w:t> influence and the</w:t>
      </w:r>
      <w:r>
        <w:rPr>
          <w:spacing w:val="-50"/>
          <w:sz w:val="19"/>
        </w:rPr>
        <w:t> </w:t>
      </w:r>
      <w:r>
        <w:rPr>
          <w:sz w:val="19"/>
        </w:rPr>
        <w:t>within-government</w:t>
      </w:r>
      <w:r>
        <w:rPr>
          <w:spacing w:val="-2"/>
          <w:sz w:val="19"/>
        </w:rPr>
        <w:t> </w:t>
      </w:r>
      <w:r>
        <w:rPr>
          <w:sz w:val="19"/>
        </w:rPr>
        <w:t>implementation process</w:t>
      </w:r>
      <w:r>
        <w:rPr>
          <w:spacing w:val="1"/>
          <w:sz w:val="19"/>
        </w:rPr>
        <w:t> </w:t>
      </w:r>
      <w:r>
        <w:rPr>
          <w:sz w:val="19"/>
        </w:rPr>
        <w:t>as</w:t>
      </w:r>
      <w:r>
        <w:rPr>
          <w:spacing w:val="1"/>
          <w:sz w:val="19"/>
        </w:rPr>
        <w:t> </w:t>
      </w:r>
      <w:r>
        <w:rPr>
          <w:sz w:val="19"/>
        </w:rPr>
        <w:t>barriers to</w:t>
      </w:r>
      <w:r>
        <w:rPr>
          <w:spacing w:val="-2"/>
          <w:sz w:val="19"/>
        </w:rPr>
        <w:t> </w:t>
      </w:r>
      <w:r>
        <w:rPr>
          <w:sz w:val="19"/>
        </w:rPr>
        <w:t>effective </w:t>
      </w:r>
      <w:hyperlink r:id="rId120">
        <w:r>
          <w:rPr>
            <w:sz w:val="19"/>
          </w:rPr>
          <w:t>action.</w:t>
        </w:r>
        <w:r>
          <w:rPr>
            <w:position w:val="7"/>
            <w:sz w:val="12"/>
          </w:rPr>
          <w:t>85</w:t>
        </w:r>
      </w:hyperlink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339" w:hanging="341"/>
        <w:jc w:val="left"/>
        <w:rPr>
          <w:rFonts w:ascii="Symbol" w:hAnsi="Symbol"/>
          <w:sz w:val="16"/>
        </w:rPr>
      </w:pPr>
      <w:bookmarkStart w:name=" " w:id="1572"/>
      <w:bookmarkEnd w:id="1572"/>
      <w:r>
        <w:rPr/>
      </w:r>
      <w:bookmarkStart w:name="The evidence check for the Strategy iden" w:id="1573"/>
      <w:bookmarkEnd w:id="1573"/>
      <w:r>
        <w:rPr/>
      </w:r>
      <w:bookmarkStart w:name="The evidence check for the Strategy iden" w:id="1574"/>
      <w:bookmarkEnd w:id="1574"/>
      <w:r>
        <w:rPr>
          <w:sz w:val="19"/>
        </w:rPr>
        <w:t>T</w:t>
      </w:r>
      <w:r>
        <w:rPr>
          <w:sz w:val="19"/>
        </w:rPr>
        <w:t>he evidence check for the Strategy identified areas for further research, including</w:t>
      </w:r>
      <w:r>
        <w:rPr>
          <w:spacing w:val="1"/>
          <w:sz w:val="19"/>
        </w:rPr>
        <w:t> </w:t>
      </w:r>
      <w:r>
        <w:rPr>
          <w:sz w:val="19"/>
        </w:rPr>
        <w:t>effectiveness of breastfeeding interventions, breastfe</w:t>
      </w:r>
      <w:bookmarkStart w:name="66 " w:id="1575"/>
      <w:bookmarkEnd w:id="1575"/>
      <w:r>
        <w:rPr>
          <w:sz w:val="19"/>
        </w:rPr>
        <w:t>e</w:t>
      </w:r>
      <w:r>
        <w:rPr>
          <w:sz w:val="19"/>
        </w:rPr>
        <w:t>ding enabling policies and programs,</w:t>
      </w:r>
      <w:r>
        <w:rPr>
          <w:spacing w:val="-50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public</w:t>
      </w:r>
      <w:r>
        <w:rPr>
          <w:spacing w:val="-2"/>
          <w:sz w:val="19"/>
        </w:rPr>
        <w:t> </w:t>
      </w:r>
      <w:r>
        <w:rPr>
          <w:sz w:val="19"/>
        </w:rPr>
        <w:t>awareness</w:t>
      </w:r>
      <w:r>
        <w:rPr>
          <w:spacing w:val="1"/>
          <w:sz w:val="19"/>
        </w:rPr>
        <w:t> </w:t>
      </w:r>
      <w:r>
        <w:rPr>
          <w:sz w:val="19"/>
        </w:rPr>
        <w:t>or</w:t>
      </w:r>
      <w:r>
        <w:rPr>
          <w:spacing w:val="-1"/>
          <w:sz w:val="19"/>
        </w:rPr>
        <w:t> </w:t>
      </w:r>
      <w:r>
        <w:rPr>
          <w:sz w:val="19"/>
        </w:rPr>
        <w:t>social</w:t>
      </w:r>
      <w:r>
        <w:rPr>
          <w:spacing w:val="1"/>
          <w:sz w:val="19"/>
        </w:rPr>
        <w:t> </w:t>
      </w:r>
      <w:r>
        <w:rPr>
          <w:sz w:val="19"/>
        </w:rPr>
        <w:t>marketing </w:t>
      </w:r>
      <w:hyperlink r:id="rId121">
        <w:r>
          <w:rPr>
            <w:sz w:val="19"/>
          </w:rPr>
          <w:t>approaches.</w:t>
        </w:r>
        <w:r>
          <w:rPr>
            <w:position w:val="7"/>
            <w:sz w:val="12"/>
          </w:rPr>
          <w:t>66</w:t>
        </w:r>
      </w:hyperlink>
    </w:p>
    <w:p>
      <w:pPr>
        <w:pStyle w:val="BodyText"/>
        <w:spacing w:before="12"/>
        <w:rPr>
          <w:sz w:val="17"/>
        </w:rPr>
      </w:pPr>
    </w:p>
    <w:p>
      <w:pPr>
        <w:pStyle w:val="Heading6"/>
        <w:spacing w:before="1"/>
      </w:pPr>
      <w:bookmarkStart w:name="What the evidence is " w:id="1576"/>
      <w:bookmarkEnd w:id="1576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r>
        <w:rPr>
          <w:color w:val="36491B"/>
        </w:rPr>
        <w:t>is</w:t>
      </w:r>
    </w:p>
    <w:p>
      <w:pPr>
        <w:pStyle w:val="ListParagraph"/>
        <w:numPr>
          <w:ilvl w:val="2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332" w:hanging="341"/>
        <w:jc w:val="left"/>
        <w:rPr>
          <w:rFonts w:ascii="Symbol" w:hAnsi="Symbol"/>
          <w:sz w:val="16"/>
        </w:rPr>
      </w:pPr>
      <w:bookmarkStart w:name=" The extent and nature of national moni" w:id="1577"/>
      <w:bookmarkEnd w:id="1577"/>
      <w:r>
        <w:rPr/>
      </w:r>
      <w:bookmarkStart w:name=" The extent and nature of national moni" w:id="1578"/>
      <w:bookmarkEnd w:id="1578"/>
      <w:r>
        <w:rPr>
          <w:sz w:val="19"/>
        </w:rPr>
        <w:t>T</w:t>
      </w:r>
      <w:r>
        <w:rPr>
          <w:sz w:val="19"/>
        </w:rPr>
        <w:t>he extent and nature of national monitoring and evaluation of breastfeeding practices can</w:t>
      </w:r>
      <w:r>
        <w:rPr>
          <w:spacing w:val="-50"/>
          <w:sz w:val="19"/>
        </w:rPr>
        <w:t> </w:t>
      </w:r>
      <w:r>
        <w:rPr>
          <w:sz w:val="19"/>
        </w:rPr>
        <w:t>influence public awareness and support for breastfeeding and whether it is valued at the</w:t>
      </w:r>
      <w:r>
        <w:rPr>
          <w:spacing w:val="1"/>
          <w:sz w:val="19"/>
        </w:rPr>
        <w:t> </w:t>
      </w:r>
      <w:r>
        <w:rPr>
          <w:sz w:val="19"/>
        </w:rPr>
        <w:t>population level</w:t>
      </w:r>
      <w:r>
        <w:rPr>
          <w:spacing w:val="-2"/>
          <w:sz w:val="19"/>
        </w:rPr>
        <w:t> </w:t>
      </w:r>
      <w:r>
        <w:rPr>
          <w:sz w:val="19"/>
        </w:rPr>
        <w:t>as</w:t>
      </w:r>
      <w:r>
        <w:rPr>
          <w:spacing w:val="2"/>
          <w:sz w:val="19"/>
        </w:rPr>
        <w:t> </w:t>
      </w:r>
      <w:r>
        <w:rPr>
          <w:sz w:val="19"/>
        </w:rPr>
        <w:t>part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food</w:t>
      </w:r>
      <w:r>
        <w:rPr>
          <w:spacing w:val="2"/>
          <w:sz w:val="19"/>
        </w:rPr>
        <w:t> </w:t>
      </w:r>
      <w:hyperlink r:id="rId122">
        <w:r>
          <w:rPr>
            <w:sz w:val="19"/>
          </w:rPr>
          <w:t>system.</w:t>
        </w:r>
        <w:bookmarkStart w:name="66 " w:id="1579"/>
        <w:bookmarkEnd w:id="1579"/>
        <w:r>
          <w:rPr>
            <w:sz w:val="19"/>
          </w:rPr>
        </w:r>
        <w:r>
          <w:rPr>
            <w:position w:val="7"/>
            <w:sz w:val="12"/>
          </w:rPr>
          <w:t>66</w:t>
        </w:r>
      </w:hyperlink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4"/>
        <w:numPr>
          <w:ilvl w:val="1"/>
          <w:numId w:val="13"/>
        </w:numPr>
        <w:tabs>
          <w:tab w:pos="1439" w:val="left" w:leader="none"/>
          <w:tab w:pos="1441" w:val="left" w:leader="none"/>
        </w:tabs>
        <w:spacing w:line="240" w:lineRule="auto" w:before="79" w:after="0"/>
        <w:ind w:left="1440" w:right="0" w:hanging="721"/>
        <w:jc w:val="left"/>
        <w:rPr>
          <w:i/>
        </w:rPr>
      </w:pPr>
      <w:bookmarkStart w:name="_TOC_250026" w:id="1580"/>
      <w:bookmarkStart w:name="1.4 Action area—Dietary guidelines and g" w:id="1581"/>
      <w:r>
        <w:rPr>
          <w:b w:val="0"/>
          <w:i w:val="0"/>
        </w:rPr>
      </w:r>
      <w:bookmarkStart w:name="Australia." w:id="1582"/>
      <w:bookmarkEnd w:id="1582"/>
      <w:r>
        <w:rPr>
          <w:b w:val="0"/>
          <w:i w:val="0"/>
        </w:rPr>
      </w:r>
      <w:bookmarkStart w:name="audiences." w:id="1583"/>
      <w:bookmarkEnd w:id="1583"/>
      <w:r>
        <w:rPr>
          <w:b w:val="0"/>
          <w:i w:val="0"/>
        </w:rPr>
      </w:r>
      <w:bookmarkStart w:name="website" w:id="1584"/>
      <w:bookmarkEnd w:id="1584"/>
      <w:r>
        <w:rPr>
          <w:b w:val="0"/>
          <w:i w:val="0"/>
        </w:rPr>
      </w:r>
      <w:bookmarkStart w:name="website" w:id="1585"/>
      <w:bookmarkEnd w:id="1585"/>
      <w:r>
        <w:rPr>
          <w:i/>
          <w:color w:val="36491B"/>
        </w:rPr>
        <w:t>Act</w:t>
      </w:r>
      <w:r>
        <w:rPr>
          <w:i/>
          <w:color w:val="36491B"/>
        </w:rPr>
        <w:t>ion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area—Dietary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guidelines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growth</w:t>
      </w:r>
      <w:r>
        <w:rPr>
          <w:i/>
          <w:color w:val="36491B"/>
          <w:spacing w:val="-4"/>
        </w:rPr>
        <w:t> </w:t>
      </w:r>
      <w:bookmarkEnd w:id="1580"/>
      <w:r>
        <w:rPr>
          <w:i/>
          <w:color w:val="36491B"/>
        </w:rPr>
        <w:t>charts</w:t>
      </w:r>
    </w:p>
    <w:p>
      <w:pPr>
        <w:pStyle w:val="BodyText"/>
        <w:spacing w:before="3"/>
        <w:rPr>
          <w:rFonts w:ascii="Arial"/>
          <w:b/>
          <w:i/>
          <w:sz w:val="25"/>
        </w:rPr>
      </w:pPr>
      <w:r>
        <w:rPr/>
        <w:pict>
          <v:shape style="position:absolute;margin-left:90pt;margin-top:15.731128pt;width:415.35pt;height:33.85pt;mso-position-horizontal-relative:page;mso-position-vertical-relative:paragraph;z-index:-15705088;mso-wrap-distance-left:0;mso-wrap-distance-right:0" type="#_x0000_t202" id="docshape141" filled="true" fillcolor="#5f4778" stroked="false">
            <v:textbox inset="0,0,0,0">
              <w:txbxContent>
                <w:p>
                  <w:pPr>
                    <w:pStyle w:val="BodyText"/>
                    <w:spacing w:before="6"/>
                    <w:rPr>
                      <w:rFonts w:ascii="Arial"/>
                      <w:b/>
                      <w:i/>
                      <w:color w:val="000000"/>
                      <w:sz w:val="20"/>
                    </w:rPr>
                  </w:pPr>
                </w:p>
                <w:p>
                  <w:pPr>
                    <w:tabs>
                      <w:tab w:pos="2553" w:val="left" w:leader="none"/>
                      <w:tab w:pos="6611" w:val="left" w:leader="none"/>
                    </w:tabs>
                    <w:spacing w:before="0"/>
                    <w:ind w:left="84" w:right="0" w:firstLine="0"/>
                    <w:jc w:val="left"/>
                    <w:rPr>
                      <w:b/>
                      <w:color w:val="000000"/>
                      <w:sz w:val="19"/>
                    </w:rPr>
                  </w:pPr>
                  <w:bookmarkStart w:name="Action Detail Responsibility " w:id="1586"/>
                  <w:bookmarkEnd w:id="1586"/>
                  <w:r>
                    <w:rPr>
                      <w:color w:val="000000"/>
                    </w:rPr>
                  </w:r>
                  <w:r>
                    <w:rPr>
                      <w:b/>
                      <w:color w:val="FFFFFF"/>
                      <w:sz w:val="19"/>
                    </w:rPr>
                    <w:t>Action</w:t>
                    <w:tab/>
                    <w:t>Detail</w:t>
                    <w:tab/>
                    <w:t>Responsibility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5" w:after="1"/>
        <w:rPr>
          <w:rFonts w:ascii="Arial"/>
          <w:b/>
          <w:i/>
          <w:sz w:val="8"/>
        </w:rPr>
      </w:pPr>
    </w:p>
    <w:tbl>
      <w:tblPr>
        <w:tblW w:w="0" w:type="auto"/>
        <w:jc w:val="left"/>
        <w:tblInd w:w="7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89"/>
        <w:gridCol w:w="646"/>
        <w:gridCol w:w="3716"/>
        <w:gridCol w:w="1902"/>
      </w:tblGrid>
      <w:tr>
        <w:trPr>
          <w:trHeight w:val="252" w:hRule="atLeast"/>
        </w:trPr>
        <w:tc>
          <w:tcPr>
            <w:tcW w:w="1689" w:type="dxa"/>
          </w:tcPr>
          <w:p>
            <w:pPr>
              <w:pStyle w:val="TableParagraph"/>
              <w:spacing w:line="232" w:lineRule="exact"/>
              <w:ind w:left="50"/>
              <w:rPr>
                <w:sz w:val="19"/>
              </w:rPr>
            </w:pPr>
            <w:bookmarkStart w:name="Review and " w:id="1587"/>
            <w:bookmarkEnd w:id="1587"/>
            <w:r>
              <w:rPr/>
            </w:r>
            <w:r>
              <w:rPr>
                <w:color w:val="5F4778"/>
                <w:sz w:val="19"/>
              </w:rPr>
              <w:t>Review</w:t>
            </w:r>
            <w:r>
              <w:rPr>
                <w:color w:val="5F4778"/>
                <w:spacing w:val="-5"/>
                <w:sz w:val="19"/>
              </w:rPr>
              <w:t> </w:t>
            </w:r>
            <w:r>
              <w:rPr>
                <w:color w:val="5F4778"/>
                <w:sz w:val="19"/>
              </w:rPr>
              <w:t>and</w:t>
            </w:r>
          </w:p>
        </w:tc>
        <w:tc>
          <w:tcPr>
            <w:tcW w:w="646" w:type="dxa"/>
          </w:tcPr>
          <w:p>
            <w:pPr>
              <w:pStyle w:val="TableParagraph"/>
              <w:spacing w:line="218" w:lineRule="exact" w:before="13"/>
              <w:ind w:left="422"/>
              <w:rPr>
                <w:rFonts w:ascii="Symbol" w:hAnsi="Symbol"/>
                <w:sz w:val="19"/>
              </w:rPr>
            </w:pPr>
            <w:bookmarkStart w:name=" " w:id="1588"/>
            <w:bookmarkEnd w:id="1588"/>
            <w:r>
              <w:rPr/>
            </w:r>
            <w:r>
              <w:rPr>
                <w:rFonts w:ascii="Symbol" w:hAnsi="Symbol"/>
                <w:color w:val="5F4778"/>
                <w:w w:val="99"/>
                <w:sz w:val="19"/>
              </w:rPr>
              <w:t></w:t>
            </w:r>
          </w:p>
        </w:tc>
        <w:tc>
          <w:tcPr>
            <w:tcW w:w="3716" w:type="dxa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bookmarkStart w:name="Seek funding to review and update the " w:id="1589"/>
            <w:bookmarkEnd w:id="1589"/>
            <w:r>
              <w:rPr/>
            </w:r>
            <w:r>
              <w:rPr>
                <w:color w:val="5F4778"/>
                <w:sz w:val="19"/>
              </w:rPr>
              <w:t>Seek</w:t>
            </w:r>
            <w:r>
              <w:rPr>
                <w:color w:val="5F4778"/>
                <w:spacing w:val="-4"/>
                <w:sz w:val="19"/>
              </w:rPr>
              <w:t> </w:t>
            </w:r>
            <w:r>
              <w:rPr>
                <w:color w:val="5F4778"/>
                <w:sz w:val="19"/>
              </w:rPr>
              <w:t>funding to review</w:t>
            </w:r>
            <w:r>
              <w:rPr>
                <w:color w:val="5F4778"/>
                <w:spacing w:val="-3"/>
                <w:sz w:val="19"/>
              </w:rPr>
              <w:t> </w:t>
            </w:r>
            <w:r>
              <w:rPr>
                <w:color w:val="5F4778"/>
                <w:sz w:val="19"/>
              </w:rPr>
              <w:t>and</w:t>
            </w:r>
            <w:r>
              <w:rPr>
                <w:color w:val="5F4778"/>
                <w:spacing w:val="2"/>
                <w:sz w:val="19"/>
              </w:rPr>
              <w:t> </w:t>
            </w:r>
            <w:r>
              <w:rPr>
                <w:color w:val="5F4778"/>
                <w:sz w:val="19"/>
              </w:rPr>
              <w:t>update</w:t>
            </w:r>
            <w:r>
              <w:rPr>
                <w:color w:val="5F4778"/>
                <w:spacing w:val="-3"/>
                <w:sz w:val="19"/>
              </w:rPr>
              <w:t> </w:t>
            </w:r>
            <w:r>
              <w:rPr>
                <w:color w:val="5F4778"/>
                <w:sz w:val="19"/>
              </w:rPr>
              <w:t>the</w:t>
            </w:r>
          </w:p>
        </w:tc>
        <w:tc>
          <w:tcPr>
            <w:tcW w:w="190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58" w:hRule="atLeast"/>
        </w:trPr>
        <w:tc>
          <w:tcPr>
            <w:tcW w:w="1689" w:type="dxa"/>
          </w:tcPr>
          <w:p>
            <w:pPr>
              <w:pStyle w:val="TableParagraph"/>
              <w:ind w:left="50" w:right="406"/>
              <w:rPr>
                <w:sz w:val="19"/>
              </w:rPr>
            </w:pPr>
            <w:bookmarkStart w:name="update dietary and infant feeding " w:id="1590"/>
            <w:bookmarkEnd w:id="1590"/>
            <w:r>
              <w:rPr/>
            </w:r>
            <w:r>
              <w:rPr>
                <w:color w:val="5F4778"/>
                <w:spacing w:val="-1"/>
                <w:sz w:val="19"/>
              </w:rPr>
              <w:t>update </w:t>
            </w:r>
            <w:r>
              <w:rPr>
                <w:color w:val="5F4778"/>
                <w:sz w:val="19"/>
              </w:rPr>
              <w:t>dietary</w:t>
            </w:r>
            <w:r>
              <w:rPr>
                <w:color w:val="5F4778"/>
                <w:spacing w:val="-50"/>
                <w:sz w:val="19"/>
              </w:rPr>
              <w:t> </w:t>
            </w:r>
            <w:r>
              <w:rPr>
                <w:color w:val="5F4778"/>
                <w:sz w:val="19"/>
              </w:rPr>
              <w:t>and</w:t>
            </w:r>
            <w:r>
              <w:rPr>
                <w:color w:val="5F4778"/>
                <w:spacing w:val="1"/>
                <w:sz w:val="19"/>
              </w:rPr>
              <w:t> </w:t>
            </w:r>
            <w:r>
              <w:rPr>
                <w:color w:val="5F4778"/>
                <w:sz w:val="19"/>
              </w:rPr>
              <w:t>infant</w:t>
            </w:r>
          </w:p>
          <w:p>
            <w:pPr>
              <w:pStyle w:val="TableParagraph"/>
              <w:spacing w:line="233" w:lineRule="exact"/>
              <w:ind w:left="50"/>
              <w:rPr>
                <w:sz w:val="19"/>
              </w:rPr>
            </w:pPr>
            <w:r>
              <w:rPr>
                <w:color w:val="5F4778"/>
                <w:sz w:val="19"/>
              </w:rPr>
              <w:t>feeding</w:t>
            </w: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16" w:type="dxa"/>
          </w:tcPr>
          <w:p>
            <w:pPr>
              <w:pStyle w:val="TableParagraph"/>
              <w:ind w:left="137" w:right="508" w:hanging="1"/>
              <w:rPr>
                <w:sz w:val="19"/>
              </w:rPr>
            </w:pPr>
            <w:bookmarkStart w:name="Australian dietary and infant feeding gu" w:id="1591"/>
            <w:bookmarkEnd w:id="1591"/>
            <w:r>
              <w:rPr/>
            </w:r>
            <w:r>
              <w:rPr>
                <w:color w:val="5F4778"/>
                <w:sz w:val="19"/>
              </w:rPr>
              <w:t>Australian dietary and infant feeding</w:t>
            </w:r>
            <w:r>
              <w:rPr>
                <w:color w:val="5F4778"/>
                <w:spacing w:val="-50"/>
                <w:sz w:val="19"/>
              </w:rPr>
              <w:t> </w:t>
            </w:r>
            <w:r>
              <w:rPr>
                <w:color w:val="5F4778"/>
                <w:sz w:val="19"/>
              </w:rPr>
              <w:t>guidelines.</w:t>
            </w:r>
          </w:p>
        </w:tc>
        <w:tc>
          <w:tcPr>
            <w:tcW w:w="1902" w:type="dxa"/>
          </w:tcPr>
          <w:p>
            <w:pPr>
              <w:pStyle w:val="TableParagraph"/>
              <w:spacing w:line="276" w:lineRule="auto" w:before="107"/>
              <w:ind w:left="527" w:right="40"/>
              <w:rPr>
                <w:sz w:val="19"/>
              </w:rPr>
            </w:pPr>
            <w:bookmarkStart w:name="Commonwealth NHMRC " w:id="1592"/>
            <w:bookmarkEnd w:id="1592"/>
            <w:r>
              <w:rPr/>
            </w:r>
            <w:r>
              <w:rPr>
                <w:color w:val="5F4778"/>
                <w:spacing w:val="-1"/>
                <w:sz w:val="19"/>
              </w:rPr>
              <w:t>Commonwealth</w:t>
            </w:r>
            <w:r>
              <w:rPr>
                <w:color w:val="5F4778"/>
                <w:spacing w:val="-50"/>
                <w:sz w:val="19"/>
              </w:rPr>
              <w:t> </w:t>
            </w:r>
            <w:r>
              <w:rPr>
                <w:color w:val="5F4778"/>
                <w:sz w:val="19"/>
              </w:rPr>
              <w:t>NHMRC</w:t>
            </w:r>
          </w:p>
        </w:tc>
      </w:tr>
      <w:tr>
        <w:trPr>
          <w:trHeight w:val="252" w:hRule="atLeast"/>
        </w:trPr>
        <w:tc>
          <w:tcPr>
            <w:tcW w:w="1689" w:type="dxa"/>
          </w:tcPr>
          <w:p>
            <w:pPr>
              <w:pStyle w:val="TableParagraph"/>
              <w:spacing w:line="232" w:lineRule="exact"/>
              <w:ind w:left="50"/>
              <w:rPr>
                <w:sz w:val="19"/>
              </w:rPr>
            </w:pPr>
            <w:bookmarkStart w:name="guidelines " w:id="1593"/>
            <w:bookmarkEnd w:id="1593"/>
            <w:r>
              <w:rPr/>
            </w:r>
            <w:r>
              <w:rPr>
                <w:color w:val="5F4778"/>
                <w:sz w:val="19"/>
              </w:rPr>
              <w:t>guidelines</w:t>
            </w:r>
          </w:p>
        </w:tc>
        <w:tc>
          <w:tcPr>
            <w:tcW w:w="64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1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1"/>
        <w:rPr>
          <w:rFonts w:ascii="Arial"/>
          <w:b/>
          <w:i/>
          <w:sz w:val="6"/>
        </w:rPr>
      </w:pPr>
    </w:p>
    <w:p>
      <w:pPr>
        <w:spacing w:after="0"/>
        <w:rPr>
          <w:rFonts w:ascii="Arial"/>
          <w:sz w:val="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153"/>
        <w:ind w:left="804" w:right="41"/>
      </w:pPr>
      <w:bookmarkStart w:name="Raise awareness of the dietary guideline" w:id="1594"/>
      <w:bookmarkEnd w:id="1594"/>
      <w:r>
        <w:rPr/>
      </w:r>
      <w:r>
        <w:rPr>
          <w:color w:val="5F4778"/>
        </w:rPr>
        <w:t>Raise awareness</w:t>
      </w:r>
      <w:r>
        <w:rPr>
          <w:color w:val="5F4778"/>
          <w:spacing w:val="1"/>
        </w:rPr>
        <w:t> </w:t>
      </w:r>
      <w:r>
        <w:rPr>
          <w:color w:val="5F4778"/>
        </w:rPr>
        <w:t>of</w:t>
      </w:r>
      <w:r>
        <w:rPr>
          <w:color w:val="5F4778"/>
          <w:spacing w:val="1"/>
        </w:rPr>
        <w:t> </w:t>
      </w:r>
      <w:r>
        <w:rPr>
          <w:color w:val="5F4778"/>
        </w:rPr>
        <w:t>the dietary</w:t>
      </w:r>
      <w:r>
        <w:rPr>
          <w:color w:val="5F4778"/>
          <w:spacing w:val="1"/>
        </w:rPr>
        <w:t> </w:t>
      </w:r>
      <w:r>
        <w:rPr>
          <w:color w:val="5F4778"/>
        </w:rPr>
        <w:t>guidelines, infant</w:t>
      </w:r>
      <w:r>
        <w:rPr>
          <w:color w:val="5F4778"/>
          <w:spacing w:val="-50"/>
        </w:rPr>
        <w:t> </w:t>
      </w:r>
      <w:r>
        <w:rPr>
          <w:color w:val="5F4778"/>
        </w:rPr>
        <w:t>feeding</w:t>
      </w:r>
      <w:r>
        <w:rPr>
          <w:color w:val="5F4778"/>
          <w:spacing w:val="1"/>
        </w:rPr>
        <w:t> </w:t>
      </w:r>
      <w:r>
        <w:rPr>
          <w:color w:val="5F4778"/>
        </w:rPr>
        <w:t>guidelines and</w:t>
      </w:r>
      <w:r>
        <w:rPr>
          <w:color w:val="5F4778"/>
          <w:spacing w:val="1"/>
        </w:rPr>
        <w:t> </w:t>
      </w:r>
      <w:r>
        <w:rPr>
          <w:color w:val="5F4778"/>
        </w:rPr>
        <w:t>growth charts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32"/>
        </w:rPr>
      </w:pPr>
    </w:p>
    <w:p>
      <w:pPr>
        <w:pStyle w:val="BodyText"/>
        <w:ind w:left="804"/>
      </w:pPr>
      <w:bookmarkStart w:name="Provide consistent messaging on the intr" w:id="1595"/>
      <w:bookmarkEnd w:id="1595"/>
      <w:r>
        <w:rPr/>
      </w:r>
      <w:r>
        <w:rPr>
          <w:color w:val="5F4778"/>
        </w:rPr>
        <w:t>Provide</w:t>
      </w:r>
      <w:r>
        <w:rPr>
          <w:color w:val="5F4778"/>
          <w:spacing w:val="1"/>
        </w:rPr>
        <w:t> </w:t>
      </w:r>
      <w:r>
        <w:rPr>
          <w:color w:val="5F4778"/>
        </w:rPr>
        <w:t>consistent</w:t>
      </w:r>
      <w:r>
        <w:rPr>
          <w:color w:val="5F4778"/>
          <w:spacing w:val="1"/>
        </w:rPr>
        <w:t> </w:t>
      </w:r>
      <w:r>
        <w:rPr>
          <w:color w:val="5F4778"/>
        </w:rPr>
        <w:t>messaging</w:t>
      </w:r>
      <w:r>
        <w:rPr>
          <w:color w:val="5F4778"/>
          <w:spacing w:val="-9"/>
        </w:rPr>
        <w:t> </w:t>
      </w:r>
      <w:r>
        <w:rPr>
          <w:color w:val="5F4778"/>
        </w:rPr>
        <w:t>on</w:t>
      </w:r>
      <w:r>
        <w:rPr>
          <w:color w:val="5F4778"/>
          <w:spacing w:val="-8"/>
        </w:rPr>
        <w:t> </w:t>
      </w:r>
      <w:r>
        <w:rPr>
          <w:color w:val="5F4778"/>
        </w:rPr>
        <w:t>the</w:t>
      </w:r>
      <w:r>
        <w:rPr>
          <w:color w:val="5F4778"/>
          <w:spacing w:val="-49"/>
        </w:rPr>
        <w:t> </w:t>
      </w:r>
      <w:r>
        <w:rPr>
          <w:color w:val="5F4778"/>
        </w:rPr>
        <w:t>introduction of</w:t>
      </w:r>
      <w:r>
        <w:rPr>
          <w:color w:val="5F4778"/>
          <w:spacing w:val="1"/>
        </w:rPr>
        <w:t> </w:t>
      </w:r>
      <w:r>
        <w:rPr>
          <w:color w:val="5F4778"/>
        </w:rPr>
        <w:t>complementary</w:t>
      </w:r>
      <w:r>
        <w:rPr>
          <w:color w:val="5F4778"/>
          <w:spacing w:val="1"/>
        </w:rPr>
        <w:t> </w:t>
      </w:r>
      <w:r>
        <w:rPr>
          <w:color w:val="5F4778"/>
        </w:rPr>
        <w:t>foods</w:t>
      </w:r>
    </w:p>
    <w:p>
      <w:pPr>
        <w:pStyle w:val="ListParagraph"/>
        <w:numPr>
          <w:ilvl w:val="0"/>
          <w:numId w:val="16"/>
        </w:numPr>
        <w:tabs>
          <w:tab w:pos="889" w:val="left" w:leader="none"/>
          <w:tab w:pos="890" w:val="left" w:leader="none"/>
        </w:tabs>
        <w:spacing w:line="240" w:lineRule="auto" w:before="93" w:after="0"/>
        <w:ind w:left="889" w:right="170" w:hanging="361"/>
        <w:jc w:val="left"/>
        <w:rPr>
          <w:sz w:val="19"/>
        </w:rPr>
      </w:pPr>
      <w:bookmarkStart w:name=" " w:id="1596"/>
      <w:bookmarkEnd w:id="1596"/>
      <w:r>
        <w:rPr/>
      </w:r>
      <w:bookmarkStart w:name="Encourage health professionals to talk t" w:id="1597"/>
      <w:bookmarkEnd w:id="1597"/>
      <w:r>
        <w:rPr/>
      </w:r>
      <w:bookmarkStart w:name="Encourage health professionals to talk t" w:id="1598"/>
      <w:bookmarkEnd w:id="1598"/>
      <w:r>
        <w:rPr>
          <w:color w:val="5F4778"/>
          <w:w w:val="99"/>
          <w:sz w:val="19"/>
        </w:rPr>
        <w:br w:type="column"/>
      </w:r>
      <w:r>
        <w:rPr>
          <w:color w:val="5F4778"/>
          <w:sz w:val="19"/>
        </w:rPr>
        <w:t>Encourage health professionals to talk to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parents and families about the dietary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guidelines and growth charts as part of well</w:t>
      </w:r>
      <w:r>
        <w:rPr>
          <w:color w:val="5F4778"/>
          <w:spacing w:val="-51"/>
          <w:sz w:val="19"/>
        </w:rPr>
        <w:t> </w:t>
      </w:r>
      <w:r>
        <w:rPr>
          <w:color w:val="5F4778"/>
          <w:sz w:val="19"/>
        </w:rPr>
        <w:t>child health</w:t>
      </w:r>
      <w:r>
        <w:rPr>
          <w:color w:val="5F4778"/>
          <w:spacing w:val="2"/>
          <w:sz w:val="19"/>
        </w:rPr>
        <w:t> </w:t>
      </w:r>
      <w:r>
        <w:rPr>
          <w:color w:val="5F4778"/>
          <w:sz w:val="19"/>
        </w:rPr>
        <w:t>checks.</w:t>
      </w:r>
    </w:p>
    <w:p>
      <w:pPr>
        <w:pStyle w:val="ListParagraph"/>
        <w:numPr>
          <w:ilvl w:val="0"/>
          <w:numId w:val="16"/>
        </w:numPr>
        <w:tabs>
          <w:tab w:pos="889" w:val="left" w:leader="none"/>
          <w:tab w:pos="890" w:val="left" w:leader="none"/>
        </w:tabs>
        <w:spacing w:line="240" w:lineRule="auto" w:before="122" w:after="0"/>
        <w:ind w:left="889" w:right="108" w:hanging="361"/>
        <w:jc w:val="left"/>
        <w:rPr>
          <w:sz w:val="19"/>
        </w:rPr>
      </w:pPr>
      <w:r>
        <w:rPr/>
        <w:pict>
          <v:group style="position:absolute;margin-left:90pt;margin-top:-53.746571pt;width:415.35pt;height:94.45pt;mso-position-horizontal-relative:page;mso-position-vertical-relative:paragraph;z-index:-20427776" id="docshapegroup142" coordorigin="1800,-1075" coordsize="8307,1889">
            <v:shape style="position:absolute;left:1800;top:-1068;width:8307;height:1872" id="docshape143" coordorigin="1800,-1068" coordsize="8307,1872" path="m10106,-1068l8326,-1068,3502,-1068,1800,-1068,1800,804,3502,804,8326,804,10106,804,10106,-1068xe" filled="true" fillcolor="#f1f1f1" stroked="false">
              <v:path arrowok="t"/>
              <v:fill type="solid"/>
            </v:shape>
            <v:shape style="position:absolute;left:1800;top:804;width:8307;height:10" id="docshape144" coordorigin="1800,804" coordsize="8307,10" path="m10106,804l8335,804,1800,804,1800,814,8335,814,10106,814,10106,804xe" filled="true" fillcolor="#5f4778" stroked="false">
              <v:path arrowok="t"/>
              <v:fill type="solid"/>
            </v:shape>
            <v:shape style="position:absolute;left:1800;top:-1075;width:8307;height:68" type="#_x0000_t75" id="docshape145" stroked="false">
              <v:imagedata r:id="rId123" o:title=""/>
            </v:shape>
            <w10:wrap type="none"/>
          </v:group>
        </w:pict>
      </w:r>
      <w:bookmarkStart w:name=" " w:id="1599"/>
      <w:bookmarkEnd w:id="1599"/>
      <w:r>
        <w:rPr/>
      </w:r>
      <w:bookmarkStart w:name="Educate health professionals and familie" w:id="1600"/>
      <w:bookmarkEnd w:id="1600"/>
      <w:r>
        <w:rPr/>
      </w:r>
      <w:bookmarkStart w:name="Educate health professionals and familie" w:id="1601"/>
      <w:bookmarkEnd w:id="1601"/>
      <w:r>
        <w:rPr>
          <w:color w:val="5F4778"/>
          <w:sz w:val="19"/>
        </w:rPr>
        <w:t>E</w:t>
      </w:r>
      <w:r>
        <w:rPr>
          <w:color w:val="5F4778"/>
          <w:sz w:val="19"/>
        </w:rPr>
        <w:t>ducate health professionals and families on</w:t>
      </w:r>
      <w:r>
        <w:rPr>
          <w:color w:val="5F4778"/>
          <w:spacing w:val="-51"/>
          <w:sz w:val="19"/>
        </w:rPr>
        <w:t> </w:t>
      </w:r>
      <w:r>
        <w:rPr>
          <w:color w:val="5F4778"/>
          <w:sz w:val="19"/>
        </w:rPr>
        <w:t>interpreting growth</w:t>
      </w:r>
      <w:r>
        <w:rPr>
          <w:color w:val="5F4778"/>
          <w:spacing w:val="2"/>
          <w:sz w:val="19"/>
        </w:rPr>
        <w:t> </w:t>
      </w:r>
      <w:r>
        <w:rPr>
          <w:color w:val="5F4778"/>
          <w:sz w:val="19"/>
        </w:rPr>
        <w:t>charts.</w:t>
      </w:r>
    </w:p>
    <w:p>
      <w:pPr>
        <w:pStyle w:val="BodyText"/>
        <w:spacing w:before="4"/>
        <w:rPr>
          <w:sz w:val="18"/>
        </w:rPr>
      </w:pPr>
    </w:p>
    <w:p>
      <w:pPr>
        <w:pStyle w:val="ListParagraph"/>
        <w:numPr>
          <w:ilvl w:val="0"/>
          <w:numId w:val="16"/>
        </w:numPr>
        <w:tabs>
          <w:tab w:pos="889" w:val="left" w:leader="none"/>
          <w:tab w:pos="890" w:val="left" w:leader="none"/>
        </w:tabs>
        <w:spacing w:line="240" w:lineRule="auto" w:before="0" w:after="0"/>
        <w:ind w:left="889" w:right="0" w:hanging="361"/>
        <w:jc w:val="left"/>
        <w:rPr>
          <w:sz w:val="19"/>
        </w:rPr>
      </w:pPr>
      <w:bookmarkStart w:name=" " w:id="1602"/>
      <w:bookmarkEnd w:id="1602"/>
      <w:r>
        <w:rPr/>
      </w:r>
      <w:bookmarkStart w:name="Work with health professional associatio" w:id="1603"/>
      <w:bookmarkEnd w:id="1603"/>
      <w:r>
        <w:rPr/>
      </w:r>
      <w:bookmarkStart w:name="Work with health professional associatio" w:id="1604"/>
      <w:bookmarkEnd w:id="1604"/>
      <w:r>
        <w:rPr>
          <w:color w:val="5F4778"/>
          <w:sz w:val="19"/>
        </w:rPr>
        <w:t>W</w:t>
      </w:r>
      <w:r>
        <w:rPr>
          <w:color w:val="5F4778"/>
          <w:sz w:val="19"/>
        </w:rPr>
        <w:t>ork with health professional associations to</w:t>
      </w:r>
      <w:r>
        <w:rPr>
          <w:color w:val="5F4778"/>
          <w:spacing w:val="-50"/>
          <w:sz w:val="19"/>
        </w:rPr>
        <w:t> </w:t>
      </w:r>
      <w:r>
        <w:rPr>
          <w:color w:val="5F4778"/>
          <w:sz w:val="19"/>
        </w:rPr>
        <w:t>ensure</w:t>
      </w:r>
      <w:r>
        <w:rPr>
          <w:color w:val="5F4778"/>
          <w:spacing w:val="-5"/>
          <w:sz w:val="19"/>
        </w:rPr>
        <w:t> </w:t>
      </w:r>
      <w:r>
        <w:rPr>
          <w:color w:val="5F4778"/>
          <w:sz w:val="19"/>
        </w:rPr>
        <w:t>that</w:t>
      </w:r>
      <w:r>
        <w:rPr>
          <w:color w:val="5F4778"/>
          <w:spacing w:val="-3"/>
          <w:sz w:val="19"/>
        </w:rPr>
        <w:t> </w:t>
      </w:r>
      <w:r>
        <w:rPr>
          <w:color w:val="5F4778"/>
          <w:sz w:val="19"/>
        </w:rPr>
        <w:t>consistent messages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are</w:t>
      </w:r>
      <w:r>
        <w:rPr>
          <w:color w:val="5F4778"/>
          <w:spacing w:val="-4"/>
          <w:sz w:val="19"/>
        </w:rPr>
        <w:t> </w:t>
      </w:r>
      <w:r>
        <w:rPr>
          <w:color w:val="5F4778"/>
          <w:sz w:val="19"/>
        </w:rPr>
        <w:t>provided</w:t>
      </w:r>
      <w:r>
        <w:rPr>
          <w:color w:val="5F4778"/>
          <w:spacing w:val="-49"/>
          <w:sz w:val="19"/>
        </w:rPr>
        <w:t> </w:t>
      </w:r>
      <w:r>
        <w:rPr>
          <w:color w:val="5F4778"/>
          <w:sz w:val="19"/>
        </w:rPr>
        <w:t>on the introduction of complementary foods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and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allergens.</w:t>
      </w:r>
    </w:p>
    <w:p>
      <w:pPr>
        <w:pStyle w:val="ListParagraph"/>
        <w:numPr>
          <w:ilvl w:val="0"/>
          <w:numId w:val="16"/>
        </w:numPr>
        <w:tabs>
          <w:tab w:pos="889" w:val="left" w:leader="none"/>
          <w:tab w:pos="890" w:val="left" w:leader="none"/>
        </w:tabs>
        <w:spacing w:line="240" w:lineRule="auto" w:before="120" w:after="0"/>
        <w:ind w:left="889" w:right="26" w:hanging="361"/>
        <w:jc w:val="left"/>
        <w:rPr>
          <w:sz w:val="19"/>
        </w:rPr>
      </w:pPr>
      <w:bookmarkStart w:name=" " w:id="1605"/>
      <w:bookmarkEnd w:id="1605"/>
      <w:r>
        <w:rPr/>
      </w:r>
      <w:bookmarkStart w:name="Ensure updated infant feeding guidelines" w:id="1606"/>
      <w:bookmarkEnd w:id="1606"/>
      <w:r>
        <w:rPr/>
      </w:r>
      <w:bookmarkStart w:name="Ensure updated infant feeding guidelines" w:id="1607"/>
      <w:bookmarkEnd w:id="1607"/>
      <w:r>
        <w:rPr>
          <w:color w:val="5F4778"/>
          <w:sz w:val="19"/>
        </w:rPr>
        <w:t>En</w:t>
      </w:r>
      <w:r>
        <w:rPr>
          <w:color w:val="5F4778"/>
          <w:sz w:val="19"/>
        </w:rPr>
        <w:t>sure</w:t>
      </w:r>
      <w:r>
        <w:rPr>
          <w:color w:val="5F4778"/>
          <w:spacing w:val="-2"/>
          <w:sz w:val="19"/>
        </w:rPr>
        <w:t> </w:t>
      </w:r>
      <w:r>
        <w:rPr>
          <w:color w:val="5F4778"/>
          <w:sz w:val="19"/>
        </w:rPr>
        <w:t>updated</w:t>
      </w:r>
      <w:r>
        <w:rPr>
          <w:color w:val="5F4778"/>
          <w:spacing w:val="2"/>
          <w:sz w:val="19"/>
        </w:rPr>
        <w:t> </w:t>
      </w:r>
      <w:r>
        <w:rPr>
          <w:color w:val="5F4778"/>
          <w:sz w:val="19"/>
        </w:rPr>
        <w:t>infant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feeding</w:t>
      </w:r>
      <w:r>
        <w:rPr>
          <w:color w:val="5F4778"/>
          <w:spacing w:val="2"/>
          <w:sz w:val="19"/>
        </w:rPr>
        <w:t> </w:t>
      </w:r>
      <w:r>
        <w:rPr>
          <w:color w:val="5F4778"/>
          <w:sz w:val="19"/>
        </w:rPr>
        <w:t>guidelines</w:t>
      </w:r>
      <w:r>
        <w:rPr>
          <w:color w:val="5F4778"/>
          <w:spacing w:val="1"/>
          <w:sz w:val="19"/>
        </w:rPr>
        <w:t> </w:t>
      </w:r>
      <w:r>
        <w:rPr>
          <w:color w:val="5F4778"/>
          <w:sz w:val="19"/>
        </w:rPr>
        <w:t>contain nationally consistent messages about</w:t>
      </w:r>
      <w:r>
        <w:rPr>
          <w:color w:val="5F4778"/>
          <w:spacing w:val="-51"/>
          <w:sz w:val="19"/>
        </w:rPr>
        <w:t> </w:t>
      </w:r>
      <w:r>
        <w:rPr>
          <w:color w:val="5F4778"/>
          <w:sz w:val="19"/>
        </w:rPr>
        <w:t>the</w:t>
      </w:r>
      <w:r>
        <w:rPr>
          <w:color w:val="5F4778"/>
          <w:spacing w:val="-2"/>
          <w:sz w:val="19"/>
        </w:rPr>
        <w:t> </w:t>
      </w:r>
      <w:r>
        <w:rPr>
          <w:color w:val="5F4778"/>
          <w:sz w:val="19"/>
        </w:rPr>
        <w:t>introduction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of</w:t>
      </w:r>
      <w:r>
        <w:rPr>
          <w:color w:val="5F4778"/>
          <w:spacing w:val="-1"/>
          <w:sz w:val="19"/>
        </w:rPr>
        <w:t> </w:t>
      </w:r>
      <w:r>
        <w:rPr>
          <w:color w:val="5F4778"/>
          <w:sz w:val="19"/>
        </w:rPr>
        <w:t>complementary</w:t>
      </w:r>
      <w:r>
        <w:rPr>
          <w:color w:val="5F4778"/>
          <w:spacing w:val="-2"/>
          <w:sz w:val="19"/>
        </w:rPr>
        <w:t> </w:t>
      </w:r>
      <w:r>
        <w:rPr>
          <w:color w:val="5F4778"/>
          <w:sz w:val="19"/>
        </w:rPr>
        <w:t>foods.</w:t>
      </w:r>
    </w:p>
    <w:p>
      <w:pPr>
        <w:pStyle w:val="BodyText"/>
        <w:spacing w:before="194"/>
        <w:ind w:left="242" w:right="1660"/>
      </w:pPr>
      <w:r>
        <w:rPr/>
        <w:br w:type="column"/>
      </w:r>
      <w:bookmarkStart w:name="Health professional associations " w:id="1608"/>
      <w:bookmarkEnd w:id="1608"/>
      <w:r>
        <w:rPr/>
      </w:r>
      <w:r>
        <w:rPr>
          <w:color w:val="5F4778"/>
        </w:rPr>
        <w:t>Health</w:t>
      </w:r>
      <w:r>
        <w:rPr>
          <w:color w:val="5F4778"/>
          <w:spacing w:val="1"/>
        </w:rPr>
        <w:t> </w:t>
      </w:r>
      <w:r>
        <w:rPr>
          <w:color w:val="5F4778"/>
        </w:rPr>
        <w:t>professional</w:t>
      </w:r>
      <w:r>
        <w:rPr>
          <w:color w:val="5F4778"/>
          <w:spacing w:val="-50"/>
        </w:rPr>
        <w:t> </w:t>
      </w:r>
      <w:r>
        <w:rPr>
          <w:color w:val="5F4778"/>
        </w:rPr>
        <w:t>associations</w:t>
      </w:r>
    </w:p>
    <w:p>
      <w:pPr>
        <w:pStyle w:val="BodyText"/>
        <w:spacing w:before="41"/>
        <w:ind w:left="242" w:right="1193"/>
      </w:pPr>
      <w:bookmarkStart w:name="Commonwealth and all States and territor" w:id="1609"/>
      <w:bookmarkEnd w:id="1609"/>
      <w:r>
        <w:rPr/>
      </w:r>
      <w:r>
        <w:rPr>
          <w:color w:val="5F4778"/>
        </w:rPr>
        <w:t>Commonwealth</w:t>
      </w:r>
      <w:r>
        <w:rPr>
          <w:color w:val="5F4778"/>
          <w:spacing w:val="1"/>
        </w:rPr>
        <w:t> </w:t>
      </w:r>
      <w:r>
        <w:rPr>
          <w:color w:val="5F4778"/>
        </w:rPr>
        <w:t>and all States and</w:t>
      </w:r>
      <w:r>
        <w:rPr>
          <w:color w:val="5F4778"/>
          <w:spacing w:val="-50"/>
        </w:rPr>
        <w:t> </w:t>
      </w:r>
      <w:r>
        <w:rPr>
          <w:color w:val="5F4778"/>
        </w:rPr>
        <w:t>territories</w:t>
      </w:r>
    </w:p>
    <w:p>
      <w:pPr>
        <w:pStyle w:val="BodyText"/>
        <w:spacing w:before="11"/>
      </w:pPr>
    </w:p>
    <w:p>
      <w:pPr>
        <w:pStyle w:val="BodyText"/>
        <w:spacing w:before="1"/>
        <w:ind w:left="242" w:right="1660"/>
      </w:pPr>
      <w:bookmarkStart w:name="Health professional associations " w:id="1610"/>
      <w:bookmarkEnd w:id="1610"/>
      <w:r>
        <w:rPr/>
      </w:r>
      <w:r>
        <w:rPr>
          <w:color w:val="5F4778"/>
        </w:rPr>
        <w:t>Health</w:t>
      </w:r>
      <w:r>
        <w:rPr>
          <w:color w:val="5F4778"/>
          <w:spacing w:val="1"/>
        </w:rPr>
        <w:t> </w:t>
      </w:r>
      <w:r>
        <w:rPr>
          <w:color w:val="5F4778"/>
        </w:rPr>
        <w:t>professional</w:t>
      </w:r>
      <w:r>
        <w:rPr>
          <w:color w:val="5F4778"/>
          <w:spacing w:val="-50"/>
        </w:rPr>
        <w:t> </w:t>
      </w:r>
      <w:r>
        <w:rPr>
          <w:color w:val="5F4778"/>
        </w:rPr>
        <w:t>associations</w:t>
      </w:r>
    </w:p>
    <w:p>
      <w:pPr>
        <w:pStyle w:val="BodyText"/>
        <w:spacing w:before="38"/>
        <w:ind w:left="242" w:right="1213"/>
      </w:pPr>
      <w:bookmarkStart w:name="Commonwealth and all states and territor" w:id="1611"/>
      <w:bookmarkEnd w:id="1611"/>
      <w:r>
        <w:rPr/>
      </w:r>
      <w:r>
        <w:rPr>
          <w:color w:val="5F4778"/>
        </w:rPr>
        <w:t>Commonwealth</w:t>
      </w:r>
      <w:r>
        <w:rPr>
          <w:color w:val="5F4778"/>
          <w:spacing w:val="1"/>
        </w:rPr>
        <w:t> </w:t>
      </w:r>
      <w:r>
        <w:rPr>
          <w:color w:val="5F4778"/>
        </w:rPr>
        <w:t>and all states and</w:t>
      </w:r>
      <w:r>
        <w:rPr>
          <w:color w:val="5F4778"/>
          <w:spacing w:val="-50"/>
        </w:rPr>
        <w:t> </w:t>
      </w:r>
      <w:r>
        <w:rPr>
          <w:color w:val="5F4778"/>
        </w:rPr>
        <w:t>territories</w:t>
      </w:r>
    </w:p>
    <w:p>
      <w:pPr>
        <w:pStyle w:val="BodyText"/>
        <w:spacing w:line="278" w:lineRule="auto" w:before="41"/>
        <w:ind w:left="242" w:right="1998"/>
      </w:pPr>
      <w:bookmarkStart w:name="NHMRC FSANZ ASCIA " w:id="1612"/>
      <w:bookmarkEnd w:id="1612"/>
      <w:r>
        <w:rPr/>
      </w:r>
      <w:r>
        <w:rPr>
          <w:color w:val="5F4778"/>
        </w:rPr>
        <w:t>NHMRC</w:t>
      </w:r>
      <w:r>
        <w:rPr>
          <w:color w:val="5F4778"/>
          <w:spacing w:val="-50"/>
        </w:rPr>
        <w:t> </w:t>
      </w:r>
      <w:r>
        <w:rPr>
          <w:color w:val="5F4778"/>
        </w:rPr>
        <w:t>FSANZ</w:t>
      </w:r>
      <w:r>
        <w:rPr>
          <w:color w:val="5F4778"/>
          <w:spacing w:val="1"/>
        </w:rPr>
        <w:t> </w:t>
      </w:r>
      <w:r>
        <w:rPr>
          <w:color w:val="5F4778"/>
        </w:rPr>
        <w:t>ASCIA</w:t>
      </w:r>
    </w:p>
    <w:p>
      <w:pPr>
        <w:spacing w:after="0" w:line="278" w:lineRule="auto"/>
        <w:sectPr>
          <w:type w:val="continuous"/>
          <w:pgSz w:w="11910" w:h="16840"/>
          <w:pgMar w:header="0" w:footer="658" w:top="880" w:bottom="0" w:left="1080" w:right="800"/>
          <w:cols w:num="3" w:equalWidth="0">
            <w:col w:w="2297" w:space="40"/>
            <w:col w:w="4715" w:space="39"/>
            <w:col w:w="2939"/>
          </w:cols>
        </w:sectPr>
      </w:pPr>
    </w:p>
    <w:p>
      <w:pPr>
        <w:pStyle w:val="BodyText"/>
        <w:spacing w:before="4"/>
        <w:rPr>
          <w:sz w:val="4"/>
        </w:rPr>
      </w:pPr>
    </w:p>
    <w:p>
      <w:pPr>
        <w:pStyle w:val="BodyText"/>
        <w:spacing w:line="20" w:lineRule="exact"/>
        <w:ind w:left="705"/>
        <w:rPr>
          <w:sz w:val="2"/>
        </w:rPr>
      </w:pPr>
      <w:r>
        <w:rPr>
          <w:sz w:val="2"/>
        </w:rPr>
        <w:pict>
          <v:group style="width:416.05pt;height:.5pt;mso-position-horizontal-relative:char;mso-position-vertical-relative:line" id="docshapegroup146" coordorigin="0,0" coordsize="8321,10">
            <v:shape style="position:absolute;left:0;top:0;width:8321;height:10" id="docshape147" coordorigin="0,0" coordsize="8321,10" path="m8321,0l6540,0,6535,0,0,0,0,10,6535,10,6540,10,8321,10,8321,0xe" filled="true" fillcolor="#5f4778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10"/>
        </w:rPr>
      </w:pPr>
    </w:p>
    <w:p>
      <w:pPr>
        <w:pStyle w:val="Heading6"/>
        <w:spacing w:before="93"/>
      </w:pPr>
      <w:bookmarkStart w:name="_TOC_250025" w:id="1613"/>
      <w:bookmarkStart w:name="What has been achieved " w:id="1614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bookmarkEnd w:id="1613"/>
      <w:r>
        <w:rPr>
          <w:color w:val="36491B"/>
        </w:rPr>
        <w:t>achieved</w:t>
      </w:r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0" w:right="1002" w:hanging="341"/>
        <w:jc w:val="left"/>
        <w:rPr>
          <w:sz w:val="12"/>
        </w:rPr>
      </w:pPr>
      <w:bookmarkStart w:name=" " w:id="1615"/>
      <w:bookmarkEnd w:id="1615"/>
      <w:r>
        <w:rPr/>
      </w:r>
      <w:bookmarkStart w:name="In 2012 the NHMRC released the Infant Fe" w:id="1616"/>
      <w:bookmarkEnd w:id="1616"/>
      <w:r>
        <w:rPr/>
      </w:r>
      <w:bookmarkStart w:name="In 2012 the NHMRC released the Infant Fe" w:id="1617"/>
      <w:bookmarkEnd w:id="1617"/>
      <w:r>
        <w:rPr>
          <w:sz w:val="19"/>
        </w:rPr>
        <w:t>I</w:t>
      </w:r>
      <w:r>
        <w:rPr>
          <w:sz w:val="19"/>
        </w:rPr>
        <w:t>n 2012 the NHMRC released the </w:t>
      </w:r>
      <w:r>
        <w:rPr>
          <w:rFonts w:ascii="Segoe UI Symbol" w:hAnsi="Segoe UI Symbol"/>
          <w:sz w:val="19"/>
        </w:rPr>
        <w:t>Infant Feeding Guidelines 2012: Information for Health</w:t>
      </w:r>
      <w:r>
        <w:rPr>
          <w:rFonts w:ascii="Segoe UI Symbol" w:hAnsi="Segoe UI Symbol"/>
          <w:spacing w:val="1"/>
          <w:sz w:val="19"/>
        </w:rPr>
        <w:t> </w:t>
      </w:r>
      <w:r>
        <w:rPr>
          <w:rFonts w:ascii="Segoe UI Symbol" w:hAnsi="Segoe UI Symbol"/>
          <w:sz w:val="19"/>
        </w:rPr>
        <w:t>Workers</w:t>
      </w:r>
      <w:r>
        <w:rPr>
          <w:sz w:val="19"/>
        </w:rPr>
        <w:t>, which provide updated advice for both health professionals and parents on</w:t>
      </w:r>
      <w:r>
        <w:rPr>
          <w:spacing w:val="1"/>
          <w:sz w:val="19"/>
        </w:rPr>
        <w:t> </w:t>
      </w:r>
      <w:r>
        <w:rPr>
          <w:sz w:val="19"/>
        </w:rPr>
        <w:t>breastfeeding and infant feeding. These guidelines summarise the evidence on the health</w:t>
      </w:r>
      <w:r>
        <w:rPr>
          <w:spacing w:val="1"/>
          <w:sz w:val="19"/>
        </w:rPr>
        <w:t> </w:t>
      </w:r>
      <w:r>
        <w:rPr>
          <w:sz w:val="19"/>
        </w:rPr>
        <w:t>benefits of breastfeeding and effective practices to support breastfeeding. The advice covers</w:t>
      </w:r>
      <w:r>
        <w:rPr>
          <w:spacing w:val="1"/>
          <w:sz w:val="19"/>
        </w:rPr>
        <w:t> </w:t>
      </w:r>
      <w:r>
        <w:rPr>
          <w:sz w:val="19"/>
        </w:rPr>
        <w:t>preventing or minimising common problems, the transition to solid foods, food allergies, infant</w:t>
      </w:r>
      <w:r>
        <w:rPr>
          <w:spacing w:val="-50"/>
          <w:sz w:val="19"/>
        </w:rPr>
        <w:t> </w:t>
      </w:r>
      <w:r>
        <w:rPr>
          <w:sz w:val="19"/>
        </w:rPr>
        <w:t>formula,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interpreting the</w:t>
      </w:r>
      <w:r>
        <w:rPr>
          <w:spacing w:val="1"/>
          <w:sz w:val="19"/>
        </w:rPr>
        <w:t> </w:t>
      </w:r>
      <w:r>
        <w:rPr>
          <w:sz w:val="19"/>
        </w:rPr>
        <w:t>WHO Code</w:t>
      </w:r>
      <w:r>
        <w:rPr>
          <w:spacing w:val="-2"/>
          <w:sz w:val="19"/>
        </w:rPr>
        <w:t> </w:t>
      </w:r>
      <w:r>
        <w:rPr>
          <w:sz w:val="19"/>
        </w:rPr>
        <w:t>for</w:t>
      </w:r>
      <w:r>
        <w:rPr>
          <w:spacing w:val="-1"/>
          <w:sz w:val="19"/>
        </w:rPr>
        <w:t> </w:t>
      </w:r>
      <w:r>
        <w:rPr>
          <w:sz w:val="19"/>
        </w:rPr>
        <w:t>health</w:t>
      </w:r>
      <w:r>
        <w:rPr>
          <w:spacing w:val="1"/>
          <w:sz w:val="19"/>
        </w:rPr>
        <w:t> </w:t>
      </w:r>
      <w:r>
        <w:rPr>
          <w:sz w:val="19"/>
        </w:rPr>
        <w:t>workers</w:t>
      </w:r>
      <w:r>
        <w:rPr>
          <w:spacing w:val="1"/>
          <w:sz w:val="19"/>
        </w:rPr>
        <w:t> </w:t>
      </w:r>
      <w:r>
        <w:rPr>
          <w:sz w:val="19"/>
        </w:rPr>
        <w:t>in</w:t>
      </w:r>
      <w:r>
        <w:rPr>
          <w:spacing w:val="1"/>
          <w:sz w:val="19"/>
        </w:rPr>
        <w:t> </w:t>
      </w:r>
      <w:hyperlink r:id="rId124">
        <w:r>
          <w:rPr>
            <w:sz w:val="19"/>
          </w:rPr>
          <w:t>Australia</w:t>
        </w:r>
        <w:bookmarkStart w:name="14 " w:id="1618"/>
        <w:bookmarkEnd w:id="1618"/>
        <w:r>
          <w:rPr>
            <w:sz w:val="19"/>
          </w:rPr>
          <w:t>.</w:t>
        </w:r>
        <w:r>
          <w:rPr>
            <w:position w:val="7"/>
            <w:sz w:val="12"/>
          </w:rPr>
          <w:t>14</w:t>
        </w:r>
      </w:hyperlink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294" w:hanging="341"/>
        <w:jc w:val="left"/>
        <w:rPr>
          <w:sz w:val="12"/>
        </w:rPr>
      </w:pPr>
      <w:bookmarkStart w:name=" " w:id="1619"/>
      <w:bookmarkEnd w:id="1619"/>
      <w:r>
        <w:rPr/>
      </w:r>
      <w:bookmarkStart w:name="In 2013 the NHMRC released the Eat for H" w:id="1620"/>
      <w:bookmarkEnd w:id="1620"/>
      <w:r>
        <w:rPr/>
      </w:r>
      <w:bookmarkStart w:name="In 2013 the NHMRC released the Eat for H" w:id="1621"/>
      <w:bookmarkEnd w:id="1621"/>
      <w:r>
        <w:rPr>
          <w:sz w:val="19"/>
        </w:rPr>
        <w:t>I</w:t>
      </w:r>
      <w:r>
        <w:rPr>
          <w:sz w:val="19"/>
        </w:rPr>
        <w:t>n</w:t>
      </w:r>
      <w:r>
        <w:rPr>
          <w:spacing w:val="-4"/>
          <w:sz w:val="19"/>
        </w:rPr>
        <w:t> </w:t>
      </w:r>
      <w:r>
        <w:rPr>
          <w:sz w:val="19"/>
        </w:rPr>
        <w:t>2013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4"/>
          <w:sz w:val="19"/>
        </w:rPr>
        <w:t> </w:t>
      </w:r>
      <w:r>
        <w:rPr>
          <w:sz w:val="19"/>
        </w:rPr>
        <w:t>NHMRC</w:t>
      </w:r>
      <w:r>
        <w:rPr>
          <w:spacing w:val="-4"/>
          <w:sz w:val="19"/>
        </w:rPr>
        <w:t> </w:t>
      </w:r>
      <w:r>
        <w:rPr>
          <w:sz w:val="19"/>
        </w:rPr>
        <w:t>released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-4"/>
          <w:sz w:val="19"/>
        </w:rPr>
        <w:t> </w:t>
      </w:r>
      <w:r>
        <w:rPr>
          <w:rFonts w:ascii="Segoe UI Symbol" w:hAnsi="Segoe UI Symbol"/>
          <w:sz w:val="19"/>
        </w:rPr>
        <w:t>Eat</w:t>
      </w:r>
      <w:r>
        <w:rPr>
          <w:rFonts w:ascii="Segoe UI Symbol" w:hAnsi="Segoe UI Symbol"/>
          <w:spacing w:val="-3"/>
          <w:sz w:val="19"/>
        </w:rPr>
        <w:t> </w:t>
      </w:r>
      <w:r>
        <w:rPr>
          <w:rFonts w:ascii="Segoe UI Symbol" w:hAnsi="Segoe UI Symbol"/>
          <w:sz w:val="19"/>
        </w:rPr>
        <w:t>for</w:t>
      </w:r>
      <w:r>
        <w:rPr>
          <w:rFonts w:ascii="Segoe UI Symbol" w:hAnsi="Segoe UI Symbol"/>
          <w:spacing w:val="-3"/>
          <w:sz w:val="19"/>
        </w:rPr>
        <w:t> </w:t>
      </w:r>
      <w:r>
        <w:rPr>
          <w:rFonts w:ascii="Segoe UI Symbol" w:hAnsi="Segoe UI Symbol"/>
          <w:sz w:val="19"/>
        </w:rPr>
        <w:t>Health:</w:t>
      </w:r>
      <w:r>
        <w:rPr>
          <w:rFonts w:ascii="Segoe UI Symbol" w:hAnsi="Segoe UI Symbol"/>
          <w:spacing w:val="-4"/>
          <w:sz w:val="19"/>
        </w:rPr>
        <w:t> </w:t>
      </w:r>
      <w:r>
        <w:rPr>
          <w:rFonts w:ascii="Segoe UI Symbol" w:hAnsi="Segoe UI Symbol"/>
          <w:sz w:val="19"/>
        </w:rPr>
        <w:t>Australian</w:t>
      </w:r>
      <w:r>
        <w:rPr>
          <w:rFonts w:ascii="Segoe UI Symbol" w:hAnsi="Segoe UI Symbol"/>
          <w:spacing w:val="-3"/>
          <w:sz w:val="19"/>
        </w:rPr>
        <w:t> </w:t>
      </w:r>
      <w:r>
        <w:rPr>
          <w:rFonts w:ascii="Segoe UI Symbol" w:hAnsi="Segoe UI Symbol"/>
          <w:sz w:val="19"/>
        </w:rPr>
        <w:t>Dietary</w:t>
      </w:r>
      <w:r>
        <w:rPr>
          <w:rFonts w:ascii="Segoe UI Symbol" w:hAnsi="Segoe UI Symbol"/>
          <w:spacing w:val="-5"/>
          <w:sz w:val="19"/>
        </w:rPr>
        <w:t> </w:t>
      </w:r>
      <w:r>
        <w:rPr>
          <w:rFonts w:ascii="Segoe UI Symbol" w:hAnsi="Segoe UI Symbol"/>
          <w:sz w:val="19"/>
        </w:rPr>
        <w:t>Guidelines</w:t>
      </w:r>
      <w:r>
        <w:rPr>
          <w:sz w:val="19"/>
        </w:rPr>
        <w:t>,</w:t>
      </w:r>
      <w:r>
        <w:rPr>
          <w:spacing w:val="-4"/>
          <w:sz w:val="19"/>
        </w:rPr>
        <w:t> </w:t>
      </w:r>
      <w:r>
        <w:rPr>
          <w:sz w:val="19"/>
        </w:rPr>
        <w:t>which</w:t>
      </w:r>
      <w:r>
        <w:rPr>
          <w:spacing w:val="-2"/>
          <w:sz w:val="19"/>
        </w:rPr>
        <w:t> </w:t>
      </w:r>
      <w:r>
        <w:rPr>
          <w:sz w:val="19"/>
        </w:rPr>
        <w:t>include</w:t>
      </w:r>
      <w:r>
        <w:rPr>
          <w:spacing w:val="-49"/>
          <w:sz w:val="19"/>
        </w:rPr>
        <w:t> </w:t>
      </w:r>
      <w:r>
        <w:rPr>
          <w:sz w:val="19"/>
        </w:rPr>
        <w:t>healthy eating advice specific to pregnant and breastfeeding women (Guideline 4). These</w:t>
      </w:r>
      <w:r>
        <w:rPr>
          <w:spacing w:val="1"/>
          <w:sz w:val="19"/>
        </w:rPr>
        <w:t> </w:t>
      </w:r>
      <w:r>
        <w:rPr>
          <w:sz w:val="19"/>
        </w:rPr>
        <w:t>guidelines, the Australian Guide to Healthy Eating and associated resources targeted at</w:t>
      </w:r>
      <w:r>
        <w:rPr>
          <w:spacing w:val="1"/>
          <w:sz w:val="19"/>
        </w:rPr>
        <w:t> </w:t>
      </w:r>
      <w:bookmarkStart w:name="Aboriginal and Torres Strait Islander " w:id="1622"/>
      <w:bookmarkEnd w:id="1622"/>
      <w:r>
        <w:rPr>
          <w:sz w:val="19"/>
        </w:rPr>
        <w:t>c</w:t>
      </w:r>
      <w:r>
        <w:rPr>
          <w:sz w:val="19"/>
        </w:rPr>
        <w:t>onsumers and health professionals were released as part of the Eat for Health program. In</w:t>
      </w:r>
      <w:r>
        <w:rPr>
          <w:spacing w:val="1"/>
          <w:sz w:val="19"/>
        </w:rPr>
        <w:t> </w:t>
      </w:r>
      <w:r>
        <w:rPr>
          <w:sz w:val="19"/>
        </w:rPr>
        <w:t>2015 the Australia</w:t>
      </w:r>
      <w:bookmarkStart w:name="86 " w:id="1623"/>
      <w:bookmarkEnd w:id="1623"/>
      <w:r>
        <w:rPr>
          <w:sz w:val="19"/>
        </w:rPr>
        <w:t>n</w:t>
      </w:r>
      <w:r>
        <w:rPr>
          <w:sz w:val="19"/>
        </w:rPr>
        <w:t> Guide to Healthy Eating was adapted for</w:t>
      </w:r>
      <w:r>
        <w:rPr>
          <w:color w:val="431C4A"/>
          <w:sz w:val="19"/>
        </w:rPr>
        <w:t> </w:t>
      </w:r>
      <w:r>
        <w:rPr>
          <w:color w:val="431C4A"/>
          <w:sz w:val="19"/>
          <w:u w:val="single" w:color="431C4A"/>
        </w:rPr>
        <w:t>Aboriginal and Torres Strait</w:t>
      </w:r>
      <w:r>
        <w:rPr>
          <w:color w:val="431C4A"/>
          <w:spacing w:val="1"/>
          <w:sz w:val="19"/>
        </w:rPr>
        <w:t> </w:t>
      </w:r>
      <w:r>
        <w:rPr>
          <w:color w:val="431C4A"/>
          <w:sz w:val="19"/>
          <w:u w:val="single" w:color="431C4A"/>
        </w:rPr>
        <w:t>Islander</w:t>
      </w:r>
      <w:r>
        <w:rPr>
          <w:color w:val="431C4A"/>
          <w:spacing w:val="-2"/>
          <w:sz w:val="19"/>
          <w:u w:val="single" w:color="431C4A"/>
        </w:rPr>
        <w:t> </w:t>
      </w:r>
      <w:hyperlink r:id="rId125">
        <w:r>
          <w:rPr>
            <w:color w:val="431C4A"/>
            <w:sz w:val="19"/>
            <w:u w:val="single" w:color="431C4A"/>
          </w:rPr>
          <w:t>audiences.</w:t>
        </w:r>
        <w:r>
          <w:rPr>
            <w:position w:val="7"/>
            <w:sz w:val="12"/>
          </w:rPr>
          <w:t>86</w:t>
        </w:r>
      </w:hyperlink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051" w:hanging="341"/>
        <w:jc w:val="left"/>
        <w:rPr>
          <w:sz w:val="12"/>
        </w:rPr>
      </w:pPr>
      <w:bookmarkStart w:name=" " w:id="1624"/>
      <w:bookmarkEnd w:id="1624"/>
      <w:r>
        <w:rPr/>
      </w:r>
      <w:bookmarkStart w:name="In 2012, national agreement was reached " w:id="1625"/>
      <w:bookmarkEnd w:id="1625"/>
      <w:r>
        <w:rPr/>
      </w:r>
      <w:bookmarkStart w:name="In 2012, national agreement was reached " w:id="1626"/>
      <w:bookmarkEnd w:id="1626"/>
      <w:r>
        <w:rPr>
          <w:sz w:val="19"/>
        </w:rPr>
        <w:t>I</w:t>
      </w:r>
      <w:r>
        <w:rPr>
          <w:sz w:val="19"/>
        </w:rPr>
        <w:t>n 2012, national agreement was reached on adopting the WHO 2006 infant growth charts as</w:t>
      </w:r>
      <w:r>
        <w:rPr>
          <w:spacing w:val="1"/>
          <w:sz w:val="19"/>
        </w:rPr>
        <w:t> </w:t>
      </w:r>
      <w:r>
        <w:rPr>
          <w:sz w:val="19"/>
        </w:rPr>
        <w:t>the single growth standard for Australian children aged 0–2 years. The WHO growth charts are</w:t>
      </w:r>
      <w:r>
        <w:rPr>
          <w:spacing w:val="-50"/>
          <w:sz w:val="19"/>
        </w:rPr>
        <w:t> </w:t>
      </w:r>
      <w:r>
        <w:rPr>
          <w:sz w:val="19"/>
        </w:rPr>
        <w:t>based on the growth patterns of healthy, breastfed babies. To help jurisdictions implement the</w:t>
      </w:r>
      <w:r>
        <w:rPr>
          <w:spacing w:val="-50"/>
          <w:sz w:val="19"/>
        </w:rPr>
        <w:t> </w:t>
      </w:r>
      <w:bookmarkStart w:name="Royal Children’s Hospital Melbourne " w:id="1627"/>
      <w:bookmarkEnd w:id="1627"/>
      <w:r>
        <w:rPr>
          <w:sz w:val="19"/>
        </w:rPr>
        <w:t>new</w:t>
      </w:r>
      <w:r>
        <w:rPr>
          <w:sz w:val="19"/>
        </w:rPr>
        <w:t> growth charts, online education and training materials are available on the</w:t>
      </w:r>
      <w:r>
        <w:rPr>
          <w:color w:val="431C4A"/>
          <w:sz w:val="19"/>
        </w:rPr>
        <w:t> </w:t>
      </w:r>
      <w:r>
        <w:rPr>
          <w:color w:val="431C4A"/>
          <w:sz w:val="19"/>
          <w:u w:val="single" w:color="431C4A"/>
        </w:rPr>
        <w:t>Royal</w:t>
      </w:r>
      <w:r>
        <w:rPr>
          <w:color w:val="431C4A"/>
          <w:spacing w:val="1"/>
          <w:sz w:val="19"/>
        </w:rPr>
        <w:t> </w:t>
      </w:r>
      <w:r>
        <w:rPr>
          <w:color w:val="431C4A"/>
          <w:sz w:val="19"/>
          <w:u w:val="single" w:color="431C4A"/>
        </w:rPr>
        <w:t>Children’s Hospital Melbourne</w:t>
      </w:r>
      <w:r>
        <w:rPr>
          <w:color w:val="431C4A"/>
          <w:spacing w:val="-1"/>
          <w:sz w:val="19"/>
          <w:u w:val="single" w:color="431C4A"/>
        </w:rPr>
        <w:t> </w:t>
      </w:r>
      <w:hyperlink r:id="rId126">
        <w:r>
          <w:rPr>
            <w:color w:val="431C4A"/>
            <w:sz w:val="19"/>
            <w:u w:val="single" w:color="431C4A"/>
          </w:rPr>
          <w:t>website</w:t>
        </w:r>
        <w:r>
          <w:rPr>
            <w:sz w:val="19"/>
          </w:rPr>
          <w:t>.</w:t>
        </w:r>
        <w:bookmarkStart w:name="87 " w:id="1628"/>
        <w:bookmarkEnd w:id="1628"/>
        <w:r>
          <w:rPr>
            <w:sz w:val="19"/>
          </w:rPr>
        </w:r>
        <w:r>
          <w:rPr>
            <w:position w:val="7"/>
            <w:sz w:val="12"/>
          </w:rPr>
          <w:t>87</w:t>
        </w:r>
      </w:hyperlink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01" w:hanging="341"/>
        <w:jc w:val="left"/>
        <w:rPr>
          <w:sz w:val="19"/>
        </w:rPr>
      </w:pPr>
      <w:bookmarkStart w:name=" " w:id="1629"/>
      <w:bookmarkEnd w:id="1629"/>
      <w:r>
        <w:rPr/>
      </w:r>
      <w:bookmarkStart w:name="In 2016 the Australasian Society of Clin" w:id="1630"/>
      <w:bookmarkEnd w:id="1630"/>
      <w:r>
        <w:rPr/>
      </w:r>
      <w:bookmarkStart w:name="In 2016 the Australasian Society of Clin" w:id="1631"/>
      <w:bookmarkEnd w:id="1631"/>
      <w:r>
        <w:rPr>
          <w:sz w:val="19"/>
        </w:rPr>
        <w:t>I</w:t>
      </w:r>
      <w:r>
        <w:rPr>
          <w:sz w:val="19"/>
        </w:rPr>
        <w:t>n</w:t>
      </w:r>
      <w:r>
        <w:rPr>
          <w:spacing w:val="-3"/>
          <w:sz w:val="19"/>
        </w:rPr>
        <w:t> </w:t>
      </w:r>
      <w:r>
        <w:rPr>
          <w:sz w:val="19"/>
        </w:rPr>
        <w:t>2016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3"/>
          <w:sz w:val="19"/>
        </w:rPr>
        <w:t> </w:t>
      </w:r>
      <w:r>
        <w:rPr>
          <w:sz w:val="19"/>
        </w:rPr>
        <w:t>Australasian</w:t>
      </w:r>
      <w:r>
        <w:rPr>
          <w:spacing w:val="-4"/>
          <w:sz w:val="19"/>
        </w:rPr>
        <w:t> </w:t>
      </w:r>
      <w:r>
        <w:rPr>
          <w:sz w:val="19"/>
        </w:rPr>
        <w:t>Society</w:t>
      </w:r>
      <w:r>
        <w:rPr>
          <w:spacing w:val="-4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Clinical</w:t>
      </w:r>
      <w:r>
        <w:rPr>
          <w:spacing w:val="-4"/>
          <w:sz w:val="19"/>
        </w:rPr>
        <w:t> </w:t>
      </w:r>
      <w:r>
        <w:rPr>
          <w:sz w:val="19"/>
        </w:rPr>
        <w:t>Immunology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3"/>
          <w:sz w:val="19"/>
        </w:rPr>
        <w:t> </w:t>
      </w:r>
      <w:r>
        <w:rPr>
          <w:sz w:val="19"/>
        </w:rPr>
        <w:t>Allergy</w:t>
      </w:r>
      <w:r>
        <w:rPr>
          <w:spacing w:val="-5"/>
          <w:sz w:val="19"/>
        </w:rPr>
        <w:t> </w:t>
      </w:r>
      <w:r>
        <w:rPr>
          <w:sz w:val="19"/>
        </w:rPr>
        <w:t>(ASCIA)</w:t>
      </w:r>
      <w:r>
        <w:rPr>
          <w:spacing w:val="-3"/>
          <w:sz w:val="19"/>
        </w:rPr>
        <w:t> </w:t>
      </w:r>
      <w:r>
        <w:rPr>
          <w:sz w:val="19"/>
        </w:rPr>
        <w:t>released</w:t>
      </w:r>
      <w:r>
        <w:rPr>
          <w:spacing w:val="-4"/>
          <w:sz w:val="19"/>
        </w:rPr>
        <w:t> </w:t>
      </w:r>
      <w:r>
        <w:rPr>
          <w:sz w:val="19"/>
        </w:rPr>
        <w:t>the</w:t>
      </w:r>
      <w:r>
        <w:rPr>
          <w:spacing w:val="-5"/>
          <w:sz w:val="19"/>
        </w:rPr>
        <w:t> </w:t>
      </w:r>
      <w:r>
        <w:rPr>
          <w:rFonts w:ascii="Segoe UI Symbol" w:hAnsi="Segoe UI Symbol"/>
          <w:sz w:val="19"/>
        </w:rPr>
        <w:t>ASCIA</w:t>
      </w:r>
      <w:r>
        <w:rPr>
          <w:rFonts w:ascii="Segoe UI Symbol" w:hAnsi="Segoe UI Symbol"/>
          <w:spacing w:val="-49"/>
          <w:sz w:val="19"/>
        </w:rPr>
        <w:t> </w:t>
      </w:r>
      <w:r>
        <w:rPr>
          <w:rFonts w:ascii="Segoe UI Symbol" w:hAnsi="Segoe UI Symbol"/>
          <w:sz w:val="19"/>
        </w:rPr>
        <w:t>Guidelines: Infant Feeding and Allergy Prevention</w:t>
      </w:r>
      <w:r>
        <w:rPr>
          <w:sz w:val="19"/>
        </w:rPr>
        <w:t>. These guidelines recommend breastfeeding</w:t>
      </w:r>
      <w:r>
        <w:rPr>
          <w:spacing w:val="1"/>
          <w:sz w:val="19"/>
        </w:rPr>
        <w:t> </w:t>
      </w:r>
      <w:r>
        <w:rPr>
          <w:sz w:val="19"/>
        </w:rPr>
        <w:t>for at least six months and then for as long as the mother and infant wish to continue. After</w:t>
      </w:r>
      <w:r>
        <w:rPr>
          <w:spacing w:val="1"/>
          <w:sz w:val="19"/>
        </w:rPr>
        <w:t> </w:t>
      </w:r>
      <w:r>
        <w:rPr>
          <w:sz w:val="19"/>
        </w:rPr>
        <w:t>consultation with infant feeding stakeholders, ASCIA refined their advice to include in its key</w:t>
      </w:r>
      <w:r>
        <w:rPr>
          <w:spacing w:val="1"/>
          <w:sz w:val="19"/>
        </w:rPr>
        <w:t> </w:t>
      </w:r>
      <w:r>
        <w:rPr>
          <w:sz w:val="19"/>
        </w:rPr>
        <w:t>recommendations:</w:t>
      </w:r>
      <w:r>
        <w:rPr>
          <w:spacing w:val="-1"/>
          <w:sz w:val="19"/>
        </w:rPr>
        <w:t> </w:t>
      </w:r>
      <w:r>
        <w:rPr>
          <w:sz w:val="19"/>
        </w:rPr>
        <w:t>‘When</w:t>
      </w:r>
      <w:r>
        <w:rPr>
          <w:spacing w:val="-2"/>
          <w:sz w:val="19"/>
        </w:rPr>
        <w:t> </w:t>
      </w:r>
      <w:r>
        <w:rPr>
          <w:sz w:val="19"/>
        </w:rPr>
        <w:t>your</w:t>
      </w:r>
      <w:r>
        <w:rPr>
          <w:spacing w:val="-3"/>
          <w:sz w:val="19"/>
        </w:rPr>
        <w:t> </w:t>
      </w:r>
      <w:r>
        <w:rPr>
          <w:sz w:val="19"/>
        </w:rPr>
        <w:t>infant</w:t>
      </w:r>
      <w:r>
        <w:rPr>
          <w:spacing w:val="2"/>
          <w:sz w:val="19"/>
        </w:rPr>
        <w:t> </w:t>
      </w:r>
      <w:r>
        <w:rPr>
          <w:sz w:val="19"/>
        </w:rPr>
        <w:t>is</w:t>
      </w:r>
      <w:r>
        <w:rPr>
          <w:spacing w:val="-2"/>
          <w:sz w:val="19"/>
        </w:rPr>
        <w:t> </w:t>
      </w:r>
      <w:r>
        <w:rPr>
          <w:sz w:val="19"/>
        </w:rPr>
        <w:t>ready,</w:t>
      </w:r>
      <w:r>
        <w:rPr>
          <w:spacing w:val="-3"/>
          <w:sz w:val="19"/>
        </w:rPr>
        <w:t> </w:t>
      </w:r>
      <w:r>
        <w:rPr>
          <w:sz w:val="19"/>
        </w:rPr>
        <w:t>at</w:t>
      </w:r>
      <w:r>
        <w:rPr>
          <w:spacing w:val="-1"/>
          <w:sz w:val="19"/>
        </w:rPr>
        <w:t> </w:t>
      </w:r>
      <w:r>
        <w:rPr>
          <w:sz w:val="19"/>
        </w:rPr>
        <w:t>around</w:t>
      </w:r>
      <w:r>
        <w:rPr>
          <w:spacing w:val="2"/>
          <w:sz w:val="19"/>
        </w:rPr>
        <w:t> </w:t>
      </w:r>
      <w:r>
        <w:rPr>
          <w:sz w:val="19"/>
        </w:rPr>
        <w:t>6</w:t>
      </w:r>
      <w:r>
        <w:rPr>
          <w:spacing w:val="-1"/>
          <w:sz w:val="19"/>
        </w:rPr>
        <w:t> </w:t>
      </w:r>
      <w:r>
        <w:rPr>
          <w:sz w:val="19"/>
        </w:rPr>
        <w:t>months,</w:t>
      </w:r>
      <w:r>
        <w:rPr>
          <w:spacing w:val="-2"/>
          <w:sz w:val="19"/>
        </w:rPr>
        <w:t> </w:t>
      </w:r>
      <w:r>
        <w:rPr>
          <w:sz w:val="19"/>
        </w:rPr>
        <w:t>but not</w:t>
      </w:r>
      <w:r>
        <w:rPr>
          <w:spacing w:val="-2"/>
          <w:sz w:val="19"/>
        </w:rPr>
        <w:t> </w:t>
      </w:r>
      <w:r>
        <w:rPr>
          <w:sz w:val="19"/>
        </w:rPr>
        <w:t>before</w:t>
      </w:r>
      <w:r>
        <w:rPr>
          <w:spacing w:val="-1"/>
          <w:sz w:val="19"/>
        </w:rPr>
        <w:t> </w:t>
      </w:r>
      <w:r>
        <w:rPr>
          <w:sz w:val="19"/>
        </w:rPr>
        <w:t>4 months,</w:t>
      </w:r>
    </w:p>
    <w:p>
      <w:pPr>
        <w:spacing w:after="0" w:line="240" w:lineRule="auto"/>
        <w:jc w:val="left"/>
        <w:rPr>
          <w:sz w:val="19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spacing w:before="80"/>
        <w:ind w:left="1060" w:right="1657" w:hanging="1"/>
        <w:rPr>
          <w:sz w:val="12"/>
        </w:rPr>
      </w:pPr>
      <w:bookmarkStart w:name="start to introduce a variety of solid fo" w:id="1632"/>
      <w:bookmarkEnd w:id="1632"/>
      <w:r>
        <w:rPr/>
      </w:r>
      <w:bookmarkStart w:name="advice." w:id="1633"/>
      <w:bookmarkEnd w:id="1633"/>
      <w:r>
        <w:rPr/>
      </w:r>
      <w:bookmarkStart w:name="confusing." w:id="1634"/>
      <w:bookmarkEnd w:id="1634"/>
      <w:r>
        <w:rPr/>
      </w:r>
      <w:bookmarkStart w:name="child feeding practices." w:id="1635"/>
      <w:bookmarkEnd w:id="1635"/>
      <w:r>
        <w:rPr/>
      </w:r>
      <w:bookmarkStart w:name="breastfeeding." w:id="1636"/>
      <w:bookmarkEnd w:id="1636"/>
      <w:r>
        <w:rPr/>
      </w:r>
      <w:bookmarkStart w:name="_bookmark27" w:id="1637"/>
      <w:bookmarkEnd w:id="1637"/>
      <w:r>
        <w:rPr/>
      </w:r>
      <w:r>
        <w:rPr/>
        <w:t>start to introduce a variety of solid foods, starting with iron rich foods, while continuing</w:t>
      </w:r>
      <w:r>
        <w:rPr>
          <w:spacing w:val="-50"/>
        </w:rPr>
        <w:t> </w:t>
      </w:r>
      <w:r>
        <w:rPr/>
        <w:t>breastfeeding.’</w:t>
      </w:r>
      <w:bookmarkStart w:name="88 " w:id="1638"/>
      <w:bookmarkEnd w:id="1638"/>
      <w:r>
        <w:rPr/>
      </w:r>
      <w:r>
        <w:rPr>
          <w:position w:val="7"/>
          <w:sz w:val="12"/>
        </w:rPr>
        <w:t>88</w:t>
      </w:r>
    </w:p>
    <w:p>
      <w:pPr>
        <w:pStyle w:val="BodyText"/>
        <w:rPr>
          <w:sz w:val="18"/>
        </w:rPr>
      </w:pPr>
    </w:p>
    <w:p>
      <w:pPr>
        <w:pStyle w:val="Heading6"/>
      </w:pPr>
      <w:bookmarkStart w:name="What needs more attention " w:id="1639"/>
      <w:bookmarkEnd w:id="1639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r>
        <w:rPr>
          <w:color w:val="36491B"/>
        </w:rPr>
        <w:t>attention</w:t>
      </w:r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1" w:right="1265" w:hanging="342"/>
        <w:jc w:val="left"/>
        <w:rPr>
          <w:sz w:val="19"/>
        </w:rPr>
      </w:pPr>
      <w:bookmarkStart w:name=" " w:id="1640"/>
      <w:bookmarkEnd w:id="1640"/>
      <w:r>
        <w:rPr/>
      </w:r>
      <w:bookmarkStart w:name="The Infant Feeding Guidelines 2012: Info" w:id="1641"/>
      <w:bookmarkEnd w:id="1641"/>
      <w:r>
        <w:rPr/>
      </w:r>
      <w:bookmarkStart w:name="The Infant Feeding Guidelines 2012: Info" w:id="1642"/>
      <w:bookmarkEnd w:id="1642"/>
      <w:r>
        <w:rPr>
          <w:sz w:val="19"/>
        </w:rPr>
        <w:t>T</w:t>
      </w:r>
      <w:r>
        <w:rPr>
          <w:sz w:val="19"/>
        </w:rPr>
        <w:t>he </w:t>
      </w:r>
      <w:r>
        <w:rPr>
          <w:rFonts w:ascii="Segoe UI Symbol" w:hAnsi="Segoe UI Symbol"/>
          <w:sz w:val="19"/>
        </w:rPr>
        <w:t>Infant Feeding Guidelines 2012: Information for Health Workers </w:t>
      </w:r>
      <w:r>
        <w:rPr>
          <w:sz w:val="19"/>
        </w:rPr>
        <w:t>and the </w:t>
      </w:r>
      <w:r>
        <w:rPr>
          <w:rFonts w:ascii="Segoe UI Symbol" w:hAnsi="Segoe UI Symbol"/>
          <w:sz w:val="19"/>
        </w:rPr>
        <w:t>Eat for Health:</w:t>
      </w:r>
      <w:r>
        <w:rPr>
          <w:rFonts w:ascii="Segoe UI Symbol" w:hAnsi="Segoe UI Symbol"/>
          <w:spacing w:val="1"/>
          <w:sz w:val="19"/>
        </w:rPr>
        <w:t> </w:t>
      </w:r>
      <w:r>
        <w:rPr>
          <w:rFonts w:ascii="Segoe UI Symbol" w:hAnsi="Segoe UI Symbol"/>
          <w:sz w:val="19"/>
        </w:rPr>
        <w:t>Australian</w:t>
      </w:r>
      <w:r>
        <w:rPr>
          <w:rFonts w:ascii="Segoe UI Symbol" w:hAnsi="Segoe UI Symbol"/>
          <w:spacing w:val="-3"/>
          <w:sz w:val="19"/>
        </w:rPr>
        <w:t> </w:t>
      </w:r>
      <w:r>
        <w:rPr>
          <w:rFonts w:ascii="Segoe UI Symbol" w:hAnsi="Segoe UI Symbol"/>
          <w:sz w:val="19"/>
        </w:rPr>
        <w:t>Dietary</w:t>
      </w:r>
      <w:r>
        <w:rPr>
          <w:rFonts w:ascii="Segoe UI Symbol" w:hAnsi="Segoe UI Symbol"/>
          <w:spacing w:val="-3"/>
          <w:sz w:val="19"/>
        </w:rPr>
        <w:t> </w:t>
      </w:r>
      <w:r>
        <w:rPr>
          <w:rFonts w:ascii="Segoe UI Symbol" w:hAnsi="Segoe UI Symbol"/>
          <w:sz w:val="19"/>
        </w:rPr>
        <w:t>Guidelines</w:t>
      </w:r>
      <w:r>
        <w:rPr>
          <w:rFonts w:ascii="Segoe UI Symbol" w:hAnsi="Segoe UI Symbol"/>
          <w:spacing w:val="-1"/>
          <w:sz w:val="19"/>
        </w:rPr>
        <w:t> </w:t>
      </w:r>
      <w:r>
        <w:rPr>
          <w:sz w:val="19"/>
        </w:rPr>
        <w:t>need</w:t>
      </w:r>
      <w:r>
        <w:rPr>
          <w:spacing w:val="-3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be</w:t>
      </w:r>
      <w:r>
        <w:rPr>
          <w:spacing w:val="-3"/>
          <w:sz w:val="19"/>
        </w:rPr>
        <w:t> </w:t>
      </w:r>
      <w:r>
        <w:rPr>
          <w:sz w:val="19"/>
        </w:rPr>
        <w:t>updated</w:t>
      </w:r>
      <w:r>
        <w:rPr>
          <w:spacing w:val="-1"/>
          <w:sz w:val="19"/>
        </w:rPr>
        <w:t> </w:t>
      </w:r>
      <w:r>
        <w:rPr>
          <w:sz w:val="19"/>
        </w:rPr>
        <w:t>and promoted</w:t>
      </w:r>
      <w:r>
        <w:rPr>
          <w:spacing w:val="-3"/>
          <w:sz w:val="19"/>
        </w:rPr>
        <w:t> </w:t>
      </w:r>
      <w:r>
        <w:rPr>
          <w:sz w:val="19"/>
        </w:rPr>
        <w:t>to</w:t>
      </w:r>
      <w:r>
        <w:rPr>
          <w:spacing w:val="-3"/>
          <w:sz w:val="19"/>
        </w:rPr>
        <w:t> </w:t>
      </w:r>
      <w:r>
        <w:rPr>
          <w:sz w:val="19"/>
        </w:rPr>
        <w:t>health</w:t>
      </w:r>
      <w:r>
        <w:rPr>
          <w:spacing w:val="-2"/>
          <w:sz w:val="19"/>
        </w:rPr>
        <w:t> </w:t>
      </w:r>
      <w:r>
        <w:rPr>
          <w:sz w:val="19"/>
        </w:rPr>
        <w:t>professionals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49"/>
          <w:sz w:val="19"/>
        </w:rPr>
        <w:t> </w:t>
      </w:r>
      <w:r>
        <w:rPr>
          <w:sz w:val="19"/>
        </w:rPr>
        <w:t>the public.</w:t>
      </w:r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06" w:hanging="341"/>
        <w:jc w:val="left"/>
        <w:rPr>
          <w:sz w:val="19"/>
        </w:rPr>
      </w:pPr>
      <w:bookmarkStart w:name=" " w:id="1643"/>
      <w:bookmarkEnd w:id="1643"/>
      <w:r>
        <w:rPr/>
      </w:r>
      <w:bookmarkStart w:name="Stakeholder consultation on the Strategy" w:id="1644"/>
      <w:bookmarkEnd w:id="1644"/>
      <w:r>
        <w:rPr/>
      </w:r>
      <w:bookmarkStart w:name="Stakeholder consultation on the Strategy" w:id="1645"/>
      <w:bookmarkEnd w:id="1645"/>
      <w:r>
        <w:rPr>
          <w:sz w:val="19"/>
        </w:rPr>
        <w:t>S</w:t>
      </w:r>
      <w:r>
        <w:rPr>
          <w:sz w:val="19"/>
        </w:rPr>
        <w:t>takeholder consultation on the Strategy indicated that health professionals provide inaccurate</w:t>
      </w:r>
      <w:r>
        <w:rPr>
          <w:spacing w:val="-50"/>
          <w:sz w:val="19"/>
        </w:rPr>
        <w:t> </w:t>
      </w:r>
      <w:r>
        <w:rPr>
          <w:sz w:val="19"/>
        </w:rPr>
        <w:t>nutrition and growth </w:t>
      </w:r>
      <w:hyperlink r:id="rId127">
        <w:r>
          <w:rPr>
            <w:sz w:val="19"/>
          </w:rPr>
          <w:t>advice</w:t>
        </w:r>
        <w:bookmarkStart w:name="89 " w:id="1646"/>
        <w:bookmarkEnd w:id="1646"/>
        <w:r>
          <w:rPr>
            <w:sz w:val="19"/>
          </w:rPr>
          <w:t>.</w:t>
        </w:r>
        <w:r>
          <w:rPr>
            <w:position w:val="7"/>
            <w:sz w:val="12"/>
          </w:rPr>
          <w:t>89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It has been suggested that education and awareness-raising</w:t>
      </w:r>
      <w:r>
        <w:rPr>
          <w:spacing w:val="1"/>
          <w:sz w:val="19"/>
        </w:rPr>
        <w:t> </w:t>
      </w:r>
      <w:r>
        <w:rPr>
          <w:sz w:val="19"/>
        </w:rPr>
        <w:t>programs</w:t>
      </w:r>
      <w:r>
        <w:rPr>
          <w:spacing w:val="-1"/>
          <w:sz w:val="19"/>
        </w:rPr>
        <w:t> </w:t>
      </w:r>
      <w:r>
        <w:rPr>
          <w:sz w:val="19"/>
        </w:rPr>
        <w:t>on</w:t>
      </w:r>
      <w:r>
        <w:rPr>
          <w:spacing w:val="-2"/>
          <w:sz w:val="19"/>
        </w:rPr>
        <w:t> </w:t>
      </w:r>
      <w:r>
        <w:rPr>
          <w:sz w:val="19"/>
        </w:rPr>
        <w:t>growth chart</w:t>
      </w:r>
      <w:r>
        <w:rPr>
          <w:spacing w:val="-3"/>
          <w:sz w:val="19"/>
        </w:rPr>
        <w:t> </w:t>
      </w:r>
      <w:r>
        <w:rPr>
          <w:sz w:val="19"/>
        </w:rPr>
        <w:t>interpretation</w:t>
      </w:r>
      <w:r>
        <w:rPr>
          <w:spacing w:val="-1"/>
          <w:sz w:val="19"/>
        </w:rPr>
        <w:t> </w:t>
      </w:r>
      <w:r>
        <w:rPr>
          <w:sz w:val="19"/>
        </w:rPr>
        <w:t>should</w:t>
      </w:r>
      <w:r>
        <w:rPr>
          <w:spacing w:val="-2"/>
          <w:sz w:val="19"/>
        </w:rPr>
        <w:t> </w:t>
      </w:r>
      <w:r>
        <w:rPr>
          <w:sz w:val="19"/>
        </w:rPr>
        <w:t>be</w:t>
      </w:r>
      <w:r>
        <w:rPr>
          <w:spacing w:val="-3"/>
          <w:sz w:val="19"/>
        </w:rPr>
        <w:t> </w:t>
      </w:r>
      <w:r>
        <w:rPr>
          <w:sz w:val="19"/>
        </w:rPr>
        <w:t>developed</w:t>
      </w:r>
      <w:r>
        <w:rPr>
          <w:spacing w:val="-3"/>
          <w:sz w:val="19"/>
        </w:rPr>
        <w:t> </w:t>
      </w:r>
      <w:r>
        <w:rPr>
          <w:sz w:val="19"/>
        </w:rPr>
        <w:t>and implemented</w:t>
      </w:r>
      <w:r>
        <w:rPr>
          <w:spacing w:val="-1"/>
          <w:sz w:val="19"/>
        </w:rPr>
        <w:t> </w:t>
      </w:r>
      <w:r>
        <w:rPr>
          <w:sz w:val="19"/>
        </w:rPr>
        <w:t>for</w:t>
      </w:r>
      <w:r>
        <w:rPr>
          <w:spacing w:val="-4"/>
          <w:sz w:val="19"/>
        </w:rPr>
        <w:t> </w:t>
      </w:r>
      <w:r>
        <w:rPr>
          <w:sz w:val="19"/>
        </w:rPr>
        <w:t>families.</w:t>
      </w:r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sz w:val="19"/>
        </w:rPr>
      </w:pPr>
      <w:bookmarkStart w:name=" " w:id="1647"/>
      <w:bookmarkEnd w:id="1647"/>
      <w:r>
        <w:rPr/>
      </w:r>
      <w:bookmarkStart w:name="Feedback from the public consultation no" w:id="1648"/>
      <w:bookmarkEnd w:id="1648"/>
      <w:r>
        <w:rPr/>
      </w:r>
      <w:bookmarkStart w:name="Feedback from the public consultation no" w:id="1649"/>
      <w:bookmarkEnd w:id="1649"/>
      <w:r>
        <w:rPr>
          <w:sz w:val="19"/>
        </w:rPr>
        <w:t>F</w:t>
      </w:r>
      <w:r>
        <w:rPr>
          <w:sz w:val="19"/>
        </w:rPr>
        <w:t>eedback</w:t>
      </w:r>
      <w:r>
        <w:rPr>
          <w:spacing w:val="-3"/>
          <w:sz w:val="19"/>
        </w:rPr>
        <w:t> </w:t>
      </w:r>
      <w:r>
        <w:rPr>
          <w:sz w:val="19"/>
        </w:rPr>
        <w:t>from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public</w:t>
      </w:r>
      <w:r>
        <w:rPr>
          <w:spacing w:val="-4"/>
          <w:sz w:val="19"/>
        </w:rPr>
        <w:t> </w:t>
      </w:r>
      <w:r>
        <w:rPr>
          <w:sz w:val="19"/>
        </w:rPr>
        <w:t>consultation</w:t>
      </w:r>
      <w:r>
        <w:rPr>
          <w:spacing w:val="-2"/>
          <w:sz w:val="19"/>
        </w:rPr>
        <w:t> </w:t>
      </w:r>
      <w:r>
        <w:rPr>
          <w:sz w:val="19"/>
        </w:rPr>
        <w:t>noted</w:t>
      </w:r>
      <w:r>
        <w:rPr>
          <w:spacing w:val="1"/>
          <w:sz w:val="19"/>
        </w:rPr>
        <w:t> </w:t>
      </w:r>
      <w:r>
        <w:rPr>
          <w:sz w:val="19"/>
        </w:rPr>
        <w:t>that</w:t>
      </w:r>
      <w:r>
        <w:rPr>
          <w:spacing w:val="-3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phrase</w:t>
      </w:r>
      <w:r>
        <w:rPr>
          <w:spacing w:val="-1"/>
          <w:sz w:val="19"/>
        </w:rPr>
        <w:t> </w:t>
      </w:r>
      <w:r>
        <w:rPr>
          <w:sz w:val="19"/>
        </w:rPr>
        <w:t>‘not</w:t>
      </w:r>
      <w:r>
        <w:rPr>
          <w:spacing w:val="-1"/>
          <w:sz w:val="19"/>
        </w:rPr>
        <w:t> </w:t>
      </w:r>
      <w:r>
        <w:rPr>
          <w:sz w:val="19"/>
        </w:rPr>
        <w:t>before</w:t>
      </w:r>
      <w:r>
        <w:rPr>
          <w:spacing w:val="-3"/>
          <w:sz w:val="19"/>
        </w:rPr>
        <w:t> </w:t>
      </w:r>
      <w:r>
        <w:rPr>
          <w:sz w:val="19"/>
        </w:rPr>
        <w:t>4</w:t>
      </w:r>
      <w:r>
        <w:rPr>
          <w:spacing w:val="-1"/>
          <w:sz w:val="19"/>
        </w:rPr>
        <w:t> </w:t>
      </w:r>
      <w:r>
        <w:rPr>
          <w:sz w:val="19"/>
        </w:rPr>
        <w:t>months’</w:t>
      </w:r>
      <w:r>
        <w:rPr>
          <w:spacing w:val="-2"/>
          <w:sz w:val="19"/>
        </w:rPr>
        <w:t> </w:t>
      </w:r>
      <w:r>
        <w:rPr>
          <w:sz w:val="19"/>
        </w:rPr>
        <w:t>in</w:t>
      </w:r>
      <w:r>
        <w:rPr>
          <w:spacing w:val="-3"/>
          <w:sz w:val="19"/>
        </w:rPr>
        <w:t> </w:t>
      </w:r>
      <w:r>
        <w:rPr>
          <w:sz w:val="19"/>
        </w:rPr>
        <w:t>the</w:t>
      </w:r>
    </w:p>
    <w:p>
      <w:pPr>
        <w:pStyle w:val="BodyText"/>
        <w:spacing w:before="2"/>
        <w:ind w:left="1060"/>
        <w:rPr>
          <w:sz w:val="12"/>
        </w:rPr>
      </w:pPr>
      <w:r>
        <w:rPr>
          <w:rFonts w:ascii="Segoe UI Symbol"/>
          <w:spacing w:val="-1"/>
        </w:rPr>
        <w:t>ASCIA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Guidelines: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Infant</w:t>
      </w:r>
      <w:r>
        <w:rPr>
          <w:rFonts w:ascii="Segoe UI Symbol"/>
          <w:spacing w:val="-11"/>
        </w:rPr>
        <w:t> </w:t>
      </w:r>
      <w:r>
        <w:rPr>
          <w:rFonts w:ascii="Segoe UI Symbol"/>
        </w:rPr>
        <w:t>Feeding</w:t>
      </w:r>
      <w:r>
        <w:rPr>
          <w:rFonts w:ascii="Segoe UI Symbol"/>
          <w:spacing w:val="-13"/>
        </w:rPr>
        <w:t> </w:t>
      </w:r>
      <w:r>
        <w:rPr>
          <w:rFonts w:ascii="Segoe UI Symbol"/>
        </w:rPr>
        <w:t>and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Allergy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Prevention</w:t>
      </w:r>
      <w:r>
        <w:rPr>
          <w:rFonts w:ascii="Segoe UI Symbol"/>
          <w:spacing w:val="-13"/>
        </w:rPr>
        <w:t> </w:t>
      </w:r>
      <w:r>
        <w:rPr/>
        <w:t>is</w:t>
      </w:r>
      <w:r>
        <w:rPr>
          <w:spacing w:val="-11"/>
        </w:rPr>
        <w:t> </w:t>
      </w:r>
      <w:hyperlink r:id="rId128">
        <w:r>
          <w:rPr/>
          <w:t>confusing.</w:t>
        </w:r>
        <w:bookmarkStart w:name="89 " w:id="1650"/>
        <w:bookmarkEnd w:id="1650"/>
        <w:r>
          <w:rPr/>
        </w:r>
        <w:r>
          <w:rPr>
            <w:position w:val="7"/>
            <w:sz w:val="12"/>
          </w:rPr>
          <w:t>89</w:t>
        </w:r>
      </w:hyperlink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452" w:hanging="341"/>
        <w:jc w:val="left"/>
        <w:rPr>
          <w:sz w:val="19"/>
        </w:rPr>
      </w:pPr>
      <w:bookmarkStart w:name=" " w:id="1651"/>
      <w:bookmarkEnd w:id="1651"/>
      <w:r>
        <w:rPr/>
      </w:r>
      <w:bookmarkStart w:name="There is a need to prioritise further ac" w:id="1652"/>
      <w:bookmarkEnd w:id="1652"/>
      <w:r>
        <w:rPr/>
      </w:r>
      <w:bookmarkStart w:name="There is a need to prioritise further ac" w:id="1653"/>
      <w:bookmarkEnd w:id="1653"/>
      <w:r>
        <w:rPr>
          <w:sz w:val="19"/>
        </w:rPr>
        <w:t>T</w:t>
      </w:r>
      <w:r>
        <w:rPr>
          <w:sz w:val="19"/>
        </w:rPr>
        <w:t>here is a need to prioritise further accurate, authoritative and evidence-based messaging</w:t>
      </w:r>
      <w:r>
        <w:rPr>
          <w:spacing w:val="-50"/>
          <w:sz w:val="19"/>
        </w:rPr>
        <w:t> </w:t>
      </w:r>
      <w:r>
        <w:rPr>
          <w:sz w:val="19"/>
        </w:rPr>
        <w:t>around the introduction of complementary foods from around 6 months. This messaging</w:t>
      </w:r>
      <w:r>
        <w:rPr>
          <w:spacing w:val="1"/>
          <w:sz w:val="19"/>
        </w:rPr>
        <w:t> </w:t>
      </w:r>
      <w:r>
        <w:rPr>
          <w:sz w:val="19"/>
        </w:rPr>
        <w:t>needs</w:t>
      </w:r>
      <w:r>
        <w:rPr>
          <w:spacing w:val="1"/>
          <w:sz w:val="19"/>
        </w:rPr>
        <w:t> </w:t>
      </w:r>
      <w:r>
        <w:rPr>
          <w:sz w:val="19"/>
        </w:rPr>
        <w:t>to</w:t>
      </w:r>
      <w:r>
        <w:rPr>
          <w:spacing w:val="1"/>
          <w:sz w:val="19"/>
        </w:rPr>
        <w:t> </w:t>
      </w:r>
      <w:r>
        <w:rPr>
          <w:sz w:val="19"/>
        </w:rPr>
        <w:t>continue to</w:t>
      </w:r>
      <w:r>
        <w:rPr>
          <w:spacing w:val="1"/>
          <w:sz w:val="19"/>
        </w:rPr>
        <w:t> </w:t>
      </w:r>
      <w:r>
        <w:rPr>
          <w:sz w:val="19"/>
        </w:rPr>
        <w:t>be</w:t>
      </w:r>
      <w:r>
        <w:rPr>
          <w:spacing w:val="1"/>
          <w:sz w:val="19"/>
        </w:rPr>
        <w:t> </w:t>
      </w:r>
      <w:r>
        <w:rPr>
          <w:sz w:val="19"/>
        </w:rPr>
        <w:t>free from</w:t>
      </w:r>
      <w:r>
        <w:rPr>
          <w:spacing w:val="1"/>
          <w:sz w:val="19"/>
        </w:rPr>
        <w:t> </w:t>
      </w:r>
      <w:r>
        <w:rPr>
          <w:sz w:val="19"/>
        </w:rPr>
        <w:t>commercial</w:t>
      </w:r>
      <w:r>
        <w:rPr>
          <w:spacing w:val="-1"/>
          <w:sz w:val="19"/>
        </w:rPr>
        <w:t> </w:t>
      </w:r>
      <w:r>
        <w:rPr>
          <w:sz w:val="19"/>
        </w:rPr>
        <w:t>influence.</w:t>
      </w:r>
    </w:p>
    <w:p>
      <w:pPr>
        <w:pStyle w:val="BodyText"/>
        <w:spacing w:before="13"/>
        <w:rPr>
          <w:sz w:val="17"/>
        </w:rPr>
      </w:pPr>
    </w:p>
    <w:p>
      <w:pPr>
        <w:pStyle w:val="Heading6"/>
      </w:pPr>
      <w:bookmarkStart w:name="What the evidence is " w:id="1654"/>
      <w:bookmarkEnd w:id="1654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r>
        <w:rPr>
          <w:color w:val="36491B"/>
        </w:rPr>
        <w:t>is</w:t>
      </w:r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1" w:right="1046" w:hanging="342"/>
        <w:jc w:val="left"/>
        <w:rPr>
          <w:sz w:val="12"/>
        </w:rPr>
      </w:pPr>
      <w:bookmarkStart w:name=" " w:id="1655"/>
      <w:bookmarkEnd w:id="1655"/>
      <w:r>
        <w:rPr/>
      </w:r>
      <w:bookmarkStart w:name="National dietary and other guidelines or" w:id="1656"/>
      <w:bookmarkEnd w:id="1656"/>
      <w:r>
        <w:rPr/>
      </w:r>
      <w:bookmarkStart w:name="National dietary and other guidelines or" w:id="1657"/>
      <w:bookmarkEnd w:id="1657"/>
      <w:r>
        <w:rPr>
          <w:sz w:val="19"/>
        </w:rPr>
        <w:t>Nat</w:t>
      </w:r>
      <w:r>
        <w:rPr>
          <w:sz w:val="19"/>
        </w:rPr>
        <w:t>ional dietary and other guidelines or protocols, such as those on infant feeding and growth</w:t>
      </w:r>
      <w:r>
        <w:rPr>
          <w:spacing w:val="-50"/>
          <w:sz w:val="19"/>
        </w:rPr>
        <w:t> </w:t>
      </w:r>
      <w:r>
        <w:rPr>
          <w:sz w:val="19"/>
        </w:rPr>
        <w:t>monitoring, interact with health care delivery systems and health professional education and</w:t>
      </w:r>
      <w:r>
        <w:rPr>
          <w:spacing w:val="1"/>
          <w:sz w:val="19"/>
        </w:rPr>
        <w:t> </w:t>
      </w:r>
      <w:r>
        <w:rPr>
          <w:sz w:val="19"/>
        </w:rPr>
        <w:t>training</w:t>
      </w:r>
      <w:r>
        <w:rPr>
          <w:spacing w:val="-1"/>
          <w:sz w:val="19"/>
        </w:rPr>
        <w:t> </w:t>
      </w:r>
      <w:r>
        <w:rPr>
          <w:sz w:val="19"/>
        </w:rPr>
        <w:t>to</w:t>
      </w:r>
      <w:r>
        <w:rPr>
          <w:spacing w:val="-4"/>
          <w:sz w:val="19"/>
        </w:rPr>
        <w:t> </w:t>
      </w:r>
      <w:r>
        <w:rPr>
          <w:sz w:val="19"/>
        </w:rPr>
        <w:t>strongly</w:t>
      </w:r>
      <w:r>
        <w:rPr>
          <w:spacing w:val="-3"/>
          <w:sz w:val="19"/>
        </w:rPr>
        <w:t> </w:t>
      </w:r>
      <w:r>
        <w:rPr>
          <w:sz w:val="19"/>
        </w:rPr>
        <w:t>influence</w:t>
      </w:r>
      <w:r>
        <w:rPr>
          <w:spacing w:val="-1"/>
          <w:sz w:val="19"/>
        </w:rPr>
        <w:t> </w:t>
      </w:r>
      <w:r>
        <w:rPr>
          <w:sz w:val="19"/>
        </w:rPr>
        <w:t>individual</w:t>
      </w:r>
      <w:r>
        <w:rPr>
          <w:spacing w:val="-3"/>
          <w:sz w:val="19"/>
        </w:rPr>
        <w:t> </w:t>
      </w:r>
      <w:r>
        <w:rPr>
          <w:sz w:val="19"/>
        </w:rPr>
        <w:t>women’s infant and</w:t>
      </w:r>
      <w:r>
        <w:rPr>
          <w:spacing w:val="-1"/>
          <w:sz w:val="19"/>
        </w:rPr>
        <w:t> </w:t>
      </w:r>
      <w:r>
        <w:rPr>
          <w:sz w:val="19"/>
        </w:rPr>
        <w:t>young child</w:t>
      </w:r>
      <w:r>
        <w:rPr>
          <w:spacing w:val="-1"/>
          <w:sz w:val="19"/>
        </w:rPr>
        <w:t> </w:t>
      </w:r>
      <w:r>
        <w:rPr>
          <w:sz w:val="19"/>
        </w:rPr>
        <w:t>feeding</w:t>
      </w:r>
      <w:r>
        <w:rPr>
          <w:spacing w:val="-2"/>
          <w:sz w:val="19"/>
        </w:rPr>
        <w:t> </w:t>
      </w:r>
      <w:hyperlink r:id="rId129">
        <w:r>
          <w:rPr>
            <w:sz w:val="19"/>
          </w:rPr>
          <w:t>practices.</w:t>
        </w:r>
        <w:bookmarkStart w:name="66 " w:id="1658"/>
        <w:bookmarkEnd w:id="1658"/>
        <w:r>
          <w:rPr>
            <w:sz w:val="19"/>
          </w:rPr>
        </w:r>
        <w:r>
          <w:rPr>
            <w:position w:val="7"/>
            <w:sz w:val="12"/>
          </w:rPr>
          <w:t>66</w:t>
        </w:r>
      </w:hyperlink>
    </w:p>
    <w:p>
      <w:pPr>
        <w:pStyle w:val="ListParagraph"/>
        <w:numPr>
          <w:ilvl w:val="1"/>
          <w:numId w:val="16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0" w:right="1334" w:hanging="341"/>
        <w:jc w:val="left"/>
        <w:rPr>
          <w:sz w:val="12"/>
        </w:rPr>
      </w:pPr>
      <w:bookmarkStart w:name=" " w:id="1659"/>
      <w:bookmarkEnd w:id="1659"/>
      <w:r>
        <w:rPr/>
      </w:r>
      <w:bookmarkStart w:name="There is some debate on the effect of th" w:id="1660"/>
      <w:bookmarkEnd w:id="1660"/>
      <w:r>
        <w:rPr/>
      </w:r>
      <w:bookmarkStart w:name="There is some debate on the effect of th" w:id="1661"/>
      <w:bookmarkEnd w:id="1661"/>
      <w:r>
        <w:rPr>
          <w:sz w:val="19"/>
        </w:rPr>
        <w:t>T</w:t>
      </w:r>
      <w:r>
        <w:rPr>
          <w:sz w:val="19"/>
        </w:rPr>
        <w:t>here is some debate on the effect of the use of the WHO growth charts on exclusive</w:t>
      </w:r>
      <w:r>
        <w:rPr>
          <w:spacing w:val="1"/>
          <w:sz w:val="19"/>
        </w:rPr>
        <w:t> </w:t>
      </w:r>
      <w:r>
        <w:rPr>
          <w:sz w:val="19"/>
        </w:rPr>
        <w:t>breastfeeding, but studies indicate the importance of appropriate education and training in</w:t>
      </w:r>
      <w:r>
        <w:rPr>
          <w:spacing w:val="-50"/>
          <w:sz w:val="19"/>
        </w:rPr>
        <w:t> </w:t>
      </w:r>
      <w:r>
        <w:rPr>
          <w:sz w:val="19"/>
        </w:rPr>
        <w:t>this area</w:t>
      </w:r>
      <w:bookmarkStart w:name="90 " w:id="1662"/>
      <w:bookmarkEnd w:id="1662"/>
      <w:r>
        <w:rPr>
          <w:sz w:val="19"/>
        </w:rPr>
      </w:r>
      <w:r>
        <w:rPr>
          <w:position w:val="7"/>
          <w:sz w:val="12"/>
        </w:rPr>
        <w:t>90</w:t>
      </w:r>
      <w:r>
        <w:rPr>
          <w:spacing w:val="19"/>
          <w:position w:val="7"/>
          <w:sz w:val="12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identify</w:t>
      </w:r>
      <w:r>
        <w:rPr>
          <w:spacing w:val="-2"/>
          <w:sz w:val="19"/>
        </w:rPr>
        <w:t> </w:t>
      </w:r>
      <w:r>
        <w:rPr>
          <w:sz w:val="19"/>
        </w:rPr>
        <w:t>the need</w:t>
      </w:r>
      <w:r>
        <w:rPr>
          <w:spacing w:val="-1"/>
          <w:sz w:val="19"/>
        </w:rPr>
        <w:t> </w:t>
      </w:r>
      <w:r>
        <w:rPr>
          <w:sz w:val="19"/>
        </w:rPr>
        <w:t>for</w:t>
      </w:r>
      <w:r>
        <w:rPr>
          <w:spacing w:val="-2"/>
          <w:sz w:val="19"/>
        </w:rPr>
        <w:t> </w:t>
      </w:r>
      <w:r>
        <w:rPr>
          <w:sz w:val="19"/>
        </w:rPr>
        <w:t>full evaluation of the effects on </w:t>
      </w:r>
      <w:hyperlink r:id="rId130">
        <w:r>
          <w:rPr>
            <w:sz w:val="19"/>
          </w:rPr>
          <w:t>breastfeeding</w:t>
        </w:r>
        <w:bookmarkStart w:name="91 " w:id="1663"/>
        <w:bookmarkEnd w:id="1663"/>
        <w:r>
          <w:rPr>
            <w:sz w:val="19"/>
          </w:rPr>
          <w:t>.</w:t>
        </w:r>
        <w:r>
          <w:rPr>
            <w:position w:val="7"/>
            <w:sz w:val="12"/>
          </w:rPr>
          <w:t>91</w:t>
        </w:r>
      </w:hyperlink>
    </w:p>
    <w:p>
      <w:pPr>
        <w:spacing w:after="0" w:line="240" w:lineRule="auto"/>
        <w:jc w:val="left"/>
        <w:rPr>
          <w:sz w:val="12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rPr>
          <w:sz w:val="11"/>
        </w:rPr>
      </w:pPr>
    </w:p>
    <w:p>
      <w:pPr>
        <w:pStyle w:val="Heading2"/>
      </w:pPr>
      <w:r>
        <w:rPr/>
        <w:pict>
          <v:rect style="position:absolute;margin-left:78.599998pt;margin-top:-7.228186pt;width:6pt;height:34.08pt;mso-position-horizontal-relative:page;mso-position-vertical-relative:paragraph;z-index:15754752" id="docshape148" filled="true" fillcolor="#bebebe" stroked="false">
            <v:fill type="solid"/>
            <w10:wrap type="none"/>
          </v:rect>
        </w:pict>
      </w:r>
      <w:bookmarkStart w:name="_TOC_250024" w:id="1664"/>
      <w:bookmarkStart w:name="PRIORITY 2—SETTINGS THAT ENABLE BREASTFE" w:id="1665"/>
      <w:r>
        <w:rPr>
          <w:b w:val="0"/>
        </w:rPr>
      </w:r>
      <w:bookmarkStart w:name="community health facilities." w:id="1666"/>
      <w:bookmarkEnd w:id="1666"/>
      <w:r>
        <w:rPr>
          <w:b w:val="0"/>
        </w:rPr>
      </w:r>
      <w:bookmarkStart w:name="breastfeeding." w:id="1667"/>
      <w:bookmarkEnd w:id="1667"/>
      <w:r>
        <w:rPr>
          <w:b w:val="0"/>
        </w:rPr>
      </w:r>
      <w:r>
        <w:rPr>
          <w:color w:val="431C4A"/>
        </w:rPr>
        <w:t>PRIORITY</w:t>
      </w:r>
      <w:r>
        <w:rPr>
          <w:color w:val="431C4A"/>
          <w:spacing w:val="-17"/>
        </w:rPr>
        <w:t> </w:t>
      </w:r>
      <w:r>
        <w:rPr>
          <w:color w:val="431C4A"/>
        </w:rPr>
        <w:t>2—SETTINGS</w:t>
      </w:r>
      <w:r>
        <w:rPr>
          <w:color w:val="431C4A"/>
          <w:spacing w:val="-7"/>
        </w:rPr>
        <w:t> </w:t>
      </w:r>
      <w:r>
        <w:rPr>
          <w:color w:val="431C4A"/>
        </w:rPr>
        <w:t>THAT</w:t>
      </w:r>
      <w:r>
        <w:rPr>
          <w:color w:val="431C4A"/>
          <w:spacing w:val="-9"/>
        </w:rPr>
        <w:t> </w:t>
      </w:r>
      <w:r>
        <w:rPr>
          <w:color w:val="431C4A"/>
        </w:rPr>
        <w:t>ENABLE</w:t>
      </w:r>
      <w:r>
        <w:rPr>
          <w:color w:val="431C4A"/>
          <w:spacing w:val="-10"/>
        </w:rPr>
        <w:t> </w:t>
      </w:r>
      <w:bookmarkEnd w:id="1664"/>
      <w:r>
        <w:rPr>
          <w:color w:val="431C4A"/>
        </w:rPr>
        <w:t>BREASTFEEDING</w:t>
      </w:r>
    </w:p>
    <w:p>
      <w:pPr>
        <w:pStyle w:val="Heading4"/>
        <w:numPr>
          <w:ilvl w:val="1"/>
          <w:numId w:val="17"/>
        </w:numPr>
        <w:tabs>
          <w:tab w:pos="1439" w:val="left" w:leader="none"/>
          <w:tab w:pos="1441" w:val="left" w:leader="none"/>
        </w:tabs>
        <w:spacing w:line="240" w:lineRule="auto" w:before="241" w:after="0"/>
        <w:ind w:left="1440" w:right="0" w:hanging="721"/>
        <w:jc w:val="left"/>
        <w:rPr>
          <w:i/>
        </w:rPr>
      </w:pPr>
      <w:bookmarkStart w:name="_TOC_250023" w:id="1668"/>
      <w:bookmarkStart w:name="2.1 Action area—Baby Friendly Health Ini" w:id="1669"/>
      <w:r>
        <w:rPr>
          <w:b w:val="0"/>
          <w:i w:val="0"/>
        </w:rPr>
      </w:r>
      <w:bookmarkEnd w:id="1669"/>
      <w:bookmarkStart w:name="2.1 Action area—Baby Friendly Health Ini" w:id="1670"/>
      <w:r>
        <w:rPr>
          <w:i/>
          <w:color w:val="36491B"/>
        </w:rPr>
        <w:t>Act</w:t>
      </w:r>
      <w:r>
        <w:rPr>
          <w:i/>
          <w:color w:val="36491B"/>
        </w:rPr>
        <w:t>ion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area—Baby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Friendly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Health</w:t>
      </w:r>
      <w:r>
        <w:rPr>
          <w:i/>
          <w:color w:val="36491B"/>
          <w:spacing w:val="-6"/>
        </w:rPr>
        <w:t> </w:t>
      </w:r>
      <w:bookmarkEnd w:id="1668"/>
      <w:r>
        <w:rPr>
          <w:i/>
          <w:color w:val="36491B"/>
        </w:rPr>
        <w:t>Initiative</w:t>
      </w:r>
    </w:p>
    <w:p>
      <w:pPr>
        <w:pStyle w:val="BodyText"/>
        <w:spacing w:before="2"/>
        <w:rPr>
          <w:rFonts w:ascii="Arial"/>
          <w:b/>
          <w:i/>
          <w:sz w:val="25"/>
        </w:rPr>
      </w:pPr>
      <w:r>
        <w:rPr/>
        <w:pict>
          <v:group style="position:absolute;margin-left:90pt;margin-top:15.697065pt;width:415.35pt;height:34.6pt;mso-position-horizontal-relative:page;mso-position-vertical-relative:paragraph;z-index:-15703552;mso-wrap-distance-left:0;mso-wrap-distance-right:0" id="docshapegroup149" coordorigin="1800,314" coordsize="8307,692">
            <v:shape style="position:absolute;left:1800;top:373;width:8307;height:622" id="docshape150" coordorigin="1800,374" coordsize="8307,622" path="m10106,374l8326,374,3727,374,3727,432,1800,432,1800,996,3727,996,8326,996,10106,996,10106,432,10106,374xe" filled="true" fillcolor="#4d9f7a" stroked="false">
              <v:path arrowok="t"/>
              <v:fill type="solid"/>
            </v:shape>
            <v:shape style="position:absolute;left:1800;top:313;width:1928;height:118" type="#_x0000_t75" id="docshape151" stroked="false">
              <v:imagedata r:id="rId131" o:title=""/>
            </v:shape>
            <v:shape style="position:absolute;left:3727;top:313;width:4599;height:118" type="#_x0000_t75" id="docshape152" stroked="false">
              <v:imagedata r:id="rId132" o:title=""/>
            </v:shape>
            <v:shape style="position:absolute;left:8325;top:313;width:1781;height:118" type="#_x0000_t75" id="docshape153" stroked="false">
              <v:imagedata r:id="rId133" o:title=""/>
            </v:shape>
            <v:shape style="position:absolute;left:1800;top:937;width:8307;height:68" id="docshape154" coordorigin="1800,938" coordsize="8307,68" path="m10106,996l10104,996,10104,938,8328,938,8328,996,8326,996,8326,938,3730,938,3730,996,3727,996,3727,938,1800,938,1800,996,1800,1005,8335,1005,10106,1005,10106,996xe" filled="true" fillcolor="#4d9f7a" stroked="false">
              <v:path arrowok="t"/>
              <v:fill type="solid"/>
            </v:shape>
            <v:shape style="position:absolute;left:1884;top:552;width:634;height:265" type="#_x0000_t202" id="docshape155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bookmarkStart w:name="Action Detail Responsibility " w:id="1671"/>
                    <w:bookmarkEnd w:id="1671"/>
                    <w:r>
                      <w:rPr/>
                    </w:r>
                    <w:r>
                      <w:rPr>
                        <w:b/>
                        <w:color w:val="FFFFFF"/>
                        <w:sz w:val="20"/>
                      </w:rPr>
                      <w:t>Action</w:t>
                    </w:r>
                  </w:p>
                </w:txbxContent>
              </v:textbox>
              <w10:wrap type="none"/>
            </v:shape>
            <v:shape style="position:absolute;left:4214;top:552;width:575;height:265" type="#_x0000_t202" id="docshape156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Detail</w:t>
                    </w:r>
                  </w:p>
                </w:txbxContent>
              </v:textbox>
              <w10:wrap type="none"/>
            </v:shape>
            <v:shape style="position:absolute;left:8412;top:552;width:1338;height:265" type="#_x0000_t202" id="docshape157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Responsibility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tabs>
          <w:tab w:pos="2733" w:val="left" w:leader="none"/>
          <w:tab w:pos="3093" w:val="left" w:leader="none"/>
        </w:tabs>
        <w:spacing w:before="56"/>
        <w:ind w:left="804" w:right="3318" w:hanging="1"/>
      </w:pPr>
      <w:bookmarkStart w:name="Implement the Baby " w:id="1672"/>
      <w:bookmarkEnd w:id="1672"/>
      <w:r>
        <w:rPr/>
      </w:r>
      <w:r>
        <w:rPr>
          <w:color w:val="316850"/>
        </w:rPr>
        <w:t>Implement</w:t>
      </w:r>
      <w:r>
        <w:rPr>
          <w:color w:val="316850"/>
          <w:spacing w:val="-3"/>
        </w:rPr>
        <w:t> </w:t>
      </w:r>
      <w:r>
        <w:rPr>
          <w:color w:val="316850"/>
        </w:rPr>
        <w:t>the</w:t>
      </w:r>
      <w:r>
        <w:rPr>
          <w:color w:val="316850"/>
          <w:spacing w:val="-1"/>
        </w:rPr>
        <w:t> </w:t>
      </w:r>
      <w:r>
        <w:rPr>
          <w:color w:val="316850"/>
        </w:rPr>
        <w:t>Baby</w:t>
        <w:tab/>
      </w:r>
      <w:bookmarkStart w:name=" " w:id="1673"/>
      <w:bookmarkEnd w:id="1673"/>
      <w:r>
        <w:rPr>
          <w:rFonts w:ascii="Symbol" w:hAnsi="Symbol"/>
          <w:color w:val="316850"/>
        </w:rPr>
        <w:t></w:t>
      </w:r>
      <w:r>
        <w:rPr>
          <w:rFonts w:ascii="Times New Roman" w:hAnsi="Times New Roman"/>
          <w:color w:val="316850"/>
        </w:rPr>
        <w:tab/>
      </w:r>
      <w:bookmarkStart w:name="Encourage and support more maternity " w:id="1674"/>
      <w:bookmarkEnd w:id="1674"/>
      <w:r>
        <w:rPr>
          <w:color w:val="316850"/>
        </w:rPr>
        <w:t>Enc</w:t>
      </w:r>
      <w:r>
        <w:rPr>
          <w:color w:val="316850"/>
        </w:rPr>
        <w:t>ourage and support more maternity</w:t>
      </w:r>
      <w:bookmarkStart w:name="Friendly Health " w:id="1675"/>
      <w:bookmarkEnd w:id="1675"/>
      <w:r>
        <w:rPr>
          <w:color w:val="316850"/>
        </w:rPr>
      </w:r>
      <w:r>
        <w:rPr>
          <w:color w:val="316850"/>
          <w:spacing w:val="1"/>
        </w:rPr>
        <w:t> </w:t>
      </w:r>
      <w:bookmarkStart w:name="Initiative (BFHI) in a " w:id="1676"/>
      <w:bookmarkEnd w:id="1676"/>
      <w:r>
        <w:rPr>
          <w:color w:val="316850"/>
        </w:rPr>
        <w:t>F</w:t>
      </w:r>
      <w:r>
        <w:rPr>
          <w:color w:val="316850"/>
        </w:rPr>
        <w:t>riendly</w:t>
      </w:r>
      <w:r>
        <w:rPr>
          <w:color w:val="316850"/>
          <w:spacing w:val="-4"/>
        </w:rPr>
        <w:t> </w:t>
      </w:r>
      <w:r>
        <w:rPr>
          <w:color w:val="316850"/>
        </w:rPr>
        <w:t>Health</w:t>
        <w:tab/>
        <w:tab/>
      </w:r>
      <w:bookmarkStart w:name="hospitals and community health services " w:id="1677"/>
      <w:bookmarkEnd w:id="1677"/>
      <w:r>
        <w:rPr>
          <w:color w:val="316850"/>
        </w:rPr>
      </w:r>
      <w:bookmarkStart w:name="achieve BFHI accreditation. " w:id="1678"/>
      <w:bookmarkEnd w:id="1678"/>
      <w:r>
        <w:rPr>
          <w:color w:val="316850"/>
        </w:rPr>
        <w:t>ho</w:t>
      </w:r>
      <w:r>
        <w:rPr>
          <w:color w:val="316850"/>
        </w:rPr>
        <w:t>spitals</w:t>
      </w:r>
      <w:r>
        <w:rPr>
          <w:color w:val="316850"/>
          <w:spacing w:val="-2"/>
        </w:rPr>
        <w:t> </w:t>
      </w:r>
      <w:r>
        <w:rPr>
          <w:color w:val="316850"/>
        </w:rPr>
        <w:t>and</w:t>
      </w:r>
      <w:r>
        <w:rPr>
          <w:color w:val="316850"/>
          <w:spacing w:val="-1"/>
        </w:rPr>
        <w:t> </w:t>
      </w:r>
      <w:r>
        <w:rPr>
          <w:color w:val="316850"/>
        </w:rPr>
        <w:t>community</w:t>
      </w:r>
      <w:r>
        <w:rPr>
          <w:color w:val="316850"/>
          <w:spacing w:val="-4"/>
        </w:rPr>
        <w:t> </w:t>
      </w:r>
      <w:r>
        <w:rPr>
          <w:color w:val="316850"/>
        </w:rPr>
        <w:t>health</w:t>
      </w:r>
      <w:r>
        <w:rPr>
          <w:color w:val="316850"/>
          <w:spacing w:val="-2"/>
        </w:rPr>
        <w:t> </w:t>
      </w:r>
      <w:r>
        <w:rPr>
          <w:color w:val="316850"/>
        </w:rPr>
        <w:t>services</w:t>
      </w:r>
      <w:r>
        <w:rPr>
          <w:color w:val="316850"/>
          <w:spacing w:val="-4"/>
        </w:rPr>
        <w:t> </w:t>
      </w:r>
      <w:r>
        <w:rPr>
          <w:color w:val="316850"/>
        </w:rPr>
        <w:t>to</w:t>
      </w:r>
    </w:p>
    <w:p>
      <w:pPr>
        <w:pStyle w:val="BodyText"/>
        <w:tabs>
          <w:tab w:pos="3093" w:val="left" w:leader="none"/>
          <w:tab w:pos="7331" w:val="left" w:leader="none"/>
        </w:tabs>
        <w:spacing w:line="282" w:lineRule="exact"/>
        <w:ind w:left="803"/>
      </w:pPr>
      <w:r>
        <w:rPr>
          <w:color w:val="316850"/>
        </w:rPr>
        <w:t>Initiative</w:t>
      </w:r>
      <w:r>
        <w:rPr>
          <w:color w:val="316850"/>
          <w:spacing w:val="-3"/>
        </w:rPr>
        <w:t> </w:t>
      </w:r>
      <w:r>
        <w:rPr>
          <w:color w:val="316850"/>
        </w:rPr>
        <w:t>(BFHI)</w:t>
      </w:r>
      <w:r>
        <w:rPr>
          <w:color w:val="316850"/>
          <w:spacing w:val="-1"/>
        </w:rPr>
        <w:t> </w:t>
      </w:r>
      <w:r>
        <w:rPr>
          <w:color w:val="316850"/>
        </w:rPr>
        <w:t>in</w:t>
      </w:r>
      <w:r>
        <w:rPr>
          <w:color w:val="316850"/>
          <w:spacing w:val="-1"/>
        </w:rPr>
        <w:t> </w:t>
      </w:r>
      <w:r>
        <w:rPr>
          <w:color w:val="316850"/>
        </w:rPr>
        <w:t>a</w:t>
        <w:tab/>
        <w:t>achieve</w:t>
      </w:r>
      <w:r>
        <w:rPr>
          <w:color w:val="316850"/>
          <w:spacing w:val="-3"/>
        </w:rPr>
        <w:t> </w:t>
      </w:r>
      <w:r>
        <w:rPr>
          <w:color w:val="316850"/>
        </w:rPr>
        <w:t>BFHI</w:t>
      </w:r>
      <w:r>
        <w:rPr>
          <w:color w:val="316850"/>
          <w:spacing w:val="-3"/>
        </w:rPr>
        <w:t> </w:t>
      </w:r>
      <w:r>
        <w:rPr>
          <w:color w:val="316850"/>
        </w:rPr>
        <w:t>accreditation.</w:t>
        <w:tab/>
      </w:r>
      <w:bookmarkStart w:name="Commonwealth " w:id="1679"/>
      <w:bookmarkEnd w:id="1679"/>
      <w:r>
        <w:rPr>
          <w:color w:val="316850"/>
        </w:rPr>
      </w:r>
      <w:bookmarkStart w:name="higher proportion of " w:id="1680"/>
      <w:bookmarkEnd w:id="1680"/>
      <w:r>
        <w:rPr>
          <w:color w:val="316850"/>
          <w:position w:val="-5"/>
        </w:rPr>
        <w:t>Comm</w:t>
      </w:r>
      <w:r>
        <w:rPr>
          <w:color w:val="316850"/>
          <w:position w:val="-5"/>
        </w:rPr>
        <w:t>onwealth</w:t>
      </w:r>
    </w:p>
    <w:p>
      <w:pPr>
        <w:pStyle w:val="BodyText"/>
        <w:tabs>
          <w:tab w:pos="7331" w:val="left" w:leader="none"/>
        </w:tabs>
        <w:spacing w:line="170" w:lineRule="auto" w:before="12"/>
        <w:ind w:left="803"/>
      </w:pPr>
      <w:bookmarkStart w:name="hospitals and " w:id="1681"/>
      <w:bookmarkEnd w:id="1681"/>
      <w:r>
        <w:rPr/>
      </w:r>
      <w:r>
        <w:rPr>
          <w:color w:val="316850"/>
        </w:rPr>
        <w:t>higher</w:t>
      </w:r>
      <w:r>
        <w:rPr>
          <w:color w:val="316850"/>
          <w:spacing w:val="-4"/>
        </w:rPr>
        <w:t> </w:t>
      </w:r>
      <w:r>
        <w:rPr>
          <w:color w:val="316850"/>
        </w:rPr>
        <w:t>proportion of</w:t>
        <w:tab/>
      </w:r>
      <w:bookmarkStart w:name="and all states and " w:id="1682"/>
      <w:bookmarkEnd w:id="1682"/>
      <w:r>
        <w:rPr>
          <w:color w:val="316850"/>
        </w:rPr>
      </w:r>
      <w:bookmarkStart w:name="territories " w:id="1683"/>
      <w:bookmarkEnd w:id="1683"/>
      <w:r>
        <w:rPr>
          <w:color w:val="316850"/>
          <w:position w:val="-5"/>
        </w:rPr>
        <w:t>and</w:t>
      </w:r>
      <w:r>
        <w:rPr>
          <w:color w:val="316850"/>
          <w:position w:val="-5"/>
        </w:rPr>
        <w:t> all</w:t>
      </w:r>
      <w:r>
        <w:rPr>
          <w:color w:val="316850"/>
          <w:spacing w:val="-2"/>
          <w:position w:val="-5"/>
        </w:rPr>
        <w:t> </w:t>
      </w:r>
      <w:r>
        <w:rPr>
          <w:color w:val="316850"/>
          <w:position w:val="-5"/>
        </w:rPr>
        <w:t>states and</w:t>
      </w:r>
    </w:p>
    <w:p>
      <w:pPr>
        <w:pStyle w:val="BodyText"/>
        <w:tabs>
          <w:tab w:pos="7331" w:val="left" w:leader="none"/>
        </w:tabs>
        <w:spacing w:line="170" w:lineRule="auto" w:before="10"/>
        <w:ind w:left="803"/>
      </w:pPr>
      <w:bookmarkStart w:name="community health " w:id="1684"/>
      <w:bookmarkEnd w:id="1684"/>
      <w:r>
        <w:rPr/>
      </w:r>
      <w:r>
        <w:rPr>
          <w:color w:val="316850"/>
        </w:rPr>
        <w:t>hospitals and</w:t>
        <w:tab/>
      </w:r>
      <w:r>
        <w:rPr>
          <w:color w:val="316850"/>
          <w:position w:val="-5"/>
        </w:rPr>
        <w:t>territories</w:t>
      </w:r>
    </w:p>
    <w:p>
      <w:pPr>
        <w:pStyle w:val="BodyText"/>
        <w:spacing w:line="222" w:lineRule="exact"/>
        <w:ind w:left="803"/>
      </w:pPr>
      <w:r>
        <w:rPr>
          <w:color w:val="316850"/>
        </w:rPr>
        <w:t>community</w:t>
      </w:r>
      <w:r>
        <w:rPr>
          <w:color w:val="316850"/>
          <w:spacing w:val="-3"/>
        </w:rPr>
        <w:t> </w:t>
      </w:r>
      <w:r>
        <w:rPr>
          <w:color w:val="316850"/>
        </w:rPr>
        <w:t>health</w:t>
      </w:r>
    </w:p>
    <w:p>
      <w:pPr>
        <w:pStyle w:val="BodyText"/>
        <w:spacing w:before="2"/>
        <w:ind w:left="803"/>
      </w:pPr>
      <w:r>
        <w:rPr/>
        <w:pict>
          <v:group style="position:absolute;margin-left:89.279999pt;margin-top:21.628208pt;width:416.05pt;height:73.8pt;mso-position-horizontal-relative:page;mso-position-vertical-relative:paragraph;z-index:-20426752" id="docshapegroup158" coordorigin="1786,433" coordsize="8321,1476">
            <v:shape style="position:absolute;left:1800;top:439;width:6526;height:1460" id="docshape159" coordorigin="1800,440" coordsize="6526,1460" path="m8326,440l3727,440,1800,440,1800,1899,3727,1899,8326,1899,8326,440xe" filled="true" fillcolor="#f1f1f1" stroked="false">
              <v:path arrowok="t"/>
              <v:fill type="solid"/>
            </v:shape>
            <v:rect style="position:absolute;left:1785;top:1898;width:1942;height:10" id="docshape160" filled="true" fillcolor="#4d9f7a" stroked="false">
              <v:fill type="solid"/>
            </v:rect>
            <v:shape style="position:absolute;left:3729;top:439;width:6377;height:1460" id="docshape161" coordorigin="3730,440" coordsize="6377,1460" path="m10106,440l8326,440,8326,1841,3730,1841,3730,1899,8326,1899,10106,1899,10106,440xe" filled="true" fillcolor="#f1f1f1" stroked="false">
              <v:path arrowok="t"/>
              <v:fill type="solid"/>
            </v:shape>
            <v:rect style="position:absolute;left:3712;top:1898;width:4613;height:10" id="docshape162" filled="true" fillcolor="#4d9f7a" stroked="false">
              <v:fill type="solid"/>
            </v:rect>
            <v:rect style="position:absolute;left:8328;top:1841;width:1776;height:58" id="docshape163" filled="true" fillcolor="#f1f1f1" stroked="false">
              <v:fill type="solid"/>
            </v:rect>
            <v:rect style="position:absolute;left:8311;top:1898;width:1796;height:10" id="docshape164" filled="true" fillcolor="#4d9f7a" stroked="false">
              <v:fill type="solid"/>
            </v:rect>
            <v:shape style="position:absolute;left:1800;top:432;width:8307;height:68" type="#_x0000_t75" id="docshape165" stroked="false">
              <v:imagedata r:id="rId134" o:title=""/>
            </v:shape>
            <w10:wrap type="none"/>
          </v:group>
        </w:pict>
      </w:r>
      <w:bookmarkStart w:name="services " w:id="1685"/>
      <w:bookmarkEnd w:id="1685"/>
      <w:r>
        <w:rPr/>
      </w:r>
      <w:r>
        <w:rPr>
          <w:color w:val="316850"/>
        </w:rPr>
        <w:t>services</w:t>
      </w:r>
    </w:p>
    <w:p>
      <w:pPr>
        <w:pStyle w:val="BodyText"/>
        <w:spacing w:before="9"/>
        <w:rPr>
          <w:sz w:val="13"/>
        </w:rPr>
      </w:pPr>
    </w:p>
    <w:p>
      <w:pPr>
        <w:spacing w:after="0"/>
        <w:rPr>
          <w:sz w:val="13"/>
        </w:rPr>
        <w:sectPr>
          <w:pgSz w:w="11910" w:h="16840"/>
          <w:pgMar w:header="0" w:footer="658" w:top="1180" w:bottom="840" w:left="1080" w:right="800"/>
        </w:sectPr>
      </w:pPr>
    </w:p>
    <w:p>
      <w:pPr>
        <w:pStyle w:val="BodyText"/>
        <w:spacing w:before="13"/>
        <w:rPr>
          <w:sz w:val="21"/>
        </w:rPr>
      </w:pPr>
    </w:p>
    <w:p>
      <w:pPr>
        <w:pStyle w:val="BodyText"/>
        <w:ind w:left="803" w:right="-2"/>
      </w:pPr>
      <w:bookmarkStart w:name="Integrate the BFHI in national accredita" w:id="1686"/>
      <w:bookmarkEnd w:id="1686"/>
      <w:r>
        <w:rPr/>
      </w:r>
      <w:r>
        <w:rPr>
          <w:color w:val="316850"/>
        </w:rPr>
        <w:t>Integrate</w:t>
      </w:r>
      <w:r>
        <w:rPr>
          <w:color w:val="316850"/>
          <w:spacing w:val="-6"/>
        </w:rPr>
        <w:t> </w:t>
      </w:r>
      <w:r>
        <w:rPr>
          <w:color w:val="316850"/>
        </w:rPr>
        <w:t>the</w:t>
      </w:r>
      <w:r>
        <w:rPr>
          <w:color w:val="316850"/>
          <w:spacing w:val="-5"/>
        </w:rPr>
        <w:t> </w:t>
      </w:r>
      <w:r>
        <w:rPr>
          <w:color w:val="316850"/>
        </w:rPr>
        <w:t>BFHI</w:t>
      </w:r>
      <w:r>
        <w:rPr>
          <w:color w:val="316850"/>
          <w:spacing w:val="-7"/>
        </w:rPr>
        <w:t> </w:t>
      </w:r>
      <w:r>
        <w:rPr>
          <w:color w:val="316850"/>
        </w:rPr>
        <w:t>in</w:t>
      </w:r>
      <w:r>
        <w:rPr>
          <w:color w:val="316850"/>
          <w:spacing w:val="-49"/>
        </w:rPr>
        <w:t> </w:t>
      </w:r>
      <w:r>
        <w:rPr>
          <w:color w:val="316850"/>
        </w:rPr>
        <w:t>national</w:t>
      </w:r>
      <w:r>
        <w:rPr>
          <w:color w:val="316850"/>
          <w:spacing w:val="1"/>
        </w:rPr>
        <w:t> </w:t>
      </w:r>
      <w:r>
        <w:rPr>
          <w:color w:val="316850"/>
        </w:rPr>
        <w:t>accreditation</w:t>
      </w:r>
    </w:p>
    <w:p>
      <w:pPr>
        <w:pStyle w:val="ListParagraph"/>
        <w:numPr>
          <w:ilvl w:val="0"/>
          <w:numId w:val="9"/>
        </w:numPr>
        <w:tabs>
          <w:tab w:pos="522" w:val="left" w:leader="none"/>
          <w:tab w:pos="523" w:val="left" w:leader="none"/>
        </w:tabs>
        <w:spacing w:line="240" w:lineRule="auto" w:before="100" w:after="0"/>
        <w:ind w:left="522" w:right="0" w:hanging="361"/>
        <w:jc w:val="left"/>
        <w:rPr>
          <w:rFonts w:ascii="Symbol" w:hAnsi="Symbol"/>
          <w:color w:val="316850"/>
          <w:sz w:val="19"/>
        </w:rPr>
      </w:pPr>
      <w:bookmarkStart w:name=" " w:id="1687"/>
      <w:bookmarkEnd w:id="1687"/>
      <w:r>
        <w:rPr/>
      </w:r>
      <w:bookmarkStart w:name="Work with the Australian College of Midw" w:id="1688"/>
      <w:bookmarkEnd w:id="1688"/>
      <w:r>
        <w:rPr/>
      </w:r>
      <w:bookmarkStart w:name="Work with the Australian College of Midw" w:id="1689"/>
      <w:bookmarkEnd w:id="1689"/>
      <w:r>
        <w:rPr>
          <w:color w:val="316850"/>
          <w:spacing w:val="1"/>
          <w:w w:val="99"/>
          <w:sz w:val="19"/>
        </w:rPr>
        <w:br w:type="column"/>
      </w:r>
      <w:r>
        <w:rPr>
          <w:color w:val="316850"/>
          <w:sz w:val="19"/>
        </w:rPr>
        <w:t>Work with the Australian College of Midwives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and the Australian Commission on Safety and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Quality in Health Care to facilitate BFHI</w:t>
      </w:r>
      <w:bookmarkStart w:name="TR" w:id="1690"/>
      <w:bookmarkEnd w:id="1690"/>
      <w:r>
        <w:rPr>
          <w:color w:val="316850"/>
          <w:sz w:val="19"/>
        </w:rPr>
      </w:r>
      <w:r>
        <w:rPr>
          <w:color w:val="316850"/>
          <w:spacing w:val="1"/>
          <w:sz w:val="19"/>
        </w:rPr>
        <w:t> </w:t>
      </w:r>
      <w:bookmarkStart w:name="facilities and community health settings" w:id="1691"/>
      <w:bookmarkEnd w:id="1691"/>
      <w:r>
        <w:rPr>
          <w:color w:val="316850"/>
          <w:sz w:val="19"/>
        </w:rPr>
        <w:t>a</w:t>
      </w:r>
      <w:r>
        <w:rPr>
          <w:color w:val="316850"/>
          <w:sz w:val="19"/>
        </w:rPr>
        <w:t>ccreditation</w:t>
      </w:r>
      <w:r>
        <w:rPr>
          <w:color w:val="316850"/>
          <w:spacing w:val="-2"/>
          <w:sz w:val="19"/>
        </w:rPr>
        <w:t> </w:t>
      </w:r>
      <w:r>
        <w:rPr>
          <w:color w:val="316850"/>
          <w:sz w:val="19"/>
        </w:rPr>
        <w:t>for</w:t>
      </w:r>
      <w:r>
        <w:rPr>
          <w:color w:val="316850"/>
          <w:spacing w:val="-4"/>
          <w:sz w:val="19"/>
        </w:rPr>
        <w:t> </w:t>
      </w:r>
      <w:r>
        <w:rPr>
          <w:color w:val="316850"/>
          <w:sz w:val="19"/>
        </w:rPr>
        <w:t>all</w:t>
      </w:r>
      <w:r>
        <w:rPr>
          <w:color w:val="316850"/>
          <w:spacing w:val="-2"/>
          <w:sz w:val="19"/>
        </w:rPr>
        <w:t> </w:t>
      </w:r>
      <w:r>
        <w:rPr>
          <w:color w:val="316850"/>
          <w:sz w:val="19"/>
        </w:rPr>
        <w:t>maternity</w:t>
      </w:r>
      <w:r>
        <w:rPr>
          <w:color w:val="316850"/>
          <w:spacing w:val="-4"/>
          <w:sz w:val="19"/>
        </w:rPr>
        <w:t> </w:t>
      </w:r>
      <w:r>
        <w:rPr>
          <w:color w:val="316850"/>
          <w:sz w:val="19"/>
        </w:rPr>
        <w:t>and</w:t>
      </w:r>
      <w:r>
        <w:rPr>
          <w:color w:val="316850"/>
          <w:spacing w:val="-1"/>
          <w:sz w:val="19"/>
        </w:rPr>
        <w:t> </w:t>
      </w:r>
      <w:r>
        <w:rPr>
          <w:color w:val="316850"/>
          <w:sz w:val="19"/>
        </w:rPr>
        <w:t>newborn</w:t>
      </w:r>
      <w:r>
        <w:rPr>
          <w:color w:val="316850"/>
          <w:spacing w:val="-2"/>
          <w:sz w:val="19"/>
        </w:rPr>
        <w:t> </w:t>
      </w:r>
      <w:r>
        <w:rPr>
          <w:color w:val="316850"/>
          <w:sz w:val="19"/>
        </w:rPr>
        <w:t>care</w:t>
      </w:r>
      <w:r>
        <w:rPr>
          <w:color w:val="316850"/>
          <w:spacing w:val="-49"/>
          <w:sz w:val="19"/>
        </w:rPr>
        <w:t> </w:t>
      </w:r>
      <w:r>
        <w:rPr>
          <w:color w:val="316850"/>
          <w:sz w:val="19"/>
        </w:rPr>
        <w:t>facilities and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community health settings.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167"/>
      </w:pPr>
      <w:bookmarkStart w:name="Commonwealth " w:id="1692"/>
      <w:bookmarkEnd w:id="1692"/>
      <w:r>
        <w:rPr/>
      </w:r>
      <w:r>
        <w:rPr>
          <w:color w:val="316850"/>
        </w:rPr>
        <w:t>Commonwealth</w:t>
      </w:r>
    </w:p>
    <w:p>
      <w:pPr>
        <w:spacing w:after="0"/>
        <w:sectPr>
          <w:type w:val="continuous"/>
          <w:pgSz w:w="11910" w:h="16840"/>
          <w:pgMar w:header="0" w:footer="658" w:top="880" w:bottom="0" w:left="1080" w:right="800"/>
          <w:cols w:num="3" w:equalWidth="0">
            <w:col w:w="2532" w:space="40"/>
            <w:col w:w="4554" w:space="39"/>
            <w:col w:w="2865"/>
          </w:cols>
        </w:sectPr>
      </w:pPr>
    </w:p>
    <w:p>
      <w:pPr>
        <w:pStyle w:val="BodyText"/>
        <w:spacing w:before="13"/>
        <w:rPr>
          <w:sz w:val="18"/>
        </w:rPr>
      </w:pPr>
    </w:p>
    <w:p>
      <w:pPr>
        <w:pStyle w:val="Heading6"/>
        <w:spacing w:before="93"/>
      </w:pPr>
      <w:bookmarkStart w:name="_TOC_250022" w:id="1693"/>
      <w:bookmarkStart w:name="What has been achieved " w:id="1694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bookmarkEnd w:id="1693"/>
      <w:r>
        <w:rPr>
          <w:color w:val="36491B"/>
        </w:rPr>
        <w:t>achieved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161" w:hanging="341"/>
        <w:jc w:val="left"/>
        <w:rPr>
          <w:rFonts w:ascii="Symbol" w:hAnsi="Symbol"/>
          <w:sz w:val="16"/>
        </w:rPr>
      </w:pPr>
      <w:bookmarkStart w:name=" " w:id="1695"/>
      <w:bookmarkEnd w:id="1695"/>
      <w:r>
        <w:rPr/>
      </w:r>
      <w:bookmarkStart w:name="The WHO/UNICEF BFHI (Baby-Friendly Hospi" w:id="1696"/>
      <w:bookmarkEnd w:id="1696"/>
      <w:r>
        <w:rPr/>
      </w:r>
      <w:bookmarkStart w:name="The WHO/UNICEF BFHI (Baby-Friendly Hospi" w:id="1697"/>
      <w:bookmarkEnd w:id="1697"/>
      <w:r>
        <w:rPr>
          <w:sz w:val="19"/>
        </w:rPr>
        <w:t>T</w:t>
      </w:r>
      <w:r>
        <w:rPr>
          <w:sz w:val="19"/>
        </w:rPr>
        <w:t>he WHO/UNICEF BFHI (Baby-Friendly Hospital Initiative) was introduced in Australia in 1993.</w:t>
      </w:r>
      <w:r>
        <w:rPr>
          <w:spacing w:val="-50"/>
          <w:sz w:val="19"/>
        </w:rPr>
        <w:t> </w:t>
      </w:r>
      <w:r>
        <w:rPr>
          <w:sz w:val="19"/>
        </w:rPr>
        <w:t>UNICEF passed governance of the BFHI in Australia to the Australian College of Midwives in</w:t>
      </w:r>
      <w:r>
        <w:rPr>
          <w:spacing w:val="1"/>
          <w:sz w:val="19"/>
        </w:rPr>
        <w:t> </w:t>
      </w:r>
      <w:r>
        <w:rPr>
          <w:sz w:val="19"/>
        </w:rPr>
        <w:t>1995,</w:t>
      </w:r>
      <w:r>
        <w:rPr>
          <w:spacing w:val="-2"/>
          <w:sz w:val="19"/>
        </w:rPr>
        <w:t> </w:t>
      </w:r>
      <w:r>
        <w:rPr>
          <w:sz w:val="19"/>
        </w:rPr>
        <w:t>where it</w:t>
      </w:r>
      <w:r>
        <w:rPr>
          <w:spacing w:val="1"/>
          <w:sz w:val="19"/>
        </w:rPr>
        <w:t> </w:t>
      </w:r>
      <w:r>
        <w:rPr>
          <w:sz w:val="19"/>
        </w:rPr>
        <w:t>remains</w:t>
      </w:r>
      <w:r>
        <w:rPr>
          <w:spacing w:val="1"/>
          <w:sz w:val="19"/>
        </w:rPr>
        <w:t> </w:t>
      </w:r>
      <w:r>
        <w:rPr>
          <w:sz w:val="19"/>
        </w:rPr>
        <w:t>today.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105" w:hanging="341"/>
        <w:jc w:val="left"/>
        <w:rPr>
          <w:rFonts w:ascii="Symbol" w:hAnsi="Symbol"/>
          <w:sz w:val="16"/>
        </w:rPr>
      </w:pPr>
      <w:bookmarkStart w:name=" " w:id="1698"/>
      <w:bookmarkEnd w:id="1698"/>
      <w:r>
        <w:rPr/>
      </w:r>
      <w:bookmarkStart w:name="In 2006 the Baby Friendly Hospital Initi" w:id="1699"/>
      <w:bookmarkEnd w:id="1699"/>
      <w:r>
        <w:rPr/>
      </w:r>
      <w:bookmarkStart w:name="In 2006 the Baby Friendly Hospital Initi" w:id="1700"/>
      <w:bookmarkEnd w:id="1700"/>
      <w:r>
        <w:rPr>
          <w:sz w:val="19"/>
        </w:rPr>
        <w:t>I</w:t>
      </w:r>
      <w:r>
        <w:rPr>
          <w:sz w:val="19"/>
        </w:rPr>
        <w:t>n 2006 the Baby Friendly Hospital Initiative was renamed the Ba</w:t>
      </w:r>
      <w:bookmarkStart w:name="92 " w:id="1701"/>
      <w:bookmarkEnd w:id="1701"/>
      <w:r>
        <w:rPr>
          <w:sz w:val="19"/>
        </w:rPr>
        <w:t>b</w:t>
      </w:r>
      <w:r>
        <w:rPr>
          <w:sz w:val="19"/>
        </w:rPr>
        <w:t>y Friendly Health Initiative in</w:t>
      </w:r>
      <w:r>
        <w:rPr>
          <w:spacing w:val="-50"/>
          <w:sz w:val="19"/>
        </w:rPr>
        <w:t> </w:t>
      </w:r>
      <w:r>
        <w:rPr>
          <w:sz w:val="19"/>
        </w:rPr>
        <w:t>Australia to reflect its expansion into community health </w:t>
      </w:r>
      <w:hyperlink r:id="rId135">
        <w:r>
          <w:rPr>
            <w:sz w:val="19"/>
          </w:rPr>
          <w:t>facilities.</w:t>
        </w:r>
        <w:r>
          <w:rPr>
            <w:position w:val="7"/>
            <w:sz w:val="12"/>
          </w:rPr>
          <w:t>92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The BFHI provides a</w:t>
      </w:r>
      <w:r>
        <w:rPr>
          <w:spacing w:val="1"/>
          <w:sz w:val="19"/>
        </w:rPr>
        <w:t> </w:t>
      </w:r>
      <w:r>
        <w:rPr>
          <w:sz w:val="19"/>
        </w:rPr>
        <w:t>framework for hospitals to operate within the Ten Steps and for community facilities to</w:t>
      </w:r>
      <w:r>
        <w:rPr>
          <w:spacing w:val="1"/>
          <w:sz w:val="19"/>
        </w:rPr>
        <w:t> </w:t>
      </w:r>
      <w:r>
        <w:rPr>
          <w:sz w:val="19"/>
        </w:rPr>
        <w:t>operate within the 7 Point Plan for the Protection, Promotion and Support of Breastfeeding in</w:t>
      </w:r>
      <w:r>
        <w:rPr>
          <w:spacing w:val="-50"/>
          <w:sz w:val="19"/>
        </w:rPr>
        <w:t> </w:t>
      </w:r>
      <w:r>
        <w:rPr>
          <w:sz w:val="19"/>
        </w:rPr>
        <w:t>Community</w:t>
      </w:r>
      <w:r>
        <w:rPr>
          <w:spacing w:val="-2"/>
          <w:sz w:val="19"/>
        </w:rPr>
        <w:t> </w:t>
      </w:r>
      <w:r>
        <w:rPr>
          <w:sz w:val="19"/>
        </w:rPr>
        <w:t>Health Services</w:t>
      </w:r>
      <w:r>
        <w:rPr>
          <w:spacing w:val="1"/>
          <w:sz w:val="19"/>
        </w:rPr>
        <w:t> </w:t>
      </w:r>
      <w:r>
        <w:rPr>
          <w:sz w:val="19"/>
        </w:rPr>
        <w:t>(the</w:t>
      </w:r>
      <w:r>
        <w:rPr>
          <w:spacing w:val="1"/>
          <w:sz w:val="19"/>
        </w:rPr>
        <w:t> </w:t>
      </w:r>
      <w:r>
        <w:rPr>
          <w:sz w:val="19"/>
        </w:rPr>
        <w:t>7 Point Plan).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1" w:right="1014" w:hanging="342"/>
        <w:jc w:val="left"/>
        <w:rPr>
          <w:rFonts w:ascii="Symbol" w:hAnsi="Symbol"/>
          <w:sz w:val="16"/>
        </w:rPr>
      </w:pPr>
      <w:bookmarkStart w:name=" " w:id="1702"/>
      <w:bookmarkEnd w:id="1702"/>
      <w:r>
        <w:rPr/>
      </w:r>
      <w:bookmarkStart w:name="In 2008 the 7 Point Plan, based on plans" w:id="1703"/>
      <w:bookmarkEnd w:id="1703"/>
      <w:r>
        <w:rPr/>
      </w:r>
      <w:bookmarkStart w:name="In 2008 the 7 Point Plan, based on plans" w:id="1704"/>
      <w:bookmarkEnd w:id="1704"/>
      <w:r>
        <w:rPr>
          <w:sz w:val="19"/>
        </w:rPr>
        <w:t>I</w:t>
      </w:r>
      <w:r>
        <w:rPr>
          <w:sz w:val="19"/>
        </w:rPr>
        <w:t>n 2008 the 7 Point Plan, based on plans from Canada and the UK, was endorsed by the</w:t>
      </w:r>
      <w:r>
        <w:rPr>
          <w:spacing w:val="1"/>
          <w:sz w:val="19"/>
        </w:rPr>
        <w:t> </w:t>
      </w:r>
      <w:r>
        <w:rPr>
          <w:sz w:val="19"/>
        </w:rPr>
        <w:t>Australian College of Midwives, which awarded the first community health service accreditation</w:t>
      </w:r>
      <w:r>
        <w:rPr>
          <w:spacing w:val="-50"/>
          <w:sz w:val="19"/>
        </w:rPr>
        <w:t> </w:t>
      </w:r>
      <w:r>
        <w:rPr>
          <w:sz w:val="19"/>
        </w:rPr>
        <w:t>in 2013</w:t>
      </w:r>
      <w:bookmarkStart w:name="92 " w:id="1705"/>
      <w:bookmarkEnd w:id="1705"/>
      <w:r>
        <w:rPr>
          <w:sz w:val="19"/>
        </w:rPr>
        <w:t>.</w:t>
      </w:r>
      <w:r>
        <w:rPr>
          <w:position w:val="7"/>
          <w:sz w:val="12"/>
        </w:rPr>
        <w:t>92</w:t>
      </w:r>
      <w:r>
        <w:rPr>
          <w:spacing w:val="20"/>
          <w:position w:val="7"/>
          <w:sz w:val="12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seven</w:t>
      </w:r>
      <w:r>
        <w:rPr>
          <w:spacing w:val="-1"/>
          <w:sz w:val="19"/>
        </w:rPr>
        <w:t> </w:t>
      </w:r>
      <w:r>
        <w:rPr>
          <w:sz w:val="19"/>
        </w:rPr>
        <w:t>points</w:t>
      </w:r>
      <w:r>
        <w:rPr>
          <w:spacing w:val="2"/>
          <w:sz w:val="19"/>
        </w:rPr>
        <w:t> </w:t>
      </w:r>
      <w:r>
        <w:rPr>
          <w:sz w:val="19"/>
        </w:rPr>
        <w:t>are:</w:t>
      </w:r>
    </w:p>
    <w:p>
      <w:pPr>
        <w:pStyle w:val="ListParagraph"/>
        <w:numPr>
          <w:ilvl w:val="0"/>
          <w:numId w:val="18"/>
        </w:numPr>
        <w:tabs>
          <w:tab w:pos="2007" w:val="left" w:leader="none"/>
        </w:tabs>
        <w:spacing w:line="240" w:lineRule="auto" w:before="120" w:after="0"/>
        <w:ind w:left="2006" w:right="1105" w:hanging="360"/>
        <w:jc w:val="left"/>
        <w:rPr>
          <w:sz w:val="19"/>
        </w:rPr>
      </w:pPr>
      <w:bookmarkStart w:name=" Point 1—Have a written breastfeeding p" w:id="1706"/>
      <w:bookmarkEnd w:id="1706"/>
      <w:r>
        <w:rPr/>
      </w:r>
      <w:bookmarkStart w:name=" Point 1—Have a written breastfeeding p" w:id="1707"/>
      <w:bookmarkEnd w:id="1707"/>
      <w:r>
        <w:rPr>
          <w:b/>
          <w:sz w:val="19"/>
        </w:rPr>
        <w:t>P</w:t>
      </w:r>
      <w:r>
        <w:rPr>
          <w:b/>
          <w:sz w:val="19"/>
        </w:rPr>
        <w:t>oint 1</w:t>
      </w:r>
      <w:r>
        <w:rPr>
          <w:sz w:val="19"/>
        </w:rPr>
        <w:t>—Have a written breastfeeding policy that is routinely communicated to all</w:t>
      </w:r>
      <w:r>
        <w:rPr>
          <w:spacing w:val="-50"/>
          <w:sz w:val="19"/>
        </w:rPr>
        <w:t> </w:t>
      </w:r>
      <w:r>
        <w:rPr>
          <w:sz w:val="19"/>
        </w:rPr>
        <w:t>staff and</w:t>
      </w:r>
      <w:r>
        <w:rPr>
          <w:spacing w:val="-1"/>
          <w:sz w:val="19"/>
        </w:rPr>
        <w:t> </w:t>
      </w:r>
      <w:r>
        <w:rPr>
          <w:sz w:val="19"/>
        </w:rPr>
        <w:t>volunteers.</w:t>
      </w:r>
    </w:p>
    <w:p>
      <w:pPr>
        <w:pStyle w:val="ListParagraph"/>
        <w:numPr>
          <w:ilvl w:val="0"/>
          <w:numId w:val="18"/>
        </w:numPr>
        <w:tabs>
          <w:tab w:pos="2007" w:val="left" w:leader="none"/>
        </w:tabs>
        <w:spacing w:line="240" w:lineRule="auto" w:before="121" w:after="0"/>
        <w:ind w:left="2006" w:right="1193" w:hanging="361"/>
        <w:jc w:val="left"/>
        <w:rPr>
          <w:sz w:val="19"/>
        </w:rPr>
      </w:pPr>
      <w:bookmarkStart w:name=" Point 2—Educate all staff in the knowl" w:id="1708"/>
      <w:bookmarkEnd w:id="1708"/>
      <w:r>
        <w:rPr/>
      </w:r>
      <w:bookmarkStart w:name=" Point 2—Educate all staff in the knowl" w:id="1709"/>
      <w:bookmarkEnd w:id="1709"/>
      <w:r>
        <w:rPr>
          <w:b/>
          <w:sz w:val="19"/>
        </w:rPr>
        <w:t>P</w:t>
      </w:r>
      <w:r>
        <w:rPr>
          <w:b/>
          <w:sz w:val="19"/>
        </w:rPr>
        <w:t>oint 2</w:t>
      </w:r>
      <w:r>
        <w:rPr>
          <w:sz w:val="19"/>
        </w:rPr>
        <w:t>—Educate all staff in the knowledge and skills necessary to implement the</w:t>
      </w:r>
      <w:r>
        <w:rPr>
          <w:spacing w:val="-50"/>
          <w:sz w:val="19"/>
        </w:rPr>
        <w:t> </w:t>
      </w:r>
      <w:r>
        <w:rPr>
          <w:sz w:val="19"/>
        </w:rPr>
        <w:t>breastfeeding</w:t>
      </w:r>
      <w:r>
        <w:rPr>
          <w:spacing w:val="2"/>
          <w:sz w:val="19"/>
        </w:rPr>
        <w:t> </w:t>
      </w:r>
      <w:r>
        <w:rPr>
          <w:sz w:val="19"/>
        </w:rPr>
        <w:t>policy.</w:t>
      </w:r>
    </w:p>
    <w:p>
      <w:pPr>
        <w:pStyle w:val="ListParagraph"/>
        <w:numPr>
          <w:ilvl w:val="0"/>
          <w:numId w:val="18"/>
        </w:numPr>
        <w:tabs>
          <w:tab w:pos="2007" w:val="left" w:leader="none"/>
        </w:tabs>
        <w:spacing w:line="240" w:lineRule="auto" w:before="121" w:after="0"/>
        <w:ind w:left="2006" w:right="1456" w:hanging="361"/>
        <w:jc w:val="left"/>
        <w:rPr>
          <w:sz w:val="19"/>
        </w:rPr>
      </w:pPr>
      <w:bookmarkStart w:name=" Point 3—Inform women and their familie" w:id="1710"/>
      <w:bookmarkEnd w:id="1710"/>
      <w:r>
        <w:rPr/>
      </w:r>
      <w:bookmarkStart w:name=" Point 3—Inform women and their familie" w:id="1711"/>
      <w:bookmarkEnd w:id="1711"/>
      <w:r>
        <w:rPr>
          <w:b/>
          <w:sz w:val="19"/>
        </w:rPr>
        <w:t>P</w:t>
      </w:r>
      <w:r>
        <w:rPr>
          <w:b/>
          <w:sz w:val="19"/>
        </w:rPr>
        <w:t>oint 3</w:t>
      </w:r>
      <w:r>
        <w:rPr>
          <w:sz w:val="19"/>
        </w:rPr>
        <w:t>—Inform women and their families about breastfeeding being the</w:t>
      </w:r>
      <w:r>
        <w:rPr>
          <w:spacing w:val="1"/>
          <w:sz w:val="19"/>
        </w:rPr>
        <w:t> </w:t>
      </w:r>
      <w:r>
        <w:rPr>
          <w:sz w:val="19"/>
        </w:rPr>
        <w:t>biologically normal way to feed a baby and about the risks associated with not</w:t>
      </w:r>
      <w:r>
        <w:rPr>
          <w:spacing w:val="-50"/>
          <w:sz w:val="19"/>
        </w:rPr>
        <w:t> </w:t>
      </w:r>
      <w:r>
        <w:rPr>
          <w:sz w:val="19"/>
        </w:rPr>
        <w:t>breastfeeding.</w:t>
      </w:r>
    </w:p>
    <w:p>
      <w:pPr>
        <w:pStyle w:val="ListParagraph"/>
        <w:numPr>
          <w:ilvl w:val="0"/>
          <w:numId w:val="18"/>
        </w:numPr>
        <w:tabs>
          <w:tab w:pos="2007" w:val="left" w:leader="none"/>
        </w:tabs>
        <w:spacing w:line="240" w:lineRule="auto" w:before="118" w:after="0"/>
        <w:ind w:left="2006" w:right="1320" w:hanging="361"/>
        <w:jc w:val="left"/>
        <w:rPr>
          <w:sz w:val="19"/>
        </w:rPr>
      </w:pPr>
      <w:bookmarkStart w:name=" Point 4—Support mothers to establish a" w:id="1712"/>
      <w:bookmarkEnd w:id="1712"/>
      <w:r>
        <w:rPr/>
      </w:r>
      <w:bookmarkStart w:name=" Point 4—Support mothers to establish a" w:id="1713"/>
      <w:bookmarkEnd w:id="1713"/>
      <w:r>
        <w:rPr>
          <w:b/>
          <w:sz w:val="19"/>
        </w:rPr>
        <w:t>P</w:t>
      </w:r>
      <w:r>
        <w:rPr>
          <w:b/>
          <w:sz w:val="19"/>
        </w:rPr>
        <w:t>oint 4</w:t>
      </w:r>
      <w:r>
        <w:rPr>
          <w:sz w:val="19"/>
        </w:rPr>
        <w:t>—Support mothers to establish and maintain exclusive breastfeeding for</w:t>
      </w:r>
      <w:r>
        <w:rPr>
          <w:spacing w:val="-50"/>
          <w:sz w:val="19"/>
        </w:rPr>
        <w:t> </w:t>
      </w:r>
      <w:r>
        <w:rPr>
          <w:sz w:val="19"/>
        </w:rPr>
        <w:t>six</w:t>
      </w:r>
      <w:r>
        <w:rPr>
          <w:spacing w:val="-2"/>
          <w:sz w:val="19"/>
        </w:rPr>
        <w:t> </w:t>
      </w:r>
      <w:r>
        <w:rPr>
          <w:sz w:val="19"/>
        </w:rPr>
        <w:t>months.</w:t>
      </w:r>
    </w:p>
    <w:p>
      <w:pPr>
        <w:pStyle w:val="ListParagraph"/>
        <w:numPr>
          <w:ilvl w:val="0"/>
          <w:numId w:val="18"/>
        </w:numPr>
        <w:tabs>
          <w:tab w:pos="2007" w:val="left" w:leader="none"/>
        </w:tabs>
        <w:spacing w:line="240" w:lineRule="auto" w:before="121" w:after="0"/>
        <w:ind w:left="2006" w:right="1174" w:hanging="361"/>
        <w:jc w:val="left"/>
        <w:rPr>
          <w:sz w:val="19"/>
        </w:rPr>
      </w:pPr>
      <w:bookmarkStart w:name=" Point 5—Encourage sustained breastfeed" w:id="1714"/>
      <w:bookmarkEnd w:id="1714"/>
      <w:r>
        <w:rPr/>
      </w:r>
      <w:bookmarkStart w:name=" Point 5—Encourage sustained breastfeed" w:id="1715"/>
      <w:bookmarkEnd w:id="1715"/>
      <w:r>
        <w:rPr>
          <w:b/>
          <w:sz w:val="19"/>
        </w:rPr>
        <w:t>P</w:t>
      </w:r>
      <w:r>
        <w:rPr>
          <w:b/>
          <w:sz w:val="19"/>
        </w:rPr>
        <w:t>oint 5</w:t>
      </w:r>
      <w:r>
        <w:rPr>
          <w:sz w:val="19"/>
        </w:rPr>
        <w:t>—Encourage sustained breastfeeding beyond six months with appropriate</w:t>
      </w:r>
      <w:r>
        <w:rPr>
          <w:spacing w:val="-50"/>
          <w:sz w:val="19"/>
        </w:rPr>
        <w:t> </w:t>
      </w:r>
      <w:r>
        <w:rPr>
          <w:sz w:val="19"/>
        </w:rPr>
        <w:t>introduction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complementary</w:t>
      </w:r>
      <w:r>
        <w:rPr>
          <w:spacing w:val="-1"/>
          <w:sz w:val="19"/>
        </w:rPr>
        <w:t> </w:t>
      </w:r>
      <w:r>
        <w:rPr>
          <w:sz w:val="19"/>
        </w:rPr>
        <w:t>foods.</w:t>
      </w:r>
    </w:p>
    <w:p>
      <w:pPr>
        <w:pStyle w:val="ListParagraph"/>
        <w:numPr>
          <w:ilvl w:val="0"/>
          <w:numId w:val="18"/>
        </w:numPr>
        <w:tabs>
          <w:tab w:pos="2007" w:val="left" w:leader="none"/>
        </w:tabs>
        <w:spacing w:line="240" w:lineRule="auto" w:before="121" w:after="0"/>
        <w:ind w:left="2006" w:right="1329" w:hanging="361"/>
        <w:jc w:val="left"/>
        <w:rPr>
          <w:sz w:val="19"/>
        </w:rPr>
      </w:pPr>
      <w:bookmarkStart w:name=" Point 6—Provide a supportive atmospher" w:id="1716"/>
      <w:bookmarkEnd w:id="1716"/>
      <w:r>
        <w:rPr/>
      </w:r>
      <w:bookmarkStart w:name=" Point 6—Provide a supportive atmospher" w:id="1717"/>
      <w:bookmarkEnd w:id="1717"/>
      <w:r>
        <w:rPr>
          <w:b/>
          <w:sz w:val="19"/>
        </w:rPr>
        <w:t>P</w:t>
      </w:r>
      <w:r>
        <w:rPr>
          <w:b/>
          <w:sz w:val="19"/>
        </w:rPr>
        <w:t>oint 6</w:t>
      </w:r>
      <w:r>
        <w:rPr>
          <w:sz w:val="19"/>
        </w:rPr>
        <w:t>—Provide a supportive atmosphere for breastfeeding families and for all</w:t>
      </w:r>
      <w:r>
        <w:rPr>
          <w:spacing w:val="-50"/>
          <w:sz w:val="19"/>
        </w:rPr>
        <w:t> </w:t>
      </w:r>
      <w:r>
        <w:rPr>
          <w:sz w:val="19"/>
        </w:rPr>
        <w:t>users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child</w:t>
      </w:r>
      <w:r>
        <w:rPr>
          <w:spacing w:val="1"/>
          <w:sz w:val="19"/>
        </w:rPr>
        <w:t> </w:t>
      </w:r>
      <w:r>
        <w:rPr>
          <w:sz w:val="19"/>
        </w:rPr>
        <w:t>health</w:t>
      </w:r>
      <w:r>
        <w:rPr>
          <w:spacing w:val="1"/>
          <w:sz w:val="19"/>
        </w:rPr>
        <w:t> </w:t>
      </w:r>
      <w:r>
        <w:rPr>
          <w:sz w:val="19"/>
        </w:rPr>
        <w:t>service.</w:t>
      </w:r>
    </w:p>
    <w:p>
      <w:pPr>
        <w:pStyle w:val="ListParagraph"/>
        <w:numPr>
          <w:ilvl w:val="0"/>
          <w:numId w:val="18"/>
        </w:numPr>
        <w:tabs>
          <w:tab w:pos="2008" w:val="left" w:leader="none"/>
        </w:tabs>
        <w:spacing w:line="240" w:lineRule="auto" w:before="119" w:after="0"/>
        <w:ind w:left="2007" w:right="1104" w:hanging="361"/>
        <w:jc w:val="left"/>
        <w:rPr>
          <w:sz w:val="12"/>
        </w:rPr>
      </w:pPr>
      <w:bookmarkStart w:name=" Point 7—Promote collaboration between " w:id="1718"/>
      <w:bookmarkEnd w:id="1718"/>
      <w:r>
        <w:rPr/>
      </w:r>
      <w:bookmarkStart w:name=" Point 7—Promote collaboration between " w:id="1719"/>
      <w:bookmarkEnd w:id="1719"/>
      <w:r>
        <w:rPr>
          <w:b/>
          <w:sz w:val="19"/>
        </w:rPr>
        <w:t>P</w:t>
      </w:r>
      <w:r>
        <w:rPr>
          <w:b/>
          <w:sz w:val="19"/>
        </w:rPr>
        <w:t>oint 7</w:t>
      </w:r>
      <w:r>
        <w:rPr>
          <w:sz w:val="19"/>
        </w:rPr>
        <w:t>—Promote collaboration between staff and volunteers, breastfeeding</w:t>
      </w:r>
      <w:r>
        <w:rPr>
          <w:spacing w:val="1"/>
          <w:sz w:val="19"/>
        </w:rPr>
        <w:t> </w:t>
      </w:r>
      <w:r>
        <w:rPr>
          <w:sz w:val="19"/>
        </w:rPr>
        <w:t>support grou</w:t>
      </w:r>
      <w:bookmarkStart w:name="93 " w:id="1720"/>
      <w:bookmarkEnd w:id="1720"/>
      <w:r>
        <w:rPr>
          <w:sz w:val="19"/>
        </w:rPr>
        <w:t>p</w:t>
      </w:r>
      <w:r>
        <w:rPr>
          <w:sz w:val="19"/>
        </w:rPr>
        <w:t>s and the local community in order to protect, promote and support</w:t>
      </w:r>
      <w:r>
        <w:rPr>
          <w:spacing w:val="-50"/>
          <w:sz w:val="19"/>
        </w:rPr>
        <w:t> </w:t>
      </w:r>
      <w:hyperlink r:id="rId136">
        <w:r>
          <w:rPr>
            <w:sz w:val="19"/>
          </w:rPr>
          <w:t>breastfeeding.</w:t>
        </w:r>
        <w:r>
          <w:rPr>
            <w:position w:val="7"/>
            <w:sz w:val="12"/>
          </w:rPr>
          <w:t>93</w:t>
        </w:r>
      </w:hyperlink>
    </w:p>
    <w:p>
      <w:pPr>
        <w:spacing w:after="0" w:line="240" w:lineRule="auto"/>
        <w:jc w:val="left"/>
        <w:rPr>
          <w:sz w:val="12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80" w:after="0"/>
        <w:ind w:left="1060" w:right="1194" w:hanging="341"/>
        <w:jc w:val="left"/>
        <w:rPr>
          <w:rFonts w:ascii="Symbol" w:hAnsi="Symbol"/>
          <w:sz w:val="16"/>
        </w:rPr>
      </w:pPr>
      <w:bookmarkStart w:name=" In November 2012, the then Australian " w:id="1721"/>
      <w:bookmarkEnd w:id="1721"/>
      <w:r>
        <w:rPr/>
      </w:r>
      <w:bookmarkStart w:name="accreditation." w:id="1722"/>
      <w:bookmarkEnd w:id="1722"/>
      <w:r>
        <w:rPr/>
      </w:r>
      <w:bookmarkStart w:name="required." w:id="1723"/>
      <w:bookmarkEnd w:id="1723"/>
      <w:r>
        <w:rPr/>
      </w:r>
      <w:bookmarkStart w:name="recommended." w:id="1724"/>
      <w:bookmarkEnd w:id="1724"/>
      <w:r>
        <w:rPr/>
      </w:r>
      <w:bookmarkStart w:name="services." w:id="1725"/>
      <w:bookmarkEnd w:id="1725"/>
      <w:r>
        <w:rPr/>
      </w:r>
      <w:bookmarkStart w:name="and lactation." w:id="1726"/>
      <w:bookmarkEnd w:id="1726"/>
      <w:r>
        <w:rPr/>
      </w:r>
      <w:bookmarkStart w:name="and lactation." w:id="1727"/>
      <w:bookmarkEnd w:id="1727"/>
      <w:r>
        <w:rPr>
          <w:sz w:val="19"/>
        </w:rPr>
        <w:t>I</w:t>
      </w:r>
      <w:r>
        <w:rPr>
          <w:sz w:val="19"/>
        </w:rPr>
        <w:t>n November 2012, the then Australian Health Ministers Council affirmed that all Australian</w:t>
      </w:r>
      <w:r>
        <w:rPr>
          <w:spacing w:val="1"/>
          <w:sz w:val="19"/>
        </w:rPr>
        <w:t> </w:t>
      </w:r>
      <w:r>
        <w:rPr>
          <w:sz w:val="19"/>
        </w:rPr>
        <w:t>jurisdictions support the effective, practical guidance provided by the BFHI and its Ten Steps</w:t>
      </w:r>
      <w:r>
        <w:rPr>
          <w:spacing w:val="1"/>
          <w:sz w:val="19"/>
        </w:rPr>
        <w:t> </w:t>
      </w:r>
      <w:r>
        <w:rPr>
          <w:sz w:val="19"/>
        </w:rPr>
        <w:t>for health services. All Australian Health Ministers encouraged all public and private hospitals</w:t>
      </w:r>
      <w:r>
        <w:rPr>
          <w:spacing w:val="-50"/>
          <w:sz w:val="19"/>
        </w:rPr>
        <w:t> </w:t>
      </w:r>
      <w:r>
        <w:rPr>
          <w:sz w:val="19"/>
        </w:rPr>
        <w:t>to</w:t>
      </w:r>
      <w:r>
        <w:rPr>
          <w:spacing w:val="-1"/>
          <w:sz w:val="19"/>
        </w:rPr>
        <w:t> </w:t>
      </w:r>
      <w:r>
        <w:rPr>
          <w:sz w:val="19"/>
        </w:rPr>
        <w:t>implement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3"/>
          <w:sz w:val="19"/>
        </w:rPr>
        <w:t> </w:t>
      </w:r>
      <w:r>
        <w:rPr>
          <w:sz w:val="19"/>
        </w:rPr>
        <w:t>Ten Steps</w:t>
      </w:r>
      <w:r>
        <w:rPr>
          <w:spacing w:val="1"/>
          <w:sz w:val="19"/>
        </w:rPr>
        <w:t> </w:t>
      </w:r>
      <w:r>
        <w:rPr>
          <w:sz w:val="19"/>
        </w:rPr>
        <w:t>and to</w:t>
      </w:r>
      <w:r>
        <w:rPr>
          <w:spacing w:val="-1"/>
          <w:sz w:val="19"/>
        </w:rPr>
        <w:t> </w:t>
      </w:r>
      <w:r>
        <w:rPr>
          <w:sz w:val="19"/>
        </w:rPr>
        <w:t>work</w:t>
      </w:r>
      <w:r>
        <w:rPr>
          <w:spacing w:val="-2"/>
          <w:sz w:val="19"/>
        </w:rPr>
        <w:t> </w:t>
      </w:r>
      <w:r>
        <w:rPr>
          <w:sz w:val="19"/>
        </w:rPr>
        <w:t>towards or</w:t>
      </w:r>
      <w:r>
        <w:rPr>
          <w:spacing w:val="-3"/>
          <w:sz w:val="19"/>
        </w:rPr>
        <w:t> </w:t>
      </w:r>
      <w:r>
        <w:rPr>
          <w:sz w:val="19"/>
        </w:rPr>
        <w:t>to</w:t>
      </w:r>
      <w:r>
        <w:rPr>
          <w:spacing w:val="-3"/>
          <w:sz w:val="19"/>
        </w:rPr>
        <w:t> </w:t>
      </w:r>
      <w:r>
        <w:rPr>
          <w:sz w:val="19"/>
        </w:rPr>
        <w:t>maintain</w:t>
      </w:r>
      <w:r>
        <w:rPr>
          <w:spacing w:val="-2"/>
          <w:sz w:val="19"/>
        </w:rPr>
        <w:t> </w:t>
      </w:r>
      <w:r>
        <w:rPr>
          <w:sz w:val="19"/>
        </w:rPr>
        <w:t>their</w:t>
      </w:r>
      <w:r>
        <w:rPr>
          <w:spacing w:val="-2"/>
          <w:sz w:val="19"/>
        </w:rPr>
        <w:t> </w:t>
      </w:r>
      <w:r>
        <w:rPr>
          <w:sz w:val="19"/>
        </w:rPr>
        <w:t>BFHI</w:t>
      </w:r>
      <w:r>
        <w:rPr>
          <w:spacing w:val="-3"/>
          <w:sz w:val="19"/>
        </w:rPr>
        <w:t> </w:t>
      </w:r>
      <w:hyperlink r:id="rId137">
        <w:r>
          <w:rPr>
            <w:sz w:val="19"/>
          </w:rPr>
          <w:t>accreditation.</w:t>
        </w:r>
        <w:bookmarkStart w:name="14 " w:id="1728"/>
        <w:bookmarkEnd w:id="1728"/>
        <w:r>
          <w:rPr>
            <w:sz w:val="19"/>
          </w:rPr>
        </w:r>
        <w:r>
          <w:rPr>
            <w:position w:val="7"/>
            <w:sz w:val="12"/>
          </w:rPr>
          <w:t>14</w:t>
        </w:r>
      </w:hyperlink>
    </w:p>
    <w:p>
      <w:pPr>
        <w:pStyle w:val="BodyText"/>
        <w:spacing w:before="12"/>
        <w:rPr>
          <w:sz w:val="17"/>
        </w:rPr>
      </w:pPr>
    </w:p>
    <w:p>
      <w:pPr>
        <w:pStyle w:val="Heading6"/>
      </w:pPr>
      <w:bookmarkStart w:name="_TOC_250021" w:id="1729"/>
      <w:bookmarkStart w:name="What needs more attention " w:id="1730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bookmarkEnd w:id="1729"/>
      <w:r>
        <w:rPr>
          <w:color w:val="36491B"/>
        </w:rPr>
        <w:t>attention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222" w:hanging="341"/>
        <w:jc w:val="left"/>
        <w:rPr>
          <w:rFonts w:ascii="Symbol" w:hAnsi="Symbol"/>
          <w:sz w:val="16"/>
        </w:rPr>
      </w:pPr>
      <w:bookmarkStart w:name=" " w:id="1731"/>
      <w:bookmarkEnd w:id="1731"/>
      <w:r>
        <w:rPr/>
      </w:r>
      <w:bookmarkStart w:name="In 2017 only 22 per cent of maternity ho" w:id="1732"/>
      <w:bookmarkEnd w:id="1732"/>
      <w:r>
        <w:rPr/>
      </w:r>
      <w:bookmarkStart w:name="In 2017 only 22 per cent of maternity ho" w:id="1733"/>
      <w:bookmarkEnd w:id="1733"/>
      <w:r>
        <w:rPr>
          <w:sz w:val="19"/>
        </w:rPr>
        <w:t>I</w:t>
      </w:r>
      <w:r>
        <w:rPr>
          <w:sz w:val="19"/>
        </w:rPr>
        <w:t>n 2017 only 22 per cent of maternity hospitals and two community health services had been</w:t>
      </w:r>
      <w:r>
        <w:rPr>
          <w:spacing w:val="-50"/>
          <w:sz w:val="19"/>
        </w:rPr>
        <w:t> </w:t>
      </w:r>
      <w:r>
        <w:rPr>
          <w:sz w:val="19"/>
        </w:rPr>
        <w:t>designated</w:t>
      </w:r>
      <w:r>
        <w:rPr>
          <w:spacing w:val="-1"/>
          <w:sz w:val="19"/>
        </w:rPr>
        <w:t> </w:t>
      </w:r>
      <w:r>
        <w:rPr>
          <w:sz w:val="19"/>
        </w:rPr>
        <w:t>as</w:t>
      </w:r>
      <w:r>
        <w:rPr>
          <w:spacing w:val="2"/>
          <w:sz w:val="19"/>
        </w:rPr>
        <w:t> </w:t>
      </w:r>
      <w:r>
        <w:rPr>
          <w:sz w:val="19"/>
        </w:rPr>
        <w:t>Baby</w:t>
      </w:r>
      <w:r>
        <w:rPr>
          <w:spacing w:val="-1"/>
          <w:sz w:val="19"/>
        </w:rPr>
        <w:t> </w:t>
      </w:r>
      <w:r>
        <w:rPr>
          <w:sz w:val="19"/>
        </w:rPr>
        <w:t>Friendly.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1" w:right="1024" w:hanging="342"/>
        <w:jc w:val="left"/>
        <w:rPr>
          <w:rFonts w:ascii="Symbol" w:hAnsi="Symbol"/>
          <w:sz w:val="16"/>
        </w:rPr>
      </w:pPr>
      <w:bookmarkStart w:name=" " w:id="1734"/>
      <w:bookmarkEnd w:id="1734"/>
      <w:r>
        <w:rPr/>
      </w:r>
      <w:bookmarkStart w:name="Qualitative research has found that, whi" w:id="1735"/>
      <w:bookmarkEnd w:id="1735"/>
      <w:r>
        <w:rPr/>
      </w:r>
      <w:bookmarkStart w:name="Qualitative research has found that, whi" w:id="1736"/>
      <w:bookmarkEnd w:id="1736"/>
      <w:r>
        <w:rPr>
          <w:sz w:val="19"/>
        </w:rPr>
        <w:t>Q</w:t>
      </w:r>
      <w:r>
        <w:rPr>
          <w:sz w:val="19"/>
        </w:rPr>
        <w:t>ualitative research has found that, while there was a positive perception of the BFHI among</w:t>
      </w:r>
      <w:r>
        <w:rPr>
          <w:spacing w:val="1"/>
          <w:sz w:val="19"/>
        </w:rPr>
        <w:t> </w:t>
      </w:r>
      <w:r>
        <w:rPr>
          <w:sz w:val="19"/>
        </w:rPr>
        <w:t>stakeholders, its expansion in Australia had been negatively influenced by intangible</w:t>
      </w:r>
      <w:r>
        <w:rPr>
          <w:spacing w:val="1"/>
          <w:sz w:val="19"/>
        </w:rPr>
        <w:t> </w:t>
      </w:r>
      <w:r>
        <w:rPr>
          <w:sz w:val="19"/>
        </w:rPr>
        <w:t>government support and suboptimal capacity building. Prioritisation, stakeholder collaboration</w:t>
      </w:r>
      <w:r>
        <w:rPr>
          <w:spacing w:val="-50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adequate</w:t>
      </w:r>
      <w:r>
        <w:rPr>
          <w:spacing w:val="1"/>
          <w:sz w:val="19"/>
        </w:rPr>
        <w:t> </w:t>
      </w:r>
      <w:r>
        <w:rPr>
          <w:sz w:val="19"/>
        </w:rPr>
        <w:t>resourcing</w:t>
      </w:r>
      <w:r>
        <w:rPr>
          <w:spacing w:val="3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BFHI</w:t>
      </w:r>
      <w:r>
        <w:rPr>
          <w:spacing w:val="-1"/>
          <w:sz w:val="19"/>
        </w:rPr>
        <w:t> </w:t>
      </w:r>
      <w:r>
        <w:rPr>
          <w:sz w:val="19"/>
        </w:rPr>
        <w:t>are </w:t>
      </w:r>
      <w:hyperlink r:id="rId138">
        <w:r>
          <w:rPr>
            <w:sz w:val="19"/>
          </w:rPr>
          <w:t>required.</w:t>
        </w:r>
        <w:bookmarkStart w:name="94 " w:id="1737"/>
        <w:bookmarkEnd w:id="1737"/>
        <w:r>
          <w:rPr>
            <w:sz w:val="19"/>
          </w:rPr>
        </w:r>
        <w:r>
          <w:rPr>
            <w:position w:val="7"/>
            <w:sz w:val="12"/>
          </w:rPr>
          <w:t>94</w:t>
        </w:r>
      </w:hyperlink>
    </w:p>
    <w:p>
      <w:pPr>
        <w:pStyle w:val="BodyText"/>
        <w:spacing w:before="12"/>
        <w:rPr>
          <w:sz w:val="17"/>
        </w:rPr>
      </w:pPr>
    </w:p>
    <w:p>
      <w:pPr>
        <w:pStyle w:val="Heading6"/>
      </w:pPr>
      <w:bookmarkStart w:name="_TOC_250020" w:id="1738"/>
      <w:bookmarkStart w:name="What the evidence is " w:id="1739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bookmarkEnd w:id="1738"/>
      <w:r>
        <w:rPr>
          <w:color w:val="36491B"/>
        </w:rPr>
        <w:t>is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2190" w:hanging="341"/>
        <w:jc w:val="left"/>
        <w:rPr>
          <w:rFonts w:ascii="Symbol" w:hAnsi="Symbol"/>
          <w:sz w:val="16"/>
        </w:rPr>
      </w:pPr>
      <w:bookmarkStart w:name=" " w:id="1740"/>
      <w:bookmarkEnd w:id="1740"/>
      <w:r>
        <w:rPr/>
      </w:r>
      <w:bookmarkStart w:name="The BFHI is a wide-ranging intervention " w:id="1741"/>
      <w:bookmarkEnd w:id="1741"/>
      <w:r>
        <w:rPr/>
      </w:r>
      <w:bookmarkStart w:name="The BFHI is a wide-ranging intervention " w:id="1742"/>
      <w:bookmarkEnd w:id="1742"/>
      <w:r>
        <w:rPr>
          <w:sz w:val="19"/>
        </w:rPr>
        <w:t>T</w:t>
      </w:r>
      <w:r>
        <w:rPr>
          <w:sz w:val="19"/>
        </w:rPr>
        <w:t>he BFHI is a wide-ranging intervention </w:t>
      </w:r>
      <w:bookmarkStart w:name="66 " w:id="1743"/>
      <w:bookmarkEnd w:id="1743"/>
      <w:r>
        <w:rPr>
          <w:sz w:val="19"/>
        </w:rPr>
        <w:t>o</w:t>
      </w:r>
      <w:r>
        <w:rPr>
          <w:sz w:val="19"/>
        </w:rPr>
        <w:t>f proven effectiveness, and its extensive</w:t>
      </w:r>
      <w:r>
        <w:rPr>
          <w:spacing w:val="-50"/>
          <w:sz w:val="19"/>
        </w:rPr>
        <w:t> </w:t>
      </w:r>
      <w:r>
        <w:rPr>
          <w:sz w:val="19"/>
        </w:rPr>
        <w:t>implementation</w:t>
      </w:r>
      <w:r>
        <w:rPr>
          <w:spacing w:val="1"/>
          <w:sz w:val="19"/>
        </w:rPr>
        <w:t> </w:t>
      </w:r>
      <w:r>
        <w:rPr>
          <w:sz w:val="19"/>
        </w:rPr>
        <w:t>is highly</w:t>
      </w:r>
      <w:r>
        <w:rPr>
          <w:spacing w:val="-1"/>
          <w:sz w:val="19"/>
        </w:rPr>
        <w:t> </w:t>
      </w:r>
      <w:hyperlink r:id="rId139">
        <w:r>
          <w:rPr>
            <w:sz w:val="19"/>
          </w:rPr>
          <w:t>recommended.</w:t>
        </w:r>
        <w:r>
          <w:rPr>
            <w:position w:val="7"/>
            <w:sz w:val="12"/>
          </w:rPr>
          <w:t>66</w:t>
        </w:r>
      </w:hyperlink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1" w:right="1172" w:hanging="342"/>
        <w:jc w:val="left"/>
        <w:rPr>
          <w:rFonts w:ascii="Symbol" w:hAnsi="Symbol"/>
          <w:sz w:val="16"/>
        </w:rPr>
      </w:pPr>
      <w:bookmarkStart w:name=" " w:id="1744"/>
      <w:bookmarkEnd w:id="1744"/>
      <w:r>
        <w:rPr/>
      </w:r>
      <w:bookmarkStart w:name="Each step of the BFHI addresses an organ" w:id="1745"/>
      <w:bookmarkEnd w:id="1745"/>
      <w:r>
        <w:rPr/>
      </w:r>
      <w:bookmarkStart w:name="Each step of the BFHI addresses an organ" w:id="1746"/>
      <w:bookmarkEnd w:id="1746"/>
      <w:r>
        <w:rPr>
          <w:sz w:val="19"/>
        </w:rPr>
        <w:t>Ea</w:t>
      </w:r>
      <w:r>
        <w:rPr>
          <w:sz w:val="19"/>
        </w:rPr>
        <w:t>ch step of the BFHI addresses an organisational or clinical practice within the hospital</w:t>
      </w:r>
      <w:r>
        <w:rPr>
          <w:spacing w:val="1"/>
          <w:sz w:val="19"/>
        </w:rPr>
        <w:t> </w:t>
      </w:r>
      <w:r>
        <w:rPr>
          <w:sz w:val="19"/>
        </w:rPr>
        <w:t>system. This includes creating organisation-wide breastfeeding policies and practices that are</w:t>
      </w:r>
      <w:r>
        <w:rPr>
          <w:spacing w:val="-51"/>
          <w:sz w:val="19"/>
        </w:rPr>
        <w:t> </w:t>
      </w:r>
      <w:r>
        <w:rPr>
          <w:sz w:val="19"/>
        </w:rPr>
        <w:t>disseminated to all staff; individualised support that addresses pregnant, birthing and</w:t>
      </w:r>
      <w:r>
        <w:rPr>
          <w:spacing w:val="1"/>
          <w:sz w:val="19"/>
        </w:rPr>
        <w:t> </w:t>
      </w:r>
      <w:r>
        <w:rPr>
          <w:sz w:val="19"/>
        </w:rPr>
        <w:t>postnatal</w:t>
      </w:r>
      <w:r>
        <w:rPr>
          <w:spacing w:val="-2"/>
          <w:sz w:val="19"/>
        </w:rPr>
        <w:t> </w:t>
      </w:r>
      <w:r>
        <w:rPr>
          <w:sz w:val="19"/>
        </w:rPr>
        <w:t>women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babies’</w:t>
      </w:r>
      <w:r>
        <w:rPr>
          <w:spacing w:val="-2"/>
          <w:sz w:val="19"/>
        </w:rPr>
        <w:t> </w:t>
      </w:r>
      <w:r>
        <w:rPr>
          <w:sz w:val="19"/>
        </w:rPr>
        <w:t>needs;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a</w:t>
      </w:r>
      <w:r>
        <w:rPr>
          <w:spacing w:val="-5"/>
          <w:sz w:val="19"/>
        </w:rPr>
        <w:t> </w:t>
      </w:r>
      <w:r>
        <w:rPr>
          <w:sz w:val="19"/>
        </w:rPr>
        <w:t>seamless transition</w:t>
      </w:r>
      <w:r>
        <w:rPr>
          <w:spacing w:val="-2"/>
          <w:sz w:val="19"/>
        </w:rPr>
        <w:t> </w:t>
      </w:r>
      <w:r>
        <w:rPr>
          <w:sz w:val="19"/>
        </w:rPr>
        <w:t>into</w:t>
      </w:r>
      <w:r>
        <w:rPr>
          <w:spacing w:val="-2"/>
          <w:sz w:val="19"/>
        </w:rPr>
        <w:t> </w:t>
      </w:r>
      <w:r>
        <w:rPr>
          <w:sz w:val="19"/>
        </w:rPr>
        <w:t>community</w:t>
      </w:r>
      <w:r>
        <w:rPr>
          <w:spacing w:val="-1"/>
          <w:sz w:val="19"/>
        </w:rPr>
        <w:t> </w:t>
      </w:r>
      <w:hyperlink r:id="rId140">
        <w:r>
          <w:rPr>
            <w:sz w:val="19"/>
          </w:rPr>
          <w:t>services.</w:t>
        </w:r>
        <w:bookmarkStart w:name="66 " w:id="1747"/>
        <w:bookmarkEnd w:id="1747"/>
        <w:r>
          <w:rPr>
            <w:sz w:val="19"/>
          </w:rPr>
        </w:r>
        <w:r>
          <w:rPr>
            <w:position w:val="7"/>
            <w:sz w:val="12"/>
          </w:rPr>
          <w:t>66</w:t>
        </w:r>
      </w:hyperlink>
    </w:p>
    <w:p>
      <w:pPr>
        <w:pStyle w:val="ListParagraph"/>
        <w:numPr>
          <w:ilvl w:val="1"/>
          <w:numId w:val="9"/>
        </w:numPr>
        <w:tabs>
          <w:tab w:pos="1061" w:val="left" w:leader="none"/>
        </w:tabs>
        <w:spacing w:line="240" w:lineRule="auto" w:before="119" w:after="0"/>
        <w:ind w:left="1060" w:right="1051" w:hanging="341"/>
        <w:jc w:val="both"/>
        <w:rPr>
          <w:rFonts w:ascii="Symbol" w:hAnsi="Symbol"/>
          <w:sz w:val="16"/>
        </w:rPr>
      </w:pPr>
      <w:bookmarkStart w:name=" " w:id="1748"/>
      <w:bookmarkEnd w:id="1748"/>
      <w:r>
        <w:rPr/>
      </w:r>
      <w:bookmarkStart w:name="Individually, and especially in combinat" w:id="1749"/>
      <w:bookmarkEnd w:id="1749"/>
      <w:r>
        <w:rPr/>
      </w:r>
      <w:bookmarkStart w:name="Individually, and especially in combinat" w:id="1750"/>
      <w:bookmarkEnd w:id="1750"/>
      <w:r>
        <w:rPr>
          <w:sz w:val="19"/>
        </w:rPr>
        <w:t>I</w:t>
      </w:r>
      <w:r>
        <w:rPr>
          <w:sz w:val="19"/>
        </w:rPr>
        <w:t>ndividually, and especially in combination, the Ten Steps reduce barriers to breastfeeding and</w:t>
      </w:r>
      <w:r>
        <w:rPr>
          <w:spacing w:val="-50"/>
          <w:sz w:val="19"/>
        </w:rPr>
        <w:t> </w:t>
      </w:r>
      <w:r>
        <w:rPr>
          <w:sz w:val="19"/>
        </w:rPr>
        <w:t>create a more enabling environment in which a mother–baby dyad can establish breastfeeding</w:t>
      </w:r>
      <w:r>
        <w:rPr>
          <w:spacing w:val="-50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hyperlink r:id="rId141">
        <w:r>
          <w:rPr>
            <w:sz w:val="19"/>
          </w:rPr>
          <w:t>lactation</w:t>
        </w:r>
        <w:bookmarkStart w:name="66 " w:id="1751"/>
        <w:bookmarkEnd w:id="1751"/>
        <w:r>
          <w:rPr>
            <w:sz w:val="19"/>
          </w:rPr>
          <w:t>.</w:t>
        </w:r>
        <w:r>
          <w:rPr>
            <w:position w:val="7"/>
            <w:sz w:val="12"/>
          </w:rPr>
          <w:t>66</w:t>
        </w:r>
      </w:hyperlink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21" w:hanging="341"/>
        <w:jc w:val="left"/>
        <w:rPr>
          <w:rFonts w:ascii="Symbol" w:hAnsi="Symbol"/>
          <w:sz w:val="16"/>
        </w:rPr>
      </w:pPr>
      <w:bookmarkStart w:name=" " w:id="1752"/>
      <w:bookmarkEnd w:id="1752"/>
      <w:r>
        <w:rPr/>
      </w:r>
      <w:bookmarkStart w:name="The effectiveness of programs being impl" w:id="1753"/>
      <w:bookmarkEnd w:id="1753"/>
      <w:r>
        <w:rPr/>
      </w:r>
      <w:bookmarkStart w:name="The effectiveness of programs being impl" w:id="1754"/>
      <w:bookmarkEnd w:id="1754"/>
      <w:r>
        <w:rPr>
          <w:sz w:val="19"/>
        </w:rPr>
        <w:t>T</w:t>
      </w:r>
      <w:r>
        <w:rPr>
          <w:sz w:val="19"/>
        </w:rPr>
        <w:t>he effectiveness of programs being implemented in some countries that expand the BFHI</w:t>
      </w:r>
      <w:r>
        <w:rPr>
          <w:spacing w:val="1"/>
          <w:sz w:val="19"/>
        </w:rPr>
        <w:t> </w:t>
      </w:r>
      <w:r>
        <w:rPr>
          <w:sz w:val="19"/>
        </w:rPr>
        <w:t>beyond the maternity care setting to include community health services and paediatric</w:t>
      </w:r>
      <w:r>
        <w:rPr>
          <w:spacing w:val="1"/>
          <w:sz w:val="19"/>
        </w:rPr>
        <w:t> </w:t>
      </w:r>
      <w:r>
        <w:rPr>
          <w:sz w:val="19"/>
        </w:rPr>
        <w:t>hospitals has not been evaluated. Howe</w:t>
      </w:r>
      <w:bookmarkStart w:name="66 " w:id="1755"/>
      <w:bookmarkEnd w:id="1755"/>
      <w:r>
        <w:rPr>
          <w:sz w:val="19"/>
        </w:rPr>
        <w:t>v</w:t>
      </w:r>
      <w:r>
        <w:rPr>
          <w:sz w:val="19"/>
        </w:rPr>
        <w:t>er, these programs rest on a combination of initiatives</w:t>
      </w:r>
      <w:r>
        <w:rPr>
          <w:spacing w:val="-50"/>
          <w:sz w:val="19"/>
        </w:rPr>
        <w:t> </w:t>
      </w:r>
      <w:r>
        <w:rPr>
          <w:sz w:val="19"/>
        </w:rPr>
        <w:t>that</w:t>
      </w:r>
      <w:r>
        <w:rPr>
          <w:spacing w:val="1"/>
          <w:sz w:val="19"/>
        </w:rPr>
        <w:t> </w:t>
      </w:r>
      <w:r>
        <w:rPr>
          <w:sz w:val="19"/>
        </w:rPr>
        <w:t>have</w:t>
      </w:r>
      <w:r>
        <w:rPr>
          <w:spacing w:val="1"/>
          <w:sz w:val="19"/>
        </w:rPr>
        <w:t> </w:t>
      </w:r>
      <w:r>
        <w:rPr>
          <w:sz w:val="19"/>
        </w:rPr>
        <w:t>their</w:t>
      </w:r>
      <w:r>
        <w:rPr>
          <w:spacing w:val="-1"/>
          <w:sz w:val="19"/>
        </w:rPr>
        <w:t> </w:t>
      </w:r>
      <w:r>
        <w:rPr>
          <w:sz w:val="19"/>
        </w:rPr>
        <w:t>own</w:t>
      </w:r>
      <w:r>
        <w:rPr>
          <w:spacing w:val="1"/>
          <w:sz w:val="19"/>
        </w:rPr>
        <w:t> </w:t>
      </w:r>
      <w:r>
        <w:rPr>
          <w:sz w:val="19"/>
        </w:rPr>
        <w:t>good</w:t>
      </w:r>
      <w:r>
        <w:rPr>
          <w:spacing w:val="3"/>
          <w:sz w:val="19"/>
        </w:rPr>
        <w:t> </w:t>
      </w:r>
      <w:r>
        <w:rPr>
          <w:sz w:val="19"/>
        </w:rPr>
        <w:t>evidence</w:t>
      </w:r>
      <w:r>
        <w:rPr>
          <w:spacing w:val="-3"/>
          <w:sz w:val="19"/>
        </w:rPr>
        <w:t> </w:t>
      </w:r>
      <w:r>
        <w:rPr>
          <w:sz w:val="19"/>
        </w:rPr>
        <w:t>base.</w:t>
      </w:r>
      <w:r>
        <w:rPr>
          <w:position w:val="7"/>
          <w:sz w:val="12"/>
        </w:rPr>
        <w:t>66</w:t>
      </w:r>
    </w:p>
    <w:p>
      <w:pPr>
        <w:pStyle w:val="BodyText"/>
        <w:spacing w:before="2"/>
        <w:rPr>
          <w:sz w:val="18"/>
        </w:rPr>
      </w:pPr>
    </w:p>
    <w:p>
      <w:pPr>
        <w:pStyle w:val="Heading4"/>
        <w:numPr>
          <w:ilvl w:val="1"/>
          <w:numId w:val="17"/>
        </w:numPr>
        <w:tabs>
          <w:tab w:pos="1439" w:val="left" w:leader="none"/>
          <w:tab w:pos="1441" w:val="left" w:leader="none"/>
        </w:tabs>
        <w:spacing w:line="240" w:lineRule="auto" w:before="0" w:after="0"/>
        <w:ind w:left="1440" w:right="0" w:hanging="721"/>
        <w:jc w:val="left"/>
        <w:rPr>
          <w:i/>
        </w:rPr>
      </w:pPr>
      <w:bookmarkStart w:name="_TOC_250019" w:id="1756"/>
      <w:bookmarkStart w:name="2.2 Action area—Health professionals’ ed" w:id="1757"/>
      <w:r>
        <w:rPr>
          <w:b w:val="0"/>
          <w:i w:val="0"/>
        </w:rPr>
      </w:r>
      <w:bookmarkEnd w:id="1757"/>
      <w:bookmarkStart w:name="2.2 Action area—Health professionals’ ed" w:id="1758"/>
      <w:r>
        <w:rPr>
          <w:i/>
          <w:color w:val="36491B"/>
        </w:rPr>
        <w:t>Act</w:t>
      </w:r>
      <w:r>
        <w:rPr>
          <w:i/>
          <w:color w:val="36491B"/>
        </w:rPr>
        <w:t>ion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area—Health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professionals’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education</w:t>
      </w:r>
      <w:r>
        <w:rPr>
          <w:i/>
          <w:color w:val="36491B"/>
          <w:spacing w:val="-2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4"/>
        </w:rPr>
        <w:t> </w:t>
      </w:r>
      <w:bookmarkEnd w:id="1756"/>
      <w:r>
        <w:rPr>
          <w:i/>
          <w:color w:val="36491B"/>
        </w:rPr>
        <w:t>training</w:t>
      </w:r>
    </w:p>
    <w:p>
      <w:pPr>
        <w:pStyle w:val="BodyText"/>
        <w:spacing w:before="3"/>
        <w:rPr>
          <w:rFonts w:ascii="Arial"/>
          <w:b/>
          <w:i/>
          <w:sz w:val="27"/>
        </w:rPr>
      </w:pPr>
    </w:p>
    <w:p>
      <w:pPr>
        <w:pStyle w:val="BodyText"/>
        <w:ind w:left="72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415.35pt;height:34.450pt;mso-position-horizontal-relative:char;mso-position-vertical-relative:line" id="docshapegroup166" coordorigin="0,0" coordsize="8307,689">
            <v:shape style="position:absolute;left:0;top:60;width:8307;height:620" id="docshape167" coordorigin="0,60" coordsize="8307,620" path="m8306,60l6526,60,1927,60,1927,118,0,118,0,679,1927,679,6526,679,8306,679,8306,118,8306,60xe" filled="true" fillcolor="#316850" stroked="false">
              <v:path arrowok="t"/>
              <v:fill type="solid"/>
            </v:shape>
            <v:shape style="position:absolute;left:0;top:0;width:1928;height:118" type="#_x0000_t75" id="docshape168" stroked="false">
              <v:imagedata r:id="rId142" o:title=""/>
            </v:shape>
            <v:shape style="position:absolute;left:1927;top:0;width:4599;height:118" type="#_x0000_t75" id="docshape169" stroked="false">
              <v:imagedata r:id="rId143" o:title=""/>
            </v:shape>
            <v:shape style="position:absolute;left:6525;top:0;width:1781;height:118" type="#_x0000_t75" id="docshape170" stroked="false">
              <v:imagedata r:id="rId144" o:title=""/>
            </v:shape>
            <v:shape style="position:absolute;left:0;top:621;width:8304;height:58" id="docshape171" coordorigin="0,622" coordsize="8304,58" path="m1927,622l0,622,0,679,1927,679,1927,622xm6526,622l1930,622,1930,679,6526,679,6526,622xm8304,622l6528,622,6528,679,8304,679,8304,622xe" filled="true" fillcolor="#316850" stroked="false">
              <v:path arrowok="t"/>
              <v:fill type="solid"/>
            </v:shape>
            <v:shape style="position:absolute;left:0;top:679;width:8307;height:10" id="docshape172" coordorigin="0,679" coordsize="8307,10" path="m8306,679l6535,679,0,679,0,689,6535,689,8306,689,8306,679xe" filled="true" fillcolor="#4d9f7a" stroked="false">
              <v:path arrowok="t"/>
              <v:fill type="solid"/>
            </v:shape>
            <v:shape style="position:absolute;left:84;top:238;width:634;height:265" type="#_x0000_t202" id="docshape173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bookmarkStart w:name="Action Detail Responsibility " w:id="1759"/>
                    <w:bookmarkEnd w:id="1759"/>
                    <w:r>
                      <w:rPr/>
                    </w:r>
                    <w:r>
                      <w:rPr>
                        <w:b/>
                        <w:color w:val="FFFFFF"/>
                        <w:sz w:val="20"/>
                      </w:rPr>
                      <w:t>Action</w:t>
                    </w:r>
                  </w:p>
                </w:txbxContent>
              </v:textbox>
              <w10:wrap type="none"/>
            </v:shape>
            <v:shape style="position:absolute;left:2414;top:238;width:575;height:265" type="#_x0000_t202" id="docshape174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Detail</w:t>
                    </w:r>
                  </w:p>
                </w:txbxContent>
              </v:textbox>
              <w10:wrap type="none"/>
            </v:shape>
            <v:shape style="position:absolute;left:6612;top:238;width:1338;height:265" type="#_x0000_t202" id="docshape175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Responsibility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49"/>
        <w:ind w:left="803" w:right="-9"/>
      </w:pPr>
      <w:bookmarkStart w:name="Provide and support access to education " w:id="1760"/>
      <w:bookmarkEnd w:id="1760"/>
      <w:r>
        <w:rPr/>
      </w:r>
      <w:r>
        <w:rPr>
          <w:color w:val="316850"/>
        </w:rPr>
        <w:t>Provide and support</w:t>
      </w:r>
      <w:r>
        <w:rPr>
          <w:color w:val="316850"/>
          <w:spacing w:val="-50"/>
        </w:rPr>
        <w:t> </w:t>
      </w:r>
      <w:r>
        <w:rPr>
          <w:color w:val="316850"/>
        </w:rPr>
        <w:t>access to education</w:t>
      </w:r>
      <w:r>
        <w:rPr>
          <w:color w:val="316850"/>
          <w:spacing w:val="1"/>
        </w:rPr>
        <w:t> </w:t>
      </w:r>
      <w:r>
        <w:rPr>
          <w:color w:val="316850"/>
        </w:rPr>
        <w:t>and</w:t>
      </w:r>
      <w:r>
        <w:rPr>
          <w:color w:val="316850"/>
          <w:spacing w:val="1"/>
        </w:rPr>
        <w:t> </w:t>
      </w:r>
      <w:r>
        <w:rPr>
          <w:color w:val="316850"/>
        </w:rPr>
        <w:t>training in</w:t>
      </w:r>
      <w:r>
        <w:rPr>
          <w:color w:val="316850"/>
          <w:spacing w:val="1"/>
        </w:rPr>
        <w:t> </w:t>
      </w:r>
      <w:r>
        <w:rPr>
          <w:color w:val="316850"/>
        </w:rPr>
        <w:t>breastfeeding for all</w:t>
      </w:r>
      <w:r>
        <w:rPr>
          <w:color w:val="316850"/>
          <w:spacing w:val="-50"/>
        </w:rPr>
        <w:t> </w:t>
      </w:r>
      <w:r>
        <w:rPr>
          <w:color w:val="316850"/>
        </w:rPr>
        <w:t>health professionals</w:t>
      </w:r>
      <w:r>
        <w:rPr>
          <w:color w:val="316850"/>
          <w:spacing w:val="-50"/>
        </w:rPr>
        <w:t> </w:t>
      </w:r>
      <w:r>
        <w:rPr>
          <w:color w:val="316850"/>
        </w:rPr>
        <w:t>who</w:t>
      </w:r>
      <w:r>
        <w:rPr>
          <w:color w:val="316850"/>
          <w:spacing w:val="-7"/>
        </w:rPr>
        <w:t> </w:t>
      </w:r>
      <w:r>
        <w:rPr>
          <w:color w:val="316850"/>
        </w:rPr>
        <w:t>care</w:t>
      </w:r>
      <w:r>
        <w:rPr>
          <w:color w:val="316850"/>
          <w:spacing w:val="-7"/>
        </w:rPr>
        <w:t> </w:t>
      </w:r>
      <w:r>
        <w:rPr>
          <w:color w:val="316850"/>
        </w:rPr>
        <w:t>for</w:t>
      </w:r>
      <w:r>
        <w:rPr>
          <w:color w:val="316850"/>
          <w:spacing w:val="-5"/>
        </w:rPr>
        <w:t> </w:t>
      </w:r>
      <w:r>
        <w:rPr>
          <w:color w:val="316850"/>
        </w:rPr>
        <w:t>women</w:t>
      </w:r>
      <w:r>
        <w:rPr>
          <w:color w:val="316850"/>
          <w:spacing w:val="-49"/>
        </w:rPr>
        <w:t> </w:t>
      </w:r>
      <w:r>
        <w:rPr>
          <w:color w:val="316850"/>
        </w:rPr>
        <w:t>and</w:t>
      </w:r>
      <w:r>
        <w:rPr>
          <w:color w:val="316850"/>
          <w:spacing w:val="1"/>
        </w:rPr>
        <w:t> </w:t>
      </w:r>
      <w:r>
        <w:rPr>
          <w:color w:val="316850"/>
        </w:rPr>
        <w:t>children</w:t>
      </w:r>
    </w:p>
    <w:p>
      <w:pPr>
        <w:pStyle w:val="ListParagraph"/>
        <w:numPr>
          <w:ilvl w:val="0"/>
          <w:numId w:val="9"/>
        </w:numPr>
        <w:tabs>
          <w:tab w:pos="533" w:val="left" w:leader="none"/>
          <w:tab w:pos="535" w:val="left" w:leader="none"/>
        </w:tabs>
        <w:spacing w:line="240" w:lineRule="auto" w:before="30" w:after="0"/>
        <w:ind w:left="533" w:right="104" w:hanging="360"/>
        <w:jc w:val="left"/>
        <w:rPr>
          <w:rFonts w:ascii="Symbol" w:hAnsi="Symbol"/>
          <w:color w:val="316850"/>
          <w:sz w:val="19"/>
        </w:rPr>
      </w:pPr>
      <w:bookmarkStart w:name=" " w:id="1761"/>
      <w:bookmarkEnd w:id="1761"/>
      <w:r>
        <w:rPr/>
      </w:r>
      <w:bookmarkStart w:name="Support the development of breastfeeding" w:id="1762"/>
      <w:bookmarkEnd w:id="1762"/>
      <w:r>
        <w:rPr/>
      </w:r>
      <w:bookmarkStart w:name="Support the development of breastfeeding" w:id="1763"/>
      <w:bookmarkEnd w:id="1763"/>
      <w:r>
        <w:rPr>
          <w:color w:val="316850"/>
          <w:spacing w:val="-1"/>
          <w:w w:val="99"/>
          <w:sz w:val="19"/>
        </w:rPr>
        <w:br w:type="column"/>
      </w:r>
      <w:r>
        <w:rPr>
          <w:color w:val="316850"/>
          <w:sz w:val="19"/>
        </w:rPr>
        <w:t>Support the development of breastfeeding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content</w:t>
      </w:r>
      <w:r>
        <w:rPr>
          <w:color w:val="316850"/>
          <w:spacing w:val="-1"/>
          <w:sz w:val="19"/>
        </w:rPr>
        <w:t> </w:t>
      </w:r>
      <w:r>
        <w:rPr>
          <w:color w:val="316850"/>
          <w:sz w:val="19"/>
        </w:rPr>
        <w:t>in undergraduate and</w:t>
      </w:r>
      <w:r>
        <w:rPr>
          <w:color w:val="316850"/>
          <w:spacing w:val="3"/>
          <w:sz w:val="19"/>
        </w:rPr>
        <w:t> </w:t>
      </w:r>
      <w:r>
        <w:rPr>
          <w:color w:val="316850"/>
          <w:sz w:val="19"/>
        </w:rPr>
        <w:t>graduate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education</w:t>
      </w:r>
      <w:r>
        <w:rPr>
          <w:color w:val="316850"/>
          <w:spacing w:val="-5"/>
          <w:sz w:val="19"/>
        </w:rPr>
        <w:t> </w:t>
      </w:r>
      <w:r>
        <w:rPr>
          <w:color w:val="316850"/>
          <w:sz w:val="19"/>
        </w:rPr>
        <w:t>and</w:t>
      </w:r>
      <w:r>
        <w:rPr>
          <w:color w:val="316850"/>
          <w:spacing w:val="-2"/>
          <w:sz w:val="19"/>
        </w:rPr>
        <w:t> </w:t>
      </w:r>
      <w:r>
        <w:rPr>
          <w:color w:val="316850"/>
          <w:sz w:val="19"/>
        </w:rPr>
        <w:t>training</w:t>
      </w:r>
      <w:r>
        <w:rPr>
          <w:color w:val="316850"/>
          <w:spacing w:val="-3"/>
          <w:sz w:val="19"/>
        </w:rPr>
        <w:t> </w:t>
      </w:r>
      <w:r>
        <w:rPr>
          <w:color w:val="316850"/>
          <w:sz w:val="19"/>
        </w:rPr>
        <w:t>for</w:t>
      </w:r>
      <w:r>
        <w:rPr>
          <w:color w:val="316850"/>
          <w:spacing w:val="-6"/>
          <w:sz w:val="19"/>
        </w:rPr>
        <w:t> </w:t>
      </w:r>
      <w:r>
        <w:rPr>
          <w:color w:val="316850"/>
          <w:sz w:val="19"/>
        </w:rPr>
        <w:t>health</w:t>
      </w:r>
      <w:r>
        <w:rPr>
          <w:color w:val="316850"/>
          <w:spacing w:val="-3"/>
          <w:sz w:val="19"/>
        </w:rPr>
        <w:t> </w:t>
      </w:r>
      <w:r>
        <w:rPr>
          <w:color w:val="316850"/>
          <w:sz w:val="19"/>
        </w:rPr>
        <w:t>professionals.</w:t>
      </w:r>
    </w:p>
    <w:p>
      <w:pPr>
        <w:pStyle w:val="ListParagraph"/>
        <w:numPr>
          <w:ilvl w:val="0"/>
          <w:numId w:val="9"/>
        </w:numPr>
        <w:tabs>
          <w:tab w:pos="533" w:val="left" w:leader="none"/>
          <w:tab w:pos="534" w:val="left" w:leader="none"/>
        </w:tabs>
        <w:spacing w:line="240" w:lineRule="auto" w:before="120" w:after="0"/>
        <w:ind w:left="534" w:right="0" w:hanging="361"/>
        <w:jc w:val="left"/>
        <w:rPr>
          <w:rFonts w:ascii="Symbol" w:hAnsi="Symbol"/>
          <w:color w:val="316850"/>
          <w:sz w:val="19"/>
        </w:rPr>
      </w:pPr>
      <w:bookmarkStart w:name=" " w:id="1764"/>
      <w:bookmarkEnd w:id="1764"/>
      <w:r>
        <w:rPr/>
      </w:r>
      <w:bookmarkStart w:name="Consider the development of a core curri" w:id="1765"/>
      <w:bookmarkEnd w:id="1765"/>
      <w:r>
        <w:rPr/>
      </w:r>
      <w:bookmarkStart w:name="Consider the development of a core curri" w:id="1766"/>
      <w:bookmarkEnd w:id="1766"/>
      <w:r>
        <w:rPr>
          <w:color w:val="316850"/>
          <w:sz w:val="19"/>
        </w:rPr>
        <w:t>Co</w:t>
      </w:r>
      <w:r>
        <w:rPr>
          <w:color w:val="316850"/>
          <w:sz w:val="19"/>
        </w:rPr>
        <w:t>nsider the development of a core curriculum,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skills</w:t>
      </w:r>
      <w:r>
        <w:rPr>
          <w:color w:val="316850"/>
          <w:spacing w:val="-2"/>
          <w:sz w:val="19"/>
        </w:rPr>
        <w:t> </w:t>
      </w:r>
      <w:r>
        <w:rPr>
          <w:color w:val="316850"/>
          <w:sz w:val="19"/>
        </w:rPr>
        <w:t>matrix</w:t>
      </w:r>
      <w:r>
        <w:rPr>
          <w:color w:val="316850"/>
          <w:spacing w:val="-4"/>
          <w:sz w:val="19"/>
        </w:rPr>
        <w:t> </w:t>
      </w:r>
      <w:r>
        <w:rPr>
          <w:color w:val="316850"/>
          <w:sz w:val="19"/>
        </w:rPr>
        <w:t>and</w:t>
      </w:r>
      <w:r>
        <w:rPr>
          <w:color w:val="316850"/>
          <w:spacing w:val="-2"/>
          <w:sz w:val="19"/>
        </w:rPr>
        <w:t> </w:t>
      </w:r>
      <w:r>
        <w:rPr>
          <w:color w:val="316850"/>
          <w:sz w:val="19"/>
        </w:rPr>
        <w:t>national</w:t>
      </w:r>
      <w:r>
        <w:rPr>
          <w:color w:val="316850"/>
          <w:spacing w:val="-1"/>
          <w:sz w:val="19"/>
        </w:rPr>
        <w:t> </w:t>
      </w:r>
      <w:r>
        <w:rPr>
          <w:color w:val="316850"/>
          <w:sz w:val="19"/>
        </w:rPr>
        <w:t>competency</w:t>
      </w:r>
      <w:r>
        <w:rPr>
          <w:color w:val="316850"/>
          <w:spacing w:val="-2"/>
          <w:sz w:val="19"/>
        </w:rPr>
        <w:t> </w:t>
      </w:r>
      <w:r>
        <w:rPr>
          <w:color w:val="316850"/>
          <w:sz w:val="19"/>
        </w:rPr>
        <w:t>standards.</w:t>
      </w:r>
    </w:p>
    <w:p>
      <w:pPr>
        <w:pStyle w:val="BodyText"/>
        <w:spacing w:before="71"/>
        <w:ind w:left="144" w:right="1661"/>
      </w:pPr>
      <w:r>
        <w:rPr/>
        <w:br w:type="column"/>
      </w:r>
      <w:bookmarkStart w:name="Health professional associations " w:id="1767"/>
      <w:bookmarkEnd w:id="1767"/>
      <w:r>
        <w:rPr/>
      </w:r>
      <w:r>
        <w:rPr>
          <w:color w:val="316850"/>
        </w:rPr>
        <w:t>Health</w:t>
      </w:r>
      <w:r>
        <w:rPr>
          <w:color w:val="316850"/>
          <w:spacing w:val="1"/>
        </w:rPr>
        <w:t> </w:t>
      </w:r>
      <w:r>
        <w:rPr>
          <w:color w:val="316850"/>
        </w:rPr>
        <w:t>professional</w:t>
      </w:r>
      <w:r>
        <w:rPr>
          <w:color w:val="316850"/>
          <w:spacing w:val="-50"/>
        </w:rPr>
        <w:t> </w:t>
      </w:r>
      <w:r>
        <w:rPr>
          <w:color w:val="316850"/>
        </w:rPr>
        <w:t>associations</w:t>
      </w:r>
    </w:p>
    <w:p>
      <w:pPr>
        <w:pStyle w:val="BodyText"/>
        <w:spacing w:line="259" w:lineRule="auto" w:before="38"/>
        <w:ind w:left="144" w:right="1075"/>
      </w:pPr>
      <w:bookmarkStart w:name="Universities Commonwealth and all states" w:id="1768"/>
      <w:bookmarkEnd w:id="1768"/>
      <w:r>
        <w:rPr/>
      </w:r>
      <w:r>
        <w:rPr>
          <w:color w:val="316850"/>
        </w:rPr>
        <w:t>Universities</w:t>
      </w:r>
      <w:r>
        <w:rPr>
          <w:color w:val="316850"/>
          <w:spacing w:val="1"/>
        </w:rPr>
        <w:t> </w:t>
      </w:r>
      <w:r>
        <w:rPr>
          <w:color w:val="316850"/>
        </w:rPr>
        <w:t>Commonwealth</w:t>
      </w:r>
      <w:r>
        <w:rPr>
          <w:color w:val="316850"/>
          <w:spacing w:val="1"/>
        </w:rPr>
        <w:t> </w:t>
      </w:r>
      <w:r>
        <w:rPr>
          <w:color w:val="316850"/>
        </w:rPr>
        <w:t>and</w:t>
      </w:r>
      <w:r>
        <w:rPr>
          <w:color w:val="316850"/>
          <w:spacing w:val="-4"/>
        </w:rPr>
        <w:t> </w:t>
      </w:r>
      <w:r>
        <w:rPr>
          <w:color w:val="316850"/>
        </w:rPr>
        <w:t>all</w:t>
      </w:r>
      <w:r>
        <w:rPr>
          <w:color w:val="316850"/>
          <w:spacing w:val="-7"/>
        </w:rPr>
        <w:t> </w:t>
      </w:r>
      <w:r>
        <w:rPr>
          <w:color w:val="316850"/>
        </w:rPr>
        <w:t>states</w:t>
      </w:r>
      <w:r>
        <w:rPr>
          <w:color w:val="316850"/>
          <w:spacing w:val="-4"/>
        </w:rPr>
        <w:t> </w:t>
      </w:r>
      <w:r>
        <w:rPr>
          <w:color w:val="316850"/>
        </w:rPr>
        <w:t>and</w:t>
      </w:r>
    </w:p>
    <w:p>
      <w:pPr>
        <w:pStyle w:val="BodyText"/>
        <w:spacing w:line="233" w:lineRule="exact"/>
        <w:ind w:left="144"/>
      </w:pPr>
      <w:r>
        <w:rPr>
          <w:color w:val="316850"/>
        </w:rPr>
        <w:t>territories</w:t>
      </w:r>
    </w:p>
    <w:p>
      <w:pPr>
        <w:spacing w:after="0" w:line="233" w:lineRule="exact"/>
        <w:sectPr>
          <w:type w:val="continuous"/>
          <w:pgSz w:w="11910" w:h="16840"/>
          <w:pgMar w:header="0" w:footer="658" w:top="880" w:bottom="0" w:left="1080" w:right="800"/>
          <w:cols w:num="3" w:equalWidth="0">
            <w:col w:w="2520" w:space="40"/>
            <w:col w:w="4589" w:space="39"/>
            <w:col w:w="2842"/>
          </w:cols>
        </w:sectPr>
      </w:pP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9"/>
        <w:gridCol w:w="329"/>
        <w:gridCol w:w="4215"/>
        <w:gridCol w:w="1855"/>
      </w:tblGrid>
      <w:tr>
        <w:trPr>
          <w:trHeight w:val="238" w:hRule="atLeast"/>
        </w:trPr>
        <w:tc>
          <w:tcPr>
            <w:tcW w:w="1909" w:type="dxa"/>
            <w:tcBorders>
              <w:top w:val="single" w:sz="36" w:space="0" w:color="000000"/>
            </w:tcBorders>
            <w:shd w:val="clear" w:color="auto" w:fill="F1F1F1"/>
          </w:tcPr>
          <w:p>
            <w:pPr>
              <w:pStyle w:val="TableParagraph"/>
              <w:spacing w:line="219" w:lineRule="exact"/>
              <w:ind w:left="84"/>
              <w:rPr>
                <w:sz w:val="19"/>
              </w:rPr>
            </w:pPr>
            <w:bookmarkStart w:name="Support the " w:id="1769"/>
            <w:bookmarkEnd w:id="1769"/>
            <w:r>
              <w:rPr/>
            </w:r>
            <w:r>
              <w:rPr>
                <w:color w:val="316850"/>
                <w:sz w:val="19"/>
              </w:rPr>
              <w:t>Support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the</w:t>
            </w:r>
          </w:p>
        </w:tc>
        <w:tc>
          <w:tcPr>
            <w:tcW w:w="329" w:type="dxa"/>
            <w:tcBorders>
              <w:top w:val="single" w:sz="36" w:space="0" w:color="000000"/>
            </w:tcBorders>
            <w:shd w:val="clear" w:color="auto" w:fill="F1F1F1"/>
          </w:tcPr>
          <w:p>
            <w:pPr>
              <w:pStyle w:val="TableParagraph"/>
              <w:spacing w:line="219" w:lineRule="exact"/>
              <w:ind w:left="105"/>
              <w:rPr>
                <w:rFonts w:ascii="Symbol" w:hAnsi="Symbol"/>
                <w:sz w:val="19"/>
              </w:rPr>
            </w:pPr>
            <w:bookmarkStart w:name=" " w:id="1770"/>
            <w:bookmarkEnd w:id="1770"/>
            <w:r>
              <w:rPr/>
            </w:r>
            <w:r>
              <w:rPr>
                <w:rFonts w:ascii="Symbol" w:hAnsi="Symbol"/>
                <w:color w:val="316850"/>
                <w:w w:val="99"/>
                <w:sz w:val="19"/>
              </w:rPr>
              <w:t></w:t>
            </w:r>
          </w:p>
        </w:tc>
        <w:tc>
          <w:tcPr>
            <w:tcW w:w="4215" w:type="dxa"/>
            <w:tcBorders>
              <w:top w:val="single" w:sz="36" w:space="0" w:color="000000"/>
            </w:tcBorders>
            <w:shd w:val="clear" w:color="auto" w:fill="F1F1F1"/>
          </w:tcPr>
          <w:p>
            <w:pPr>
              <w:pStyle w:val="TableParagraph"/>
              <w:spacing w:line="219" w:lineRule="exact"/>
              <w:ind w:left="136"/>
              <w:rPr>
                <w:sz w:val="19"/>
              </w:rPr>
            </w:pPr>
            <w:bookmarkStart w:name="Promote the development of evidence-base" w:id="1771"/>
            <w:bookmarkEnd w:id="1771"/>
            <w:r>
              <w:rPr/>
            </w:r>
            <w:r>
              <w:rPr>
                <w:color w:val="316850"/>
                <w:sz w:val="19"/>
              </w:rPr>
              <w:t>Promote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the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development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of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evidence-based</w:t>
            </w:r>
          </w:p>
        </w:tc>
        <w:tc>
          <w:tcPr>
            <w:tcW w:w="1855" w:type="dxa"/>
            <w:tcBorders>
              <w:top w:val="single" w:sz="36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53" w:hRule="atLeast"/>
        </w:trPr>
        <w:tc>
          <w:tcPr>
            <w:tcW w:w="1909" w:type="dxa"/>
            <w:shd w:val="clear" w:color="auto" w:fill="F1F1F1"/>
          </w:tcPr>
          <w:p>
            <w:pPr>
              <w:pStyle w:val="TableParagraph"/>
              <w:spacing w:line="233" w:lineRule="exact"/>
              <w:ind w:left="84"/>
              <w:rPr>
                <w:sz w:val="19"/>
              </w:rPr>
            </w:pPr>
            <w:bookmarkStart w:name="development of " w:id="1772"/>
            <w:bookmarkEnd w:id="1772"/>
            <w:r>
              <w:rPr/>
            </w:r>
            <w:bookmarkStart w:name="clinical care tools for " w:id="1773"/>
            <w:bookmarkEnd w:id="1773"/>
            <w:r>
              <w:rPr/>
            </w:r>
            <w:r>
              <w:rPr>
                <w:color w:val="316850"/>
                <w:sz w:val="19"/>
              </w:rPr>
              <w:t>development</w:t>
            </w:r>
            <w:r>
              <w:rPr>
                <w:color w:val="316850"/>
                <w:spacing w:val="-8"/>
                <w:sz w:val="19"/>
              </w:rPr>
              <w:t> </w:t>
            </w:r>
            <w:r>
              <w:rPr>
                <w:color w:val="316850"/>
                <w:sz w:val="19"/>
              </w:rPr>
              <w:t>of</w:t>
            </w:r>
          </w:p>
        </w:tc>
        <w:tc>
          <w:tcPr>
            <w:tcW w:w="329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15" w:type="dxa"/>
            <w:shd w:val="clear" w:color="auto" w:fill="F1F1F1"/>
          </w:tcPr>
          <w:p>
            <w:pPr>
              <w:pStyle w:val="TableParagraph"/>
              <w:spacing w:line="233" w:lineRule="exact"/>
              <w:ind w:left="136"/>
              <w:rPr>
                <w:sz w:val="19"/>
              </w:rPr>
            </w:pPr>
            <w:bookmarkStart w:name="breastfeeding guidelines/resources and c" w:id="1774"/>
            <w:bookmarkEnd w:id="1774"/>
            <w:r>
              <w:rPr/>
            </w:r>
            <w:bookmarkStart w:name="care tools for health professionals cari" w:id="1775"/>
            <w:bookmarkEnd w:id="1775"/>
            <w:r>
              <w:rPr/>
            </w:r>
            <w:r>
              <w:rPr>
                <w:color w:val="316850"/>
                <w:sz w:val="19"/>
              </w:rPr>
              <w:t>breastfeeding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guidelines/resources</w:t>
            </w:r>
            <w:r>
              <w:rPr>
                <w:color w:val="316850"/>
                <w:spacing w:val="-7"/>
                <w:sz w:val="19"/>
              </w:rPr>
              <w:t> </w:t>
            </w:r>
            <w:r>
              <w:rPr>
                <w:color w:val="316850"/>
                <w:sz w:val="19"/>
              </w:rPr>
              <w:t>and</w:t>
            </w:r>
            <w:r>
              <w:rPr>
                <w:color w:val="316850"/>
                <w:spacing w:val="-4"/>
                <w:sz w:val="19"/>
              </w:rPr>
              <w:t> </w:t>
            </w:r>
            <w:r>
              <w:rPr>
                <w:color w:val="316850"/>
                <w:sz w:val="19"/>
              </w:rPr>
              <w:t>clinical</w:t>
            </w:r>
          </w:p>
        </w:tc>
        <w:tc>
          <w:tcPr>
            <w:tcW w:w="1855" w:type="dxa"/>
            <w:vMerge w:val="restart"/>
            <w:shd w:val="clear" w:color="auto" w:fill="F1F1F1"/>
          </w:tcPr>
          <w:p>
            <w:pPr>
              <w:pStyle w:val="TableParagraph"/>
              <w:spacing w:line="233" w:lineRule="exact" w:before="60"/>
              <w:ind w:left="159"/>
              <w:rPr>
                <w:sz w:val="19"/>
              </w:rPr>
            </w:pPr>
            <w:bookmarkStart w:name="Commonwealth " w:id="1776"/>
            <w:bookmarkEnd w:id="1776"/>
            <w:r>
              <w:rPr/>
            </w:r>
            <w:bookmarkStart w:name="and all states and " w:id="1777"/>
            <w:bookmarkEnd w:id="1777"/>
            <w:r>
              <w:rPr/>
            </w:r>
            <w:r>
              <w:rPr>
                <w:color w:val="316850"/>
                <w:sz w:val="19"/>
              </w:rPr>
              <w:t>Commonwealth</w:t>
            </w:r>
          </w:p>
        </w:tc>
      </w:tr>
      <w:tr>
        <w:trPr>
          <w:trHeight w:val="59" w:hRule="atLeast"/>
        </w:trPr>
        <w:tc>
          <w:tcPr>
            <w:tcW w:w="1909" w:type="dxa"/>
            <w:vMerge w:val="restart"/>
            <w:shd w:val="clear" w:color="auto" w:fill="F1F1F1"/>
          </w:tcPr>
          <w:p>
            <w:pPr>
              <w:pStyle w:val="TableParagraph"/>
              <w:spacing w:line="232" w:lineRule="exact"/>
              <w:ind w:left="84"/>
              <w:rPr>
                <w:sz w:val="19"/>
              </w:rPr>
            </w:pPr>
            <w:r>
              <w:rPr>
                <w:color w:val="316850"/>
                <w:sz w:val="19"/>
              </w:rPr>
              <w:t>clinical</w:t>
            </w:r>
            <w:r>
              <w:rPr>
                <w:color w:val="316850"/>
                <w:spacing w:val="-4"/>
                <w:sz w:val="19"/>
              </w:rPr>
              <w:t> </w:t>
            </w:r>
            <w:r>
              <w:rPr>
                <w:color w:val="316850"/>
                <w:sz w:val="19"/>
              </w:rPr>
              <w:t>care</w:t>
            </w:r>
            <w:r>
              <w:rPr>
                <w:color w:val="316850"/>
                <w:spacing w:val="-2"/>
                <w:sz w:val="19"/>
              </w:rPr>
              <w:t> </w:t>
            </w:r>
            <w:r>
              <w:rPr>
                <w:color w:val="316850"/>
                <w:sz w:val="19"/>
              </w:rPr>
              <w:t>tools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for</w:t>
            </w:r>
          </w:p>
        </w:tc>
        <w:tc>
          <w:tcPr>
            <w:tcW w:w="329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215" w:type="dxa"/>
            <w:vMerge w:val="restart"/>
            <w:shd w:val="clear" w:color="auto" w:fill="F1F1F1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r>
              <w:rPr>
                <w:color w:val="316850"/>
                <w:sz w:val="19"/>
              </w:rPr>
              <w:t>care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tools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for</w:t>
            </w:r>
            <w:r>
              <w:rPr>
                <w:color w:val="316850"/>
                <w:spacing w:val="-4"/>
                <w:sz w:val="19"/>
              </w:rPr>
              <w:t> </w:t>
            </w:r>
            <w:r>
              <w:rPr>
                <w:color w:val="316850"/>
                <w:sz w:val="19"/>
              </w:rPr>
              <w:t>health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professionals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caring for</w:t>
            </w:r>
          </w:p>
        </w:tc>
        <w:tc>
          <w:tcPr>
            <w:tcW w:w="1855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92" w:hRule="atLeast"/>
        </w:trPr>
        <w:tc>
          <w:tcPr>
            <w:tcW w:w="1909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9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55" w:type="dxa"/>
            <w:vMerge w:val="restart"/>
            <w:shd w:val="clear" w:color="auto" w:fill="F1F1F1"/>
          </w:tcPr>
          <w:p>
            <w:pPr>
              <w:pStyle w:val="TableParagraph"/>
              <w:spacing w:line="232" w:lineRule="exact"/>
              <w:ind w:left="159"/>
              <w:rPr>
                <w:sz w:val="19"/>
              </w:rPr>
            </w:pPr>
            <w:bookmarkStart w:name="primary health care " w:id="1778"/>
            <w:bookmarkEnd w:id="1778"/>
            <w:r>
              <w:rPr/>
            </w:r>
            <w:bookmarkStart w:name="women and children. " w:id="1779"/>
            <w:bookmarkEnd w:id="1779"/>
            <w:r>
              <w:rPr/>
            </w:r>
            <w:r>
              <w:rPr>
                <w:color w:val="316850"/>
                <w:sz w:val="19"/>
              </w:rPr>
              <w:t>and all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states and</w:t>
            </w:r>
          </w:p>
        </w:tc>
      </w:tr>
      <w:tr>
        <w:trPr>
          <w:trHeight w:val="59" w:hRule="atLeast"/>
        </w:trPr>
        <w:tc>
          <w:tcPr>
            <w:tcW w:w="1909" w:type="dxa"/>
            <w:vMerge w:val="restart"/>
            <w:shd w:val="clear" w:color="auto" w:fill="F1F1F1"/>
          </w:tcPr>
          <w:p>
            <w:pPr>
              <w:pStyle w:val="TableParagraph"/>
              <w:spacing w:line="228" w:lineRule="exact"/>
              <w:ind w:left="84"/>
              <w:rPr>
                <w:sz w:val="19"/>
              </w:rPr>
            </w:pPr>
            <w:r>
              <w:rPr>
                <w:color w:val="316850"/>
                <w:sz w:val="19"/>
              </w:rPr>
              <w:t>primary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health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care</w:t>
            </w:r>
          </w:p>
        </w:tc>
        <w:tc>
          <w:tcPr>
            <w:tcW w:w="329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215" w:type="dxa"/>
            <w:vMerge w:val="restart"/>
            <w:shd w:val="clear" w:color="auto" w:fill="F1F1F1"/>
          </w:tcPr>
          <w:p>
            <w:pPr>
              <w:pStyle w:val="TableParagraph"/>
              <w:spacing w:line="228" w:lineRule="exact"/>
              <w:ind w:left="136"/>
              <w:rPr>
                <w:sz w:val="19"/>
              </w:rPr>
            </w:pPr>
            <w:r>
              <w:rPr>
                <w:color w:val="316850"/>
                <w:sz w:val="19"/>
              </w:rPr>
              <w:t>women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and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children.</w:t>
            </w:r>
          </w:p>
        </w:tc>
        <w:tc>
          <w:tcPr>
            <w:tcW w:w="1855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88" w:hRule="atLeast"/>
        </w:trPr>
        <w:tc>
          <w:tcPr>
            <w:tcW w:w="1909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29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215" w:type="dxa"/>
            <w:vMerge/>
            <w:tcBorders>
              <w:top w:val="nil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55" w:type="dxa"/>
            <w:vMerge w:val="restart"/>
            <w:tcBorders>
              <w:bottom w:val="single" w:sz="4" w:space="0" w:color="4D9F7A"/>
            </w:tcBorders>
            <w:shd w:val="clear" w:color="auto" w:fill="F1F1F1"/>
          </w:tcPr>
          <w:p>
            <w:pPr>
              <w:pStyle w:val="TableParagraph"/>
              <w:spacing w:line="252" w:lineRule="exact"/>
              <w:ind w:left="159"/>
              <w:rPr>
                <w:sz w:val="19"/>
              </w:rPr>
            </w:pPr>
            <w:bookmarkStart w:name="territories " w:id="1780"/>
            <w:bookmarkEnd w:id="1780"/>
            <w:r>
              <w:rPr/>
            </w:r>
            <w:bookmarkStart w:name="services " w:id="1781"/>
            <w:bookmarkEnd w:id="1781"/>
            <w:r>
              <w:rPr/>
            </w:r>
            <w:r>
              <w:rPr>
                <w:color w:val="316850"/>
                <w:sz w:val="19"/>
              </w:rPr>
              <w:t>territories</w:t>
            </w:r>
          </w:p>
        </w:tc>
      </w:tr>
      <w:tr>
        <w:trPr>
          <w:trHeight w:val="426" w:hRule="atLeast"/>
        </w:trPr>
        <w:tc>
          <w:tcPr>
            <w:tcW w:w="1909" w:type="dxa"/>
            <w:tcBorders>
              <w:bottom w:val="single" w:sz="4" w:space="0" w:color="4D9F7A"/>
            </w:tcBorders>
            <w:shd w:val="clear" w:color="auto" w:fill="F1F1F1"/>
          </w:tcPr>
          <w:p>
            <w:pPr>
              <w:pStyle w:val="TableParagraph"/>
              <w:spacing w:line="248" w:lineRule="exact"/>
              <w:ind w:left="84"/>
              <w:rPr>
                <w:sz w:val="19"/>
              </w:rPr>
            </w:pPr>
            <w:r>
              <w:rPr>
                <w:color w:val="316850"/>
                <w:sz w:val="19"/>
              </w:rPr>
              <w:t>services</w:t>
            </w:r>
          </w:p>
        </w:tc>
        <w:tc>
          <w:tcPr>
            <w:tcW w:w="329" w:type="dxa"/>
            <w:tcBorders>
              <w:bottom w:val="single" w:sz="4" w:space="0" w:color="4D9F7A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15" w:type="dxa"/>
            <w:tcBorders>
              <w:bottom w:val="single" w:sz="4" w:space="0" w:color="4D9F7A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55" w:type="dxa"/>
            <w:vMerge/>
            <w:tcBorders>
              <w:top w:val="nil"/>
              <w:bottom w:val="single" w:sz="4" w:space="0" w:color="4D9F7A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3"/>
        <w:rPr>
          <w:sz w:val="10"/>
        </w:rPr>
      </w:pPr>
    </w:p>
    <w:p>
      <w:pPr>
        <w:pStyle w:val="Heading6"/>
        <w:spacing w:before="93"/>
      </w:pPr>
      <w:bookmarkStart w:name="_TOC_250018" w:id="1782"/>
      <w:bookmarkStart w:name="What has been achieved " w:id="1783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bookmarkEnd w:id="1782"/>
      <w:r>
        <w:rPr>
          <w:color w:val="36491B"/>
        </w:rPr>
        <w:t>achieved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087" w:hanging="341"/>
        <w:jc w:val="left"/>
        <w:rPr>
          <w:rFonts w:ascii="Symbol" w:hAnsi="Symbol"/>
          <w:sz w:val="16"/>
        </w:rPr>
      </w:pPr>
      <w:bookmarkStart w:name=" " w:id="1784"/>
      <w:bookmarkEnd w:id="1784"/>
      <w:r>
        <w:rPr/>
      </w:r>
      <w:bookmarkStart w:name="The Department of Health has funded the " w:id="1785"/>
      <w:bookmarkEnd w:id="1785"/>
      <w:r>
        <w:rPr/>
      </w:r>
      <w:bookmarkStart w:name="The Department of Health has funded the " w:id="1786"/>
      <w:bookmarkEnd w:id="1786"/>
      <w:r>
        <w:rPr>
          <w:sz w:val="19"/>
        </w:rPr>
        <w:t>T</w:t>
      </w:r>
      <w:r>
        <w:rPr>
          <w:sz w:val="19"/>
        </w:rPr>
        <w:t>he Department of Health has funded the Australian Breastfeeding Association (ABA) since</w:t>
      </w:r>
      <w:r>
        <w:rPr>
          <w:spacing w:val="1"/>
          <w:sz w:val="19"/>
        </w:rPr>
        <w:t> </w:t>
      </w:r>
      <w:r>
        <w:rPr>
          <w:sz w:val="19"/>
        </w:rPr>
        <w:t>2008 to deliver workforce education and training to support the operation of the national toll-</w:t>
      </w:r>
      <w:r>
        <w:rPr>
          <w:spacing w:val="-50"/>
          <w:sz w:val="19"/>
        </w:rPr>
        <w:t> </w:t>
      </w:r>
      <w:r>
        <w:rPr>
          <w:sz w:val="19"/>
        </w:rPr>
        <w:t>free</w:t>
      </w:r>
      <w:r>
        <w:rPr>
          <w:spacing w:val="-3"/>
          <w:sz w:val="19"/>
        </w:rPr>
        <w:t> </w:t>
      </w:r>
      <w:r>
        <w:rPr>
          <w:sz w:val="19"/>
        </w:rPr>
        <w:t>Breastfeeding Helpline. This</w:t>
      </w:r>
      <w:r>
        <w:rPr>
          <w:spacing w:val="1"/>
          <w:sz w:val="19"/>
        </w:rPr>
        <w:t> </w:t>
      </w:r>
      <w:r>
        <w:rPr>
          <w:sz w:val="19"/>
        </w:rPr>
        <w:t>includes</w:t>
      </w:r>
      <w:r>
        <w:rPr>
          <w:spacing w:val="1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Certificate</w:t>
      </w:r>
      <w:r>
        <w:rPr>
          <w:spacing w:val="-1"/>
          <w:sz w:val="19"/>
        </w:rPr>
        <w:t> </w:t>
      </w:r>
      <w:r>
        <w:rPr>
          <w:sz w:val="19"/>
        </w:rPr>
        <w:t>IV</w:t>
      </w:r>
      <w:r>
        <w:rPr>
          <w:spacing w:val="1"/>
          <w:sz w:val="19"/>
        </w:rPr>
        <w:t> </w:t>
      </w:r>
      <w:r>
        <w:rPr>
          <w:sz w:val="19"/>
        </w:rPr>
        <w:t>in</w:t>
      </w:r>
      <w:r>
        <w:rPr>
          <w:spacing w:val="-2"/>
          <w:sz w:val="19"/>
        </w:rPr>
        <w:t> </w:t>
      </w:r>
      <w:r>
        <w:rPr>
          <w:sz w:val="19"/>
        </w:rPr>
        <w:t>Breastfeeding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spacing w:before="80"/>
        <w:ind w:left="1060" w:right="1131"/>
      </w:pPr>
      <w:bookmarkStart w:name="Education/Counselling for volunteer educ" w:id="1787"/>
      <w:bookmarkEnd w:id="1787"/>
      <w:r>
        <w:rPr/>
      </w:r>
      <w:bookmarkStart w:name="program." w:id="1788"/>
      <w:bookmarkEnd w:id="1788"/>
      <w:r>
        <w:rPr/>
      </w:r>
      <w:bookmarkStart w:name="mothers." w:id="1789"/>
      <w:bookmarkEnd w:id="1789"/>
      <w:r>
        <w:rPr/>
      </w:r>
      <w:bookmarkStart w:name="of breastfeeding." w:id="1790"/>
      <w:bookmarkEnd w:id="1790"/>
      <w:r>
        <w:rPr/>
      </w:r>
      <w:bookmarkStart w:name="months." w:id="1791"/>
      <w:bookmarkEnd w:id="1791"/>
      <w:r>
        <w:rPr/>
      </w:r>
      <w:bookmarkStart w:name="_bookmark28" w:id="1792"/>
      <w:bookmarkEnd w:id="1792"/>
      <w:r>
        <w:rPr/>
      </w:r>
      <w:r>
        <w:rPr/>
        <w:t>Education/Counselling for volunteer educators and counsellors. The ABA also delivers the</w:t>
      </w:r>
      <w:r>
        <w:rPr>
          <w:spacing w:val="1"/>
        </w:rPr>
        <w:t> </w:t>
      </w:r>
      <w:r>
        <w:rPr/>
        <w:t>Diploma of Breastfeeding Management as well as seminars and training workshops for health</w:t>
      </w:r>
      <w:r>
        <w:rPr>
          <w:spacing w:val="-50"/>
        </w:rPr>
        <w:t> </w:t>
      </w:r>
      <w:r>
        <w:rPr/>
        <w:t>professionals.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1" w:right="1063" w:hanging="342"/>
        <w:jc w:val="left"/>
        <w:rPr>
          <w:rFonts w:ascii="Symbol" w:hAnsi="Symbol"/>
          <w:sz w:val="16"/>
        </w:rPr>
      </w:pPr>
      <w:bookmarkStart w:name=" " w:id="1793"/>
      <w:bookmarkEnd w:id="1793"/>
      <w:r>
        <w:rPr/>
      </w:r>
      <w:bookmarkStart w:name="The Department of Health provided fundin" w:id="1794"/>
      <w:bookmarkEnd w:id="1794"/>
      <w:r>
        <w:rPr/>
      </w:r>
      <w:bookmarkStart w:name="The Department of Health provided fundin" w:id="1795"/>
      <w:bookmarkEnd w:id="1795"/>
      <w:r>
        <w:rPr>
          <w:sz w:val="19"/>
        </w:rPr>
        <w:t>T</w:t>
      </w:r>
      <w:r>
        <w:rPr>
          <w:sz w:val="19"/>
        </w:rPr>
        <w:t>he Department of Health provided funding to the Lactation Consultants of Australia and New</w:t>
      </w:r>
      <w:r>
        <w:rPr>
          <w:spacing w:val="-50"/>
          <w:sz w:val="19"/>
        </w:rPr>
        <w:t> </w:t>
      </w:r>
      <w:r>
        <w:rPr>
          <w:sz w:val="19"/>
        </w:rPr>
        <w:t>Zealand (LCANZ) for sponsorship of the LCANZ 2012 Conference. Funding was provided in</w:t>
      </w:r>
      <w:r>
        <w:rPr>
          <w:spacing w:val="1"/>
          <w:sz w:val="19"/>
        </w:rPr>
        <w:t> </w:t>
      </w:r>
      <w:r>
        <w:rPr>
          <w:sz w:val="19"/>
        </w:rPr>
        <w:t>2013 for bursaries or scholarships to the International Lactation Consultant Association 2013</w:t>
      </w:r>
      <w:r>
        <w:rPr>
          <w:spacing w:val="1"/>
          <w:sz w:val="19"/>
        </w:rPr>
        <w:t> </w:t>
      </w:r>
      <w:r>
        <w:rPr>
          <w:sz w:val="19"/>
        </w:rPr>
        <w:t>Conference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for</w:t>
      </w:r>
      <w:r>
        <w:rPr>
          <w:spacing w:val="-1"/>
          <w:sz w:val="19"/>
        </w:rPr>
        <w:t> </w:t>
      </w:r>
      <w:r>
        <w:rPr>
          <w:sz w:val="19"/>
        </w:rPr>
        <w:t>educational resources</w:t>
      </w:r>
      <w:r>
        <w:rPr>
          <w:spacing w:val="2"/>
          <w:sz w:val="19"/>
        </w:rPr>
        <w:t> </w:t>
      </w:r>
      <w:r>
        <w:rPr>
          <w:sz w:val="19"/>
        </w:rPr>
        <w:t>for</w:t>
      </w:r>
      <w:r>
        <w:rPr>
          <w:spacing w:val="-1"/>
          <w:sz w:val="19"/>
        </w:rPr>
        <w:t> </w:t>
      </w:r>
      <w:r>
        <w:rPr>
          <w:sz w:val="19"/>
        </w:rPr>
        <w:t>lactation consultants.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546" w:hanging="341"/>
        <w:jc w:val="left"/>
        <w:rPr>
          <w:rFonts w:ascii="Symbol" w:hAnsi="Symbol"/>
          <w:sz w:val="16"/>
        </w:rPr>
      </w:pPr>
      <w:bookmarkStart w:name=" " w:id="1796"/>
      <w:bookmarkEnd w:id="1796"/>
      <w:r>
        <w:rPr/>
      </w:r>
      <w:bookmarkStart w:name="States and territories ensure that healt" w:id="1797"/>
      <w:bookmarkEnd w:id="1797"/>
      <w:r>
        <w:rPr/>
      </w:r>
      <w:bookmarkStart w:name="States and territories ensure that healt" w:id="1798"/>
      <w:bookmarkEnd w:id="1798"/>
      <w:r>
        <w:rPr>
          <w:sz w:val="19"/>
        </w:rPr>
        <w:t>S</w:t>
      </w:r>
      <w:r>
        <w:rPr>
          <w:sz w:val="19"/>
        </w:rPr>
        <w:t>tates and territories ensure that health staff are able to participate in learning activities,</w:t>
      </w:r>
      <w:r>
        <w:rPr>
          <w:spacing w:val="1"/>
          <w:sz w:val="19"/>
        </w:rPr>
        <w:t> </w:t>
      </w:r>
      <w:r>
        <w:rPr>
          <w:sz w:val="19"/>
        </w:rPr>
        <w:t>including time away from normal duties. Some jurisdictions have achieved efficiencies by</w:t>
      </w:r>
      <w:r>
        <w:rPr>
          <w:spacing w:val="-50"/>
          <w:sz w:val="19"/>
        </w:rPr>
        <w:t> </w:t>
      </w:r>
      <w:r>
        <w:rPr>
          <w:sz w:val="19"/>
        </w:rPr>
        <w:t>giving or cost-sharing access to existing resources rather than developing a duplicate</w:t>
      </w:r>
      <w:r>
        <w:rPr>
          <w:spacing w:val="1"/>
          <w:sz w:val="19"/>
        </w:rPr>
        <w:t> </w:t>
      </w:r>
      <w:hyperlink r:id="rId145">
        <w:r>
          <w:rPr>
            <w:sz w:val="19"/>
          </w:rPr>
          <w:t>progra</w:t>
        </w:r>
        <w:bookmarkStart w:name="14 " w:id="1799"/>
        <w:bookmarkEnd w:id="1799"/>
        <w:r>
          <w:rPr>
            <w:sz w:val="19"/>
          </w:rPr>
          <w:t>m</w:t>
        </w:r>
        <w:r>
          <w:rPr>
            <w:sz w:val="19"/>
          </w:rPr>
          <w:t>.</w:t>
        </w:r>
        <w:r>
          <w:rPr>
            <w:position w:val="7"/>
            <w:sz w:val="12"/>
          </w:rPr>
          <w:t>14</w:t>
        </w:r>
      </w:hyperlink>
    </w:p>
    <w:p>
      <w:pPr>
        <w:pStyle w:val="BodyText"/>
        <w:spacing w:before="12"/>
        <w:rPr>
          <w:sz w:val="17"/>
        </w:rPr>
      </w:pPr>
    </w:p>
    <w:p>
      <w:pPr>
        <w:pStyle w:val="Heading6"/>
      </w:pPr>
      <w:bookmarkStart w:name="What needs more attention " w:id="1800"/>
      <w:bookmarkEnd w:id="1800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r>
        <w:rPr>
          <w:color w:val="36491B"/>
        </w:rPr>
        <w:t>attention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801"/>
      <w:bookmarkEnd w:id="1801"/>
      <w:r>
        <w:rPr/>
      </w:r>
      <w:bookmarkStart w:name="Public consultation on the Strategy iden" w:id="1802"/>
      <w:bookmarkEnd w:id="1802"/>
      <w:r>
        <w:rPr/>
      </w:r>
      <w:bookmarkStart w:name="Public consultation on the Strategy iden" w:id="1803"/>
      <w:bookmarkEnd w:id="1803"/>
      <w:r>
        <w:rPr>
          <w:sz w:val="19"/>
        </w:rPr>
        <w:t>P</w:t>
      </w:r>
      <w:r>
        <w:rPr>
          <w:sz w:val="19"/>
        </w:rPr>
        <w:t>ublic</w:t>
      </w:r>
      <w:r>
        <w:rPr>
          <w:spacing w:val="-4"/>
          <w:sz w:val="19"/>
        </w:rPr>
        <w:t> </w:t>
      </w:r>
      <w:r>
        <w:rPr>
          <w:sz w:val="19"/>
        </w:rPr>
        <w:t>consultation</w:t>
      </w:r>
      <w:r>
        <w:rPr>
          <w:spacing w:val="-2"/>
          <w:sz w:val="19"/>
        </w:rPr>
        <w:t> </w:t>
      </w:r>
      <w:r>
        <w:rPr>
          <w:sz w:val="19"/>
        </w:rPr>
        <w:t>on</w:t>
      </w:r>
      <w:r>
        <w:rPr>
          <w:spacing w:val="-3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Strategy</w:t>
      </w:r>
      <w:r>
        <w:rPr>
          <w:spacing w:val="-4"/>
          <w:sz w:val="19"/>
        </w:rPr>
        <w:t> </w:t>
      </w:r>
      <w:r>
        <w:rPr>
          <w:sz w:val="19"/>
        </w:rPr>
        <w:t>identified</w:t>
      </w:r>
      <w:r>
        <w:rPr>
          <w:spacing w:val="-4"/>
          <w:sz w:val="19"/>
        </w:rPr>
        <w:t> </w:t>
      </w:r>
      <w:r>
        <w:rPr>
          <w:sz w:val="19"/>
        </w:rPr>
        <w:t>the</w:t>
      </w:r>
      <w:r>
        <w:rPr>
          <w:spacing w:val="-3"/>
          <w:sz w:val="19"/>
        </w:rPr>
        <w:t> </w:t>
      </w:r>
      <w:r>
        <w:rPr>
          <w:sz w:val="19"/>
        </w:rPr>
        <w:t>following</w:t>
      </w:r>
      <w:r>
        <w:rPr>
          <w:spacing w:val="-4"/>
          <w:sz w:val="19"/>
        </w:rPr>
        <w:t> </w:t>
      </w:r>
      <w:r>
        <w:rPr>
          <w:sz w:val="19"/>
        </w:rPr>
        <w:t>issues:</w:t>
      </w:r>
    </w:p>
    <w:p>
      <w:pPr>
        <w:pStyle w:val="ListParagraph"/>
        <w:numPr>
          <w:ilvl w:val="2"/>
          <w:numId w:val="9"/>
        </w:numPr>
        <w:tabs>
          <w:tab w:pos="1399" w:val="left" w:leader="none"/>
          <w:tab w:pos="1400" w:val="left" w:leader="none"/>
        </w:tabs>
        <w:spacing w:line="240" w:lineRule="auto" w:before="119" w:after="0"/>
        <w:ind w:left="1399" w:right="0" w:hanging="340"/>
        <w:jc w:val="left"/>
        <w:rPr>
          <w:rFonts w:ascii="Symbol" w:hAnsi="Symbol"/>
          <w:sz w:val="16"/>
        </w:rPr>
      </w:pPr>
      <w:bookmarkStart w:name=" " w:id="1804"/>
      <w:bookmarkEnd w:id="1804"/>
      <w:r>
        <w:rPr/>
      </w:r>
      <w:bookmarkStart w:name="conflicting advice from health professio" w:id="1805"/>
      <w:bookmarkEnd w:id="1805"/>
      <w:r>
        <w:rPr/>
      </w:r>
      <w:bookmarkStart w:name="conflicting advice from health professio" w:id="1806"/>
      <w:bookmarkEnd w:id="1806"/>
      <w:r>
        <w:rPr>
          <w:sz w:val="19"/>
        </w:rPr>
        <w:t>c</w:t>
      </w:r>
      <w:r>
        <w:rPr>
          <w:sz w:val="19"/>
        </w:rPr>
        <w:t>onflicting</w:t>
      </w:r>
      <w:r>
        <w:rPr>
          <w:spacing w:val="-3"/>
          <w:sz w:val="19"/>
        </w:rPr>
        <w:t> </w:t>
      </w:r>
      <w:r>
        <w:rPr>
          <w:sz w:val="19"/>
        </w:rPr>
        <w:t>advice</w:t>
      </w:r>
      <w:r>
        <w:rPr>
          <w:spacing w:val="-6"/>
          <w:sz w:val="19"/>
        </w:rPr>
        <w:t> </w:t>
      </w:r>
      <w:r>
        <w:rPr>
          <w:sz w:val="19"/>
        </w:rPr>
        <w:t>from</w:t>
      </w:r>
      <w:r>
        <w:rPr>
          <w:spacing w:val="-4"/>
          <w:sz w:val="19"/>
        </w:rPr>
        <w:t> </w:t>
      </w:r>
      <w:r>
        <w:rPr>
          <w:sz w:val="19"/>
        </w:rPr>
        <w:t>health</w:t>
      </w:r>
      <w:r>
        <w:rPr>
          <w:spacing w:val="-6"/>
          <w:sz w:val="19"/>
        </w:rPr>
        <w:t> </w:t>
      </w:r>
      <w:r>
        <w:rPr>
          <w:sz w:val="19"/>
        </w:rPr>
        <w:t>professionals</w:t>
      </w:r>
    </w:p>
    <w:p>
      <w:pPr>
        <w:pStyle w:val="ListParagraph"/>
        <w:numPr>
          <w:ilvl w:val="2"/>
          <w:numId w:val="9"/>
        </w:numPr>
        <w:tabs>
          <w:tab w:pos="1399" w:val="left" w:leader="none"/>
          <w:tab w:pos="1400" w:val="left" w:leader="none"/>
        </w:tabs>
        <w:spacing w:line="240" w:lineRule="auto" w:before="122" w:after="0"/>
        <w:ind w:left="1399" w:right="0" w:hanging="340"/>
        <w:jc w:val="left"/>
        <w:rPr>
          <w:rFonts w:ascii="Symbol" w:hAnsi="Symbol"/>
          <w:sz w:val="16"/>
        </w:rPr>
      </w:pPr>
      <w:bookmarkStart w:name=" " w:id="1807"/>
      <w:bookmarkEnd w:id="1807"/>
      <w:r>
        <w:rPr/>
      </w:r>
      <w:bookmarkStart w:name="negative effects of poor medical advice " w:id="1808"/>
      <w:bookmarkEnd w:id="1808"/>
      <w:r>
        <w:rPr/>
      </w:r>
      <w:bookmarkStart w:name="negative effects of poor medical advice " w:id="1809"/>
      <w:bookmarkEnd w:id="1809"/>
      <w:r>
        <w:rPr>
          <w:sz w:val="19"/>
        </w:rPr>
        <w:t>ne</w:t>
      </w:r>
      <w:r>
        <w:rPr>
          <w:sz w:val="19"/>
        </w:rPr>
        <w:t>gative</w:t>
      </w:r>
      <w:r>
        <w:rPr>
          <w:spacing w:val="-3"/>
          <w:sz w:val="19"/>
        </w:rPr>
        <w:t> </w:t>
      </w:r>
      <w:r>
        <w:rPr>
          <w:sz w:val="19"/>
        </w:rPr>
        <w:t>effects</w:t>
      </w:r>
      <w:r>
        <w:rPr>
          <w:spacing w:val="-2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poor</w:t>
      </w:r>
      <w:r>
        <w:rPr>
          <w:spacing w:val="-4"/>
          <w:sz w:val="19"/>
        </w:rPr>
        <w:t> </w:t>
      </w:r>
      <w:r>
        <w:rPr>
          <w:sz w:val="19"/>
        </w:rPr>
        <w:t>medical</w:t>
      </w:r>
      <w:r>
        <w:rPr>
          <w:spacing w:val="-4"/>
          <w:sz w:val="19"/>
        </w:rPr>
        <w:t> </w:t>
      </w:r>
      <w:r>
        <w:rPr>
          <w:sz w:val="19"/>
        </w:rPr>
        <w:t>advice</w:t>
      </w:r>
    </w:p>
    <w:p>
      <w:pPr>
        <w:pStyle w:val="ListParagraph"/>
        <w:numPr>
          <w:ilvl w:val="2"/>
          <w:numId w:val="9"/>
        </w:numPr>
        <w:tabs>
          <w:tab w:pos="1399" w:val="left" w:leader="none"/>
          <w:tab w:pos="1400" w:val="left" w:leader="none"/>
        </w:tabs>
        <w:spacing w:line="240" w:lineRule="auto" w:before="119" w:after="0"/>
        <w:ind w:left="1399" w:right="0" w:hanging="340"/>
        <w:jc w:val="left"/>
        <w:rPr>
          <w:rFonts w:ascii="Symbol" w:hAnsi="Symbol"/>
          <w:sz w:val="16"/>
        </w:rPr>
      </w:pPr>
      <w:bookmarkStart w:name=" " w:id="1810"/>
      <w:bookmarkEnd w:id="1810"/>
      <w:r>
        <w:rPr/>
      </w:r>
      <w:bookmarkStart w:name="lack of financial support for maternal a" w:id="1811"/>
      <w:bookmarkEnd w:id="1811"/>
      <w:r>
        <w:rPr/>
      </w:r>
      <w:bookmarkStart w:name="lack of financial support for maternal a" w:id="1812"/>
      <w:bookmarkEnd w:id="1812"/>
      <w:r>
        <w:rPr>
          <w:sz w:val="19"/>
        </w:rPr>
        <w:t>l</w:t>
      </w:r>
      <w:r>
        <w:rPr>
          <w:sz w:val="19"/>
        </w:rPr>
        <w:t>ack</w:t>
      </w:r>
      <w:r>
        <w:rPr>
          <w:spacing w:val="-4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financial</w:t>
      </w:r>
      <w:r>
        <w:rPr>
          <w:spacing w:val="-3"/>
          <w:sz w:val="19"/>
        </w:rPr>
        <w:t> </w:t>
      </w:r>
      <w:r>
        <w:rPr>
          <w:sz w:val="19"/>
        </w:rPr>
        <w:t>support</w:t>
      </w:r>
      <w:r>
        <w:rPr>
          <w:spacing w:val="-2"/>
          <w:sz w:val="19"/>
        </w:rPr>
        <w:t> </w:t>
      </w:r>
      <w:r>
        <w:rPr>
          <w:sz w:val="19"/>
        </w:rPr>
        <w:t>for</w:t>
      </w:r>
      <w:r>
        <w:rPr>
          <w:spacing w:val="-2"/>
          <w:sz w:val="19"/>
        </w:rPr>
        <w:t> </w:t>
      </w:r>
      <w:r>
        <w:rPr>
          <w:sz w:val="19"/>
        </w:rPr>
        <w:t>maternal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child</w:t>
      </w:r>
      <w:r>
        <w:rPr>
          <w:spacing w:val="-2"/>
          <w:sz w:val="19"/>
        </w:rPr>
        <w:t> </w:t>
      </w:r>
      <w:r>
        <w:rPr>
          <w:sz w:val="19"/>
        </w:rPr>
        <w:t>health</w:t>
      </w:r>
      <w:r>
        <w:rPr>
          <w:spacing w:val="-1"/>
          <w:sz w:val="19"/>
        </w:rPr>
        <w:t> </w:t>
      </w:r>
      <w:r>
        <w:rPr>
          <w:sz w:val="19"/>
        </w:rPr>
        <w:t>nurses</w:t>
      </w:r>
      <w:r>
        <w:rPr>
          <w:spacing w:val="-3"/>
          <w:sz w:val="19"/>
        </w:rPr>
        <w:t> </w:t>
      </w:r>
      <w:r>
        <w:rPr>
          <w:sz w:val="19"/>
        </w:rPr>
        <w:t>to</w:t>
      </w:r>
      <w:r>
        <w:rPr>
          <w:spacing w:val="-4"/>
          <w:sz w:val="19"/>
        </w:rPr>
        <w:t> </w:t>
      </w:r>
      <w:r>
        <w:rPr>
          <w:sz w:val="19"/>
        </w:rPr>
        <w:t>attend</w:t>
      </w:r>
      <w:r>
        <w:rPr>
          <w:spacing w:val="-1"/>
          <w:sz w:val="19"/>
        </w:rPr>
        <w:t> </w:t>
      </w:r>
      <w:r>
        <w:rPr>
          <w:sz w:val="19"/>
        </w:rPr>
        <w:t>education/training</w:t>
      </w:r>
    </w:p>
    <w:p>
      <w:pPr>
        <w:pStyle w:val="ListParagraph"/>
        <w:numPr>
          <w:ilvl w:val="2"/>
          <w:numId w:val="9"/>
        </w:numPr>
        <w:tabs>
          <w:tab w:pos="1399" w:val="left" w:leader="none"/>
          <w:tab w:pos="1400" w:val="left" w:leader="none"/>
        </w:tabs>
        <w:spacing w:line="240" w:lineRule="auto" w:before="119" w:after="0"/>
        <w:ind w:left="1399" w:right="0" w:hanging="340"/>
        <w:jc w:val="left"/>
        <w:rPr>
          <w:rFonts w:ascii="Symbol" w:hAnsi="Symbol"/>
          <w:sz w:val="16"/>
        </w:rPr>
      </w:pPr>
      <w:bookmarkStart w:name=" " w:id="1813"/>
      <w:bookmarkEnd w:id="1813"/>
      <w:r>
        <w:rPr/>
      </w:r>
      <w:bookmarkStart w:name="lack of resources for health professiona" w:id="1814"/>
      <w:bookmarkEnd w:id="1814"/>
      <w:r>
        <w:rPr/>
      </w:r>
      <w:bookmarkStart w:name="lack of resources for health professiona" w:id="1815"/>
      <w:bookmarkEnd w:id="1815"/>
      <w:r>
        <w:rPr>
          <w:sz w:val="19"/>
        </w:rPr>
        <w:t>l</w:t>
      </w:r>
      <w:r>
        <w:rPr>
          <w:sz w:val="19"/>
        </w:rPr>
        <w:t>ack</w:t>
      </w:r>
      <w:r>
        <w:rPr>
          <w:spacing w:val="-5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resources</w:t>
      </w:r>
      <w:r>
        <w:rPr>
          <w:spacing w:val="-2"/>
          <w:sz w:val="19"/>
        </w:rPr>
        <w:t> </w:t>
      </w:r>
      <w:r>
        <w:rPr>
          <w:sz w:val="19"/>
        </w:rPr>
        <w:t>for</w:t>
      </w:r>
      <w:r>
        <w:rPr>
          <w:spacing w:val="-4"/>
          <w:sz w:val="19"/>
        </w:rPr>
        <w:t> </w:t>
      </w:r>
      <w:r>
        <w:rPr>
          <w:sz w:val="19"/>
        </w:rPr>
        <w:t>health</w:t>
      </w:r>
      <w:r>
        <w:rPr>
          <w:spacing w:val="-3"/>
          <w:sz w:val="19"/>
        </w:rPr>
        <w:t> </w:t>
      </w:r>
      <w:r>
        <w:rPr>
          <w:sz w:val="19"/>
        </w:rPr>
        <w:t>professionals</w:t>
      </w:r>
      <w:r>
        <w:rPr>
          <w:spacing w:val="-1"/>
          <w:sz w:val="19"/>
        </w:rPr>
        <w:t> </w:t>
      </w:r>
      <w:r>
        <w:rPr>
          <w:sz w:val="19"/>
        </w:rPr>
        <w:t>to</w:t>
      </w:r>
      <w:r>
        <w:rPr>
          <w:spacing w:val="-5"/>
          <w:sz w:val="19"/>
        </w:rPr>
        <w:t> </w:t>
      </w:r>
      <w:r>
        <w:rPr>
          <w:sz w:val="19"/>
        </w:rPr>
        <w:t>support</w:t>
      </w:r>
      <w:r>
        <w:rPr>
          <w:spacing w:val="-2"/>
          <w:sz w:val="19"/>
        </w:rPr>
        <w:t> </w:t>
      </w:r>
      <w:hyperlink r:id="rId146">
        <w:r>
          <w:rPr>
            <w:sz w:val="19"/>
          </w:rPr>
          <w:t>mothers</w:t>
        </w:r>
        <w:bookmarkStart w:name="89 " w:id="1816"/>
        <w:bookmarkEnd w:id="1816"/>
        <w:r>
          <w:rPr>
            <w:sz w:val="19"/>
          </w:rPr>
          <w:t>.</w:t>
        </w:r>
        <w:r>
          <w:rPr>
            <w:position w:val="7"/>
            <w:sz w:val="12"/>
          </w:rPr>
          <w:t>89</w:t>
        </w:r>
      </w:hyperlink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2" w:after="0"/>
        <w:ind w:left="1060" w:right="1405" w:hanging="341"/>
        <w:jc w:val="left"/>
        <w:rPr>
          <w:rFonts w:ascii="Symbol" w:hAnsi="Symbol"/>
          <w:sz w:val="16"/>
        </w:rPr>
      </w:pPr>
      <w:bookmarkStart w:name=" " w:id="1817"/>
      <w:bookmarkEnd w:id="1817"/>
      <w:r>
        <w:rPr/>
      </w:r>
      <w:bookmarkStart w:name="Respondents identified all health profes" w:id="1818"/>
      <w:bookmarkEnd w:id="1818"/>
      <w:r>
        <w:rPr/>
      </w:r>
      <w:bookmarkStart w:name="Respondents identified all health profes" w:id="1819"/>
      <w:bookmarkEnd w:id="1819"/>
      <w:r>
        <w:rPr>
          <w:sz w:val="19"/>
        </w:rPr>
        <w:t>R</w:t>
      </w:r>
      <w:r>
        <w:rPr>
          <w:sz w:val="19"/>
        </w:rPr>
        <w:t>espondents identified all health professionals who work with women of childbearing age,</w:t>
      </w:r>
      <w:r>
        <w:rPr>
          <w:spacing w:val="-50"/>
          <w:sz w:val="19"/>
        </w:rPr>
        <w:t> </w:t>
      </w:r>
      <w:r>
        <w:rPr>
          <w:sz w:val="19"/>
        </w:rPr>
        <w:t>children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families</w:t>
      </w:r>
      <w:r>
        <w:rPr>
          <w:spacing w:val="1"/>
          <w:sz w:val="19"/>
        </w:rPr>
        <w:t> </w:t>
      </w:r>
      <w:r>
        <w:rPr>
          <w:sz w:val="19"/>
        </w:rPr>
        <w:t>as</w:t>
      </w:r>
      <w:r>
        <w:rPr>
          <w:spacing w:val="1"/>
          <w:sz w:val="19"/>
        </w:rPr>
        <w:t> </w:t>
      </w:r>
      <w:r>
        <w:rPr>
          <w:sz w:val="19"/>
        </w:rPr>
        <w:t>requiring</w:t>
      </w:r>
      <w:r>
        <w:rPr>
          <w:spacing w:val="2"/>
          <w:sz w:val="19"/>
        </w:rPr>
        <w:t> </w:t>
      </w:r>
      <w:r>
        <w:rPr>
          <w:sz w:val="19"/>
        </w:rPr>
        <w:t>education and</w:t>
      </w:r>
      <w:r>
        <w:rPr>
          <w:spacing w:val="2"/>
          <w:sz w:val="19"/>
        </w:rPr>
        <w:t> </w:t>
      </w:r>
      <w:r>
        <w:rPr>
          <w:sz w:val="19"/>
        </w:rPr>
        <w:t>training in breastfeeding.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1820"/>
      <w:bookmarkEnd w:id="1820"/>
      <w:r>
        <w:rPr/>
      </w:r>
      <w:bookmarkStart w:name="Respondents proposed: " w:id="1821"/>
      <w:bookmarkEnd w:id="1821"/>
      <w:r>
        <w:rPr/>
      </w:r>
      <w:bookmarkStart w:name="Respondents proposed: " w:id="1822"/>
      <w:bookmarkEnd w:id="1822"/>
      <w:r>
        <w:rPr>
          <w:sz w:val="19"/>
        </w:rPr>
        <w:t>R</w:t>
      </w:r>
      <w:r>
        <w:rPr>
          <w:sz w:val="19"/>
        </w:rPr>
        <w:t>espondents</w:t>
      </w:r>
      <w:r>
        <w:rPr>
          <w:spacing w:val="-7"/>
          <w:sz w:val="19"/>
        </w:rPr>
        <w:t> </w:t>
      </w:r>
      <w:r>
        <w:rPr>
          <w:sz w:val="19"/>
        </w:rPr>
        <w:t>proposed:</w:t>
      </w:r>
    </w:p>
    <w:p>
      <w:pPr>
        <w:pStyle w:val="ListParagraph"/>
        <w:numPr>
          <w:ilvl w:val="2"/>
          <w:numId w:val="9"/>
        </w:numPr>
        <w:tabs>
          <w:tab w:pos="1399" w:val="left" w:leader="none"/>
          <w:tab w:pos="1400" w:val="left" w:leader="none"/>
        </w:tabs>
        <w:spacing w:line="240" w:lineRule="auto" w:before="119" w:after="0"/>
        <w:ind w:left="1399" w:right="1280" w:hanging="339"/>
        <w:jc w:val="left"/>
        <w:rPr>
          <w:rFonts w:ascii="Symbol" w:hAnsi="Symbol"/>
          <w:sz w:val="16"/>
        </w:rPr>
      </w:pPr>
      <w:bookmarkStart w:name=" " w:id="1823"/>
      <w:bookmarkEnd w:id="1823"/>
      <w:r>
        <w:rPr/>
      </w:r>
      <w:bookmarkStart w:name="There should be a core curriculum, skill" w:id="1824"/>
      <w:bookmarkEnd w:id="1824"/>
      <w:r>
        <w:rPr/>
      </w:r>
      <w:bookmarkStart w:name="There should be a core curriculum, skill" w:id="1825"/>
      <w:bookmarkEnd w:id="1825"/>
      <w:r>
        <w:rPr>
          <w:sz w:val="19"/>
        </w:rPr>
        <w:t>T</w:t>
      </w:r>
      <w:r>
        <w:rPr>
          <w:sz w:val="19"/>
        </w:rPr>
        <w:t>here should be a core curriculum, skills matrix and national competency standards that</w:t>
      </w:r>
      <w:r>
        <w:rPr>
          <w:spacing w:val="-50"/>
          <w:sz w:val="19"/>
        </w:rPr>
        <w:t> </w:t>
      </w:r>
      <w:r>
        <w:rPr>
          <w:sz w:val="19"/>
        </w:rPr>
        <w:t>health</w:t>
      </w:r>
      <w:r>
        <w:rPr>
          <w:spacing w:val="-1"/>
          <w:sz w:val="19"/>
        </w:rPr>
        <w:t> </w:t>
      </w:r>
      <w:r>
        <w:rPr>
          <w:sz w:val="19"/>
        </w:rPr>
        <w:t>professionals need to</w:t>
      </w:r>
      <w:r>
        <w:rPr>
          <w:spacing w:val="-2"/>
          <w:sz w:val="19"/>
        </w:rPr>
        <w:t> </w:t>
      </w:r>
      <w:r>
        <w:rPr>
          <w:sz w:val="19"/>
        </w:rPr>
        <w:t>maintain</w:t>
      </w:r>
      <w:r>
        <w:rPr>
          <w:spacing w:val="-2"/>
          <w:sz w:val="19"/>
        </w:rPr>
        <w:t> </w:t>
      </w:r>
      <w:r>
        <w:rPr>
          <w:sz w:val="19"/>
        </w:rPr>
        <w:t>through ongoing</w:t>
      </w:r>
      <w:r>
        <w:rPr>
          <w:spacing w:val="-1"/>
          <w:sz w:val="19"/>
        </w:rPr>
        <w:t> </w:t>
      </w:r>
      <w:r>
        <w:rPr>
          <w:sz w:val="19"/>
        </w:rPr>
        <w:t>professional</w:t>
      </w:r>
      <w:r>
        <w:rPr>
          <w:spacing w:val="-2"/>
          <w:sz w:val="19"/>
        </w:rPr>
        <w:t> </w:t>
      </w:r>
      <w:r>
        <w:rPr>
          <w:sz w:val="19"/>
        </w:rPr>
        <w:t>development.</w:t>
      </w:r>
    </w:p>
    <w:p>
      <w:pPr>
        <w:pStyle w:val="ListParagraph"/>
        <w:numPr>
          <w:ilvl w:val="2"/>
          <w:numId w:val="9"/>
        </w:numPr>
        <w:tabs>
          <w:tab w:pos="1399" w:val="left" w:leader="none"/>
          <w:tab w:pos="1400" w:val="left" w:leader="none"/>
        </w:tabs>
        <w:spacing w:line="240" w:lineRule="auto" w:before="121" w:after="0"/>
        <w:ind w:left="1399" w:right="1266" w:hanging="339"/>
        <w:jc w:val="left"/>
        <w:rPr>
          <w:rFonts w:ascii="Symbol" w:hAnsi="Symbol"/>
          <w:sz w:val="16"/>
        </w:rPr>
      </w:pPr>
      <w:bookmarkStart w:name=" " w:id="1826"/>
      <w:bookmarkEnd w:id="1826"/>
      <w:r>
        <w:rPr/>
      </w:r>
      <w:bookmarkStart w:name="Health professionals’ level of breastfee" w:id="1827"/>
      <w:bookmarkEnd w:id="1827"/>
      <w:r>
        <w:rPr/>
      </w:r>
      <w:bookmarkStart w:name="Health professionals’ level of breastfee" w:id="1828"/>
      <w:bookmarkEnd w:id="1828"/>
      <w:r>
        <w:rPr>
          <w:sz w:val="19"/>
        </w:rPr>
        <w:t>He</w:t>
      </w:r>
      <w:r>
        <w:rPr>
          <w:sz w:val="19"/>
        </w:rPr>
        <w:t>alth professionals’ level of breastfeeding competency should be visible to the women</w:t>
      </w:r>
      <w:r>
        <w:rPr>
          <w:spacing w:val="-50"/>
          <w:sz w:val="19"/>
        </w:rPr>
        <w:t> </w:t>
      </w:r>
      <w:r>
        <w:rPr>
          <w:sz w:val="19"/>
        </w:rPr>
        <w:t>consulting them, perhaps through a ‘Breastfeeding-Friendly Health Professional</w:t>
      </w:r>
      <w:r>
        <w:rPr>
          <w:spacing w:val="1"/>
          <w:sz w:val="19"/>
        </w:rPr>
        <w:t> </w:t>
      </w:r>
      <w:r>
        <w:rPr>
          <w:sz w:val="19"/>
        </w:rPr>
        <w:t>Accreditation</w:t>
      </w:r>
      <w:r>
        <w:rPr>
          <w:spacing w:val="-1"/>
          <w:sz w:val="19"/>
        </w:rPr>
        <w:t> </w:t>
      </w:r>
      <w:r>
        <w:rPr>
          <w:sz w:val="19"/>
        </w:rPr>
        <w:t>Scheme’.</w:t>
      </w:r>
    </w:p>
    <w:p>
      <w:pPr>
        <w:pStyle w:val="ListParagraph"/>
        <w:numPr>
          <w:ilvl w:val="2"/>
          <w:numId w:val="9"/>
        </w:numPr>
        <w:tabs>
          <w:tab w:pos="1399" w:val="left" w:leader="none"/>
          <w:tab w:pos="1400" w:val="left" w:leader="none"/>
        </w:tabs>
        <w:spacing w:line="240" w:lineRule="auto" w:before="120" w:after="0"/>
        <w:ind w:left="1399" w:right="1484" w:hanging="339"/>
        <w:jc w:val="left"/>
        <w:rPr>
          <w:rFonts w:ascii="Symbol" w:hAnsi="Symbol"/>
          <w:sz w:val="16"/>
        </w:rPr>
      </w:pPr>
      <w:bookmarkStart w:name=" " w:id="1829"/>
      <w:bookmarkEnd w:id="1829"/>
      <w:r>
        <w:rPr/>
      </w:r>
      <w:bookmarkStart w:name="To support service delivery, a breastfee" w:id="1830"/>
      <w:bookmarkEnd w:id="1830"/>
      <w:r>
        <w:rPr/>
      </w:r>
      <w:bookmarkStart w:name="To support service delivery, a breastfee" w:id="1831"/>
      <w:bookmarkEnd w:id="1831"/>
      <w:r>
        <w:rPr>
          <w:sz w:val="19"/>
        </w:rPr>
        <w:t>To</w:t>
      </w:r>
      <w:r>
        <w:rPr>
          <w:sz w:val="19"/>
        </w:rPr>
        <w:t> support service delivery, a breastfeeding / infant and young child feeding research</w:t>
      </w:r>
      <w:r>
        <w:rPr>
          <w:spacing w:val="-50"/>
          <w:sz w:val="19"/>
        </w:rPr>
        <w:t> </w:t>
      </w:r>
      <w:r>
        <w:rPr>
          <w:sz w:val="19"/>
        </w:rPr>
        <w:t>program must</w:t>
      </w:r>
      <w:r>
        <w:rPr>
          <w:spacing w:val="1"/>
          <w:sz w:val="19"/>
        </w:rPr>
        <w:t> </w:t>
      </w:r>
      <w:r>
        <w:rPr>
          <w:sz w:val="19"/>
        </w:rPr>
        <w:t>be</w:t>
      </w:r>
      <w:r>
        <w:rPr>
          <w:spacing w:val="1"/>
          <w:sz w:val="19"/>
        </w:rPr>
        <w:t> </w:t>
      </w:r>
      <w:r>
        <w:rPr>
          <w:sz w:val="19"/>
        </w:rPr>
        <w:t>implemented.</w:t>
      </w:r>
    </w:p>
    <w:p>
      <w:pPr>
        <w:pStyle w:val="BodyText"/>
        <w:rPr>
          <w:sz w:val="18"/>
        </w:rPr>
      </w:pPr>
    </w:p>
    <w:p>
      <w:pPr>
        <w:pStyle w:val="Heading6"/>
      </w:pPr>
      <w:bookmarkStart w:name="What the evidence is " w:id="1832"/>
      <w:bookmarkEnd w:id="1832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r>
        <w:rPr>
          <w:color w:val="36491B"/>
        </w:rPr>
        <w:t>is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0" w:right="1134" w:hanging="341"/>
        <w:jc w:val="left"/>
        <w:rPr>
          <w:rFonts w:ascii="Symbol" w:hAnsi="Symbol"/>
          <w:sz w:val="16"/>
        </w:rPr>
      </w:pPr>
      <w:bookmarkStart w:name=" " w:id="1833"/>
      <w:bookmarkEnd w:id="1833"/>
      <w:r>
        <w:rPr/>
      </w:r>
      <w:bookmarkStart w:name="Systematic review evidence supports the " w:id="1834"/>
      <w:bookmarkEnd w:id="1834"/>
      <w:r>
        <w:rPr/>
      </w:r>
      <w:bookmarkStart w:name="Systematic review evidence supports the " w:id="1835"/>
      <w:bookmarkEnd w:id="1835"/>
      <w:r>
        <w:rPr>
          <w:sz w:val="19"/>
        </w:rPr>
        <w:t>S</w:t>
      </w:r>
      <w:r>
        <w:rPr>
          <w:sz w:val="19"/>
        </w:rPr>
        <w:t>ystematic review evidence supports the conclusion that education and training of health</w:t>
      </w:r>
      <w:r>
        <w:rPr>
          <w:spacing w:val="1"/>
          <w:sz w:val="19"/>
        </w:rPr>
        <w:t> </w:t>
      </w:r>
      <w:r>
        <w:rPr>
          <w:sz w:val="19"/>
        </w:rPr>
        <w:t>workers results in improved knowledge of </w:t>
      </w:r>
      <w:hyperlink r:id="rId147">
        <w:r>
          <w:rPr>
            <w:sz w:val="19"/>
          </w:rPr>
          <w:t>breastfeeding.</w:t>
        </w:r>
        <w:bookmarkStart w:name="95 " w:id="1836"/>
        <w:bookmarkEnd w:id="1836"/>
        <w:r>
          <w:rPr>
            <w:sz w:val="19"/>
          </w:rPr>
        </w:r>
        <w:r>
          <w:rPr>
            <w:position w:val="7"/>
            <w:sz w:val="12"/>
          </w:rPr>
          <w:t>95</w:t>
        </w:r>
      </w:hyperlink>
      <w:r>
        <w:rPr>
          <w:position w:val="7"/>
          <w:sz w:val="12"/>
        </w:rPr>
        <w:t> </w:t>
      </w:r>
      <w:r>
        <w:rPr>
          <w:sz w:val="19"/>
        </w:rPr>
        <w:t>The type of education and training</w:t>
      </w:r>
      <w:r>
        <w:rPr>
          <w:spacing w:val="-50"/>
          <w:sz w:val="19"/>
        </w:rPr>
        <w:t> </w:t>
      </w:r>
      <w:r>
        <w:rPr>
          <w:sz w:val="19"/>
        </w:rPr>
        <w:t>that</w:t>
      </w:r>
      <w:r>
        <w:rPr>
          <w:spacing w:val="1"/>
          <w:sz w:val="19"/>
        </w:rPr>
        <w:t> </w:t>
      </w:r>
      <w:r>
        <w:rPr>
          <w:sz w:val="19"/>
        </w:rPr>
        <w:t>is</w:t>
      </w:r>
      <w:r>
        <w:rPr>
          <w:spacing w:val="2"/>
          <w:sz w:val="19"/>
        </w:rPr>
        <w:t> </w:t>
      </w:r>
      <w:r>
        <w:rPr>
          <w:sz w:val="19"/>
        </w:rPr>
        <w:t>most effective remains</w:t>
      </w:r>
      <w:r>
        <w:rPr>
          <w:spacing w:val="5"/>
          <w:sz w:val="19"/>
        </w:rPr>
        <w:t> </w:t>
      </w:r>
      <w:r>
        <w:rPr>
          <w:sz w:val="19"/>
        </w:rPr>
        <w:t>unclear.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273" w:hanging="341"/>
        <w:jc w:val="left"/>
        <w:rPr>
          <w:rFonts w:ascii="Symbol" w:hAnsi="Symbol"/>
          <w:sz w:val="16"/>
        </w:rPr>
      </w:pPr>
      <w:bookmarkStart w:name=" " w:id="1837"/>
      <w:bookmarkEnd w:id="1837"/>
      <w:r>
        <w:rPr/>
      </w:r>
      <w:bookmarkStart w:name="A cluster-randomised trial in regional A" w:id="1838"/>
      <w:bookmarkEnd w:id="1838"/>
      <w:r>
        <w:rPr/>
      </w:r>
      <w:bookmarkStart w:name="A cluster-randomised trial in regional A" w:id="1839"/>
      <w:bookmarkEnd w:id="1839"/>
      <w:r>
        <w:rPr>
          <w:sz w:val="19"/>
        </w:rPr>
        <w:t>A</w:t>
      </w:r>
      <w:r>
        <w:rPr>
          <w:sz w:val="19"/>
        </w:rPr>
        <w:t> cluster-randomised trial in regional Australia evaluated the effects of an intervention that</w:t>
      </w:r>
      <w:r>
        <w:rPr>
          <w:spacing w:val="1"/>
          <w:sz w:val="19"/>
        </w:rPr>
        <w:t> </w:t>
      </w:r>
      <w:r>
        <w:rPr>
          <w:sz w:val="19"/>
        </w:rPr>
        <w:t>trained general practice nurses in rural family doctors’ offices to deliver support for</w:t>
      </w:r>
      <w:r>
        <w:rPr>
          <w:spacing w:val="1"/>
          <w:sz w:val="19"/>
        </w:rPr>
        <w:t> </w:t>
      </w:r>
      <w:r>
        <w:rPr>
          <w:sz w:val="19"/>
        </w:rPr>
        <w:t>breastfeeding using motivational interviewing techniques. This intervention was found to be</w:t>
      </w:r>
      <w:r>
        <w:rPr>
          <w:spacing w:val="-50"/>
          <w:sz w:val="19"/>
        </w:rPr>
        <w:t> </w:t>
      </w:r>
      <w:r>
        <w:rPr>
          <w:sz w:val="19"/>
        </w:rPr>
        <w:t>effective in</w:t>
      </w:r>
      <w:r>
        <w:rPr>
          <w:spacing w:val="-2"/>
          <w:sz w:val="19"/>
        </w:rPr>
        <w:t> </w:t>
      </w:r>
      <w:r>
        <w:rPr>
          <w:sz w:val="19"/>
        </w:rPr>
        <w:t>increasing</w:t>
      </w:r>
      <w:r>
        <w:rPr>
          <w:spacing w:val="1"/>
          <w:sz w:val="19"/>
        </w:rPr>
        <w:t> </w:t>
      </w:r>
      <w:r>
        <w:rPr>
          <w:sz w:val="19"/>
        </w:rPr>
        <w:t>exclusive</w:t>
      </w:r>
      <w:r>
        <w:rPr>
          <w:spacing w:val="-1"/>
          <w:sz w:val="19"/>
        </w:rPr>
        <w:t> </w:t>
      </w:r>
      <w:r>
        <w:rPr>
          <w:sz w:val="19"/>
        </w:rPr>
        <w:t>breastfeeding</w:t>
      </w:r>
      <w:r>
        <w:rPr>
          <w:spacing w:val="2"/>
          <w:sz w:val="19"/>
        </w:rPr>
        <w:t> </w:t>
      </w:r>
      <w:r>
        <w:rPr>
          <w:sz w:val="19"/>
        </w:rPr>
        <w:t>at</w:t>
      </w:r>
      <w:r>
        <w:rPr>
          <w:spacing w:val="1"/>
          <w:sz w:val="19"/>
        </w:rPr>
        <w:t> </w:t>
      </w:r>
      <w:r>
        <w:rPr>
          <w:sz w:val="19"/>
        </w:rPr>
        <w:t>4</w:t>
      </w:r>
      <w:r>
        <w:rPr>
          <w:spacing w:val="2"/>
          <w:sz w:val="19"/>
        </w:rPr>
        <w:t> </w:t>
      </w:r>
      <w:hyperlink r:id="rId148">
        <w:r>
          <w:rPr>
            <w:sz w:val="19"/>
          </w:rPr>
          <w:t>months.</w:t>
        </w:r>
        <w:bookmarkStart w:name="96 " w:id="1840"/>
        <w:bookmarkEnd w:id="1840"/>
        <w:r>
          <w:rPr>
            <w:sz w:val="19"/>
          </w:rPr>
        </w:r>
        <w:r>
          <w:rPr>
            <w:position w:val="7"/>
            <w:sz w:val="12"/>
          </w:rPr>
          <w:t>96</w:t>
        </w:r>
      </w:hyperlink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4"/>
        <w:numPr>
          <w:ilvl w:val="1"/>
          <w:numId w:val="17"/>
        </w:numPr>
        <w:tabs>
          <w:tab w:pos="1439" w:val="left" w:leader="none"/>
          <w:tab w:pos="1441" w:val="left" w:leader="none"/>
        </w:tabs>
        <w:spacing w:line="240" w:lineRule="auto" w:before="79" w:after="0"/>
        <w:ind w:left="1440" w:right="0" w:hanging="721"/>
        <w:jc w:val="left"/>
        <w:rPr>
          <w:i/>
        </w:rPr>
      </w:pPr>
      <w:r>
        <w:rPr/>
        <w:pict>
          <v:group style="position:absolute;margin-left:90pt;margin-top:33.445824pt;width:415.35pt;height:34.6pt;mso-position-horizontal-relative:page;mso-position-vertical-relative:paragraph;z-index:-20424704" id="docshapegroup176" coordorigin="1800,669" coordsize="8307,692">
            <v:shape style="position:absolute;left:1800;top:728;width:8307;height:622" id="docshape177" coordorigin="1800,729" coordsize="8307,622" path="m10106,729l8326,729,3727,729,3727,787,1800,787,1800,1351,3727,1351,8326,1351,10106,1351,10106,787,10106,729xe" filled="true" fillcolor="#316850" stroked="false">
              <v:path arrowok="t"/>
              <v:fill type="solid"/>
            </v:shape>
            <v:shape style="position:absolute;left:1800;top:668;width:1928;height:118" type="#_x0000_t75" id="docshape178" stroked="false">
              <v:imagedata r:id="rId149" o:title=""/>
            </v:shape>
            <v:shape style="position:absolute;left:3727;top:668;width:4599;height:118" type="#_x0000_t75" id="docshape179" stroked="false">
              <v:imagedata r:id="rId150" o:title=""/>
            </v:shape>
            <v:shape style="position:absolute;left:8325;top:668;width:1781;height:118" type="#_x0000_t75" id="docshape180" stroked="false">
              <v:imagedata r:id="rId151" o:title=""/>
            </v:shape>
            <v:shape style="position:absolute;left:1800;top:1292;width:8304;height:58" id="docshape181" coordorigin="1800,1293" coordsize="8304,58" path="m3727,1293l1800,1293,1800,1351,3727,1351,3727,1293xm8326,1293l3730,1293,3730,1351,8326,1351,8326,1293xm10104,1293l8328,1293,8328,1351,10104,1351,10104,1293xe" filled="true" fillcolor="#316850" stroked="false">
              <v:path arrowok="t"/>
              <v:fill type="solid"/>
            </v:shape>
            <v:shape style="position:absolute;left:1800;top:1350;width:8307;height:10" id="docshape182" coordorigin="1800,1351" coordsize="8307,10" path="m10106,1351l8335,1351,1800,1351,1800,1360,8335,1360,10106,1360,10106,1351xe" filled="true" fillcolor="#4d9f7a" stroked="false">
              <v:path arrowok="t"/>
              <v:fill type="solid"/>
            </v:shape>
            <w10:wrap type="none"/>
          </v:group>
        </w:pict>
      </w:r>
      <w:bookmarkStart w:name="_TOC_250017" w:id="1841"/>
      <w:bookmarkStart w:name="2.3 Action area—Breastfeeding-friendly e" w:id="1842"/>
      <w:r>
        <w:rPr>
          <w:b w:val="0"/>
          <w:i w:val="0"/>
        </w:rPr>
      </w:r>
      <w:bookmarkStart w:name="breastfeeding." w:id="1843"/>
      <w:bookmarkEnd w:id="1843"/>
      <w:r>
        <w:rPr>
          <w:b w:val="0"/>
          <w:i w:val="0"/>
        </w:rPr>
      </w:r>
      <w:bookmarkStart w:name="breastfeeding." w:id="1844"/>
      <w:bookmarkEnd w:id="1844"/>
      <w:r>
        <w:rPr>
          <w:i/>
          <w:color w:val="36491B"/>
        </w:rPr>
        <w:t>Act</w:t>
      </w:r>
      <w:r>
        <w:rPr>
          <w:i/>
          <w:color w:val="36491B"/>
        </w:rPr>
        <w:t>ion</w:t>
      </w:r>
      <w:r>
        <w:rPr>
          <w:i/>
          <w:color w:val="36491B"/>
          <w:spacing w:val="-11"/>
        </w:rPr>
        <w:t> </w:t>
      </w:r>
      <w:r>
        <w:rPr>
          <w:i/>
          <w:color w:val="36491B"/>
        </w:rPr>
        <w:t>area—Breastfeeding-friendly</w:t>
      </w:r>
      <w:r>
        <w:rPr>
          <w:i/>
          <w:color w:val="36491B"/>
          <w:spacing w:val="-10"/>
        </w:rPr>
        <w:t> </w:t>
      </w:r>
      <w:bookmarkEnd w:id="1841"/>
      <w:r>
        <w:rPr>
          <w:i/>
          <w:color w:val="36491B"/>
        </w:rPr>
        <w:t>environments</w:t>
      </w: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5"/>
        <w:rPr>
          <w:rFonts w:ascii="Arial"/>
          <w:b/>
          <w:i/>
          <w:sz w:val="12"/>
        </w:rPr>
      </w:pPr>
    </w:p>
    <w:tbl>
      <w:tblPr>
        <w:tblW w:w="0" w:type="auto"/>
        <w:jc w:val="left"/>
        <w:tblInd w:w="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64"/>
        <w:gridCol w:w="373"/>
        <w:gridCol w:w="4287"/>
        <w:gridCol w:w="1781"/>
      </w:tblGrid>
      <w:tr>
        <w:trPr>
          <w:trHeight w:val="996" w:hRule="atLeast"/>
        </w:trPr>
        <w:tc>
          <w:tcPr>
            <w:tcW w:w="1864" w:type="dxa"/>
            <w:vMerge w:val="restart"/>
            <w:tcBorders>
              <w:bottom w:val="single" w:sz="36" w:space="0" w:color="000000"/>
            </w:tcBorders>
          </w:tcPr>
          <w:p>
            <w:pPr>
              <w:pStyle w:val="TableParagraph"/>
              <w:spacing w:before="179"/>
              <w:ind w:left="84"/>
              <w:rPr>
                <w:b/>
                <w:sz w:val="20"/>
              </w:rPr>
            </w:pPr>
            <w:bookmarkStart w:name="Action Detail Responsibility " w:id="1845"/>
            <w:bookmarkEnd w:id="1845"/>
            <w:r>
              <w:rPr/>
            </w:r>
            <w:r>
              <w:rPr>
                <w:b/>
                <w:color w:val="FFFFFF"/>
                <w:sz w:val="20"/>
              </w:rPr>
              <w:t>Action</w:t>
            </w:r>
          </w:p>
          <w:p>
            <w:pPr>
              <w:pStyle w:val="TableParagraph"/>
              <w:spacing w:before="2"/>
              <w:rPr>
                <w:rFonts w:ascii="Arial"/>
                <w:b/>
                <w:i/>
                <w:sz w:val="21"/>
              </w:rPr>
            </w:pPr>
          </w:p>
          <w:p>
            <w:pPr>
              <w:pStyle w:val="TableParagraph"/>
              <w:ind w:left="83" w:right="156"/>
              <w:rPr>
                <w:sz w:val="19"/>
              </w:rPr>
            </w:pPr>
            <w:bookmarkStart w:name="Implement the Breastfeeding Friendly Wor" w:id="1846"/>
            <w:bookmarkEnd w:id="1846"/>
            <w:r>
              <w:rPr/>
            </w:r>
            <w:r>
              <w:rPr>
                <w:color w:val="316850"/>
                <w:sz w:val="19"/>
              </w:rPr>
              <w:t>Implement the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Breastfeeding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Friendly Workplace</w:t>
            </w:r>
            <w:r>
              <w:rPr>
                <w:color w:val="316850"/>
                <w:spacing w:val="-51"/>
                <w:sz w:val="19"/>
              </w:rPr>
              <w:t> </w:t>
            </w:r>
            <w:r>
              <w:rPr>
                <w:color w:val="316850"/>
                <w:sz w:val="19"/>
              </w:rPr>
              <w:t>program in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government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agencies</w:t>
            </w:r>
          </w:p>
        </w:tc>
        <w:tc>
          <w:tcPr>
            <w:tcW w:w="373" w:type="dxa"/>
          </w:tcPr>
          <w:p>
            <w:pPr>
              <w:pStyle w:val="TableParagraph"/>
              <w:spacing w:before="179"/>
              <w:ind w:left="149" w:right="-4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</w:t>
            </w:r>
          </w:p>
          <w:p>
            <w:pPr>
              <w:pStyle w:val="TableParagraph"/>
              <w:spacing w:before="11"/>
              <w:rPr>
                <w:rFonts w:ascii="Arial"/>
                <w:b/>
                <w:i/>
                <w:sz w:val="25"/>
              </w:rPr>
            </w:pPr>
          </w:p>
          <w:p>
            <w:pPr>
              <w:pStyle w:val="TableParagraph"/>
              <w:ind w:left="149"/>
              <w:rPr>
                <w:rFonts w:ascii="Symbol" w:hAnsi="Symbol"/>
                <w:sz w:val="19"/>
              </w:rPr>
            </w:pPr>
            <w:bookmarkStart w:name=" " w:id="1847"/>
            <w:bookmarkEnd w:id="1847"/>
            <w:r>
              <w:rPr/>
            </w:r>
            <w:r>
              <w:rPr>
                <w:rFonts w:ascii="Symbol" w:hAnsi="Symbol"/>
                <w:color w:val="316850"/>
                <w:w w:val="99"/>
                <w:sz w:val="19"/>
              </w:rPr>
              <w:t></w:t>
            </w:r>
          </w:p>
        </w:tc>
        <w:tc>
          <w:tcPr>
            <w:tcW w:w="4287" w:type="dxa"/>
            <w:vMerge w:val="restart"/>
            <w:tcBorders>
              <w:bottom w:val="single" w:sz="36" w:space="0" w:color="000000"/>
            </w:tcBorders>
          </w:tcPr>
          <w:p>
            <w:pPr>
              <w:pStyle w:val="TableParagraph"/>
              <w:spacing w:before="179"/>
              <w:ind w:left="3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tail</w:t>
            </w:r>
          </w:p>
          <w:p>
            <w:pPr>
              <w:pStyle w:val="TableParagraph"/>
              <w:spacing w:before="8"/>
              <w:rPr>
                <w:rFonts w:ascii="Arial"/>
                <w:b/>
                <w:i/>
                <w:sz w:val="24"/>
              </w:rPr>
            </w:pPr>
          </w:p>
          <w:p>
            <w:pPr>
              <w:pStyle w:val="TableParagraph"/>
              <w:ind w:left="136"/>
              <w:rPr>
                <w:sz w:val="19"/>
              </w:rPr>
            </w:pPr>
            <w:bookmarkStart w:name="All Commonwealth, state and territory go" w:id="1848"/>
            <w:bookmarkEnd w:id="1848"/>
            <w:r>
              <w:rPr/>
            </w:r>
            <w:r>
              <w:rPr>
                <w:color w:val="316850"/>
                <w:sz w:val="19"/>
              </w:rPr>
              <w:t>All Commonwealth, state and territory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government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departments</w:t>
            </w:r>
            <w:r>
              <w:rPr>
                <w:color w:val="316850"/>
                <w:spacing w:val="2"/>
                <w:sz w:val="19"/>
              </w:rPr>
              <w:t> </w:t>
            </w:r>
            <w:r>
              <w:rPr>
                <w:color w:val="316850"/>
                <w:sz w:val="19"/>
              </w:rPr>
              <w:t>must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seek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Breastfeeding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Friendly</w:t>
            </w:r>
            <w:r>
              <w:rPr>
                <w:color w:val="316850"/>
                <w:spacing w:val="-8"/>
                <w:sz w:val="19"/>
              </w:rPr>
              <w:t> </w:t>
            </w:r>
            <w:r>
              <w:rPr>
                <w:color w:val="316850"/>
                <w:sz w:val="19"/>
              </w:rPr>
              <w:t>Workplace</w:t>
            </w:r>
            <w:r>
              <w:rPr>
                <w:color w:val="316850"/>
                <w:spacing w:val="-7"/>
                <w:sz w:val="19"/>
              </w:rPr>
              <w:t> </w:t>
            </w:r>
            <w:r>
              <w:rPr>
                <w:color w:val="316850"/>
                <w:sz w:val="19"/>
              </w:rPr>
              <w:t>accreditation</w:t>
            </w:r>
            <w:r>
              <w:rPr>
                <w:color w:val="316850"/>
                <w:spacing w:val="-49"/>
                <w:sz w:val="19"/>
              </w:rPr>
              <w:t> </w:t>
            </w:r>
            <w:r>
              <w:rPr>
                <w:color w:val="316850"/>
                <w:sz w:val="19"/>
              </w:rPr>
              <w:t>from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the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ABA.</w:t>
            </w:r>
          </w:p>
        </w:tc>
        <w:tc>
          <w:tcPr>
            <w:tcW w:w="1781" w:type="dxa"/>
          </w:tcPr>
          <w:p>
            <w:pPr>
              <w:pStyle w:val="TableParagraph"/>
              <w:spacing w:before="179"/>
              <w:ind w:left="8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Responsibility</w:t>
            </w:r>
          </w:p>
        </w:tc>
      </w:tr>
      <w:tr>
        <w:trPr>
          <w:trHeight w:val="1283" w:hRule="atLeast"/>
        </w:trPr>
        <w:tc>
          <w:tcPr>
            <w:tcW w:w="1864" w:type="dxa"/>
            <w:vMerge/>
            <w:tcBorders>
              <w:top w:val="nil"/>
              <w:bottom w:val="single" w:sz="3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73" w:type="dxa"/>
            <w:tcBorders>
              <w:bottom w:val="single" w:sz="36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87" w:type="dxa"/>
            <w:vMerge/>
            <w:tcBorders>
              <w:top w:val="nil"/>
              <w:bottom w:val="single" w:sz="36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81" w:type="dxa"/>
            <w:tcBorders>
              <w:bottom w:val="single" w:sz="36" w:space="0" w:color="000000"/>
            </w:tcBorders>
          </w:tcPr>
          <w:p>
            <w:pPr>
              <w:pStyle w:val="TableParagraph"/>
              <w:spacing w:line="259" w:lineRule="auto" w:before="20"/>
              <w:ind w:left="88" w:right="358"/>
              <w:rPr>
                <w:sz w:val="19"/>
              </w:rPr>
            </w:pPr>
            <w:bookmarkStart w:name="Commonwealth States and territories " w:id="1849"/>
            <w:bookmarkEnd w:id="1849"/>
            <w:r>
              <w:rPr/>
            </w:r>
            <w:r>
              <w:rPr>
                <w:color w:val="316850"/>
                <w:spacing w:val="-1"/>
                <w:sz w:val="19"/>
              </w:rPr>
              <w:t>Commonwealth</w:t>
            </w:r>
            <w:r>
              <w:rPr>
                <w:color w:val="316850"/>
                <w:spacing w:val="-50"/>
                <w:sz w:val="19"/>
              </w:rPr>
              <w:t> </w:t>
            </w:r>
            <w:r>
              <w:rPr>
                <w:color w:val="316850"/>
                <w:sz w:val="19"/>
              </w:rPr>
              <w:t>States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and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territories</w:t>
            </w:r>
          </w:p>
        </w:tc>
      </w:tr>
      <w:tr>
        <w:trPr>
          <w:trHeight w:val="1509" w:hRule="atLeast"/>
        </w:trPr>
        <w:tc>
          <w:tcPr>
            <w:tcW w:w="1864" w:type="dxa"/>
            <w:tcBorders>
              <w:top w:val="single" w:sz="36" w:space="0" w:color="000000"/>
              <w:bottom w:val="single" w:sz="4" w:space="0" w:color="4D9F7A"/>
            </w:tcBorders>
            <w:shd w:val="clear" w:color="auto" w:fill="F1F1F1"/>
          </w:tcPr>
          <w:p>
            <w:pPr>
              <w:pStyle w:val="TableParagraph"/>
              <w:spacing w:before="28"/>
              <w:ind w:left="83" w:right="129"/>
              <w:rPr>
                <w:sz w:val="19"/>
              </w:rPr>
            </w:pPr>
            <w:bookmarkStart w:name="Recognise employers that provide support" w:id="1850"/>
            <w:bookmarkEnd w:id="1850"/>
            <w:r>
              <w:rPr/>
            </w:r>
            <w:r>
              <w:rPr>
                <w:color w:val="316850"/>
                <w:sz w:val="19"/>
              </w:rPr>
              <w:t>Recognise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employers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that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provide support for</w:t>
            </w:r>
            <w:r>
              <w:rPr>
                <w:color w:val="316850"/>
                <w:spacing w:val="-51"/>
                <w:sz w:val="19"/>
              </w:rPr>
              <w:t> </w:t>
            </w:r>
            <w:r>
              <w:rPr>
                <w:color w:val="316850"/>
                <w:sz w:val="19"/>
              </w:rPr>
              <w:t>breastfeeding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mothers</w:t>
            </w:r>
          </w:p>
        </w:tc>
        <w:tc>
          <w:tcPr>
            <w:tcW w:w="373" w:type="dxa"/>
            <w:tcBorders>
              <w:top w:val="single" w:sz="36" w:space="0" w:color="000000"/>
              <w:bottom w:val="single" w:sz="4" w:space="0" w:color="4D9F7A"/>
            </w:tcBorders>
            <w:shd w:val="clear" w:color="auto" w:fill="F1F1F1"/>
          </w:tcPr>
          <w:p>
            <w:pPr>
              <w:pStyle w:val="TableParagraph"/>
              <w:spacing w:before="61"/>
              <w:ind w:left="13"/>
              <w:jc w:val="center"/>
              <w:rPr>
                <w:rFonts w:ascii="Symbol" w:hAnsi="Symbol"/>
                <w:sz w:val="19"/>
              </w:rPr>
            </w:pPr>
            <w:bookmarkStart w:name=" " w:id="1851"/>
            <w:bookmarkEnd w:id="1851"/>
            <w:r>
              <w:rPr/>
            </w:r>
            <w:r>
              <w:rPr>
                <w:rFonts w:ascii="Symbol" w:hAnsi="Symbol"/>
                <w:color w:val="316850"/>
                <w:w w:val="99"/>
                <w:sz w:val="19"/>
              </w:rPr>
              <w:t></w:t>
            </w:r>
          </w:p>
        </w:tc>
        <w:tc>
          <w:tcPr>
            <w:tcW w:w="4287" w:type="dxa"/>
            <w:tcBorders>
              <w:top w:val="single" w:sz="36" w:space="0" w:color="000000"/>
              <w:bottom w:val="single" w:sz="4" w:space="0" w:color="4D9F7A"/>
            </w:tcBorders>
            <w:shd w:val="clear" w:color="auto" w:fill="F1F1F1"/>
          </w:tcPr>
          <w:p>
            <w:pPr>
              <w:pStyle w:val="TableParagraph"/>
              <w:spacing w:before="47"/>
              <w:ind w:left="136" w:right="74"/>
              <w:rPr>
                <w:sz w:val="19"/>
              </w:rPr>
            </w:pPr>
            <w:bookmarkStart w:name="Recognise employers that provide support" w:id="1852"/>
            <w:bookmarkEnd w:id="1852"/>
            <w:r>
              <w:rPr/>
            </w:r>
            <w:r>
              <w:rPr>
                <w:color w:val="316850"/>
                <w:sz w:val="19"/>
              </w:rPr>
              <w:t>Recognise employers that provide support for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women to breastfeed—for example, through the</w:t>
            </w:r>
            <w:r>
              <w:rPr>
                <w:color w:val="316850"/>
                <w:spacing w:val="-50"/>
                <w:sz w:val="19"/>
              </w:rPr>
              <w:t> </w:t>
            </w:r>
            <w:r>
              <w:rPr>
                <w:color w:val="316850"/>
                <w:sz w:val="19"/>
              </w:rPr>
              <w:t>Workplace Gender Equality Agency’s Employer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of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Choice</w:t>
            </w:r>
            <w:r>
              <w:rPr>
                <w:color w:val="316850"/>
                <w:spacing w:val="-2"/>
                <w:sz w:val="19"/>
              </w:rPr>
              <w:t> </w:t>
            </w:r>
            <w:r>
              <w:rPr>
                <w:color w:val="316850"/>
                <w:sz w:val="19"/>
              </w:rPr>
              <w:t>for</w:t>
            </w:r>
            <w:r>
              <w:rPr>
                <w:color w:val="316850"/>
                <w:spacing w:val="-2"/>
                <w:sz w:val="19"/>
              </w:rPr>
              <w:t> </w:t>
            </w:r>
            <w:r>
              <w:rPr>
                <w:color w:val="316850"/>
                <w:sz w:val="19"/>
              </w:rPr>
              <w:t>Gender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Equality</w:t>
            </w:r>
            <w:r>
              <w:rPr>
                <w:color w:val="316850"/>
                <w:spacing w:val="-2"/>
                <w:sz w:val="19"/>
              </w:rPr>
              <w:t> </w:t>
            </w:r>
            <w:r>
              <w:rPr>
                <w:color w:val="316850"/>
                <w:sz w:val="19"/>
              </w:rPr>
              <w:t>citation.</w:t>
            </w:r>
          </w:p>
        </w:tc>
        <w:tc>
          <w:tcPr>
            <w:tcW w:w="1781" w:type="dxa"/>
            <w:tcBorders>
              <w:top w:val="single" w:sz="36" w:space="0" w:color="000000"/>
              <w:bottom w:val="single" w:sz="4" w:space="0" w:color="4D9F7A"/>
            </w:tcBorders>
            <w:shd w:val="clear" w:color="auto" w:fill="F1F1F1"/>
          </w:tcPr>
          <w:p>
            <w:pPr>
              <w:pStyle w:val="TableParagraph"/>
              <w:spacing w:line="259" w:lineRule="auto" w:before="28"/>
              <w:ind w:left="88" w:right="358"/>
              <w:rPr>
                <w:sz w:val="19"/>
              </w:rPr>
            </w:pPr>
            <w:bookmarkStart w:name="Commonwealth States and territories Empl" w:id="1853"/>
            <w:bookmarkEnd w:id="1853"/>
            <w:r>
              <w:rPr/>
            </w:r>
            <w:r>
              <w:rPr>
                <w:color w:val="316850"/>
                <w:spacing w:val="-1"/>
                <w:sz w:val="19"/>
              </w:rPr>
              <w:t>Commonwealth</w:t>
            </w:r>
            <w:r>
              <w:rPr>
                <w:color w:val="316850"/>
                <w:spacing w:val="-50"/>
                <w:sz w:val="19"/>
              </w:rPr>
              <w:t> </w:t>
            </w:r>
            <w:r>
              <w:rPr>
                <w:color w:val="316850"/>
                <w:sz w:val="19"/>
              </w:rPr>
              <w:t>States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and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territories</w:t>
            </w:r>
          </w:p>
          <w:p>
            <w:pPr>
              <w:pStyle w:val="TableParagraph"/>
              <w:spacing w:before="19"/>
              <w:ind w:left="88"/>
              <w:rPr>
                <w:sz w:val="19"/>
              </w:rPr>
            </w:pPr>
            <w:r>
              <w:rPr>
                <w:color w:val="316850"/>
                <w:sz w:val="19"/>
              </w:rPr>
              <w:t>Employers</w:t>
            </w:r>
          </w:p>
        </w:tc>
      </w:tr>
    </w:tbl>
    <w:p>
      <w:pPr>
        <w:pStyle w:val="BodyText"/>
        <w:spacing w:before="5"/>
        <w:rPr>
          <w:rFonts w:ascii="Arial"/>
          <w:b/>
          <w:i/>
          <w:sz w:val="8"/>
        </w:rPr>
      </w:pPr>
    </w:p>
    <w:tbl>
      <w:tblPr>
        <w:tblW w:w="0" w:type="auto"/>
        <w:jc w:val="left"/>
        <w:tblInd w:w="7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03"/>
        <w:gridCol w:w="4257"/>
        <w:gridCol w:w="1769"/>
      </w:tblGrid>
      <w:tr>
        <w:trPr>
          <w:trHeight w:val="252" w:hRule="atLeast"/>
        </w:trPr>
        <w:tc>
          <w:tcPr>
            <w:tcW w:w="2203" w:type="dxa"/>
          </w:tcPr>
          <w:p>
            <w:pPr>
              <w:pStyle w:val="TableParagraph"/>
              <w:spacing w:line="218" w:lineRule="exact" w:before="13"/>
              <w:ind w:right="134"/>
              <w:jc w:val="right"/>
              <w:rPr>
                <w:rFonts w:ascii="Symbol" w:hAnsi="Symbol"/>
                <w:sz w:val="19"/>
              </w:rPr>
            </w:pPr>
            <w:bookmarkStart w:name=" " w:id="1854"/>
            <w:bookmarkEnd w:id="1854"/>
            <w:r>
              <w:rPr/>
            </w:r>
            <w:r>
              <w:rPr>
                <w:rFonts w:ascii="Symbol" w:hAnsi="Symbol"/>
                <w:color w:val="316850"/>
                <w:w w:val="99"/>
                <w:sz w:val="19"/>
              </w:rPr>
              <w:t></w:t>
            </w:r>
          </w:p>
        </w:tc>
        <w:tc>
          <w:tcPr>
            <w:tcW w:w="4257" w:type="dxa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bookmarkStart w:name="Pilot and evaluate a breastfeeding-frien" w:id="1855"/>
            <w:bookmarkEnd w:id="1855"/>
            <w:r>
              <w:rPr/>
            </w:r>
            <w:r>
              <w:rPr>
                <w:color w:val="316850"/>
                <w:sz w:val="19"/>
              </w:rPr>
              <w:t>Pilot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and</w:t>
            </w:r>
            <w:r>
              <w:rPr>
                <w:color w:val="316850"/>
                <w:spacing w:val="-2"/>
                <w:sz w:val="19"/>
              </w:rPr>
              <w:t> </w:t>
            </w:r>
            <w:r>
              <w:rPr>
                <w:color w:val="316850"/>
                <w:sz w:val="19"/>
              </w:rPr>
              <w:t>evaluate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a</w:t>
            </w:r>
            <w:r>
              <w:rPr>
                <w:color w:val="316850"/>
                <w:spacing w:val="-4"/>
                <w:sz w:val="19"/>
              </w:rPr>
              <w:t> </w:t>
            </w:r>
            <w:r>
              <w:rPr>
                <w:color w:val="316850"/>
                <w:sz w:val="19"/>
              </w:rPr>
              <w:t>breastfeeding-friendly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early</w:t>
            </w:r>
          </w:p>
        </w:tc>
        <w:tc>
          <w:tcPr>
            <w:tcW w:w="1769" w:type="dxa"/>
          </w:tcPr>
          <w:p>
            <w:pPr>
              <w:pStyle w:val="TableParagraph"/>
              <w:spacing w:line="232" w:lineRule="exact"/>
              <w:ind w:left="118"/>
              <w:rPr>
                <w:sz w:val="19"/>
              </w:rPr>
            </w:pPr>
            <w:bookmarkStart w:name="Commonwealth " w:id="1856"/>
            <w:bookmarkEnd w:id="1856"/>
            <w:r>
              <w:rPr/>
            </w:r>
            <w:r>
              <w:rPr>
                <w:color w:val="316850"/>
                <w:sz w:val="19"/>
              </w:rPr>
              <w:t>Commonwealth</w:t>
            </w:r>
          </w:p>
        </w:tc>
      </w:tr>
      <w:tr>
        <w:trPr>
          <w:trHeight w:val="264" w:hRule="atLeast"/>
        </w:trPr>
        <w:tc>
          <w:tcPr>
            <w:tcW w:w="2203" w:type="dxa"/>
          </w:tcPr>
          <w:p>
            <w:pPr>
              <w:pStyle w:val="TableParagraph"/>
              <w:spacing w:line="244" w:lineRule="exact"/>
              <w:ind w:left="50"/>
              <w:rPr>
                <w:sz w:val="19"/>
              </w:rPr>
            </w:pPr>
            <w:bookmarkStart w:name="Pilot and evaluate a " w:id="1857"/>
            <w:bookmarkEnd w:id="1857"/>
            <w:r>
              <w:rPr/>
            </w:r>
            <w:r>
              <w:rPr>
                <w:color w:val="316850"/>
                <w:sz w:val="19"/>
              </w:rPr>
              <w:t>Pilot</w:t>
            </w:r>
            <w:r>
              <w:rPr>
                <w:color w:val="316850"/>
                <w:spacing w:val="-4"/>
                <w:sz w:val="19"/>
              </w:rPr>
              <w:t> </w:t>
            </w:r>
            <w:r>
              <w:rPr>
                <w:color w:val="316850"/>
                <w:sz w:val="19"/>
              </w:rPr>
              <w:t>and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evaluate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a</w:t>
            </w:r>
          </w:p>
        </w:tc>
        <w:tc>
          <w:tcPr>
            <w:tcW w:w="4257" w:type="dxa"/>
          </w:tcPr>
          <w:p>
            <w:pPr>
              <w:pStyle w:val="TableParagraph"/>
              <w:spacing w:line="244" w:lineRule="exact"/>
              <w:ind w:left="136"/>
              <w:rPr>
                <w:sz w:val="19"/>
              </w:rPr>
            </w:pPr>
            <w:bookmarkStart w:name="childhood education and care program tha" w:id="1858"/>
            <w:bookmarkEnd w:id="1858"/>
            <w:r>
              <w:rPr/>
            </w:r>
            <w:r>
              <w:rPr>
                <w:color w:val="316850"/>
                <w:sz w:val="19"/>
              </w:rPr>
              <w:t>childhood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education</w:t>
            </w:r>
            <w:r>
              <w:rPr>
                <w:color w:val="316850"/>
                <w:spacing w:val="-4"/>
                <w:sz w:val="19"/>
              </w:rPr>
              <w:t> </w:t>
            </w:r>
            <w:r>
              <w:rPr>
                <w:color w:val="316850"/>
                <w:sz w:val="19"/>
              </w:rPr>
              <w:t>and care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program</w:t>
            </w:r>
            <w:r>
              <w:rPr>
                <w:color w:val="316850"/>
                <w:spacing w:val="-4"/>
                <w:sz w:val="19"/>
              </w:rPr>
              <w:t> </w:t>
            </w:r>
            <w:r>
              <w:rPr>
                <w:color w:val="316850"/>
                <w:sz w:val="19"/>
              </w:rPr>
              <w:t>that</w:t>
            </w:r>
          </w:p>
        </w:tc>
        <w:tc>
          <w:tcPr>
            <w:tcW w:w="1769" w:type="dxa"/>
          </w:tcPr>
          <w:p>
            <w:pPr>
              <w:pStyle w:val="TableParagraph"/>
              <w:spacing w:line="204" w:lineRule="exact" w:before="40"/>
              <w:ind w:left="118"/>
              <w:rPr>
                <w:sz w:val="19"/>
              </w:rPr>
            </w:pPr>
            <w:bookmarkStart w:name="States and " w:id="1859"/>
            <w:bookmarkEnd w:id="1859"/>
            <w:r>
              <w:rPr/>
            </w:r>
            <w:bookmarkStart w:name="breastfeeding-" w:id="1860"/>
            <w:bookmarkEnd w:id="1860"/>
            <w:r>
              <w:rPr/>
            </w:r>
            <w:bookmarkStart w:name="encourages centres to recognise the need" w:id="1861"/>
            <w:bookmarkEnd w:id="1861"/>
            <w:r>
              <w:rPr/>
            </w:r>
            <w:bookmarkStart w:name="territories " w:id="1862"/>
            <w:bookmarkEnd w:id="1862"/>
            <w:r>
              <w:rPr/>
            </w:r>
            <w:r>
              <w:rPr>
                <w:color w:val="316850"/>
                <w:sz w:val="19"/>
              </w:rPr>
              <w:t>States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and</w:t>
            </w:r>
          </w:p>
        </w:tc>
      </w:tr>
      <w:tr>
        <w:trPr>
          <w:trHeight w:val="252" w:hRule="atLeast"/>
        </w:trPr>
        <w:tc>
          <w:tcPr>
            <w:tcW w:w="2203" w:type="dxa"/>
          </w:tcPr>
          <w:p>
            <w:pPr>
              <w:pStyle w:val="TableParagraph"/>
              <w:spacing w:line="232" w:lineRule="exact"/>
              <w:ind w:left="50"/>
              <w:rPr>
                <w:sz w:val="19"/>
              </w:rPr>
            </w:pPr>
            <w:bookmarkStart w:name="friendly early childhood education " w:id="1863"/>
            <w:bookmarkEnd w:id="1863"/>
            <w:r>
              <w:rPr/>
            </w:r>
            <w:r>
              <w:rPr>
                <w:color w:val="316850"/>
                <w:sz w:val="19"/>
              </w:rPr>
              <w:t>breastfeeding-</w:t>
            </w:r>
          </w:p>
        </w:tc>
        <w:tc>
          <w:tcPr>
            <w:tcW w:w="4257" w:type="dxa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bookmarkStart w:name="breastfeeding mothers and their infants." w:id="1864"/>
            <w:bookmarkEnd w:id="1864"/>
            <w:r>
              <w:rPr/>
            </w:r>
            <w:r>
              <w:rPr>
                <w:color w:val="316850"/>
                <w:sz w:val="19"/>
              </w:rPr>
              <w:t>encourages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centres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to</w:t>
            </w:r>
            <w:r>
              <w:rPr>
                <w:color w:val="316850"/>
                <w:spacing w:val="-4"/>
                <w:sz w:val="19"/>
              </w:rPr>
              <w:t> </w:t>
            </w:r>
            <w:r>
              <w:rPr>
                <w:color w:val="316850"/>
                <w:sz w:val="19"/>
              </w:rPr>
              <w:t>recognise</w:t>
            </w:r>
            <w:r>
              <w:rPr>
                <w:color w:val="316850"/>
                <w:spacing w:val="-3"/>
                <w:sz w:val="19"/>
              </w:rPr>
              <w:t> </w:t>
            </w:r>
            <w:r>
              <w:rPr>
                <w:color w:val="316850"/>
                <w:sz w:val="19"/>
              </w:rPr>
              <w:t>the</w:t>
            </w:r>
            <w:r>
              <w:rPr>
                <w:color w:val="316850"/>
                <w:spacing w:val="-2"/>
                <w:sz w:val="19"/>
              </w:rPr>
              <w:t> </w:t>
            </w:r>
            <w:r>
              <w:rPr>
                <w:color w:val="316850"/>
                <w:sz w:val="19"/>
              </w:rPr>
              <w:t>needs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of</w:t>
            </w:r>
          </w:p>
        </w:tc>
        <w:tc>
          <w:tcPr>
            <w:tcW w:w="1769" w:type="dxa"/>
          </w:tcPr>
          <w:p>
            <w:pPr>
              <w:pStyle w:val="TableParagraph"/>
              <w:spacing w:line="204" w:lineRule="exact" w:before="28"/>
              <w:ind w:left="118"/>
              <w:rPr>
                <w:sz w:val="19"/>
              </w:rPr>
            </w:pPr>
            <w:r>
              <w:rPr>
                <w:color w:val="316850"/>
                <w:sz w:val="19"/>
              </w:rPr>
              <w:t>territories</w:t>
            </w:r>
          </w:p>
        </w:tc>
      </w:tr>
      <w:tr>
        <w:trPr>
          <w:trHeight w:val="495" w:hRule="atLeast"/>
        </w:trPr>
        <w:tc>
          <w:tcPr>
            <w:tcW w:w="2203" w:type="dxa"/>
          </w:tcPr>
          <w:p>
            <w:pPr>
              <w:pStyle w:val="TableParagraph"/>
              <w:spacing w:line="242" w:lineRule="exact"/>
              <w:ind w:left="50"/>
              <w:rPr>
                <w:sz w:val="19"/>
              </w:rPr>
            </w:pPr>
            <w:r>
              <w:rPr>
                <w:color w:val="316850"/>
                <w:sz w:val="19"/>
              </w:rPr>
              <w:t>friendly</w:t>
            </w:r>
            <w:r>
              <w:rPr>
                <w:color w:val="316850"/>
                <w:spacing w:val="-5"/>
                <w:sz w:val="19"/>
              </w:rPr>
              <w:t> </w:t>
            </w:r>
            <w:r>
              <w:rPr>
                <w:color w:val="316850"/>
                <w:sz w:val="19"/>
              </w:rPr>
              <w:t>early</w:t>
            </w:r>
          </w:p>
          <w:p>
            <w:pPr>
              <w:pStyle w:val="TableParagraph"/>
              <w:spacing w:line="233" w:lineRule="exact"/>
              <w:ind w:left="50"/>
              <w:rPr>
                <w:sz w:val="19"/>
              </w:rPr>
            </w:pPr>
            <w:bookmarkStart w:name="and care program " w:id="1865"/>
            <w:bookmarkEnd w:id="1865"/>
            <w:r>
              <w:rPr/>
            </w:r>
            <w:r>
              <w:rPr>
                <w:color w:val="316850"/>
                <w:sz w:val="19"/>
              </w:rPr>
              <w:t>childhood</w:t>
            </w:r>
            <w:r>
              <w:rPr>
                <w:color w:val="316850"/>
                <w:spacing w:val="-13"/>
                <w:sz w:val="19"/>
              </w:rPr>
              <w:t> </w:t>
            </w:r>
            <w:r>
              <w:rPr>
                <w:color w:val="316850"/>
                <w:sz w:val="19"/>
              </w:rPr>
              <w:t>education</w:t>
            </w:r>
          </w:p>
        </w:tc>
        <w:tc>
          <w:tcPr>
            <w:tcW w:w="4257" w:type="dxa"/>
          </w:tcPr>
          <w:p>
            <w:pPr>
              <w:pStyle w:val="TableParagraph"/>
              <w:spacing w:line="243" w:lineRule="exact"/>
              <w:ind w:left="136"/>
              <w:rPr>
                <w:sz w:val="19"/>
              </w:rPr>
            </w:pPr>
            <w:r>
              <w:rPr>
                <w:color w:val="316850"/>
                <w:sz w:val="19"/>
              </w:rPr>
              <w:t>breastfeeding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mothers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and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their</w:t>
            </w:r>
            <w:r>
              <w:rPr>
                <w:color w:val="316850"/>
                <w:spacing w:val="-4"/>
                <w:sz w:val="19"/>
              </w:rPr>
              <w:t> </w:t>
            </w:r>
            <w:r>
              <w:rPr>
                <w:color w:val="316850"/>
                <w:sz w:val="19"/>
              </w:rPr>
              <w:t>infants.</w:t>
            </w:r>
          </w:p>
        </w:tc>
        <w:tc>
          <w:tcPr>
            <w:tcW w:w="1769" w:type="dxa"/>
            <w:vMerge w:val="restart"/>
          </w:tcPr>
          <w:p>
            <w:pPr>
              <w:pStyle w:val="TableParagraph"/>
              <w:spacing w:line="250" w:lineRule="atLeast" w:before="50"/>
              <w:ind w:left="118" w:right="43"/>
              <w:rPr>
                <w:sz w:val="19"/>
              </w:rPr>
            </w:pPr>
            <w:bookmarkStart w:name="Early childhood education and care " w:id="1866"/>
            <w:bookmarkEnd w:id="1866"/>
            <w:r>
              <w:rPr/>
            </w:r>
            <w:r>
              <w:rPr>
                <w:color w:val="316850"/>
                <w:sz w:val="19"/>
              </w:rPr>
              <w:t>Early</w:t>
            </w:r>
            <w:r>
              <w:rPr>
                <w:color w:val="316850"/>
                <w:spacing w:val="1"/>
                <w:sz w:val="19"/>
              </w:rPr>
              <w:t> </w:t>
            </w:r>
            <w:r>
              <w:rPr>
                <w:color w:val="316850"/>
                <w:sz w:val="19"/>
              </w:rPr>
              <w:t>childhood</w:t>
            </w:r>
            <w:r>
              <w:rPr>
                <w:color w:val="316850"/>
                <w:spacing w:val="1"/>
                <w:sz w:val="19"/>
              </w:rPr>
              <w:t> </w:t>
            </w:r>
            <w:bookmarkStart w:name="providers " w:id="1867"/>
            <w:bookmarkEnd w:id="1867"/>
            <w:r>
              <w:rPr>
                <w:color w:val="316850"/>
                <w:sz w:val="19"/>
              </w:rPr>
              <w:t>e</w:t>
            </w:r>
            <w:r>
              <w:rPr>
                <w:color w:val="316850"/>
                <w:sz w:val="19"/>
              </w:rPr>
              <w:t>ducation</w:t>
            </w:r>
            <w:r>
              <w:rPr>
                <w:color w:val="316850"/>
                <w:spacing w:val="-9"/>
                <w:sz w:val="19"/>
              </w:rPr>
              <w:t> </w:t>
            </w:r>
            <w:r>
              <w:rPr>
                <w:color w:val="316850"/>
                <w:sz w:val="19"/>
              </w:rPr>
              <w:t>and</w:t>
            </w:r>
            <w:r>
              <w:rPr>
                <w:color w:val="316850"/>
                <w:spacing w:val="-6"/>
                <w:sz w:val="19"/>
              </w:rPr>
              <w:t> </w:t>
            </w:r>
            <w:r>
              <w:rPr>
                <w:color w:val="316850"/>
                <w:sz w:val="19"/>
              </w:rPr>
              <w:t>care</w:t>
            </w:r>
          </w:p>
        </w:tc>
      </w:tr>
      <w:tr>
        <w:trPr>
          <w:trHeight w:val="80" w:hRule="atLeast"/>
        </w:trPr>
        <w:tc>
          <w:tcPr>
            <w:tcW w:w="2203" w:type="dxa"/>
            <w:vMerge w:val="restart"/>
          </w:tcPr>
          <w:p>
            <w:pPr>
              <w:pStyle w:val="TableParagraph"/>
              <w:ind w:left="50"/>
              <w:rPr>
                <w:sz w:val="19"/>
              </w:rPr>
            </w:pPr>
            <w:r>
              <w:rPr>
                <w:color w:val="316850"/>
                <w:sz w:val="19"/>
              </w:rPr>
              <w:t>and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care</w:t>
            </w:r>
            <w:r>
              <w:rPr>
                <w:color w:val="316850"/>
                <w:spacing w:val="-1"/>
                <w:sz w:val="19"/>
              </w:rPr>
              <w:t> </w:t>
            </w:r>
            <w:r>
              <w:rPr>
                <w:color w:val="316850"/>
                <w:sz w:val="19"/>
              </w:rPr>
              <w:t>program</w:t>
            </w:r>
          </w:p>
        </w:tc>
        <w:tc>
          <w:tcPr>
            <w:tcW w:w="4257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7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2" w:hRule="atLeast"/>
        </w:trPr>
        <w:tc>
          <w:tcPr>
            <w:tcW w:w="22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5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69" w:type="dxa"/>
          </w:tcPr>
          <w:p>
            <w:pPr>
              <w:pStyle w:val="TableParagraph"/>
              <w:spacing w:line="232" w:lineRule="exact"/>
              <w:ind w:left="118"/>
              <w:rPr>
                <w:sz w:val="19"/>
              </w:rPr>
            </w:pPr>
            <w:r>
              <w:rPr>
                <w:color w:val="316850"/>
                <w:sz w:val="19"/>
              </w:rPr>
              <w:t>providers</w:t>
            </w:r>
          </w:p>
        </w:tc>
      </w:tr>
    </w:tbl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1"/>
        <w:rPr>
          <w:rFonts w:ascii="Arial"/>
          <w:b/>
          <w:i/>
          <w:sz w:val="12"/>
        </w:rPr>
      </w:pPr>
      <w:r>
        <w:rPr/>
        <w:pict>
          <v:shape style="position:absolute;margin-left:89.280006pt;margin-top:8.150907pt;width:416.05pt;height:.5pt;mso-position-horizontal-relative:page;mso-position-vertical-relative:paragraph;z-index:-15701504;mso-wrap-distance-left:0;mso-wrap-distance-right:0" id="docshape183" coordorigin="1786,163" coordsize="8321,10" path="m10106,163l8326,163,8321,163,1786,163,1786,173,8321,173,8326,173,10106,173,10106,163xe" filled="true" fillcolor="#4d9f7a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7"/>
        <w:rPr>
          <w:rFonts w:ascii="Arial"/>
          <w:b/>
          <w:i/>
          <w:sz w:val="20"/>
        </w:rPr>
      </w:pPr>
    </w:p>
    <w:p>
      <w:pPr>
        <w:pStyle w:val="Heading6"/>
      </w:pPr>
      <w:bookmarkStart w:name="_TOC_250016" w:id="1868"/>
      <w:bookmarkStart w:name="What has been achieved " w:id="1869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bookmarkEnd w:id="1868"/>
      <w:r>
        <w:rPr>
          <w:color w:val="36491B"/>
        </w:rPr>
        <w:t>achieved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1" w:right="1022" w:hanging="342"/>
        <w:jc w:val="left"/>
        <w:rPr>
          <w:rFonts w:ascii="Symbol" w:hAnsi="Symbol"/>
          <w:sz w:val="16"/>
        </w:rPr>
      </w:pPr>
      <w:bookmarkStart w:name=" " w:id="1870"/>
      <w:bookmarkEnd w:id="1870"/>
      <w:r>
        <w:rPr/>
      </w:r>
      <w:bookmarkStart w:name="The PPL scheme commenced on 1 January 20" w:id="1871"/>
      <w:bookmarkEnd w:id="1871"/>
      <w:r>
        <w:rPr/>
      </w:r>
      <w:bookmarkStart w:name="The PPL scheme commenced on 1 January 20" w:id="1872"/>
      <w:bookmarkEnd w:id="1872"/>
      <w:r>
        <w:rPr>
          <w:sz w:val="19"/>
        </w:rPr>
        <w:t>T</w:t>
      </w:r>
      <w:r>
        <w:rPr>
          <w:sz w:val="19"/>
        </w:rPr>
        <w:t>he PPL scheme commenced on 1 January 2011 and provides financial support for up to 18</w:t>
      </w:r>
      <w:r>
        <w:rPr>
          <w:spacing w:val="1"/>
          <w:sz w:val="19"/>
        </w:rPr>
        <w:t> </w:t>
      </w:r>
      <w:r>
        <w:rPr>
          <w:sz w:val="19"/>
        </w:rPr>
        <w:t>weeks to help eligible parents take time off work to care for a newborn or recently adopted</w:t>
      </w:r>
      <w:r>
        <w:rPr>
          <w:spacing w:val="1"/>
          <w:sz w:val="19"/>
        </w:rPr>
        <w:t> </w:t>
      </w:r>
      <w:r>
        <w:rPr>
          <w:sz w:val="19"/>
        </w:rPr>
        <w:t>child. From 1 January 2013, the scheme was extended to include two weeks of Dad and Partner</w:t>
      </w:r>
      <w:r>
        <w:rPr>
          <w:spacing w:val="-50"/>
          <w:sz w:val="19"/>
        </w:rPr>
        <w:t> </w:t>
      </w:r>
      <w:r>
        <w:rPr>
          <w:sz w:val="19"/>
        </w:rPr>
        <w:t>Pay.</w:t>
      </w:r>
      <w:bookmarkStart w:name="14 " w:id="1873"/>
      <w:bookmarkEnd w:id="1873"/>
      <w:r>
        <w:rPr>
          <w:sz w:val="19"/>
        </w:rPr>
      </w:r>
      <w:r>
        <w:rPr>
          <w:position w:val="7"/>
          <w:sz w:val="12"/>
        </w:rPr>
        <w:t>14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1" w:right="1039" w:hanging="342"/>
        <w:jc w:val="left"/>
        <w:rPr>
          <w:rFonts w:ascii="Symbol" w:hAnsi="Symbol"/>
          <w:sz w:val="16"/>
        </w:rPr>
      </w:pPr>
      <w:bookmarkStart w:name=" " w:id="1874"/>
      <w:bookmarkEnd w:id="1874"/>
      <w:r>
        <w:rPr/>
      </w:r>
      <w:bookmarkStart w:name="Under the National Employment Standards " w:id="1875"/>
      <w:bookmarkEnd w:id="1875"/>
      <w:r>
        <w:rPr/>
      </w:r>
      <w:bookmarkStart w:name="Under the National Employment Standards " w:id="1876"/>
      <w:bookmarkEnd w:id="1876"/>
      <w:r>
        <w:rPr>
          <w:sz w:val="19"/>
        </w:rPr>
        <w:t>U</w:t>
      </w:r>
      <w:r>
        <w:rPr>
          <w:sz w:val="19"/>
        </w:rPr>
        <w:t>nder the National Employment Standards in the </w:t>
      </w:r>
      <w:r>
        <w:rPr>
          <w:rFonts w:ascii="Segoe UI Symbol" w:hAnsi="Segoe UI Symbol"/>
          <w:sz w:val="19"/>
        </w:rPr>
        <w:t>Fair Work Act 2009</w:t>
      </w:r>
      <w:r>
        <w:rPr>
          <w:sz w:val="19"/>
        </w:rPr>
        <w:t>, employees with 12</w:t>
      </w:r>
      <w:r>
        <w:rPr>
          <w:spacing w:val="1"/>
          <w:sz w:val="19"/>
        </w:rPr>
        <w:t> </w:t>
      </w:r>
      <w:r>
        <w:rPr>
          <w:sz w:val="19"/>
        </w:rPr>
        <w:t>months’ service have a right to request flexible working arrangements in a range of</w:t>
      </w:r>
      <w:r>
        <w:rPr>
          <w:spacing w:val="1"/>
          <w:sz w:val="19"/>
        </w:rPr>
        <w:t> </w:t>
      </w:r>
      <w:r>
        <w:rPr>
          <w:sz w:val="19"/>
        </w:rPr>
        <w:t>circumstances, including when an employee is the parent, or has the responsibility for the care,</w:t>
      </w:r>
      <w:r>
        <w:rPr>
          <w:spacing w:val="-50"/>
          <w:sz w:val="19"/>
        </w:rPr>
        <w:t> </w:t>
      </w:r>
      <w:r>
        <w:rPr>
          <w:sz w:val="19"/>
        </w:rPr>
        <w:t>of a child who is school aged or younger. All modern awards contain provisions that</w:t>
      </w:r>
      <w:r>
        <w:rPr>
          <w:spacing w:val="1"/>
          <w:sz w:val="19"/>
        </w:rPr>
        <w:t> </w:t>
      </w:r>
      <w:r>
        <w:rPr>
          <w:sz w:val="19"/>
        </w:rPr>
        <w:t>supplement the right to request flexible working arrangements provisions in the National</w:t>
      </w:r>
      <w:r>
        <w:rPr>
          <w:spacing w:val="1"/>
          <w:sz w:val="19"/>
        </w:rPr>
        <w:t> </w:t>
      </w:r>
      <w:r>
        <w:rPr>
          <w:sz w:val="19"/>
        </w:rPr>
        <w:t>Employment</w:t>
      </w:r>
      <w:r>
        <w:rPr>
          <w:spacing w:val="-1"/>
          <w:sz w:val="19"/>
        </w:rPr>
        <w:t> </w:t>
      </w:r>
      <w:r>
        <w:rPr>
          <w:sz w:val="19"/>
        </w:rPr>
        <w:t>Standards</w:t>
      </w:r>
      <w:r>
        <w:rPr>
          <w:spacing w:val="2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facilitate</w:t>
      </w:r>
      <w:r>
        <w:rPr>
          <w:spacing w:val="1"/>
          <w:sz w:val="19"/>
        </w:rPr>
        <w:t> </w:t>
      </w:r>
      <w:r>
        <w:rPr>
          <w:sz w:val="19"/>
        </w:rPr>
        <w:t>flexible</w:t>
      </w:r>
      <w:r>
        <w:rPr>
          <w:spacing w:val="-2"/>
          <w:sz w:val="19"/>
        </w:rPr>
        <w:t> </w:t>
      </w:r>
      <w:r>
        <w:rPr>
          <w:sz w:val="19"/>
        </w:rPr>
        <w:t>working</w:t>
      </w:r>
      <w:r>
        <w:rPr>
          <w:spacing w:val="2"/>
          <w:sz w:val="19"/>
        </w:rPr>
        <w:t> </w:t>
      </w:r>
      <w:r>
        <w:rPr>
          <w:sz w:val="19"/>
        </w:rPr>
        <w:t>arrangements.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151" w:hanging="341"/>
        <w:jc w:val="left"/>
        <w:rPr>
          <w:rFonts w:ascii="Symbol" w:hAnsi="Symbol"/>
          <w:sz w:val="16"/>
        </w:rPr>
      </w:pPr>
      <w:bookmarkStart w:name=" " w:id="1877"/>
      <w:bookmarkEnd w:id="1877"/>
      <w:r>
        <w:rPr/>
      </w:r>
      <w:bookmarkStart w:name="The Fair Work Ombudsman provides informa" w:id="1878"/>
      <w:bookmarkEnd w:id="1878"/>
      <w:r>
        <w:rPr/>
      </w:r>
      <w:bookmarkStart w:name="The Fair Work Ombudsman provides informa" w:id="1879"/>
      <w:bookmarkEnd w:id="1879"/>
      <w:r>
        <w:rPr>
          <w:sz w:val="19"/>
        </w:rPr>
        <w:t>T</w:t>
      </w:r>
      <w:r>
        <w:rPr>
          <w:sz w:val="19"/>
        </w:rPr>
        <w:t>he Fair Work Ombudsman provides information on best-practice actions that employers can</w:t>
      </w:r>
      <w:r>
        <w:rPr>
          <w:spacing w:val="-50"/>
          <w:sz w:val="19"/>
        </w:rPr>
        <w:t> </w:t>
      </w:r>
      <w:r>
        <w:rPr>
          <w:sz w:val="19"/>
        </w:rPr>
        <w:t>implement</w:t>
      </w:r>
      <w:r>
        <w:rPr>
          <w:spacing w:val="-1"/>
          <w:sz w:val="19"/>
        </w:rPr>
        <w:t> </w:t>
      </w:r>
      <w:r>
        <w:rPr>
          <w:sz w:val="19"/>
        </w:rPr>
        <w:t>to</w:t>
      </w:r>
      <w:r>
        <w:rPr>
          <w:spacing w:val="1"/>
          <w:sz w:val="19"/>
        </w:rPr>
        <w:t> </w:t>
      </w:r>
      <w:r>
        <w:rPr>
          <w:sz w:val="19"/>
        </w:rPr>
        <w:t>support</w:t>
      </w:r>
      <w:r>
        <w:rPr>
          <w:spacing w:val="1"/>
          <w:sz w:val="19"/>
        </w:rPr>
        <w:t> </w:t>
      </w:r>
      <w:r>
        <w:rPr>
          <w:sz w:val="19"/>
        </w:rPr>
        <w:t>employees</w:t>
      </w:r>
      <w:r>
        <w:rPr>
          <w:spacing w:val="1"/>
          <w:sz w:val="19"/>
        </w:rPr>
        <w:t> </w:t>
      </w:r>
      <w:r>
        <w:rPr>
          <w:sz w:val="19"/>
        </w:rPr>
        <w:t>who</w:t>
      </w:r>
      <w:r>
        <w:rPr>
          <w:spacing w:val="1"/>
          <w:sz w:val="19"/>
        </w:rPr>
        <w:t> </w:t>
      </w:r>
      <w:r>
        <w:rPr>
          <w:sz w:val="19"/>
        </w:rPr>
        <w:t>are</w:t>
      </w:r>
      <w:r>
        <w:rPr>
          <w:spacing w:val="-1"/>
          <w:sz w:val="19"/>
        </w:rPr>
        <w:t> </w:t>
      </w:r>
      <w:r>
        <w:rPr>
          <w:sz w:val="19"/>
        </w:rPr>
        <w:t>breastfeeding.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52" w:hanging="341"/>
        <w:jc w:val="left"/>
        <w:rPr>
          <w:rFonts w:ascii="Symbol" w:hAnsi="Symbol"/>
          <w:sz w:val="16"/>
        </w:rPr>
      </w:pPr>
      <w:bookmarkStart w:name=" " w:id="1880"/>
      <w:bookmarkEnd w:id="1880"/>
      <w:r>
        <w:rPr/>
      </w:r>
      <w:bookmarkStart w:name="The Get Up and Grow: Healthy Eating and " w:id="1881"/>
      <w:bookmarkEnd w:id="1881"/>
      <w:r>
        <w:rPr/>
      </w:r>
      <w:bookmarkStart w:name="The Get Up and Grow: Healthy Eating and " w:id="1882"/>
      <w:bookmarkEnd w:id="1882"/>
      <w:r>
        <w:rPr>
          <w:sz w:val="19"/>
        </w:rPr>
        <w:t>T</w:t>
      </w:r>
      <w:r>
        <w:rPr>
          <w:sz w:val="19"/>
        </w:rPr>
        <w:t>he </w:t>
      </w:r>
      <w:r>
        <w:rPr>
          <w:rFonts w:ascii="Segoe UI Symbol" w:hAnsi="Segoe UI Symbol"/>
          <w:sz w:val="19"/>
        </w:rPr>
        <w:t>Get Up and Grow: Healthy Eating and Physical Activity for Early Childhood </w:t>
      </w:r>
      <w:r>
        <w:rPr>
          <w:sz w:val="19"/>
        </w:rPr>
        <w:t>resources,</w:t>
      </w:r>
      <w:r>
        <w:rPr>
          <w:spacing w:val="1"/>
          <w:sz w:val="19"/>
        </w:rPr>
        <w:t> </w:t>
      </w:r>
      <w:r>
        <w:rPr>
          <w:sz w:val="19"/>
        </w:rPr>
        <w:t>published in</w:t>
      </w:r>
      <w:r>
        <w:rPr>
          <w:spacing w:val="1"/>
          <w:sz w:val="19"/>
        </w:rPr>
        <w:t> </w:t>
      </w:r>
      <w:r>
        <w:rPr>
          <w:sz w:val="19"/>
        </w:rPr>
        <w:t>2013</w:t>
      </w:r>
      <w:r>
        <w:rPr>
          <w:spacing w:val="-1"/>
          <w:sz w:val="19"/>
        </w:rPr>
        <w:t> </w:t>
      </w:r>
      <w:r>
        <w:rPr>
          <w:sz w:val="19"/>
        </w:rPr>
        <w:t>by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Department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Health, provide</w:t>
      </w:r>
      <w:r>
        <w:rPr>
          <w:spacing w:val="2"/>
          <w:sz w:val="19"/>
        </w:rPr>
        <w:t> </w:t>
      </w:r>
      <w:r>
        <w:rPr>
          <w:sz w:val="19"/>
        </w:rPr>
        <w:t>guidance</w:t>
      </w:r>
      <w:r>
        <w:rPr>
          <w:spacing w:val="-1"/>
          <w:sz w:val="19"/>
        </w:rPr>
        <w:t> </w:t>
      </w:r>
      <w:r>
        <w:rPr>
          <w:sz w:val="19"/>
        </w:rPr>
        <w:t>for</w:t>
      </w:r>
      <w:r>
        <w:rPr>
          <w:spacing w:val="-1"/>
          <w:sz w:val="19"/>
        </w:rPr>
        <w:t> </w:t>
      </w:r>
      <w:r>
        <w:rPr>
          <w:sz w:val="19"/>
        </w:rPr>
        <w:t>supporting</w:t>
      </w:r>
      <w:r>
        <w:rPr>
          <w:spacing w:val="1"/>
          <w:sz w:val="19"/>
        </w:rPr>
        <w:t> </w:t>
      </w:r>
      <w:r>
        <w:rPr>
          <w:sz w:val="19"/>
        </w:rPr>
        <w:t>breastfeeding and appropriate use of infant formula in early childhood education and care</w:t>
      </w:r>
      <w:r>
        <w:rPr>
          <w:spacing w:val="1"/>
          <w:sz w:val="19"/>
        </w:rPr>
        <w:t> </w:t>
      </w:r>
      <w:r>
        <w:rPr>
          <w:sz w:val="19"/>
        </w:rPr>
        <w:t>settings. The National Quality Framework for Early Childhood Education and Care, Quality Area</w:t>
      </w:r>
      <w:r>
        <w:rPr>
          <w:spacing w:val="-50"/>
          <w:sz w:val="19"/>
        </w:rPr>
        <w:t> </w:t>
      </w:r>
      <w:r>
        <w:rPr>
          <w:sz w:val="19"/>
        </w:rPr>
        <w:t>2, refers to the Get Up and Grow resources, the </w:t>
      </w:r>
      <w:r>
        <w:rPr>
          <w:rFonts w:ascii="Segoe UI Symbol" w:hAnsi="Segoe UI Symbol"/>
          <w:sz w:val="19"/>
        </w:rPr>
        <w:t>Eat for Health: Australian Dietary Guidelines</w:t>
      </w:r>
      <w:r>
        <w:rPr>
          <w:rFonts w:ascii="Segoe UI Symbol" w:hAnsi="Segoe UI Symbol"/>
          <w:spacing w:val="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support for</w:t>
      </w:r>
      <w:r>
        <w:rPr>
          <w:spacing w:val="-1"/>
          <w:sz w:val="19"/>
        </w:rPr>
        <w:t> </w:t>
      </w:r>
      <w:hyperlink r:id="rId152">
        <w:r>
          <w:rPr>
            <w:sz w:val="19"/>
          </w:rPr>
          <w:t>breastfeeding.</w:t>
        </w:r>
        <w:bookmarkStart w:name="14 " w:id="1883"/>
        <w:bookmarkEnd w:id="1883"/>
        <w:r>
          <w:rPr>
            <w:sz w:val="19"/>
          </w:rPr>
        </w:r>
        <w:r>
          <w:rPr>
            <w:position w:val="7"/>
            <w:sz w:val="12"/>
          </w:rPr>
          <w:t>14</w:t>
        </w:r>
      </w:hyperlink>
    </w:p>
    <w:p>
      <w:pPr>
        <w:pStyle w:val="BodyText"/>
        <w:spacing w:before="12"/>
        <w:rPr>
          <w:sz w:val="17"/>
        </w:rPr>
      </w:pPr>
    </w:p>
    <w:p>
      <w:pPr>
        <w:pStyle w:val="Heading6"/>
      </w:pPr>
      <w:bookmarkStart w:name="_TOC_250015" w:id="1884"/>
      <w:bookmarkStart w:name="What needs more attention " w:id="1885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bookmarkEnd w:id="1884"/>
      <w:r>
        <w:rPr>
          <w:color w:val="36491B"/>
        </w:rPr>
        <w:t>attention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3" w:after="0"/>
        <w:ind w:left="1061" w:right="1085" w:hanging="342"/>
        <w:jc w:val="left"/>
        <w:rPr>
          <w:rFonts w:ascii="Symbol" w:hAnsi="Symbol"/>
          <w:sz w:val="16"/>
        </w:rPr>
      </w:pPr>
      <w:bookmarkStart w:name=" " w:id="1886"/>
      <w:bookmarkEnd w:id="1886"/>
      <w:r>
        <w:rPr/>
      </w:r>
      <w:bookmarkStart w:name="As part of the consultation process in t" w:id="1887"/>
      <w:bookmarkEnd w:id="1887"/>
      <w:r>
        <w:rPr/>
      </w:r>
      <w:bookmarkStart w:name="As part of the consultation process in t" w:id="1888"/>
      <w:bookmarkEnd w:id="1888"/>
      <w:r>
        <w:rPr>
          <w:sz w:val="19"/>
        </w:rPr>
        <w:t>As</w:t>
      </w:r>
      <w:r>
        <w:rPr>
          <w:sz w:val="19"/>
        </w:rPr>
        <w:t> part of the consultation process in the development of the Strategy, women provided</w:t>
      </w:r>
      <w:r>
        <w:rPr>
          <w:spacing w:val="1"/>
          <w:sz w:val="19"/>
        </w:rPr>
        <w:t> </w:t>
      </w:r>
      <w:r>
        <w:rPr>
          <w:sz w:val="19"/>
        </w:rPr>
        <w:t>examples of the challenge of balancing motherhood and returning to work. While some</w:t>
      </w:r>
      <w:r>
        <w:rPr>
          <w:spacing w:val="1"/>
          <w:sz w:val="19"/>
        </w:rPr>
        <w:t> </w:t>
      </w:r>
      <w:r>
        <w:rPr>
          <w:sz w:val="19"/>
        </w:rPr>
        <w:t>mothers are able to stay home for at least 12 months, others return to work early and face</w:t>
      </w:r>
      <w:r>
        <w:rPr>
          <w:spacing w:val="1"/>
          <w:sz w:val="19"/>
        </w:rPr>
        <w:t> </w:t>
      </w:r>
      <w:r>
        <w:rPr>
          <w:sz w:val="19"/>
        </w:rPr>
        <w:t>barriers</w:t>
      </w:r>
      <w:r>
        <w:rPr>
          <w:spacing w:val="-2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breastfeeding at</w:t>
      </w:r>
      <w:r>
        <w:rPr>
          <w:spacing w:val="-2"/>
          <w:sz w:val="19"/>
        </w:rPr>
        <w:t> </w:t>
      </w:r>
      <w:r>
        <w:rPr>
          <w:sz w:val="19"/>
        </w:rPr>
        <w:t>work—negative</w:t>
      </w:r>
      <w:r>
        <w:rPr>
          <w:spacing w:val="-2"/>
          <w:sz w:val="19"/>
        </w:rPr>
        <w:t> </w:t>
      </w:r>
      <w:r>
        <w:rPr>
          <w:sz w:val="19"/>
        </w:rPr>
        <w:t>attitudes</w:t>
      </w:r>
      <w:r>
        <w:rPr>
          <w:spacing w:val="-3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their</w:t>
      </w:r>
      <w:r>
        <w:rPr>
          <w:spacing w:val="-4"/>
          <w:sz w:val="19"/>
        </w:rPr>
        <w:t> </w:t>
      </w:r>
      <w:r>
        <w:rPr>
          <w:sz w:val="19"/>
        </w:rPr>
        <w:t>needing time</w:t>
      </w:r>
      <w:r>
        <w:rPr>
          <w:spacing w:val="-4"/>
          <w:sz w:val="19"/>
        </w:rPr>
        <w:t> </w:t>
      </w:r>
      <w:r>
        <w:rPr>
          <w:sz w:val="19"/>
        </w:rPr>
        <w:t>to</w:t>
      </w:r>
      <w:r>
        <w:rPr>
          <w:spacing w:val="-4"/>
          <w:sz w:val="19"/>
        </w:rPr>
        <w:t> </w:t>
      </w:r>
      <w:r>
        <w:rPr>
          <w:sz w:val="19"/>
        </w:rPr>
        <w:t>express</w:t>
      </w:r>
      <w:r>
        <w:rPr>
          <w:spacing w:val="-2"/>
          <w:sz w:val="19"/>
        </w:rPr>
        <w:t> </w:t>
      </w:r>
      <w:r>
        <w:rPr>
          <w:sz w:val="19"/>
        </w:rPr>
        <w:t>milk,</w:t>
      </w:r>
      <w:r>
        <w:rPr>
          <w:spacing w:val="-2"/>
          <w:sz w:val="19"/>
        </w:rPr>
        <w:t> </w:t>
      </w:r>
      <w:r>
        <w:rPr>
          <w:sz w:val="19"/>
        </w:rPr>
        <w:t>no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80"/>
        <w:ind w:left="1060" w:right="1149" w:hanging="1"/>
      </w:pPr>
      <w:bookmarkStart w:name="paid lactation breaks, Some women acknow" w:id="1889"/>
      <w:bookmarkEnd w:id="1889"/>
      <w:r>
        <w:rPr/>
      </w:r>
      <w:bookmarkStart w:name="and pumping difficulties." w:id="1890"/>
      <w:bookmarkEnd w:id="1890"/>
      <w:r>
        <w:rPr/>
      </w:r>
      <w:bookmarkStart w:name="convention." w:id="1891"/>
      <w:bookmarkEnd w:id="1891"/>
      <w:r>
        <w:rPr/>
      </w:r>
      <w:bookmarkStart w:name="National University." w:id="1892"/>
      <w:bookmarkEnd w:id="1892"/>
      <w:r>
        <w:rPr/>
      </w:r>
      <w:bookmarkStart w:name="mothers." w:id="1893"/>
      <w:bookmarkEnd w:id="1893"/>
      <w:r>
        <w:rPr/>
      </w:r>
      <w:bookmarkStart w:name="maternal health." w:id="1894"/>
      <w:bookmarkEnd w:id="1894"/>
      <w:r>
        <w:rPr/>
      </w:r>
      <w:bookmarkStart w:name="older." w:id="1895"/>
      <w:bookmarkEnd w:id="1895"/>
      <w:r>
        <w:rPr/>
      </w:r>
      <w:bookmarkStart w:name="with improved breastfeeding practices." w:id="1896"/>
      <w:bookmarkEnd w:id="1896"/>
      <w:r>
        <w:rPr/>
      </w:r>
      <w:bookmarkStart w:name="breastfeeding." w:id="1897"/>
      <w:bookmarkEnd w:id="1897"/>
      <w:r>
        <w:rPr/>
      </w:r>
      <w:bookmarkStart w:name="_bookmark29" w:id="1898"/>
      <w:bookmarkEnd w:id="1898"/>
      <w:r>
        <w:rPr/>
      </w:r>
      <w:r>
        <w:rPr/>
        <w:t>paid lactation breaks, and pumping </w:t>
      </w:r>
      <w:hyperlink r:id="rId153">
        <w:r>
          <w:rPr/>
          <w:t>difficulties.</w:t>
        </w:r>
        <w:bookmarkStart w:name="89 " w:id="1899"/>
        <w:bookmarkEnd w:id="1899"/>
        <w:r>
          <w:rPr/>
        </w:r>
        <w:r>
          <w:rPr>
            <w:position w:val="7"/>
            <w:sz w:val="12"/>
          </w:rPr>
          <w:t>89</w:t>
        </w:r>
      </w:hyperlink>
      <w:r>
        <w:rPr>
          <w:position w:val="7"/>
          <w:sz w:val="12"/>
        </w:rPr>
        <w:t> </w:t>
      </w:r>
      <w:r>
        <w:rPr/>
        <w:t>Some women acknowledged the support</w:t>
      </w:r>
      <w:r>
        <w:rPr>
          <w:spacing w:val="-50"/>
        </w:rPr>
        <w:t> </w:t>
      </w:r>
      <w:r>
        <w:rPr/>
        <w:t>provided</w:t>
      </w:r>
      <w:r>
        <w:rPr>
          <w:spacing w:val="-1"/>
        </w:rPr>
        <w:t> </w:t>
      </w:r>
      <w:r>
        <w:rPr/>
        <w:t>by</w:t>
      </w:r>
      <w:r>
        <w:rPr>
          <w:spacing w:val="1"/>
        </w:rPr>
        <w:t> </w:t>
      </w:r>
      <w:r>
        <w:rPr/>
        <w:t>flexible</w:t>
      </w:r>
      <w:r>
        <w:rPr>
          <w:spacing w:val="-3"/>
        </w:rPr>
        <w:t> </w:t>
      </w:r>
      <w:r>
        <w:rPr/>
        <w:t>work</w:t>
      </w:r>
      <w:r>
        <w:rPr>
          <w:spacing w:val="1"/>
        </w:rPr>
        <w:t> </w:t>
      </w:r>
      <w:r>
        <w:rPr/>
        <w:t>arrangements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PPL scheme.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188" w:hanging="341"/>
        <w:jc w:val="left"/>
        <w:rPr>
          <w:rFonts w:ascii="Symbol" w:hAnsi="Symbol"/>
          <w:sz w:val="16"/>
        </w:rPr>
      </w:pPr>
      <w:bookmarkStart w:name=" " w:id="1900"/>
      <w:bookmarkEnd w:id="1900"/>
      <w:r>
        <w:rPr/>
      </w:r>
      <w:bookmarkStart w:name="It was also suggested that there should " w:id="1901"/>
      <w:bookmarkEnd w:id="1901"/>
      <w:r>
        <w:rPr/>
      </w:r>
      <w:bookmarkStart w:name="It was also suggested that there should " w:id="1902"/>
      <w:bookmarkEnd w:id="1902"/>
      <w:r>
        <w:rPr>
          <w:sz w:val="19"/>
        </w:rPr>
        <w:t>I</w:t>
      </w:r>
      <w:r>
        <w:rPr>
          <w:sz w:val="19"/>
        </w:rPr>
        <w:t>t was also suggested that there should be legislative support for all businesses/employers to</w:t>
      </w:r>
      <w:r>
        <w:rPr>
          <w:spacing w:val="-50"/>
          <w:sz w:val="19"/>
        </w:rPr>
        <w:t> </w:t>
      </w:r>
      <w:r>
        <w:rPr>
          <w:sz w:val="19"/>
        </w:rPr>
        <w:t>provide flexible work practices, work breaks and facilities to enable women to combine</w:t>
      </w:r>
      <w:r>
        <w:rPr>
          <w:spacing w:val="1"/>
          <w:sz w:val="19"/>
        </w:rPr>
        <w:t> </w:t>
      </w:r>
      <w:r>
        <w:rPr>
          <w:sz w:val="19"/>
        </w:rPr>
        <w:t>breastfeeding</w:t>
      </w:r>
      <w:r>
        <w:rPr>
          <w:spacing w:val="2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wor</w:t>
      </w:r>
      <w:bookmarkStart w:name="89 " w:id="1903"/>
      <w:bookmarkEnd w:id="1903"/>
      <w:r>
        <w:rPr>
          <w:sz w:val="19"/>
        </w:rPr>
        <w:t>k</w:t>
      </w:r>
      <w:r>
        <w:rPr>
          <w:sz w:val="19"/>
        </w:rPr>
        <w:t>.</w:t>
      </w:r>
      <w:r>
        <w:rPr>
          <w:position w:val="7"/>
          <w:sz w:val="12"/>
        </w:rPr>
        <w:t>89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0" w:right="1213" w:hanging="341"/>
        <w:jc w:val="left"/>
        <w:rPr>
          <w:rFonts w:ascii="Symbol" w:hAnsi="Symbol"/>
          <w:sz w:val="16"/>
        </w:rPr>
      </w:pPr>
      <w:bookmarkStart w:name=" " w:id="1904"/>
      <w:bookmarkEnd w:id="1904"/>
      <w:r>
        <w:rPr/>
      </w:r>
      <w:bookmarkStart w:name="The International Labor Organization’s M" w:id="1905"/>
      <w:bookmarkEnd w:id="1905"/>
      <w:r>
        <w:rPr/>
      </w:r>
      <w:bookmarkStart w:name="The International Labor Organization’s M" w:id="1906"/>
      <w:bookmarkEnd w:id="1906"/>
      <w:r>
        <w:rPr>
          <w:sz w:val="19"/>
        </w:rPr>
        <w:t>T</w:t>
      </w:r>
      <w:r>
        <w:rPr>
          <w:sz w:val="19"/>
        </w:rPr>
        <w:t>he</w:t>
      </w:r>
      <w:r>
        <w:rPr>
          <w:spacing w:val="-10"/>
          <w:sz w:val="19"/>
        </w:rPr>
        <w:t> </w:t>
      </w:r>
      <w:r>
        <w:rPr>
          <w:sz w:val="19"/>
        </w:rPr>
        <w:t>International</w:t>
      </w:r>
      <w:r>
        <w:rPr>
          <w:spacing w:val="-11"/>
          <w:sz w:val="19"/>
        </w:rPr>
        <w:t> </w:t>
      </w:r>
      <w:r>
        <w:rPr>
          <w:sz w:val="19"/>
        </w:rPr>
        <w:t>Labor</w:t>
      </w:r>
      <w:r>
        <w:rPr>
          <w:spacing w:val="-12"/>
          <w:sz w:val="19"/>
        </w:rPr>
        <w:t> </w:t>
      </w:r>
      <w:r>
        <w:rPr>
          <w:sz w:val="19"/>
        </w:rPr>
        <w:t>Organization’s</w:t>
      </w:r>
      <w:r>
        <w:rPr>
          <w:spacing w:val="-9"/>
          <w:sz w:val="19"/>
        </w:rPr>
        <w:t> </w:t>
      </w:r>
      <w:r>
        <w:rPr>
          <w:rFonts w:ascii="Segoe UI Symbol" w:hAnsi="Segoe UI Symbol"/>
          <w:sz w:val="19"/>
        </w:rPr>
        <w:t>Maternity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z w:val="19"/>
        </w:rPr>
        <w:t>Protection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z w:val="19"/>
        </w:rPr>
        <w:t>Convention</w:t>
      </w:r>
      <w:r>
        <w:rPr>
          <w:rFonts w:ascii="Segoe UI Symbol" w:hAnsi="Segoe UI Symbol"/>
          <w:spacing w:val="-11"/>
          <w:sz w:val="19"/>
        </w:rPr>
        <w:t> </w:t>
      </w:r>
      <w:r>
        <w:rPr>
          <w:sz w:val="19"/>
        </w:rPr>
        <w:t>sets</w:t>
      </w:r>
      <w:r>
        <w:rPr>
          <w:spacing w:val="-9"/>
          <w:sz w:val="19"/>
        </w:rPr>
        <w:t> </w:t>
      </w:r>
      <w:r>
        <w:rPr>
          <w:sz w:val="19"/>
        </w:rPr>
        <w:t>out</w:t>
      </w:r>
      <w:r>
        <w:rPr>
          <w:spacing w:val="-10"/>
          <w:sz w:val="19"/>
        </w:rPr>
        <w:t> </w:t>
      </w:r>
      <w:r>
        <w:rPr>
          <w:sz w:val="19"/>
        </w:rPr>
        <w:t>international</w:t>
      </w:r>
      <w:r>
        <w:rPr>
          <w:spacing w:val="-49"/>
          <w:sz w:val="19"/>
        </w:rPr>
        <w:t> </w:t>
      </w:r>
      <w:r>
        <w:rPr>
          <w:sz w:val="19"/>
        </w:rPr>
        <w:t>standards</w:t>
      </w:r>
      <w:r>
        <w:rPr>
          <w:spacing w:val="1"/>
          <w:sz w:val="19"/>
        </w:rPr>
        <w:t> </w:t>
      </w:r>
      <w:r>
        <w:rPr>
          <w:sz w:val="19"/>
        </w:rPr>
        <w:t>regarding maternity</w:t>
      </w:r>
      <w:r>
        <w:rPr>
          <w:spacing w:val="-2"/>
          <w:sz w:val="19"/>
        </w:rPr>
        <w:t> </w:t>
      </w:r>
      <w:r>
        <w:rPr>
          <w:sz w:val="19"/>
        </w:rPr>
        <w:t>leave.</w:t>
      </w:r>
      <w:r>
        <w:rPr>
          <w:spacing w:val="-2"/>
          <w:sz w:val="19"/>
        </w:rPr>
        <w:t> </w:t>
      </w:r>
      <w:r>
        <w:rPr>
          <w:sz w:val="19"/>
        </w:rPr>
        <w:t>Australia</w:t>
      </w:r>
      <w:r>
        <w:rPr>
          <w:spacing w:val="-2"/>
          <w:sz w:val="19"/>
        </w:rPr>
        <w:t> </w:t>
      </w:r>
      <w:r>
        <w:rPr>
          <w:sz w:val="19"/>
        </w:rPr>
        <w:t>has</w:t>
      </w:r>
      <w:r>
        <w:rPr>
          <w:spacing w:val="1"/>
          <w:sz w:val="19"/>
        </w:rPr>
        <w:t> </w:t>
      </w:r>
      <w:r>
        <w:rPr>
          <w:sz w:val="19"/>
        </w:rPr>
        <w:t>not ratified</w:t>
      </w:r>
      <w:r>
        <w:rPr>
          <w:spacing w:val="-1"/>
          <w:sz w:val="19"/>
        </w:rPr>
        <w:t> </w:t>
      </w:r>
      <w:r>
        <w:rPr>
          <w:sz w:val="19"/>
        </w:rPr>
        <w:t>this</w:t>
      </w:r>
      <w:r>
        <w:rPr>
          <w:spacing w:val="1"/>
          <w:sz w:val="19"/>
        </w:rPr>
        <w:t> </w:t>
      </w:r>
      <w:hyperlink r:id="rId154">
        <w:r>
          <w:rPr>
            <w:sz w:val="19"/>
          </w:rPr>
          <w:t>convention.</w:t>
        </w:r>
        <w:bookmarkStart w:name="30 " w:id="1907"/>
        <w:bookmarkEnd w:id="1907"/>
        <w:r>
          <w:rPr>
            <w:sz w:val="19"/>
          </w:rPr>
        </w:r>
        <w:r>
          <w:rPr>
            <w:position w:val="7"/>
            <w:sz w:val="12"/>
          </w:rPr>
          <w:t>30</w:t>
        </w:r>
      </w:hyperlink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204" w:hanging="341"/>
        <w:jc w:val="left"/>
        <w:rPr>
          <w:rFonts w:ascii="Symbol" w:hAnsi="Symbol"/>
          <w:sz w:val="16"/>
        </w:rPr>
      </w:pPr>
      <w:bookmarkStart w:name=" " w:id="1908"/>
      <w:bookmarkEnd w:id="1908"/>
      <w:r>
        <w:rPr/>
      </w:r>
      <w:bookmarkStart w:name="Existing initiatives that promote breast" w:id="1909"/>
      <w:bookmarkEnd w:id="1909"/>
      <w:r>
        <w:rPr/>
      </w:r>
      <w:bookmarkStart w:name="Existing initiatives that promote breast" w:id="1910"/>
      <w:bookmarkEnd w:id="1910"/>
      <w:r>
        <w:rPr>
          <w:sz w:val="19"/>
        </w:rPr>
        <w:t>Ex</w:t>
      </w:r>
      <w:r>
        <w:rPr>
          <w:sz w:val="19"/>
        </w:rPr>
        <w:t>isting initiatives that promote breastfeeding in early childhood education and care services</w:t>
      </w:r>
      <w:r>
        <w:rPr>
          <w:spacing w:val="-50"/>
          <w:sz w:val="19"/>
        </w:rPr>
        <w:t> </w:t>
      </w:r>
      <w:r>
        <w:rPr>
          <w:sz w:val="19"/>
        </w:rPr>
        <w:t>could be considered, such as the Munch and Move program in New South Wales and the</w:t>
      </w:r>
      <w:r>
        <w:rPr>
          <w:spacing w:val="1"/>
          <w:sz w:val="19"/>
        </w:rPr>
        <w:t> </w:t>
      </w:r>
      <w:r>
        <w:rPr>
          <w:sz w:val="19"/>
        </w:rPr>
        <w:t>Breastfeeding Friendly Child Care scheme piloted by the ABA, the University of New South</w:t>
      </w:r>
      <w:r>
        <w:rPr>
          <w:spacing w:val="1"/>
          <w:sz w:val="19"/>
        </w:rPr>
        <w:t> </w:t>
      </w:r>
      <w:r>
        <w:rPr>
          <w:sz w:val="19"/>
        </w:rPr>
        <w:t>Wales,</w:t>
      </w:r>
      <w:r>
        <w:rPr>
          <w:spacing w:val="-2"/>
          <w:sz w:val="19"/>
        </w:rPr>
        <w:t> </w:t>
      </w:r>
      <w:r>
        <w:rPr>
          <w:sz w:val="19"/>
        </w:rPr>
        <w:t>Flinders</w:t>
      </w:r>
      <w:r>
        <w:rPr>
          <w:spacing w:val="1"/>
          <w:sz w:val="19"/>
        </w:rPr>
        <w:t> </w:t>
      </w:r>
      <w:r>
        <w:rPr>
          <w:sz w:val="19"/>
        </w:rPr>
        <w:t>University</w:t>
      </w:r>
      <w:r>
        <w:rPr>
          <w:spacing w:val="-1"/>
          <w:sz w:val="19"/>
        </w:rPr>
        <w:t> </w:t>
      </w:r>
      <w:r>
        <w:rPr>
          <w:sz w:val="19"/>
        </w:rPr>
        <w:t>and the</w:t>
      </w:r>
      <w:r>
        <w:rPr>
          <w:spacing w:val="-1"/>
          <w:sz w:val="19"/>
        </w:rPr>
        <w:t> </w:t>
      </w:r>
      <w:r>
        <w:rPr>
          <w:sz w:val="19"/>
        </w:rPr>
        <w:t>Australian</w:t>
      </w:r>
      <w:r>
        <w:rPr>
          <w:spacing w:val="-1"/>
          <w:sz w:val="19"/>
        </w:rPr>
        <w:t> </w:t>
      </w:r>
      <w:r>
        <w:rPr>
          <w:sz w:val="19"/>
        </w:rPr>
        <w:t>National</w:t>
      </w:r>
      <w:r>
        <w:rPr>
          <w:spacing w:val="2"/>
          <w:sz w:val="19"/>
        </w:rPr>
        <w:t> </w:t>
      </w:r>
      <w:hyperlink r:id="rId155">
        <w:r>
          <w:rPr>
            <w:sz w:val="19"/>
          </w:rPr>
          <w:t>University.</w:t>
        </w:r>
        <w:bookmarkStart w:name="89 " w:id="1911"/>
        <w:bookmarkEnd w:id="1911"/>
        <w:r>
          <w:rPr>
            <w:sz w:val="19"/>
          </w:rPr>
        </w:r>
        <w:r>
          <w:rPr>
            <w:position w:val="7"/>
            <w:sz w:val="12"/>
          </w:rPr>
          <w:t>89</w:t>
        </w:r>
      </w:hyperlink>
    </w:p>
    <w:p>
      <w:pPr>
        <w:pStyle w:val="BodyText"/>
        <w:spacing w:before="12"/>
        <w:rPr>
          <w:sz w:val="17"/>
        </w:rPr>
      </w:pPr>
    </w:p>
    <w:p>
      <w:pPr>
        <w:pStyle w:val="Heading6"/>
      </w:pPr>
      <w:bookmarkStart w:name="What the evidence is " w:id="1912"/>
      <w:bookmarkEnd w:id="1912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r>
        <w:rPr>
          <w:color w:val="36491B"/>
        </w:rPr>
        <w:t>is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085" w:hanging="341"/>
        <w:jc w:val="left"/>
        <w:rPr>
          <w:rFonts w:ascii="Symbol" w:hAnsi="Symbol"/>
          <w:sz w:val="16"/>
        </w:rPr>
      </w:pPr>
      <w:bookmarkStart w:name=" " w:id="1913"/>
      <w:bookmarkEnd w:id="1913"/>
      <w:r>
        <w:rPr/>
      </w:r>
      <w:bookmarkStart w:name="Earnings from employment are an importan" w:id="1914"/>
      <w:bookmarkEnd w:id="1914"/>
      <w:r>
        <w:rPr/>
      </w:r>
      <w:bookmarkStart w:name="Earnings from employment are an importan" w:id="1915"/>
      <w:bookmarkEnd w:id="1915"/>
      <w:r>
        <w:rPr>
          <w:sz w:val="19"/>
        </w:rPr>
        <w:t>Ea</w:t>
      </w:r>
      <w:r>
        <w:rPr>
          <w:sz w:val="19"/>
        </w:rPr>
        <w:t>rnings from employment are an important financial incentive and a significant economic</w:t>
      </w:r>
      <w:r>
        <w:rPr>
          <w:spacing w:val="1"/>
          <w:sz w:val="19"/>
        </w:rPr>
        <w:t> </w:t>
      </w:r>
      <w:r>
        <w:rPr>
          <w:sz w:val="19"/>
        </w:rPr>
        <w:t>determinant of infant feeding practices; hence breastfeeding rates are lower among employed</w:t>
      </w:r>
      <w:r>
        <w:rPr>
          <w:spacing w:val="-50"/>
          <w:sz w:val="19"/>
        </w:rPr>
        <w:t> </w:t>
      </w:r>
      <w:hyperlink r:id="rId156">
        <w:r>
          <w:rPr>
            <w:sz w:val="19"/>
          </w:rPr>
          <w:t>mothers.</w:t>
        </w:r>
        <w:bookmarkStart w:name="66 " w:id="1916"/>
        <w:bookmarkEnd w:id="1916"/>
        <w:r>
          <w:rPr>
            <w:sz w:val="19"/>
          </w:rPr>
        </w:r>
        <w:r>
          <w:rPr>
            <w:position w:val="7"/>
            <w:sz w:val="12"/>
          </w:rPr>
          <w:t>66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There is strong evidence from diverse countries that longer duration of paid</w:t>
      </w:r>
      <w:r>
        <w:rPr>
          <w:spacing w:val="1"/>
          <w:sz w:val="19"/>
        </w:rPr>
        <w:t> </w:t>
      </w:r>
      <w:r>
        <w:rPr>
          <w:sz w:val="19"/>
        </w:rPr>
        <w:t>maternity</w:t>
      </w:r>
      <w:r>
        <w:rPr>
          <w:spacing w:val="-2"/>
          <w:sz w:val="19"/>
        </w:rPr>
        <w:t> </w:t>
      </w:r>
      <w:r>
        <w:rPr>
          <w:sz w:val="19"/>
        </w:rPr>
        <w:t>leave increases breastfeeding duration and</w:t>
      </w:r>
      <w:r>
        <w:rPr>
          <w:spacing w:val="1"/>
          <w:sz w:val="19"/>
        </w:rPr>
        <w:t> </w:t>
      </w:r>
      <w:r>
        <w:rPr>
          <w:sz w:val="19"/>
        </w:rPr>
        <w:t>improves maternal </w:t>
      </w:r>
      <w:hyperlink r:id="rId157">
        <w:r>
          <w:rPr>
            <w:sz w:val="19"/>
          </w:rPr>
          <w:t>health</w:t>
        </w:r>
        <w:bookmarkStart w:name="66 " w:id="1917"/>
        <w:bookmarkEnd w:id="1917"/>
        <w:r>
          <w:rPr>
            <w:sz w:val="19"/>
          </w:rPr>
          <w:t>.</w:t>
        </w:r>
        <w:r>
          <w:rPr>
            <w:position w:val="7"/>
            <w:sz w:val="12"/>
          </w:rPr>
          <w:t>66</w:t>
        </w:r>
      </w:hyperlink>
      <w:r>
        <w:rPr>
          <w:spacing w:val="18"/>
          <w:position w:val="7"/>
          <w:sz w:val="12"/>
        </w:rPr>
        <w:t> </w:t>
      </w:r>
      <w:bookmarkStart w:name="97 " w:id="1918"/>
      <w:bookmarkEnd w:id="1918"/>
      <w:r>
        <w:rPr>
          <w:position w:val="7"/>
          <w:sz w:val="12"/>
        </w:rPr>
        <w:t>97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09" w:hanging="341"/>
        <w:jc w:val="left"/>
        <w:rPr>
          <w:rFonts w:ascii="Symbol" w:hAnsi="Symbol"/>
          <w:sz w:val="16"/>
        </w:rPr>
      </w:pPr>
      <w:bookmarkStart w:name=" " w:id="1919"/>
      <w:bookmarkEnd w:id="1919"/>
      <w:r>
        <w:rPr/>
      </w:r>
      <w:bookmarkStart w:name="An evaluation of PPL in 2014 found that," w:id="1920"/>
      <w:bookmarkEnd w:id="1920"/>
      <w:r>
        <w:rPr/>
      </w:r>
      <w:bookmarkStart w:name="An evaluation of PPL in 2014 found that," w:id="1921"/>
      <w:bookmarkEnd w:id="1921"/>
      <w:r>
        <w:rPr>
          <w:sz w:val="19"/>
        </w:rPr>
        <w:t>An</w:t>
      </w:r>
      <w:r>
        <w:rPr>
          <w:sz w:val="19"/>
        </w:rPr>
        <w:t> evaluation of PPL in 2014 found that, while PPL appears to have had no impact on already</w:t>
      </w:r>
      <w:r>
        <w:rPr>
          <w:spacing w:val="1"/>
          <w:sz w:val="19"/>
        </w:rPr>
        <w:t> </w:t>
      </w:r>
      <w:r>
        <w:rPr>
          <w:sz w:val="19"/>
        </w:rPr>
        <w:t>high breastfeeding initiation rates, there was a small increase in the proportion of mothers who</w:t>
      </w:r>
      <w:r>
        <w:rPr>
          <w:spacing w:val="-50"/>
          <w:sz w:val="19"/>
        </w:rPr>
        <w:t> </w:t>
      </w:r>
      <w:r>
        <w:rPr>
          <w:sz w:val="19"/>
        </w:rPr>
        <w:t>were still</w:t>
      </w:r>
      <w:r>
        <w:rPr>
          <w:spacing w:val="-2"/>
          <w:sz w:val="19"/>
        </w:rPr>
        <w:t> </w:t>
      </w:r>
      <w:r>
        <w:rPr>
          <w:sz w:val="19"/>
        </w:rPr>
        <w:t>breastfeeding</w:t>
      </w:r>
      <w:r>
        <w:rPr>
          <w:spacing w:val="3"/>
          <w:sz w:val="19"/>
        </w:rPr>
        <w:t> </w:t>
      </w:r>
      <w:r>
        <w:rPr>
          <w:sz w:val="19"/>
        </w:rPr>
        <w:t>when their</w:t>
      </w:r>
      <w:r>
        <w:rPr>
          <w:spacing w:val="-1"/>
          <w:sz w:val="19"/>
        </w:rPr>
        <w:t> </w:t>
      </w:r>
      <w:r>
        <w:rPr>
          <w:sz w:val="19"/>
        </w:rPr>
        <w:t>child was</w:t>
      </w:r>
      <w:r>
        <w:rPr>
          <w:spacing w:val="2"/>
          <w:sz w:val="19"/>
        </w:rPr>
        <w:t> </w:t>
      </w:r>
      <w:r>
        <w:rPr>
          <w:sz w:val="19"/>
        </w:rPr>
        <w:t>6</w:t>
      </w:r>
      <w:r>
        <w:rPr>
          <w:spacing w:val="2"/>
          <w:sz w:val="19"/>
        </w:rPr>
        <w:t> </w:t>
      </w:r>
      <w:r>
        <w:rPr>
          <w:sz w:val="19"/>
        </w:rPr>
        <w:t>months</w:t>
      </w:r>
      <w:r>
        <w:rPr>
          <w:spacing w:val="3"/>
          <w:sz w:val="19"/>
        </w:rPr>
        <w:t> </w:t>
      </w:r>
      <w:r>
        <w:rPr>
          <w:sz w:val="19"/>
        </w:rPr>
        <w:t>and </w:t>
      </w:r>
      <w:hyperlink r:id="rId158">
        <w:r>
          <w:rPr>
            <w:sz w:val="19"/>
          </w:rPr>
          <w:t>older.</w:t>
        </w:r>
        <w:bookmarkStart w:name="98 " w:id="1922"/>
        <w:bookmarkEnd w:id="1922"/>
        <w:r>
          <w:rPr>
            <w:sz w:val="19"/>
          </w:rPr>
        </w:r>
        <w:r>
          <w:rPr>
            <w:position w:val="7"/>
            <w:sz w:val="12"/>
          </w:rPr>
          <w:t>98</w:t>
        </w:r>
      </w:hyperlink>
    </w:p>
    <w:p>
      <w:pPr>
        <w:pStyle w:val="ListParagraph"/>
        <w:numPr>
          <w:ilvl w:val="1"/>
          <w:numId w:val="9"/>
        </w:numPr>
        <w:tabs>
          <w:tab w:pos="1061" w:val="left" w:leader="none"/>
        </w:tabs>
        <w:spacing w:line="240" w:lineRule="auto" w:before="121" w:after="0"/>
        <w:ind w:left="1060" w:right="1062" w:hanging="341"/>
        <w:jc w:val="both"/>
        <w:rPr>
          <w:rFonts w:ascii="Symbol" w:hAnsi="Symbol"/>
          <w:sz w:val="16"/>
        </w:rPr>
      </w:pPr>
      <w:bookmarkStart w:name=" " w:id="1923"/>
      <w:bookmarkEnd w:id="1923"/>
      <w:r>
        <w:rPr/>
      </w:r>
      <w:bookmarkStart w:name="Employment policies ensuring access to s" w:id="1924"/>
      <w:bookmarkEnd w:id="1924"/>
      <w:r>
        <w:rPr/>
      </w:r>
      <w:bookmarkStart w:name="Employment policies ensuring access to s" w:id="1925"/>
      <w:bookmarkEnd w:id="1925"/>
      <w:r>
        <w:rPr>
          <w:sz w:val="19"/>
        </w:rPr>
        <w:t>E</w:t>
      </w:r>
      <w:r>
        <w:rPr>
          <w:sz w:val="19"/>
        </w:rPr>
        <w:t>mployment policies ensuring access to suitable and flexible hours of employment that enable</w:t>
      </w:r>
      <w:r>
        <w:rPr>
          <w:spacing w:val="-50"/>
          <w:sz w:val="19"/>
        </w:rPr>
        <w:t> </w:t>
      </w:r>
      <w:r>
        <w:rPr>
          <w:sz w:val="19"/>
        </w:rPr>
        <w:t>longer breastfeeding and social support for breastfeeding in workplace settings are associated</w:t>
      </w:r>
      <w:r>
        <w:rPr>
          <w:spacing w:val="-50"/>
          <w:sz w:val="19"/>
        </w:rPr>
        <w:t> </w:t>
      </w:r>
      <w:r>
        <w:rPr>
          <w:sz w:val="19"/>
        </w:rPr>
        <w:t>with improved breastfeeding</w:t>
      </w:r>
      <w:r>
        <w:rPr>
          <w:spacing w:val="1"/>
          <w:sz w:val="19"/>
        </w:rPr>
        <w:t> </w:t>
      </w:r>
      <w:hyperlink r:id="rId129">
        <w:r>
          <w:rPr>
            <w:sz w:val="19"/>
          </w:rPr>
          <w:t>practice</w:t>
        </w:r>
        <w:bookmarkStart w:name="66 " w:id="1926"/>
        <w:bookmarkEnd w:id="1926"/>
        <w:r>
          <w:rPr>
            <w:sz w:val="19"/>
          </w:rPr>
          <w:t>s</w:t>
        </w:r>
        <w:r>
          <w:rPr>
            <w:sz w:val="19"/>
          </w:rPr>
          <w:t>.</w:t>
        </w:r>
        <w:r>
          <w:rPr>
            <w:position w:val="7"/>
            <w:sz w:val="12"/>
          </w:rPr>
          <w:t>66</w:t>
        </w:r>
      </w:hyperlink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260" w:hanging="341"/>
        <w:jc w:val="left"/>
        <w:rPr>
          <w:rFonts w:ascii="Symbol" w:hAnsi="Symbol"/>
          <w:sz w:val="16"/>
        </w:rPr>
      </w:pPr>
      <w:bookmarkStart w:name=" " w:id="1927"/>
      <w:bookmarkEnd w:id="1927"/>
      <w:r>
        <w:rPr/>
      </w:r>
      <w:bookmarkStart w:name="Evidence from the USA, Britain and Austr" w:id="1928"/>
      <w:bookmarkEnd w:id="1928"/>
      <w:r>
        <w:rPr/>
      </w:r>
      <w:bookmarkStart w:name="Evidence from the USA, Britain and Austr" w:id="1929"/>
      <w:bookmarkEnd w:id="1929"/>
      <w:r>
        <w:rPr>
          <w:sz w:val="19"/>
        </w:rPr>
        <w:t>Evi</w:t>
      </w:r>
      <w:r>
        <w:rPr>
          <w:sz w:val="19"/>
        </w:rPr>
        <w:t>dence from the USA, Britain and Australia supports the effectiveness of specific</w:t>
      </w:r>
      <w:r>
        <w:rPr>
          <w:spacing w:val="1"/>
          <w:sz w:val="19"/>
        </w:rPr>
        <w:t> </w:t>
      </w:r>
      <w:r>
        <w:rPr>
          <w:sz w:val="19"/>
        </w:rPr>
        <w:t>interventions in early childhood education and care settings but provides no information on</w:t>
      </w:r>
      <w:r>
        <w:rPr>
          <w:spacing w:val="-50"/>
          <w:sz w:val="19"/>
        </w:rPr>
        <w:t> </w:t>
      </w:r>
      <w:r>
        <w:rPr>
          <w:sz w:val="19"/>
        </w:rPr>
        <w:t>system-level strategies. There is some evidence for Australia that, in the absence of enabling</w:t>
      </w:r>
      <w:r>
        <w:rPr>
          <w:spacing w:val="-50"/>
          <w:sz w:val="19"/>
        </w:rPr>
        <w:t> </w:t>
      </w:r>
      <w:r>
        <w:rPr>
          <w:sz w:val="19"/>
        </w:rPr>
        <w:t>policies and strategies, ensuring breastfeeding support is embedded in childcare service</w:t>
      </w:r>
      <w:r>
        <w:rPr>
          <w:spacing w:val="1"/>
          <w:sz w:val="19"/>
        </w:rPr>
        <w:t> </w:t>
      </w:r>
      <w:r>
        <w:rPr>
          <w:sz w:val="19"/>
        </w:rPr>
        <w:t>standards</w:t>
      </w:r>
      <w:r>
        <w:rPr>
          <w:spacing w:val="1"/>
          <w:sz w:val="19"/>
        </w:rPr>
        <w:t> </w:t>
      </w:r>
      <w:r>
        <w:rPr>
          <w:sz w:val="19"/>
        </w:rPr>
        <w:t>results</w:t>
      </w:r>
      <w:r>
        <w:rPr>
          <w:spacing w:val="-2"/>
          <w:sz w:val="19"/>
        </w:rPr>
        <w:t> </w:t>
      </w:r>
      <w:r>
        <w:rPr>
          <w:sz w:val="19"/>
        </w:rPr>
        <w:t>in ad hoc support for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unequal access</w:t>
      </w:r>
      <w:r>
        <w:rPr>
          <w:spacing w:val="1"/>
          <w:sz w:val="19"/>
        </w:rPr>
        <w:t> </w:t>
      </w:r>
      <w:r>
        <w:rPr>
          <w:sz w:val="19"/>
        </w:rPr>
        <w:t>to </w:t>
      </w:r>
      <w:hyperlink r:id="rId159">
        <w:r>
          <w:rPr>
            <w:sz w:val="19"/>
          </w:rPr>
          <w:t>breastfeeding.</w:t>
        </w:r>
        <w:bookmarkStart w:name="66 " w:id="1930"/>
        <w:bookmarkEnd w:id="1930"/>
        <w:r>
          <w:rPr>
            <w:sz w:val="19"/>
          </w:rPr>
        </w:r>
        <w:r>
          <w:rPr>
            <w:position w:val="7"/>
            <w:sz w:val="12"/>
          </w:rPr>
          <w:t>66</w:t>
        </w:r>
      </w:hyperlink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4"/>
        <w:numPr>
          <w:ilvl w:val="1"/>
          <w:numId w:val="17"/>
        </w:numPr>
        <w:tabs>
          <w:tab w:pos="1439" w:val="left" w:leader="none"/>
          <w:tab w:pos="1441" w:val="left" w:leader="none"/>
        </w:tabs>
        <w:spacing w:line="240" w:lineRule="auto" w:before="79" w:after="0"/>
        <w:ind w:left="1440" w:right="0" w:hanging="721"/>
        <w:jc w:val="left"/>
        <w:rPr>
          <w:i/>
        </w:rPr>
      </w:pPr>
      <w:bookmarkStart w:name="2.4 Action area—Milk banks " w:id="1931"/>
      <w:bookmarkEnd w:id="1931"/>
      <w:r>
        <w:rPr>
          <w:b w:val="0"/>
          <w:i w:val="0"/>
        </w:rPr>
      </w:r>
      <w:bookmarkStart w:name="operate’." w:id="1932"/>
      <w:bookmarkEnd w:id="1932"/>
      <w:r>
        <w:rPr>
          <w:b w:val="0"/>
          <w:i w:val="0"/>
        </w:rPr>
      </w:r>
      <w:bookmarkStart w:name="authorities’." w:id="1933"/>
      <w:bookmarkEnd w:id="1933"/>
      <w:r>
        <w:rPr>
          <w:b w:val="0"/>
          <w:i w:val="0"/>
        </w:rPr>
      </w:r>
      <w:bookmarkStart w:name="best practice." w:id="1934"/>
      <w:bookmarkEnd w:id="1934"/>
      <w:r>
        <w:rPr>
          <w:b w:val="0"/>
          <w:i w:val="0"/>
        </w:rPr>
      </w:r>
      <w:bookmarkStart w:name="_bookmark30" w:id="1935"/>
      <w:bookmarkEnd w:id="1935"/>
      <w:r>
        <w:rPr>
          <w:b w:val="0"/>
          <w:i w:val="0"/>
        </w:rPr>
      </w:r>
      <w:bookmarkStart w:name="_bookmark30" w:id="1936"/>
      <w:bookmarkEnd w:id="1936"/>
      <w:r>
        <w:rPr>
          <w:i/>
          <w:color w:val="36491B"/>
        </w:rPr>
        <w:t>Act</w:t>
      </w:r>
      <w:r>
        <w:rPr>
          <w:i/>
          <w:color w:val="36491B"/>
        </w:rPr>
        <w:t>ion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area—Milk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banks</w:t>
      </w:r>
    </w:p>
    <w:p>
      <w:pPr>
        <w:pStyle w:val="BodyText"/>
        <w:spacing w:before="4"/>
        <w:rPr>
          <w:rFonts w:ascii="Arial"/>
          <w:b/>
          <w:i/>
          <w:sz w:val="27"/>
        </w:rPr>
      </w:pPr>
    </w:p>
    <w:p>
      <w:pPr>
        <w:pStyle w:val="BodyText"/>
        <w:ind w:left="72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415.35pt;height:37.450pt;mso-position-horizontal-relative:char;mso-position-vertical-relative:line" id="docshapegroup184" coordorigin="0,0" coordsize="8307,749">
            <v:shape style="position:absolute;left:0;top:60;width:8307;height:622" id="docshape185" coordorigin="0,60" coordsize="8307,622" path="m8306,60l6394,60,1903,60,1903,118,0,118,0,682,1903,682,6394,682,8306,682,8306,118,8306,60xe" filled="true" fillcolor="#316850" stroked="false">
              <v:path arrowok="t"/>
              <v:fill type="solid"/>
            </v:shape>
            <v:shape style="position:absolute;left:0;top:0;width:1904;height:118" type="#_x0000_t75" id="docshape186" stroked="false">
              <v:imagedata r:id="rId160" o:title=""/>
            </v:shape>
            <v:shape style="position:absolute;left:1903;top:0;width:4491;height:118" type="#_x0000_t75" id="docshape187" stroked="false">
              <v:imagedata r:id="rId161" o:title=""/>
            </v:shape>
            <v:shape style="position:absolute;left:6393;top:0;width:1913;height:118" type="#_x0000_t75" id="docshape188" stroked="false">
              <v:imagedata r:id="rId162" o:title=""/>
            </v:shape>
            <v:shape style="position:absolute;left:0;top:624;width:8304;height:58" id="docshape189" coordorigin="0,624" coordsize="8304,58" path="m1903,624l0,624,0,682,1903,682,1903,624xm6391,624l1906,624,1906,682,6391,682,6391,624xm8304,624l6394,624,6394,682,8304,682,8304,624xe" filled="true" fillcolor="#316850" stroked="false">
              <v:path arrowok="t"/>
              <v:fill type="solid"/>
            </v:shape>
            <v:shape style="position:absolute;left:0;top:681;width:8307;height:68" type="#_x0000_t75" id="docshape190" stroked="false">
              <v:imagedata r:id="rId163" o:title=""/>
            </v:shape>
            <v:shape style="position:absolute;left:84;top:238;width:634;height:265" type="#_x0000_t202" id="docshape191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bookmarkStart w:name="Action Detail Responsibility " w:id="1937"/>
                    <w:bookmarkEnd w:id="1937"/>
                    <w:r>
                      <w:rPr/>
                    </w:r>
                    <w:r>
                      <w:rPr>
                        <w:b/>
                        <w:color w:val="FFFFFF"/>
                        <w:sz w:val="20"/>
                      </w:rPr>
                      <w:t>Action</w:t>
                    </w:r>
                  </w:p>
                </w:txbxContent>
              </v:textbox>
              <w10:wrap type="none"/>
            </v:shape>
            <v:shape style="position:absolute;left:2404;top:238;width:575;height:265" type="#_x0000_t202" id="docshape192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Detail</w:t>
                    </w:r>
                  </w:p>
                </w:txbxContent>
              </v:textbox>
              <w10:wrap type="none"/>
            </v:shape>
            <v:shape style="position:absolute;left:6477;top:238;width:1338;height:265" type="#_x0000_t202" id="docshape193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Responsibility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spacing w:before="4"/>
        <w:rPr>
          <w:rFonts w:ascii="Arial"/>
          <w:b/>
          <w:i/>
          <w:sz w:val="20"/>
        </w:rPr>
      </w:pPr>
    </w:p>
    <w:p>
      <w:pPr>
        <w:pStyle w:val="BodyText"/>
        <w:ind w:left="803" w:right="-2"/>
      </w:pPr>
      <w:bookmarkStart w:name="Establish a human milk working group to " w:id="1938"/>
      <w:bookmarkEnd w:id="1938"/>
      <w:r>
        <w:rPr/>
      </w:r>
      <w:r>
        <w:rPr>
          <w:color w:val="316850"/>
        </w:rPr>
        <w:t>Establish a human</w:t>
      </w:r>
      <w:r>
        <w:rPr>
          <w:color w:val="316850"/>
          <w:spacing w:val="1"/>
        </w:rPr>
        <w:t> </w:t>
      </w:r>
      <w:r>
        <w:rPr>
          <w:color w:val="316850"/>
        </w:rPr>
        <w:t>milk working group</w:t>
      </w:r>
      <w:r>
        <w:rPr>
          <w:color w:val="316850"/>
          <w:spacing w:val="-50"/>
        </w:rPr>
        <w:t> </w:t>
      </w:r>
      <w:r>
        <w:rPr>
          <w:color w:val="316850"/>
        </w:rPr>
        <w:t>to</w:t>
      </w:r>
      <w:r>
        <w:rPr>
          <w:color w:val="316850"/>
          <w:spacing w:val="-6"/>
        </w:rPr>
        <w:t> </w:t>
      </w:r>
      <w:r>
        <w:rPr>
          <w:color w:val="316850"/>
        </w:rPr>
        <w:t>provide</w:t>
      </w:r>
      <w:r>
        <w:rPr>
          <w:color w:val="316850"/>
          <w:spacing w:val="-5"/>
        </w:rPr>
        <w:t> </w:t>
      </w:r>
      <w:r>
        <w:rPr>
          <w:color w:val="316850"/>
        </w:rPr>
        <w:t>advice</w:t>
      </w:r>
      <w:r>
        <w:rPr>
          <w:color w:val="316850"/>
          <w:spacing w:val="-8"/>
        </w:rPr>
        <w:t> </w:t>
      </w:r>
      <w:r>
        <w:rPr>
          <w:color w:val="316850"/>
        </w:rPr>
        <w:t>to</w:t>
      </w:r>
      <w:r>
        <w:rPr>
          <w:color w:val="316850"/>
          <w:spacing w:val="-49"/>
        </w:rPr>
        <w:t> </w:t>
      </w:r>
      <w:r>
        <w:rPr>
          <w:color w:val="316850"/>
        </w:rPr>
        <w:t>AHMAC on</w:t>
      </w:r>
      <w:r>
        <w:rPr>
          <w:color w:val="316850"/>
          <w:spacing w:val="1"/>
        </w:rPr>
        <w:t> </w:t>
      </w:r>
      <w:r>
        <w:rPr>
          <w:color w:val="316850"/>
        </w:rPr>
        <w:t>the</w:t>
      </w:r>
      <w:r>
        <w:rPr>
          <w:color w:val="316850"/>
          <w:spacing w:val="1"/>
        </w:rPr>
        <w:t> </w:t>
      </w:r>
      <w:r>
        <w:rPr>
          <w:color w:val="316850"/>
        </w:rPr>
        <w:t>regulation and</w:t>
      </w:r>
      <w:r>
        <w:rPr>
          <w:color w:val="316850"/>
          <w:spacing w:val="1"/>
        </w:rPr>
        <w:t> </w:t>
      </w:r>
      <w:r>
        <w:rPr>
          <w:color w:val="316850"/>
        </w:rPr>
        <w:t>importation of</w:t>
      </w:r>
      <w:r>
        <w:rPr>
          <w:color w:val="316850"/>
          <w:spacing w:val="1"/>
        </w:rPr>
        <w:t> </w:t>
      </w:r>
      <w:r>
        <w:rPr>
          <w:color w:val="316850"/>
        </w:rPr>
        <w:t>human</w:t>
      </w:r>
      <w:r>
        <w:rPr>
          <w:color w:val="316850"/>
          <w:spacing w:val="2"/>
        </w:rPr>
        <w:t> </w:t>
      </w:r>
      <w:r>
        <w:rPr>
          <w:color w:val="316850"/>
        </w:rPr>
        <w:t>milk</w:t>
      </w:r>
    </w:p>
    <w:p>
      <w:pPr>
        <w:pStyle w:val="ListParagraph"/>
        <w:numPr>
          <w:ilvl w:val="0"/>
          <w:numId w:val="9"/>
        </w:numPr>
        <w:tabs>
          <w:tab w:pos="549" w:val="left" w:leader="none"/>
          <w:tab w:pos="550" w:val="left" w:leader="none"/>
        </w:tabs>
        <w:spacing w:line="225" w:lineRule="exact" w:before="0" w:after="0"/>
        <w:ind w:left="549" w:right="0" w:hanging="361"/>
        <w:jc w:val="left"/>
        <w:rPr>
          <w:rFonts w:ascii="Symbol" w:hAnsi="Symbol"/>
          <w:color w:val="316850"/>
          <w:sz w:val="19"/>
        </w:rPr>
      </w:pPr>
      <w:bookmarkStart w:name=" " w:id="1939"/>
      <w:bookmarkEnd w:id="1939"/>
      <w:r>
        <w:rPr/>
      </w:r>
      <w:bookmarkStart w:name="Undertake a needs assessment to ascertai" w:id="1940"/>
      <w:bookmarkEnd w:id="1940"/>
      <w:r>
        <w:rPr/>
      </w:r>
      <w:bookmarkStart w:name="Undertake a needs assessment to ascertai" w:id="1941"/>
      <w:bookmarkEnd w:id="1941"/>
      <w:r>
        <w:rPr>
          <w:color w:val="316850"/>
          <w:spacing w:val="-2"/>
          <w:w w:val="99"/>
          <w:sz w:val="19"/>
        </w:rPr>
        <w:br w:type="column"/>
      </w:r>
      <w:r>
        <w:rPr>
          <w:color w:val="316850"/>
          <w:sz w:val="19"/>
        </w:rPr>
        <w:t>Undertake</w:t>
      </w:r>
      <w:r>
        <w:rPr>
          <w:color w:val="316850"/>
          <w:spacing w:val="-5"/>
          <w:sz w:val="19"/>
        </w:rPr>
        <w:t> </w:t>
      </w:r>
      <w:r>
        <w:rPr>
          <w:color w:val="316850"/>
          <w:sz w:val="19"/>
        </w:rPr>
        <w:t>a</w:t>
      </w:r>
      <w:r>
        <w:rPr>
          <w:color w:val="316850"/>
          <w:spacing w:val="-4"/>
          <w:sz w:val="19"/>
        </w:rPr>
        <w:t> </w:t>
      </w:r>
      <w:r>
        <w:rPr>
          <w:color w:val="316850"/>
          <w:sz w:val="19"/>
        </w:rPr>
        <w:t>needs</w:t>
      </w:r>
      <w:r>
        <w:rPr>
          <w:color w:val="316850"/>
          <w:spacing w:val="-1"/>
          <w:sz w:val="19"/>
        </w:rPr>
        <w:t> </w:t>
      </w:r>
      <w:r>
        <w:rPr>
          <w:color w:val="316850"/>
          <w:sz w:val="19"/>
        </w:rPr>
        <w:t>assessment to</w:t>
      </w:r>
      <w:r>
        <w:rPr>
          <w:color w:val="316850"/>
          <w:spacing w:val="-4"/>
          <w:sz w:val="19"/>
        </w:rPr>
        <w:t> </w:t>
      </w:r>
      <w:r>
        <w:rPr>
          <w:color w:val="316850"/>
          <w:sz w:val="19"/>
        </w:rPr>
        <w:t>ascertain</w:t>
      </w:r>
    </w:p>
    <w:p>
      <w:pPr>
        <w:pStyle w:val="BodyText"/>
        <w:ind w:left="549" w:right="150"/>
      </w:pPr>
      <w:r>
        <w:rPr>
          <w:color w:val="316850"/>
        </w:rPr>
        <w:t>the status of the supply of and demand</w:t>
      </w:r>
      <w:r>
        <w:rPr>
          <w:color w:val="316850"/>
          <w:spacing w:val="1"/>
        </w:rPr>
        <w:t> </w:t>
      </w:r>
      <w:r>
        <w:rPr>
          <w:color w:val="316850"/>
        </w:rPr>
        <w:t>(including unmet demand) for human milk</w:t>
      </w:r>
      <w:r>
        <w:rPr>
          <w:color w:val="316850"/>
          <w:spacing w:val="-51"/>
        </w:rPr>
        <w:t> </w:t>
      </w:r>
      <w:r>
        <w:rPr>
          <w:color w:val="316850"/>
        </w:rPr>
        <w:t>and human milk products in Australia and</w:t>
      </w:r>
      <w:r>
        <w:rPr>
          <w:color w:val="316850"/>
          <w:spacing w:val="1"/>
        </w:rPr>
        <w:t> </w:t>
      </w:r>
      <w:bookmarkStart w:name="Develop advice to AHMAC regarding the re" w:id="1942"/>
      <w:bookmarkEnd w:id="1942"/>
      <w:r>
        <w:rPr>
          <w:color w:val="316850"/>
        </w:rPr>
        <w:t>New</w:t>
      </w:r>
      <w:r>
        <w:rPr>
          <w:color w:val="316850"/>
          <w:spacing w:val="-2"/>
        </w:rPr>
        <w:t> </w:t>
      </w:r>
      <w:r>
        <w:rPr>
          <w:color w:val="316850"/>
        </w:rPr>
        <w:t>Zealand.</w:t>
      </w:r>
    </w:p>
    <w:p>
      <w:pPr>
        <w:pStyle w:val="ListParagraph"/>
        <w:numPr>
          <w:ilvl w:val="0"/>
          <w:numId w:val="9"/>
        </w:numPr>
        <w:tabs>
          <w:tab w:pos="550" w:val="left" w:leader="none"/>
          <w:tab w:pos="551" w:val="left" w:leader="none"/>
        </w:tabs>
        <w:spacing w:line="240" w:lineRule="auto" w:before="0" w:after="0"/>
        <w:ind w:left="550" w:right="191" w:hanging="361"/>
        <w:jc w:val="left"/>
        <w:rPr>
          <w:rFonts w:ascii="Symbol" w:hAnsi="Symbol"/>
          <w:color w:val="316850"/>
          <w:sz w:val="19"/>
        </w:rPr>
      </w:pPr>
      <w:bookmarkStart w:name=" " w:id="1943"/>
      <w:bookmarkEnd w:id="1943"/>
      <w:r>
        <w:rPr/>
      </w:r>
      <w:bookmarkStart w:name=" " w:id="1944"/>
      <w:bookmarkEnd w:id="1944"/>
      <w:r>
        <w:rPr>
          <w:color w:val="316850"/>
          <w:sz w:val="19"/>
        </w:rPr>
        <w:t>D</w:t>
      </w:r>
      <w:r>
        <w:rPr>
          <w:color w:val="316850"/>
          <w:sz w:val="19"/>
        </w:rPr>
        <w:t>evelop advice to AHMAC regarding the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regulation and importation of human milk</w:t>
      </w:r>
      <w:r>
        <w:rPr>
          <w:color w:val="316850"/>
          <w:spacing w:val="-50"/>
          <w:sz w:val="19"/>
        </w:rPr>
        <w:t> </w:t>
      </w:r>
      <w:r>
        <w:rPr>
          <w:color w:val="316850"/>
          <w:sz w:val="19"/>
        </w:rPr>
        <w:t>and human milk products; and how to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consider human milk and human milk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products in the context of Australian and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New Zealand jurisdictional Human Tissue</w:t>
      </w:r>
      <w:r>
        <w:rPr>
          <w:color w:val="316850"/>
          <w:spacing w:val="1"/>
          <w:sz w:val="19"/>
        </w:rPr>
        <w:t> </w:t>
      </w:r>
      <w:bookmarkStart w:name="Provide advice to AHMAC on the benefits " w:id="1945"/>
      <w:bookmarkEnd w:id="1945"/>
      <w:r>
        <w:rPr>
          <w:color w:val="316850"/>
          <w:sz w:val="19"/>
        </w:rPr>
        <w:t>A</w:t>
      </w:r>
      <w:r>
        <w:rPr>
          <w:color w:val="316850"/>
          <w:sz w:val="19"/>
        </w:rPr>
        <w:t>cts.</w:t>
      </w:r>
    </w:p>
    <w:p>
      <w:pPr>
        <w:pStyle w:val="ListParagraph"/>
        <w:numPr>
          <w:ilvl w:val="0"/>
          <w:numId w:val="9"/>
        </w:numPr>
        <w:tabs>
          <w:tab w:pos="551" w:val="left" w:leader="none"/>
          <w:tab w:pos="552" w:val="left" w:leader="none"/>
        </w:tabs>
        <w:spacing w:line="240" w:lineRule="auto" w:before="0" w:after="0"/>
        <w:ind w:left="551" w:right="13" w:hanging="361"/>
        <w:jc w:val="left"/>
        <w:rPr>
          <w:rFonts w:ascii="Symbol" w:hAnsi="Symbol"/>
          <w:color w:val="316850"/>
          <w:sz w:val="19"/>
        </w:rPr>
      </w:pPr>
      <w:bookmarkStart w:name=" " w:id="1946"/>
      <w:bookmarkEnd w:id="1946"/>
      <w:r>
        <w:rPr/>
      </w:r>
      <w:bookmarkStart w:name=" " w:id="1947"/>
      <w:bookmarkEnd w:id="1947"/>
      <w:r>
        <w:rPr>
          <w:color w:val="316850"/>
          <w:sz w:val="19"/>
        </w:rPr>
        <w:t>P</w:t>
      </w:r>
      <w:r>
        <w:rPr>
          <w:color w:val="316850"/>
          <w:sz w:val="19"/>
        </w:rPr>
        <w:t>rovide advice to AHMAC on the benefits of</w:t>
      </w:r>
      <w:r>
        <w:rPr>
          <w:color w:val="316850"/>
          <w:spacing w:val="-50"/>
          <w:sz w:val="19"/>
        </w:rPr>
        <w:t> </w:t>
      </w:r>
      <w:r>
        <w:rPr>
          <w:color w:val="316850"/>
          <w:sz w:val="19"/>
        </w:rPr>
        <w:t>national (Australian) standards to apply to</w:t>
      </w:r>
      <w:r>
        <w:rPr>
          <w:color w:val="316850"/>
          <w:spacing w:val="1"/>
          <w:sz w:val="19"/>
        </w:rPr>
        <w:t> </w:t>
      </w:r>
      <w:bookmarkStart w:name="Provide advice to AHMAC on the complexit" w:id="1948"/>
      <w:bookmarkEnd w:id="1948"/>
      <w:r>
        <w:rPr>
          <w:color w:val="316850"/>
          <w:sz w:val="19"/>
        </w:rPr>
        <w:t>o</w:t>
      </w:r>
      <w:r>
        <w:rPr>
          <w:color w:val="316850"/>
          <w:sz w:val="19"/>
        </w:rPr>
        <w:t>perating</w:t>
      </w:r>
      <w:r>
        <w:rPr>
          <w:color w:val="316850"/>
          <w:spacing w:val="2"/>
          <w:sz w:val="19"/>
        </w:rPr>
        <w:t> </w:t>
      </w:r>
      <w:r>
        <w:rPr>
          <w:color w:val="316850"/>
          <w:sz w:val="19"/>
        </w:rPr>
        <w:t>human milk</w:t>
      </w:r>
      <w:r>
        <w:rPr>
          <w:color w:val="316850"/>
          <w:spacing w:val="-1"/>
          <w:sz w:val="19"/>
        </w:rPr>
        <w:t> </w:t>
      </w:r>
      <w:r>
        <w:rPr>
          <w:color w:val="316850"/>
          <w:sz w:val="19"/>
        </w:rPr>
        <w:t>banks.</w:t>
      </w:r>
    </w:p>
    <w:p>
      <w:pPr>
        <w:pStyle w:val="ListParagraph"/>
        <w:numPr>
          <w:ilvl w:val="0"/>
          <w:numId w:val="9"/>
        </w:numPr>
        <w:tabs>
          <w:tab w:pos="551" w:val="left" w:leader="none"/>
          <w:tab w:pos="552" w:val="left" w:leader="none"/>
        </w:tabs>
        <w:spacing w:line="240" w:lineRule="auto" w:before="0" w:after="0"/>
        <w:ind w:left="551" w:right="0" w:hanging="361"/>
        <w:jc w:val="left"/>
        <w:rPr>
          <w:rFonts w:ascii="Symbol" w:hAnsi="Symbol"/>
          <w:color w:val="316850"/>
          <w:sz w:val="19"/>
        </w:rPr>
      </w:pPr>
      <w:bookmarkStart w:name=" " w:id="1949"/>
      <w:bookmarkEnd w:id="1949"/>
      <w:r>
        <w:rPr/>
      </w:r>
      <w:bookmarkStart w:name=" " w:id="1950"/>
      <w:bookmarkEnd w:id="1950"/>
      <w:r>
        <w:rPr>
          <w:color w:val="316850"/>
          <w:sz w:val="19"/>
        </w:rPr>
        <w:t>P</w:t>
      </w:r>
      <w:r>
        <w:rPr>
          <w:color w:val="316850"/>
          <w:sz w:val="19"/>
        </w:rPr>
        <w:t>rovide</w:t>
      </w:r>
      <w:r>
        <w:rPr>
          <w:color w:val="316850"/>
          <w:spacing w:val="-5"/>
          <w:sz w:val="19"/>
        </w:rPr>
        <w:t> </w:t>
      </w:r>
      <w:r>
        <w:rPr>
          <w:color w:val="316850"/>
          <w:sz w:val="19"/>
        </w:rPr>
        <w:t>advice</w:t>
      </w:r>
      <w:r>
        <w:rPr>
          <w:color w:val="316850"/>
          <w:spacing w:val="-4"/>
          <w:sz w:val="19"/>
        </w:rPr>
        <w:t> </w:t>
      </w:r>
      <w:r>
        <w:rPr>
          <w:color w:val="316850"/>
          <w:sz w:val="19"/>
        </w:rPr>
        <w:t>to</w:t>
      </w:r>
      <w:r>
        <w:rPr>
          <w:color w:val="316850"/>
          <w:spacing w:val="-4"/>
          <w:sz w:val="19"/>
        </w:rPr>
        <w:t> </w:t>
      </w:r>
      <w:r>
        <w:rPr>
          <w:color w:val="316850"/>
          <w:sz w:val="19"/>
        </w:rPr>
        <w:t>AHMAC</w:t>
      </w:r>
      <w:r>
        <w:rPr>
          <w:color w:val="316850"/>
          <w:spacing w:val="-3"/>
          <w:sz w:val="19"/>
        </w:rPr>
        <w:t> </w:t>
      </w:r>
      <w:r>
        <w:rPr>
          <w:color w:val="316850"/>
          <w:sz w:val="19"/>
        </w:rPr>
        <w:t>on the</w:t>
      </w:r>
      <w:r>
        <w:rPr>
          <w:color w:val="316850"/>
          <w:spacing w:val="-1"/>
          <w:sz w:val="19"/>
        </w:rPr>
        <w:t> </w:t>
      </w:r>
      <w:r>
        <w:rPr>
          <w:color w:val="316850"/>
          <w:sz w:val="19"/>
        </w:rPr>
        <w:t>complexity</w:t>
      </w:r>
      <w:r>
        <w:rPr>
          <w:color w:val="316850"/>
          <w:spacing w:val="-50"/>
          <w:sz w:val="19"/>
        </w:rPr>
        <w:t> </w:t>
      </w:r>
      <w:r>
        <w:rPr>
          <w:color w:val="316850"/>
          <w:sz w:val="19"/>
        </w:rPr>
        <w:t>of human milk, including ethical and social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implications, safety and quality standards,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regulation and legislation, research and</w:t>
      </w:r>
      <w:r>
        <w:rPr>
          <w:color w:val="316850"/>
          <w:spacing w:val="1"/>
          <w:sz w:val="19"/>
        </w:rPr>
        <w:t> </w:t>
      </w:r>
      <w:r>
        <w:rPr>
          <w:color w:val="316850"/>
          <w:sz w:val="19"/>
        </w:rPr>
        <w:t>therapeutic</w:t>
      </w:r>
      <w:r>
        <w:rPr>
          <w:color w:val="316850"/>
          <w:spacing w:val="-3"/>
          <w:sz w:val="19"/>
        </w:rPr>
        <w:t> </w:t>
      </w:r>
      <w:r>
        <w:rPr>
          <w:color w:val="316850"/>
          <w:sz w:val="19"/>
        </w:rPr>
        <w:t>use.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278" w:lineRule="auto" w:before="1"/>
        <w:ind w:left="226" w:right="1218"/>
      </w:pPr>
      <w:bookmarkStart w:name="Commonwealth States and territories New " w:id="1951"/>
      <w:bookmarkEnd w:id="1951"/>
      <w:r>
        <w:rPr/>
      </w:r>
      <w:r>
        <w:rPr>
          <w:color w:val="316850"/>
        </w:rPr>
        <w:t>Commonwealth</w:t>
      </w:r>
      <w:r>
        <w:rPr>
          <w:color w:val="316850"/>
          <w:spacing w:val="1"/>
        </w:rPr>
        <w:t> </w:t>
      </w:r>
      <w:r>
        <w:rPr>
          <w:color w:val="316850"/>
        </w:rPr>
        <w:t>States and territories</w:t>
      </w:r>
      <w:r>
        <w:rPr>
          <w:color w:val="316850"/>
          <w:spacing w:val="-50"/>
        </w:rPr>
        <w:t> </w:t>
      </w:r>
      <w:r>
        <w:rPr>
          <w:color w:val="316850"/>
        </w:rPr>
        <w:t>New</w:t>
      </w:r>
      <w:r>
        <w:rPr>
          <w:color w:val="316850"/>
          <w:spacing w:val="-2"/>
        </w:rPr>
        <w:t> </w:t>
      </w:r>
      <w:r>
        <w:rPr>
          <w:color w:val="316850"/>
        </w:rPr>
        <w:t>Zealand</w:t>
      </w:r>
    </w:p>
    <w:p>
      <w:pPr>
        <w:spacing w:after="0" w:line="278" w:lineRule="auto"/>
        <w:sectPr>
          <w:type w:val="continuous"/>
          <w:pgSz w:w="11910" w:h="16840"/>
          <w:pgMar w:header="0" w:footer="658" w:top="880" w:bottom="0" w:left="1080" w:right="800"/>
          <w:cols w:num="3" w:equalWidth="0">
            <w:col w:w="2480" w:space="40"/>
            <w:col w:w="4270" w:space="39"/>
            <w:col w:w="3201"/>
          </w:cols>
        </w:sectPr>
      </w:pPr>
    </w:p>
    <w:p>
      <w:pPr>
        <w:pStyle w:val="BodyText"/>
        <w:spacing w:before="3" w:after="1"/>
        <w:rPr>
          <w:sz w:val="13"/>
        </w:rPr>
      </w:pPr>
    </w:p>
    <w:p>
      <w:pPr>
        <w:pStyle w:val="BodyText"/>
        <w:spacing w:line="20" w:lineRule="exact"/>
        <w:ind w:left="705"/>
        <w:rPr>
          <w:sz w:val="2"/>
        </w:rPr>
      </w:pPr>
      <w:r>
        <w:rPr>
          <w:sz w:val="2"/>
        </w:rPr>
        <w:pict>
          <v:group style="width:416.05pt;height:.5pt;mso-position-horizontal-relative:char;mso-position-vertical-relative:line" id="docshapegroup194" coordorigin="0,0" coordsize="8321,10">
            <v:rect style="position:absolute;left:0;top:0;width:8321;height:10" id="docshape195" filled="true" fillcolor="#4d9f7a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spacing w:before="1"/>
        <w:rPr>
          <w:sz w:val="10"/>
        </w:rPr>
      </w:pPr>
    </w:p>
    <w:p>
      <w:pPr>
        <w:pStyle w:val="Heading6"/>
        <w:spacing w:before="92"/>
      </w:pPr>
      <w:bookmarkStart w:name="What has been achieved " w:id="1952"/>
      <w:bookmarkEnd w:id="1952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r>
        <w:rPr>
          <w:color w:val="36491B"/>
        </w:rPr>
        <w:t>achieved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3" w:after="0"/>
        <w:ind w:left="1060" w:right="1424" w:hanging="341"/>
        <w:jc w:val="left"/>
        <w:rPr>
          <w:rFonts w:ascii="Symbol" w:hAnsi="Symbol"/>
          <w:sz w:val="16"/>
        </w:rPr>
      </w:pPr>
      <w:bookmarkStart w:name=" " w:id="1953"/>
      <w:bookmarkEnd w:id="1953"/>
      <w:r>
        <w:rPr/>
      </w:r>
      <w:bookmarkStart w:name="The report of the 2007 Inquiry into the " w:id="1954"/>
      <w:bookmarkEnd w:id="1954"/>
      <w:r>
        <w:rPr/>
      </w:r>
      <w:bookmarkStart w:name="The report of the 2007 Inquiry into the " w:id="1955"/>
      <w:bookmarkEnd w:id="1955"/>
      <w:r>
        <w:rPr>
          <w:sz w:val="19"/>
        </w:rPr>
        <w:t>T</w:t>
      </w:r>
      <w:r>
        <w:rPr>
          <w:sz w:val="19"/>
        </w:rPr>
        <w:t>he report of the 2007 Inquiry into the Health Benefits of Breastfeeding by the House of</w:t>
      </w:r>
      <w:r>
        <w:rPr>
          <w:spacing w:val="1"/>
          <w:sz w:val="19"/>
        </w:rPr>
        <w:t> </w:t>
      </w:r>
      <w:r>
        <w:rPr>
          <w:sz w:val="19"/>
        </w:rPr>
        <w:t>Representatives Standing Committee on Health and Ageing recommended that ‘the</w:t>
      </w:r>
      <w:r>
        <w:rPr>
          <w:spacing w:val="1"/>
          <w:sz w:val="19"/>
        </w:rPr>
        <w:t> </w:t>
      </w:r>
      <w:r>
        <w:rPr>
          <w:sz w:val="19"/>
        </w:rPr>
        <w:t>Department of Health and Ageing fund a feasibility study for a network of milk banks in</w:t>
      </w:r>
      <w:r>
        <w:rPr>
          <w:spacing w:val="1"/>
          <w:sz w:val="19"/>
        </w:rPr>
        <w:t> </w:t>
      </w:r>
      <w:r>
        <w:rPr>
          <w:sz w:val="19"/>
        </w:rPr>
        <w:t>Australia including the development of a national regulatory and quality framework within</w:t>
      </w:r>
      <w:r>
        <w:rPr>
          <w:spacing w:val="-50"/>
          <w:sz w:val="19"/>
        </w:rPr>
        <w:t> </w:t>
      </w:r>
      <w:r>
        <w:rPr>
          <w:sz w:val="19"/>
        </w:rPr>
        <w:t>which</w:t>
      </w:r>
      <w:r>
        <w:rPr>
          <w:spacing w:val="-2"/>
          <w:sz w:val="19"/>
        </w:rPr>
        <w:t> </w:t>
      </w:r>
      <w:r>
        <w:rPr>
          <w:sz w:val="19"/>
        </w:rPr>
        <w:t>a</w:t>
      </w:r>
      <w:r>
        <w:rPr>
          <w:spacing w:val="1"/>
          <w:sz w:val="19"/>
        </w:rPr>
        <w:t> </w:t>
      </w:r>
      <w:r>
        <w:rPr>
          <w:sz w:val="19"/>
        </w:rPr>
        <w:t>network</w:t>
      </w:r>
      <w:r>
        <w:rPr>
          <w:spacing w:val="-2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milk banks</w:t>
      </w:r>
      <w:r>
        <w:rPr>
          <w:spacing w:val="2"/>
          <w:sz w:val="19"/>
        </w:rPr>
        <w:t> </w:t>
      </w:r>
      <w:r>
        <w:rPr>
          <w:sz w:val="19"/>
        </w:rPr>
        <w:t>in Australia</w:t>
      </w:r>
      <w:r>
        <w:rPr>
          <w:spacing w:val="-1"/>
          <w:sz w:val="19"/>
        </w:rPr>
        <w:t> </w:t>
      </w:r>
      <w:r>
        <w:rPr>
          <w:sz w:val="19"/>
        </w:rPr>
        <w:t>could</w:t>
      </w:r>
      <w:r>
        <w:rPr>
          <w:spacing w:val="1"/>
          <w:sz w:val="19"/>
        </w:rPr>
        <w:t> </w:t>
      </w:r>
      <w:r>
        <w:rPr>
          <w:sz w:val="19"/>
        </w:rPr>
        <w:t>operate</w:t>
      </w:r>
      <w:bookmarkStart w:name="11 " w:id="1956"/>
      <w:bookmarkEnd w:id="1956"/>
      <w:r>
        <w:rPr>
          <w:sz w:val="19"/>
        </w:rPr>
        <w:t>’</w:t>
      </w:r>
      <w:r>
        <w:rPr>
          <w:sz w:val="19"/>
        </w:rPr>
        <w:t>.</w:t>
      </w:r>
      <w:r>
        <w:rPr>
          <w:position w:val="7"/>
          <w:sz w:val="12"/>
        </w:rPr>
        <w:t>11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008" w:hanging="341"/>
        <w:jc w:val="left"/>
        <w:rPr>
          <w:rFonts w:ascii="Symbol" w:hAnsi="Symbol"/>
          <w:sz w:val="16"/>
        </w:rPr>
      </w:pPr>
      <w:bookmarkStart w:name=" " w:id="1957"/>
      <w:bookmarkEnd w:id="1957"/>
      <w:r>
        <w:rPr/>
      </w:r>
      <w:bookmarkStart w:name="The implementation plan for the 2010–201" w:id="1958"/>
      <w:bookmarkEnd w:id="1958"/>
      <w:r>
        <w:rPr/>
      </w:r>
      <w:bookmarkStart w:name="The implementation plan for the 2010–201" w:id="1959"/>
      <w:bookmarkEnd w:id="1959"/>
      <w:r>
        <w:rPr>
          <w:sz w:val="19"/>
        </w:rPr>
        <w:t>T</w:t>
      </w:r>
      <w:r>
        <w:rPr>
          <w:sz w:val="19"/>
        </w:rPr>
        <w:t>he implementation plan for the 2010–2015 Strategy undertook to explore the evidence,</w:t>
      </w:r>
      <w:r>
        <w:rPr>
          <w:spacing w:val="1"/>
          <w:sz w:val="19"/>
        </w:rPr>
        <w:t> </w:t>
      </w:r>
      <w:r>
        <w:rPr>
          <w:sz w:val="19"/>
        </w:rPr>
        <w:t>quality assurance, cost-effectiveness and regulatory issues associated with the establishment of</w:t>
      </w:r>
      <w:r>
        <w:rPr>
          <w:spacing w:val="-50"/>
          <w:sz w:val="19"/>
        </w:rPr>
        <w:t> </w:t>
      </w:r>
      <w:r>
        <w:rPr>
          <w:sz w:val="19"/>
        </w:rPr>
        <w:t>milk banks in Australia. In 2014 the Australian Government published </w:t>
      </w:r>
      <w:r>
        <w:rPr>
          <w:rFonts w:ascii="Segoe UI Symbol" w:hAnsi="Segoe UI Symbol"/>
          <w:sz w:val="19"/>
        </w:rPr>
        <w:t>Donor Human Milk</w:t>
      </w:r>
      <w:r>
        <w:rPr>
          <w:rFonts w:ascii="Segoe UI Symbol" w:hAnsi="Segoe UI Symbol"/>
          <w:spacing w:val="1"/>
          <w:sz w:val="19"/>
        </w:rPr>
        <w:t> </w:t>
      </w:r>
      <w:r>
        <w:rPr>
          <w:rFonts w:ascii="Segoe UI Symbol" w:hAnsi="Segoe UI Symbol"/>
          <w:sz w:val="19"/>
        </w:rPr>
        <w:t>Banking</w:t>
      </w:r>
      <w:r>
        <w:rPr>
          <w:rFonts w:ascii="Segoe UI Symbol" w:hAnsi="Segoe UI Symbol"/>
          <w:spacing w:val="-2"/>
          <w:sz w:val="19"/>
        </w:rPr>
        <w:t> </w:t>
      </w:r>
      <w:r>
        <w:rPr>
          <w:rFonts w:ascii="Segoe UI Symbol" w:hAnsi="Segoe UI Symbol"/>
          <w:sz w:val="19"/>
        </w:rPr>
        <w:t>in</w:t>
      </w:r>
      <w:r>
        <w:rPr>
          <w:rFonts w:ascii="Segoe UI Symbol" w:hAnsi="Segoe UI Symbol"/>
          <w:spacing w:val="-1"/>
          <w:sz w:val="19"/>
        </w:rPr>
        <w:t> </w:t>
      </w:r>
      <w:r>
        <w:rPr>
          <w:rFonts w:ascii="Segoe UI Symbol" w:hAnsi="Segoe UI Symbol"/>
          <w:sz w:val="19"/>
        </w:rPr>
        <w:t>Australia—Issues and Background Paper</w:t>
      </w:r>
      <w:r>
        <w:rPr>
          <w:sz w:val="19"/>
        </w:rPr>
        <w:t>,</w:t>
      </w:r>
      <w:r>
        <w:rPr>
          <w:spacing w:val="-1"/>
          <w:sz w:val="19"/>
        </w:rPr>
        <w:t> </w:t>
      </w:r>
      <w:r>
        <w:rPr>
          <w:sz w:val="19"/>
        </w:rPr>
        <w:t>which</w:t>
      </w:r>
      <w:r>
        <w:rPr>
          <w:spacing w:val="2"/>
          <w:sz w:val="19"/>
        </w:rPr>
        <w:t> </w:t>
      </w:r>
      <w:r>
        <w:rPr>
          <w:sz w:val="19"/>
        </w:rPr>
        <w:t>concluded</w:t>
      </w:r>
      <w:r>
        <w:rPr>
          <w:spacing w:val="-2"/>
          <w:sz w:val="19"/>
        </w:rPr>
        <w:t> </w:t>
      </w:r>
      <w:r>
        <w:rPr>
          <w:sz w:val="19"/>
        </w:rPr>
        <w:t>that:</w:t>
      </w:r>
    </w:p>
    <w:p>
      <w:pPr>
        <w:pStyle w:val="ListParagraph"/>
        <w:numPr>
          <w:ilvl w:val="0"/>
          <w:numId w:val="19"/>
        </w:numPr>
        <w:tabs>
          <w:tab w:pos="2007" w:val="left" w:leader="none"/>
        </w:tabs>
        <w:spacing w:line="240" w:lineRule="auto" w:before="119" w:after="0"/>
        <w:ind w:left="2006" w:right="1137" w:hanging="361"/>
        <w:jc w:val="left"/>
        <w:rPr>
          <w:sz w:val="19"/>
        </w:rPr>
      </w:pPr>
      <w:bookmarkStart w:name=" ‘the case for developing further, spec" w:id="1960"/>
      <w:bookmarkEnd w:id="1960"/>
      <w:r>
        <w:rPr/>
      </w:r>
      <w:bookmarkStart w:name=" ‘the case for developing further, spec" w:id="1961"/>
      <w:bookmarkEnd w:id="1961"/>
      <w:r>
        <w:rPr>
          <w:sz w:val="19"/>
        </w:rPr>
        <w:t>‘the</w:t>
      </w:r>
      <w:r>
        <w:rPr>
          <w:sz w:val="19"/>
        </w:rPr>
        <w:t> case for developing further, specific regulation of milk banks is not sufficiently</w:t>
      </w:r>
      <w:r>
        <w:rPr>
          <w:spacing w:val="-50"/>
          <w:sz w:val="19"/>
        </w:rPr>
        <w:t> </w:t>
      </w:r>
      <w:r>
        <w:rPr>
          <w:sz w:val="19"/>
        </w:rPr>
        <w:t>strong</w:t>
      </w:r>
      <w:r>
        <w:rPr>
          <w:spacing w:val="2"/>
          <w:sz w:val="19"/>
        </w:rPr>
        <w:t> </w:t>
      </w:r>
      <w:r>
        <w:rPr>
          <w:sz w:val="19"/>
        </w:rPr>
        <w:t>to</w:t>
      </w:r>
      <w:r>
        <w:rPr>
          <w:spacing w:val="-1"/>
          <w:sz w:val="19"/>
        </w:rPr>
        <w:t> </w:t>
      </w:r>
      <w:r>
        <w:rPr>
          <w:sz w:val="19"/>
        </w:rPr>
        <w:t>be</w:t>
      </w:r>
      <w:r>
        <w:rPr>
          <w:spacing w:val="1"/>
          <w:sz w:val="19"/>
        </w:rPr>
        <w:t> </w:t>
      </w:r>
      <w:r>
        <w:rPr>
          <w:sz w:val="19"/>
        </w:rPr>
        <w:t>pursued</w:t>
      </w:r>
      <w:r>
        <w:rPr>
          <w:spacing w:val="2"/>
          <w:sz w:val="19"/>
        </w:rPr>
        <w:t> </w:t>
      </w:r>
      <w:r>
        <w:rPr>
          <w:sz w:val="19"/>
        </w:rPr>
        <w:t>at this</w:t>
      </w:r>
      <w:r>
        <w:rPr>
          <w:spacing w:val="2"/>
          <w:sz w:val="19"/>
        </w:rPr>
        <w:t> </w:t>
      </w:r>
      <w:r>
        <w:rPr>
          <w:sz w:val="19"/>
        </w:rPr>
        <w:t>time’</w:t>
      </w:r>
    </w:p>
    <w:p>
      <w:pPr>
        <w:pStyle w:val="ListParagraph"/>
        <w:numPr>
          <w:ilvl w:val="0"/>
          <w:numId w:val="19"/>
        </w:numPr>
        <w:tabs>
          <w:tab w:pos="2008" w:val="left" w:leader="none"/>
        </w:tabs>
        <w:spacing w:line="240" w:lineRule="auto" w:before="122" w:after="0"/>
        <w:ind w:left="2007" w:right="1066" w:hanging="361"/>
        <w:jc w:val="left"/>
        <w:rPr>
          <w:sz w:val="12"/>
        </w:rPr>
      </w:pPr>
      <w:bookmarkStart w:name=" ‘decisions about establishing, managin" w:id="1962"/>
      <w:bookmarkEnd w:id="1962"/>
      <w:r>
        <w:rPr/>
      </w:r>
      <w:bookmarkStart w:name=" ‘decisions about establishing, managin" w:id="1963"/>
      <w:bookmarkEnd w:id="1963"/>
      <w:r>
        <w:rPr>
          <w:sz w:val="19"/>
        </w:rPr>
        <w:t>‘dec</w:t>
      </w:r>
      <w:r>
        <w:rPr>
          <w:sz w:val="19"/>
        </w:rPr>
        <w:t>isions about establishing, managing and resourcing milk banks a</w:t>
      </w:r>
      <w:bookmarkStart w:name="99 " w:id="1964"/>
      <w:bookmarkEnd w:id="1964"/>
      <w:r>
        <w:rPr>
          <w:sz w:val="19"/>
        </w:rPr>
        <w:t>r</w:t>
      </w:r>
      <w:r>
        <w:rPr>
          <w:sz w:val="19"/>
        </w:rPr>
        <w:t>e a matter for</w:t>
      </w:r>
      <w:r>
        <w:rPr>
          <w:spacing w:val="-50"/>
          <w:sz w:val="19"/>
        </w:rPr>
        <w:t> </w:t>
      </w:r>
      <w:r>
        <w:rPr>
          <w:sz w:val="19"/>
        </w:rPr>
        <w:t>consideration</w:t>
      </w:r>
      <w:r>
        <w:rPr>
          <w:spacing w:val="-1"/>
          <w:sz w:val="19"/>
        </w:rPr>
        <w:t> </w:t>
      </w:r>
      <w:r>
        <w:rPr>
          <w:sz w:val="19"/>
        </w:rPr>
        <w:t>by local</w:t>
      </w:r>
      <w:r>
        <w:rPr>
          <w:spacing w:val="-2"/>
          <w:sz w:val="19"/>
        </w:rPr>
        <w:t> </w:t>
      </w:r>
      <w:r>
        <w:rPr>
          <w:sz w:val="19"/>
        </w:rPr>
        <w:t>hospital</w:t>
      </w:r>
      <w:r>
        <w:rPr>
          <w:spacing w:val="-1"/>
          <w:sz w:val="19"/>
        </w:rPr>
        <w:t> </w:t>
      </w:r>
      <w:r>
        <w:rPr>
          <w:sz w:val="19"/>
        </w:rPr>
        <w:t>networks, subject to</w:t>
      </w:r>
      <w:r>
        <w:rPr>
          <w:spacing w:val="-2"/>
          <w:sz w:val="19"/>
        </w:rPr>
        <w:t> </w:t>
      </w:r>
      <w:r>
        <w:rPr>
          <w:sz w:val="19"/>
        </w:rPr>
        <w:t>local</w:t>
      </w:r>
      <w:r>
        <w:rPr>
          <w:spacing w:val="1"/>
          <w:sz w:val="19"/>
        </w:rPr>
        <w:t> </w:t>
      </w:r>
      <w:r>
        <w:rPr>
          <w:sz w:val="19"/>
        </w:rPr>
        <w:t>authorities’.</w:t>
      </w:r>
      <w:r>
        <w:rPr>
          <w:position w:val="7"/>
          <w:sz w:val="12"/>
        </w:rPr>
        <w:t>99</w:t>
      </w:r>
    </w:p>
    <w:p>
      <w:pPr>
        <w:pStyle w:val="BodyText"/>
        <w:spacing w:before="10"/>
        <w:rPr>
          <w:sz w:val="17"/>
        </w:rPr>
      </w:pPr>
    </w:p>
    <w:p>
      <w:pPr>
        <w:pStyle w:val="Heading6"/>
      </w:pPr>
      <w:bookmarkStart w:name="What needs more attention " w:id="1965"/>
      <w:bookmarkEnd w:id="1965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r>
        <w:rPr>
          <w:color w:val="36491B"/>
        </w:rPr>
        <w:t>attention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231" w:hanging="341"/>
        <w:jc w:val="left"/>
        <w:rPr>
          <w:rFonts w:ascii="Symbol" w:hAnsi="Symbol"/>
          <w:sz w:val="16"/>
        </w:rPr>
      </w:pPr>
      <w:bookmarkStart w:name=" " w:id="1966"/>
      <w:bookmarkEnd w:id="1966"/>
      <w:r>
        <w:rPr/>
      </w:r>
      <w:bookmarkStart w:name="There are six milk banks in Australia. A" w:id="1967"/>
      <w:bookmarkEnd w:id="1967"/>
      <w:r>
        <w:rPr/>
      </w:r>
      <w:bookmarkStart w:name="There are six milk banks in Australia. A" w:id="1968"/>
      <w:bookmarkEnd w:id="1968"/>
      <w:r>
        <w:rPr>
          <w:sz w:val="19"/>
        </w:rPr>
        <w:t>T</w:t>
      </w:r>
      <w:r>
        <w:rPr>
          <w:sz w:val="19"/>
        </w:rPr>
        <w:t>here are six milk banks in Australia. Access to banked milk, including for babies in neonatal</w:t>
      </w:r>
      <w:r>
        <w:rPr>
          <w:spacing w:val="1"/>
          <w:sz w:val="19"/>
        </w:rPr>
        <w:t> </w:t>
      </w:r>
      <w:r>
        <w:rPr>
          <w:sz w:val="19"/>
        </w:rPr>
        <w:t>intensive care units (NICUs), is restricted and is not available in all jurisdictions or regions.</w:t>
      </w:r>
      <w:r>
        <w:rPr>
          <w:spacing w:val="1"/>
          <w:sz w:val="19"/>
        </w:rPr>
        <w:t> </w:t>
      </w:r>
      <w:r>
        <w:rPr>
          <w:sz w:val="19"/>
        </w:rPr>
        <w:t>Australian milk banks have </w:t>
      </w:r>
      <w:bookmarkStart w:name="66 " w:id="1969"/>
      <w:bookmarkEnd w:id="1969"/>
      <w:r>
        <w:rPr>
          <w:sz w:val="19"/>
        </w:rPr>
        <w:t>l</w:t>
      </w:r>
      <w:r>
        <w:rPr>
          <w:sz w:val="19"/>
        </w:rPr>
        <w:t>argely operated independently with no formal regulation and no</w:t>
      </w:r>
      <w:r>
        <w:rPr>
          <w:spacing w:val="-50"/>
          <w:sz w:val="19"/>
        </w:rPr>
        <w:t> </w:t>
      </w:r>
      <w:r>
        <w:rPr>
          <w:sz w:val="19"/>
        </w:rPr>
        <w:t>benchmark for</w:t>
      </w:r>
      <w:r>
        <w:rPr>
          <w:spacing w:val="-1"/>
          <w:sz w:val="19"/>
        </w:rPr>
        <w:t> </w:t>
      </w:r>
      <w:r>
        <w:rPr>
          <w:sz w:val="19"/>
        </w:rPr>
        <w:t>best</w:t>
      </w:r>
      <w:r>
        <w:rPr>
          <w:spacing w:val="1"/>
          <w:sz w:val="19"/>
        </w:rPr>
        <w:t> </w:t>
      </w:r>
      <w:hyperlink r:id="rId164">
        <w:r>
          <w:rPr>
            <w:sz w:val="19"/>
          </w:rPr>
          <w:t>practice.</w:t>
        </w:r>
        <w:r>
          <w:rPr>
            <w:position w:val="7"/>
            <w:sz w:val="12"/>
          </w:rPr>
          <w:t>66</w:t>
        </w:r>
      </w:hyperlink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47" w:hanging="341"/>
        <w:jc w:val="left"/>
        <w:rPr>
          <w:rFonts w:ascii="Symbol" w:hAnsi="Symbol"/>
          <w:sz w:val="16"/>
        </w:rPr>
      </w:pPr>
      <w:bookmarkStart w:name=" " w:id="1970"/>
      <w:bookmarkEnd w:id="1970"/>
      <w:r>
        <w:rPr/>
      </w:r>
      <w:bookmarkStart w:name="There is no national regulatory framewor" w:id="1971"/>
      <w:bookmarkEnd w:id="1971"/>
      <w:r>
        <w:rPr/>
      </w:r>
      <w:bookmarkStart w:name="There is no national regulatory framewor" w:id="1972"/>
      <w:bookmarkEnd w:id="1972"/>
      <w:r>
        <w:rPr>
          <w:sz w:val="19"/>
        </w:rPr>
        <w:t>T</w:t>
      </w:r>
      <w:r>
        <w:rPr>
          <w:sz w:val="19"/>
        </w:rPr>
        <w:t>here is no national regulatory framework for human milk banks. There is no food standard for</w:t>
      </w:r>
      <w:r>
        <w:rPr>
          <w:spacing w:val="-50"/>
          <w:sz w:val="19"/>
        </w:rPr>
        <w:t> </w:t>
      </w:r>
      <w:r>
        <w:rPr>
          <w:sz w:val="19"/>
        </w:rPr>
        <w:t>the processing/pasteurisation</w:t>
      </w:r>
      <w:r>
        <w:rPr>
          <w:spacing w:val="2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human</w:t>
      </w:r>
      <w:r>
        <w:rPr>
          <w:spacing w:val="1"/>
          <w:sz w:val="19"/>
        </w:rPr>
        <w:t> </w:t>
      </w:r>
      <w:r>
        <w:rPr>
          <w:sz w:val="19"/>
        </w:rPr>
        <w:t>milk.</w:t>
      </w:r>
    </w:p>
    <w:p>
      <w:pPr>
        <w:pStyle w:val="BodyText"/>
        <w:spacing w:before="13"/>
        <w:rPr>
          <w:sz w:val="17"/>
        </w:rPr>
      </w:pPr>
    </w:p>
    <w:p>
      <w:pPr>
        <w:pStyle w:val="Heading6"/>
      </w:pPr>
      <w:bookmarkStart w:name="What the evidence is " w:id="1973"/>
      <w:bookmarkEnd w:id="1973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r>
        <w:rPr>
          <w:color w:val="36491B"/>
        </w:rPr>
        <w:t>is</w:t>
      </w:r>
    </w:p>
    <w:p>
      <w:pPr>
        <w:pStyle w:val="ListParagraph"/>
        <w:numPr>
          <w:ilvl w:val="1"/>
          <w:numId w:val="9"/>
        </w:numPr>
        <w:tabs>
          <w:tab w:pos="1079" w:val="left" w:leader="none"/>
          <w:tab w:pos="1081" w:val="left" w:leader="none"/>
        </w:tabs>
        <w:spacing w:line="240" w:lineRule="auto" w:before="62" w:after="0"/>
        <w:ind w:left="1080" w:right="1070" w:hanging="361"/>
        <w:jc w:val="left"/>
        <w:rPr>
          <w:rFonts w:ascii="Symbol" w:hAnsi="Symbol"/>
          <w:sz w:val="19"/>
        </w:rPr>
      </w:pPr>
      <w:bookmarkStart w:name=" There has been considerable interest a" w:id="1974"/>
      <w:bookmarkEnd w:id="1974"/>
      <w:r>
        <w:rPr/>
      </w:r>
      <w:bookmarkStart w:name=" There has been considerable interest a" w:id="1975"/>
      <w:bookmarkEnd w:id="1975"/>
      <w:r>
        <w:rPr>
          <w:sz w:val="19"/>
        </w:rPr>
        <w:t>T</w:t>
      </w:r>
      <w:r>
        <w:rPr>
          <w:sz w:val="19"/>
        </w:rPr>
        <w:t>here has been considerable interest and expansion in donor milk banking, including as an</w:t>
      </w:r>
      <w:r>
        <w:rPr>
          <w:spacing w:val="1"/>
          <w:sz w:val="19"/>
        </w:rPr>
        <w:t> </w:t>
      </w:r>
      <w:r>
        <w:rPr>
          <w:sz w:val="19"/>
        </w:rPr>
        <w:t>element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the BFHI</w:t>
      </w:r>
      <w:r>
        <w:rPr>
          <w:spacing w:val="-4"/>
          <w:sz w:val="19"/>
        </w:rPr>
        <w:t> </w:t>
      </w:r>
      <w:r>
        <w:rPr>
          <w:sz w:val="19"/>
        </w:rPr>
        <w:t>focused</w:t>
      </w:r>
      <w:r>
        <w:rPr>
          <w:spacing w:val="-3"/>
          <w:sz w:val="19"/>
        </w:rPr>
        <w:t> </w:t>
      </w:r>
      <w:r>
        <w:rPr>
          <w:sz w:val="19"/>
        </w:rPr>
        <w:t>specifically</w:t>
      </w:r>
      <w:r>
        <w:rPr>
          <w:spacing w:val="-3"/>
          <w:sz w:val="19"/>
        </w:rPr>
        <w:t> </w:t>
      </w:r>
      <w:r>
        <w:rPr>
          <w:sz w:val="19"/>
        </w:rPr>
        <w:t>on</w:t>
      </w:r>
      <w:r>
        <w:rPr>
          <w:spacing w:val="-2"/>
          <w:sz w:val="19"/>
        </w:rPr>
        <w:t> </w:t>
      </w:r>
      <w:r>
        <w:rPr>
          <w:sz w:val="19"/>
        </w:rPr>
        <w:t>NICUs.</w:t>
      </w:r>
      <w:r>
        <w:rPr>
          <w:spacing w:val="-3"/>
          <w:sz w:val="19"/>
        </w:rPr>
        <w:t> </w:t>
      </w:r>
      <w:r>
        <w:rPr>
          <w:sz w:val="19"/>
        </w:rPr>
        <w:t>In</w:t>
      </w:r>
      <w:r>
        <w:rPr>
          <w:spacing w:val="-1"/>
          <w:sz w:val="19"/>
        </w:rPr>
        <w:t> </w:t>
      </w:r>
      <w:r>
        <w:rPr>
          <w:sz w:val="19"/>
        </w:rPr>
        <w:t>health</w:t>
      </w:r>
      <w:r>
        <w:rPr>
          <w:spacing w:val="-2"/>
          <w:sz w:val="19"/>
        </w:rPr>
        <w:t> </w:t>
      </w:r>
      <w:r>
        <w:rPr>
          <w:sz w:val="19"/>
        </w:rPr>
        <w:t>care</w:t>
      </w:r>
      <w:r>
        <w:rPr>
          <w:spacing w:val="-1"/>
          <w:sz w:val="19"/>
        </w:rPr>
        <w:t> </w:t>
      </w:r>
      <w:r>
        <w:rPr>
          <w:sz w:val="19"/>
        </w:rPr>
        <w:t>settings</w:t>
      </w:r>
      <w:r>
        <w:rPr>
          <w:spacing w:val="-1"/>
          <w:sz w:val="19"/>
        </w:rPr>
        <w:t> </w:t>
      </w:r>
      <w:r>
        <w:rPr>
          <w:sz w:val="19"/>
        </w:rPr>
        <w:t>where</w:t>
      </w:r>
      <w:r>
        <w:rPr>
          <w:spacing w:val="-2"/>
          <w:sz w:val="19"/>
        </w:rPr>
        <w:t> </w:t>
      </w:r>
      <w:r>
        <w:rPr>
          <w:sz w:val="19"/>
        </w:rPr>
        <w:t>breastfeeding</w:t>
      </w:r>
    </w:p>
    <w:p>
      <w:pPr>
        <w:spacing w:after="0" w:line="240" w:lineRule="auto"/>
        <w:jc w:val="left"/>
        <w:rPr>
          <w:rFonts w:ascii="Symbol" w:hAnsi="Symbol"/>
          <w:sz w:val="19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spacing w:before="80"/>
        <w:ind w:left="1080" w:right="1019" w:hanging="1"/>
        <w:rPr>
          <w:sz w:val="12"/>
        </w:rPr>
      </w:pPr>
      <w:bookmarkStart w:name="is delayed or prevented, the use of huma" w:id="1976"/>
      <w:bookmarkEnd w:id="1976"/>
      <w:r>
        <w:rPr/>
      </w:r>
      <w:bookmarkStart w:name="breastfeeding." w:id="1977"/>
      <w:bookmarkEnd w:id="1977"/>
      <w:r>
        <w:rPr/>
      </w:r>
      <w:r>
        <w:rPr/>
        <w:t>is delayed or prevented, the use of human milk provided by the baby’s own mother or a donor</w:t>
      </w:r>
      <w:r>
        <w:rPr>
          <w:spacing w:val="-50"/>
        </w:rPr>
        <w:t> </w:t>
      </w:r>
      <w:r>
        <w:rPr/>
        <w:t>and the provision of specialised lactation support are likely to be both effective and cost-</w:t>
      </w:r>
      <w:r>
        <w:rPr>
          <w:spacing w:val="1"/>
        </w:rPr>
        <w:t> </w:t>
      </w:r>
      <w:r>
        <w:rPr/>
        <w:t>effective interventions for at-risk infants and mothers. While milk banks may support</w:t>
      </w:r>
      <w:r>
        <w:rPr>
          <w:spacing w:val="1"/>
        </w:rPr>
        <w:t> </w:t>
      </w:r>
      <w:r>
        <w:rPr/>
        <w:t>breastfeeding, there are concerns that donor milk banking may compete with resources for</w:t>
      </w:r>
      <w:r>
        <w:rPr>
          <w:spacing w:val="1"/>
        </w:rPr>
        <w:t> </w:t>
      </w:r>
      <w:r>
        <w:rPr/>
        <w:t>lactation supp</w:t>
      </w:r>
      <w:bookmarkStart w:name="66 " w:id="1978"/>
      <w:bookmarkEnd w:id="1978"/>
      <w:r>
        <w:rPr/>
        <w:t>o</w:t>
      </w:r>
      <w:r>
        <w:rPr/>
        <w:t>rt and may reduce support for provision of the mother’s own milk or</w:t>
      </w:r>
      <w:r>
        <w:rPr>
          <w:spacing w:val="1"/>
        </w:rPr>
        <w:t> </w:t>
      </w:r>
      <w:hyperlink r:id="rId159">
        <w:r>
          <w:rPr/>
          <w:t>breastfeeding.</w:t>
        </w:r>
        <w:r>
          <w:rPr>
            <w:position w:val="7"/>
            <w:sz w:val="12"/>
          </w:rPr>
          <w:t>66</w:t>
        </w:r>
      </w:hyperlink>
    </w:p>
    <w:p>
      <w:pPr>
        <w:pStyle w:val="BodyText"/>
        <w:spacing w:before="2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Hospital milk banks " w:id="1979"/>
      <w:bookmarkEnd w:id="1979"/>
      <w:r>
        <w:rPr/>
      </w:r>
      <w:r>
        <w:rPr>
          <w:rFonts w:ascii="Arial"/>
          <w:color w:val="1B577B"/>
        </w:rPr>
        <w:t>Hospital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milk</w:t>
      </w:r>
      <w:r>
        <w:rPr>
          <w:rFonts w:ascii="Arial"/>
          <w:color w:val="1B577B"/>
          <w:spacing w:val="-3"/>
        </w:rPr>
        <w:t> </w:t>
      </w:r>
      <w:r>
        <w:rPr>
          <w:rFonts w:ascii="Arial"/>
          <w:color w:val="1B577B"/>
        </w:rPr>
        <w:t>banks</w:t>
      </w:r>
    </w:p>
    <w:p>
      <w:pPr>
        <w:pStyle w:val="BodyText"/>
        <w:spacing w:before="60"/>
        <w:ind w:left="720" w:right="1081" w:hanging="1"/>
      </w:pPr>
      <w:bookmarkStart w:name="There is evidence supporting the use of " w:id="1980"/>
      <w:bookmarkEnd w:id="1980"/>
      <w:r>
        <w:rPr/>
      </w:r>
      <w:r>
        <w:rPr/>
        <w:t>There is evidence supporting the use of pasteurised donor human milk for hospitalised preterm or</w:t>
      </w:r>
      <w:r>
        <w:rPr>
          <w:spacing w:val="-50"/>
        </w:rPr>
        <w:t> </w:t>
      </w:r>
      <w:r>
        <w:rPr/>
        <w:t>sick</w:t>
      </w:r>
      <w:r>
        <w:rPr>
          <w:spacing w:val="-1"/>
        </w:rPr>
        <w:t> </w:t>
      </w:r>
      <w:r>
        <w:rPr/>
        <w:t>infants.</w:t>
      </w:r>
    </w:p>
    <w:p>
      <w:pPr>
        <w:pStyle w:val="BodyText"/>
        <w:spacing w:before="118"/>
        <w:ind w:left="720" w:right="1456" w:hanging="1"/>
      </w:pPr>
      <w:bookmarkStart w:name="A systematic review and meta-analysis in" w:id="1981"/>
      <w:bookmarkEnd w:id="1981"/>
      <w:r>
        <w:rPr/>
      </w:r>
      <w:r>
        <w:rPr/>
        <w:t>A systematic review and meta-analysis in 2016, which identified 10 trials, found that the</w:t>
      </w:r>
      <w:r>
        <w:rPr>
          <w:spacing w:val="1"/>
        </w:rPr>
        <w:t> </w:t>
      </w:r>
      <w:r>
        <w:rPr/>
        <w:t>introduction of donor human milk (DHM) increased any breastfeeding on discharge by about</w:t>
      </w:r>
      <w:r>
        <w:rPr>
          <w:spacing w:val="-50"/>
        </w:rPr>
        <w:t> </w:t>
      </w:r>
      <w:r>
        <w:rPr/>
        <w:t>20 per</w:t>
      </w:r>
      <w:r>
        <w:rPr>
          <w:spacing w:val="-3"/>
        </w:rPr>
        <w:t> </w:t>
      </w:r>
      <w:r>
        <w:rPr/>
        <w:t>cent</w:t>
      </w:r>
      <w:bookmarkStart w:name="100 " w:id="1982"/>
      <w:bookmarkEnd w:id="1982"/>
      <w:r>
        <w:rPr/>
        <w:t>.</w:t>
      </w:r>
      <w:r>
        <w:rPr>
          <w:position w:val="7"/>
          <w:sz w:val="12"/>
        </w:rPr>
        <w:t>100</w:t>
      </w:r>
      <w:r>
        <w:rPr>
          <w:spacing w:val="17"/>
          <w:position w:val="7"/>
          <w:sz w:val="12"/>
        </w:rPr>
        <w:t> </w:t>
      </w:r>
      <w:r>
        <w:rPr/>
        <w:t>The</w:t>
      </w:r>
      <w:r>
        <w:rPr>
          <w:spacing w:val="-2"/>
        </w:rPr>
        <w:t> </w:t>
      </w:r>
      <w:r>
        <w:rPr/>
        <w:t>authors concluded</w:t>
      </w:r>
      <w:r>
        <w:rPr>
          <w:spacing w:val="-3"/>
        </w:rPr>
        <w:t> </w:t>
      </w:r>
      <w:r>
        <w:rPr/>
        <w:t>there</w:t>
      </w:r>
      <w:r>
        <w:rPr>
          <w:spacing w:val="-3"/>
        </w:rPr>
        <w:t> </w:t>
      </w:r>
      <w:r>
        <w:rPr/>
        <w:t>was some</w:t>
      </w:r>
      <w:r>
        <w:rPr>
          <w:spacing w:val="-4"/>
        </w:rPr>
        <w:t> </w:t>
      </w:r>
      <w:r>
        <w:rPr/>
        <w:t>evidence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both</w:t>
      </w:r>
      <w:r>
        <w:rPr>
          <w:spacing w:val="-1"/>
        </w:rPr>
        <w:t> </w:t>
      </w:r>
      <w:r>
        <w:rPr/>
        <w:t>positive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negative</w:t>
      </w:r>
    </w:p>
    <w:p>
      <w:pPr>
        <w:pStyle w:val="BodyText"/>
        <w:spacing w:before="1"/>
        <w:ind w:left="720" w:right="1112" w:hanging="1"/>
      </w:pPr>
      <w:r>
        <w:rPr/>
        <w:t>effects on measures of maternal breastfeeding when DHM was introduced to a neonatal unit. This</w:t>
      </w:r>
      <w:r>
        <w:rPr>
          <w:spacing w:val="-50"/>
        </w:rPr>
        <w:t> </w:t>
      </w:r>
      <w:r>
        <w:rPr/>
        <w:t>may indicate that the package of interventions to support breastfeeding delivered alongside</w:t>
      </w:r>
      <w:r>
        <w:rPr>
          <w:spacing w:val="1"/>
        </w:rPr>
        <w:t> </w:t>
      </w:r>
      <w:r>
        <w:rPr/>
        <w:t>appropriate use of donor milk plays an important part in the delivery of an appropriate milk</w:t>
      </w:r>
      <w:r>
        <w:rPr>
          <w:spacing w:val="1"/>
        </w:rPr>
        <w:t> </w:t>
      </w:r>
      <w:r>
        <w:rPr/>
        <w:t>banking</w:t>
      </w:r>
      <w:r>
        <w:rPr>
          <w:spacing w:val="2"/>
        </w:rPr>
        <w:t> </w:t>
      </w:r>
      <w:r>
        <w:rPr/>
        <w:t>service.</w:t>
      </w:r>
    </w:p>
    <w:p>
      <w:pPr>
        <w:pStyle w:val="BodyText"/>
        <w:spacing w:before="119"/>
        <w:ind w:left="721" w:right="1129" w:hanging="1"/>
        <w:rPr>
          <w:sz w:val="12"/>
        </w:rPr>
      </w:pPr>
      <w:bookmarkStart w:name="A 2013 expert review by the Committee on" w:id="1983"/>
      <w:bookmarkEnd w:id="1983"/>
      <w:r>
        <w:rPr/>
      </w:r>
      <w:r>
        <w:rPr/>
        <w:t>A 2013 expert review by the Committee on Nutrition of the European Society for Paediatric</w:t>
      </w:r>
      <w:r>
        <w:rPr>
          <w:spacing w:val="1"/>
        </w:rPr>
        <w:t> </w:t>
      </w:r>
      <w:r>
        <w:rPr/>
        <w:t>Gastroenterology, Hepatology and Nutrition documented the benefits and common concerns</w:t>
      </w:r>
      <w:r>
        <w:rPr>
          <w:spacing w:val="1"/>
        </w:rPr>
        <w:t> </w:t>
      </w:r>
      <w:r>
        <w:rPr/>
        <w:t>deriving from the use of DHM in preterm infants. It identified protection against NEC as its major</w:t>
      </w:r>
      <w:r>
        <w:rPr>
          <w:spacing w:val="1"/>
        </w:rPr>
        <w:t> </w:t>
      </w:r>
      <w:r>
        <w:rPr/>
        <w:t>clinical benefit. Limited data also suggested that unfortified DHM is associated with improved</w:t>
      </w:r>
      <w:r>
        <w:rPr>
          <w:spacing w:val="1"/>
        </w:rPr>
        <w:t> </w:t>
      </w:r>
      <w:r>
        <w:rPr/>
        <w:t>feeding tolerance. This review concluded that the access to a human milk bank does not decrease</w:t>
      </w:r>
      <w:r>
        <w:rPr>
          <w:spacing w:val="-50"/>
        </w:rPr>
        <w:t> </w:t>
      </w:r>
      <w:r>
        <w:rPr/>
        <w:t>breastfeeding rates at discharge and does decrease the use of formula during the first weeks of</w:t>
      </w:r>
      <w:r>
        <w:rPr>
          <w:spacing w:val="1"/>
        </w:rPr>
        <w:t> </w:t>
      </w:r>
      <w:r>
        <w:rPr/>
        <w:t>life. Fresh own mother’s milk was considered the first choice in preterm infant feeding due to the</w:t>
      </w:r>
      <w:r>
        <w:rPr>
          <w:spacing w:val="1"/>
        </w:rPr>
        <w:t> </w:t>
      </w:r>
      <w:r>
        <w:rPr/>
        <w:t>effects of processing and storage on biologic</w:t>
      </w:r>
      <w:bookmarkStart w:name="101 " w:id="1984"/>
      <w:bookmarkEnd w:id="1984"/>
      <w:r>
        <w:rPr/>
        <w:t>al</w:t>
      </w:r>
      <w:r>
        <w:rPr/>
        <w:t> components of human milk; hence the review</w:t>
      </w:r>
      <w:r>
        <w:rPr>
          <w:spacing w:val="1"/>
        </w:rPr>
        <w:t> </w:t>
      </w:r>
      <w:r>
        <w:rPr/>
        <w:t>called for</w:t>
      </w:r>
      <w:r>
        <w:rPr>
          <w:spacing w:val="-1"/>
        </w:rPr>
        <w:t> </w:t>
      </w:r>
      <w:r>
        <w:rPr/>
        <w:t>strong</w:t>
      </w:r>
      <w:r>
        <w:rPr>
          <w:spacing w:val="3"/>
        </w:rPr>
        <w:t> </w:t>
      </w:r>
      <w:r>
        <w:rPr/>
        <w:t>efforts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promote lactation.</w:t>
      </w:r>
      <w:r>
        <w:rPr>
          <w:position w:val="7"/>
          <w:sz w:val="12"/>
        </w:rPr>
        <w:t>101</w:t>
      </w:r>
    </w:p>
    <w:p>
      <w:pPr>
        <w:pStyle w:val="BodyText"/>
        <w:spacing w:before="2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Milk banking networks " w:id="1985"/>
      <w:bookmarkEnd w:id="1985"/>
      <w:r>
        <w:rPr/>
      </w:r>
      <w:r>
        <w:rPr>
          <w:rFonts w:ascii="Arial"/>
          <w:color w:val="1B577B"/>
        </w:rPr>
        <w:t>Milk</w:t>
      </w:r>
      <w:r>
        <w:rPr>
          <w:rFonts w:ascii="Arial"/>
          <w:color w:val="1B577B"/>
          <w:spacing w:val="-5"/>
        </w:rPr>
        <w:t> </w:t>
      </w:r>
      <w:r>
        <w:rPr>
          <w:rFonts w:ascii="Arial"/>
          <w:color w:val="1B577B"/>
        </w:rPr>
        <w:t>banking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networks</w:t>
      </w:r>
    </w:p>
    <w:p>
      <w:pPr>
        <w:pStyle w:val="BodyText"/>
        <w:spacing w:before="60"/>
        <w:ind w:left="720" w:right="1285" w:hanging="1"/>
        <w:rPr>
          <w:sz w:val="12"/>
        </w:rPr>
      </w:pPr>
      <w:bookmarkStart w:name="A review of global experience in milk ba" w:id="1986"/>
      <w:bookmarkEnd w:id="1986"/>
      <w:r>
        <w:rPr/>
      </w:r>
      <w:r>
        <w:rPr/>
        <w:t>A review of global experience in milk banking by PATH (formerly the Program for Appropriate</w:t>
      </w:r>
      <w:r>
        <w:rPr>
          <w:spacing w:val="1"/>
        </w:rPr>
        <w:t> </w:t>
      </w:r>
      <w:r>
        <w:rPr/>
        <w:t>Technology in Health) in 2013 provided guidelines to encourage the nationwide expansion of</w:t>
      </w:r>
      <w:r>
        <w:rPr>
          <w:spacing w:val="1"/>
        </w:rPr>
        <w:t> </w:t>
      </w:r>
      <w:r>
        <w:rPr/>
        <w:t>hospital milk banking for preterm and very low birthweight infants in a way that supports rather</w:t>
      </w:r>
      <w:r>
        <w:rPr>
          <w:spacing w:val="-50"/>
        </w:rPr>
        <w:t> </w:t>
      </w:r>
      <w:r>
        <w:rPr/>
        <w:t>than</w:t>
      </w:r>
      <w:r>
        <w:rPr>
          <w:spacing w:val="1"/>
        </w:rPr>
        <w:t> </w:t>
      </w:r>
      <w:r>
        <w:rPr/>
        <w:t>displaces</w:t>
      </w:r>
      <w:r>
        <w:rPr>
          <w:spacing w:val="2"/>
        </w:rPr>
        <w:t> </w:t>
      </w:r>
      <w:r>
        <w:rPr/>
        <w:t>maternal</w:t>
      </w:r>
      <w:r>
        <w:rPr>
          <w:spacing w:val="1"/>
        </w:rPr>
        <w:t> </w:t>
      </w:r>
      <w:r>
        <w:rPr/>
        <w:t>breastfeeding</w:t>
      </w:r>
      <w:bookmarkStart w:name="102 " w:id="1987"/>
      <w:bookmarkEnd w:id="1987"/>
      <w:r>
        <w:rPr/>
        <w:t>.</w:t>
      </w:r>
      <w:r>
        <w:rPr>
          <w:position w:val="7"/>
          <w:sz w:val="12"/>
        </w:rPr>
        <w:t>102</w:t>
      </w:r>
    </w:p>
    <w:p>
      <w:pPr>
        <w:pStyle w:val="BodyText"/>
        <w:spacing w:before="119"/>
        <w:ind w:left="719" w:right="1149"/>
      </w:pPr>
      <w:bookmarkStart w:name="Based on this experience, an important s" w:id="1988"/>
      <w:bookmarkEnd w:id="1988"/>
      <w:r>
        <w:rPr/>
      </w:r>
      <w:r>
        <w:rPr/>
        <w:t>Based on this experience, an important study published in 2017 reviewed best practices and</w:t>
      </w:r>
      <w:r>
        <w:rPr>
          <w:spacing w:val="1"/>
        </w:rPr>
        <w:t> </w:t>
      </w:r>
      <w:r>
        <w:rPr/>
        <w:t>current guidelines for human milk banking</w:t>
      </w:r>
      <w:bookmarkStart w:name="103 " w:id="1989"/>
      <w:bookmarkEnd w:id="1989"/>
      <w:r>
        <w:rPr/>
        <w:t>.</w:t>
      </w:r>
      <w:r>
        <w:rPr>
          <w:position w:val="7"/>
          <w:sz w:val="12"/>
        </w:rPr>
        <w:t>103 </w:t>
      </w:r>
      <w:r>
        <w:rPr/>
        <w:t>The review identified universal requirements for an</w:t>
      </w:r>
      <w:r>
        <w:rPr>
          <w:spacing w:val="-50"/>
        </w:rPr>
        <w:t> </w:t>
      </w:r>
      <w:r>
        <w:rPr/>
        <w:t>integrated model of newborn care across all-country income settings. Crucial to success was</w:t>
      </w:r>
      <w:r>
        <w:rPr>
          <w:spacing w:val="1"/>
        </w:rPr>
        <w:t> </w:t>
      </w:r>
      <w:r>
        <w:rPr/>
        <w:t>comprehensively integrating the operation of human milk banks into newborn care strategies,</w:t>
      </w:r>
      <w:r>
        <w:rPr>
          <w:spacing w:val="1"/>
        </w:rPr>
        <w:t> </w:t>
      </w:r>
      <w:r>
        <w:rPr/>
        <w:t>neonatal unit operational structures, breastfeeding support services, and national and regional</w:t>
      </w:r>
      <w:r>
        <w:rPr>
          <w:spacing w:val="1"/>
        </w:rPr>
        <w:t> </w:t>
      </w:r>
      <w:r>
        <w:rPr/>
        <w:t>policies</w:t>
      </w:r>
      <w:r>
        <w:rPr>
          <w:spacing w:val="1"/>
        </w:rPr>
        <w:t> </w:t>
      </w:r>
      <w:r>
        <w:rPr/>
        <w:t>involving standards of</w:t>
      </w:r>
      <w:r>
        <w:rPr>
          <w:spacing w:val="1"/>
        </w:rPr>
        <w:t> </w:t>
      </w:r>
      <w:r>
        <w:rPr/>
        <w:t>practice</w:t>
      </w:r>
      <w:r>
        <w:rPr>
          <w:spacing w:val="-1"/>
        </w:rPr>
        <w:t> </w:t>
      </w:r>
      <w:r>
        <w:rPr/>
        <w:t>and</w:t>
      </w:r>
      <w:r>
        <w:rPr>
          <w:spacing w:val="3"/>
        </w:rPr>
        <w:t> </w:t>
      </w:r>
      <w:r>
        <w:rPr/>
        <w:t>guidance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core</w:t>
      </w:r>
      <w:r>
        <w:rPr>
          <w:spacing w:val="1"/>
        </w:rPr>
        <w:t> </w:t>
      </w:r>
      <w:r>
        <w:rPr/>
        <w:t>functions.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pStyle w:val="Heading2"/>
        <w:spacing w:before="118"/>
      </w:pPr>
      <w:r>
        <w:rPr/>
        <w:pict>
          <v:rect style="position:absolute;margin-left:78.599998pt;margin-top:.071814pt;width:6pt;height:28.08pt;mso-position-horizontal-relative:page;mso-position-vertical-relative:paragraph;z-index:15758848" id="docshape196" filled="true" fillcolor="#bebebe" stroked="false">
            <v:fill type="solid"/>
            <w10:wrap type="none"/>
          </v:rect>
        </w:pict>
      </w:r>
      <w:bookmarkStart w:name="_TOC_250014" w:id="1990"/>
      <w:bookmarkStart w:name="PRIORITY 3—INDIVIDUAL ENABLERS " w:id="1991"/>
      <w:r>
        <w:rPr>
          <w:b w:val="0"/>
        </w:rPr>
      </w:r>
      <w:r>
        <w:rPr>
          <w:color w:val="431C4A"/>
        </w:rPr>
        <w:t>PRIORITY</w:t>
      </w:r>
      <w:r>
        <w:rPr>
          <w:color w:val="431C4A"/>
          <w:spacing w:val="-13"/>
        </w:rPr>
        <w:t> </w:t>
      </w:r>
      <w:r>
        <w:rPr>
          <w:color w:val="431C4A"/>
        </w:rPr>
        <w:t>3—INDIVIDUAL</w:t>
      </w:r>
      <w:r>
        <w:rPr>
          <w:color w:val="431C4A"/>
          <w:spacing w:val="-11"/>
        </w:rPr>
        <w:t> </w:t>
      </w:r>
      <w:bookmarkEnd w:id="1990"/>
      <w:r>
        <w:rPr>
          <w:color w:val="431C4A"/>
        </w:rPr>
        <w:t>ENABLERS</w:t>
      </w:r>
    </w:p>
    <w:p>
      <w:pPr>
        <w:pStyle w:val="Heading4"/>
        <w:numPr>
          <w:ilvl w:val="1"/>
          <w:numId w:val="20"/>
        </w:numPr>
        <w:tabs>
          <w:tab w:pos="1439" w:val="left" w:leader="none"/>
          <w:tab w:pos="1441" w:val="left" w:leader="none"/>
        </w:tabs>
        <w:spacing w:line="240" w:lineRule="auto" w:before="241" w:after="0"/>
        <w:ind w:left="719" w:right="1589" w:firstLine="0"/>
        <w:jc w:val="left"/>
      </w:pPr>
      <w:r>
        <w:rPr/>
        <w:pict>
          <v:group style="position:absolute;margin-left:90pt;margin-top:55.34581pt;width:415.35pt;height:33.85pt;mso-position-horizontal-relative:page;mso-position-vertical-relative:paragraph;z-index:-20421632" id="docshapegroup197" coordorigin="1800,1107" coordsize="8307,677">
            <v:shape style="position:absolute;left:1800;top:1166;width:8307;height:608" id="docshape198" coordorigin="1800,1167" coordsize="8307,608" path="m10106,1167l8198,1167,3706,1167,3706,1225,1800,1225,1800,1774,3706,1774,8198,1774,10106,1774,10106,1225,10106,1167xe" filled="true" fillcolor="#9e5206" stroked="false">
              <v:path arrowok="t"/>
              <v:fill type="solid"/>
            </v:shape>
            <v:shape style="position:absolute;left:1800;top:1106;width:1906;height:118" type="#_x0000_t75" id="docshape199" stroked="false">
              <v:imagedata r:id="rId165" o:title=""/>
            </v:shape>
            <v:shape style="position:absolute;left:3705;top:1106;width:4493;height:118" type="#_x0000_t75" id="docshape200" stroked="false">
              <v:imagedata r:id="rId166" o:title=""/>
            </v:shape>
            <v:shape style="position:absolute;left:8198;top:1106;width:1908;height:118" type="#_x0000_t75" id="docshape201" stroked="false">
              <v:imagedata r:id="rId167" o:title=""/>
            </v:shape>
            <v:shape style="position:absolute;left:1800;top:1716;width:8304;height:58" id="docshape202" coordorigin="1800,1717" coordsize="8304,58" path="m3706,1717l1800,1717,1800,1774,3706,1774,3706,1717xm8198,1717l3708,1717,3708,1774,8198,1774,8198,1717xm10104,1717l8201,1717,8201,1774,10104,1774,10104,1717xe" filled="true" fillcolor="#9e5206" stroked="false">
              <v:path arrowok="t"/>
              <v:fill type="solid"/>
            </v:shape>
            <v:shape style="position:absolute;left:1800;top:1774;width:8307;height:10" id="docshape203" coordorigin="1800,1774" coordsize="8307,10" path="m10106,1774l8208,1774,1800,1774,1800,1784,8208,1784,10106,1784,10106,1774xe" filled="true" fillcolor="#c19758" stroked="false">
              <v:path arrowok="t"/>
              <v:fill type="solid"/>
            </v:shape>
            <w10:wrap type="none"/>
          </v:group>
        </w:pict>
      </w:r>
      <w:bookmarkStart w:name="_TOC_250013" w:id="1992"/>
      <w:bookmarkStart w:name="3.1 Action area—Universal breastfeeding " w:id="1993"/>
      <w:r>
        <w:rPr>
          <w:b w:val="0"/>
          <w:i w:val="0"/>
        </w:rPr>
      </w:r>
      <w:bookmarkEnd w:id="1993"/>
      <w:bookmarkStart w:name="3.1 Action area—Universal breastfeeding " w:id="1994"/>
      <w:r>
        <w:rPr>
          <w:i/>
          <w:color w:val="36491B"/>
        </w:rPr>
        <w:t>Act</w:t>
      </w:r>
      <w:r>
        <w:rPr>
          <w:i/>
          <w:color w:val="36491B"/>
        </w:rPr>
        <w:t>ion area—Universal breastfeeding education, support and</w:t>
      </w:r>
      <w:r>
        <w:rPr>
          <w:i/>
          <w:color w:val="36491B"/>
          <w:spacing w:val="-64"/>
        </w:rPr>
        <w:t> </w:t>
      </w:r>
      <w:r>
        <w:rPr>
          <w:color w:val="36491B"/>
        </w:rPr>
        <w:t>information</w:t>
      </w:r>
      <w:r>
        <w:rPr>
          <w:color w:val="36491B"/>
          <w:spacing w:val="-2"/>
        </w:rPr>
        <w:t> </w:t>
      </w:r>
      <w:bookmarkEnd w:id="1992"/>
      <w:r>
        <w:rPr>
          <w:color w:val="36491B"/>
        </w:rPr>
        <w:t>services</w:t>
      </w: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5"/>
        <w:rPr>
          <w:rFonts w:ascii="Arial"/>
          <w:b/>
          <w:i/>
          <w:sz w:val="12"/>
        </w:rPr>
      </w:pPr>
    </w:p>
    <w:tbl>
      <w:tblPr>
        <w:tblW w:w="0" w:type="auto"/>
        <w:jc w:val="left"/>
        <w:tblInd w:w="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89"/>
        <w:gridCol w:w="311"/>
        <w:gridCol w:w="4163"/>
        <w:gridCol w:w="1944"/>
      </w:tblGrid>
      <w:tr>
        <w:trPr>
          <w:trHeight w:val="937" w:hRule="atLeast"/>
        </w:trPr>
        <w:tc>
          <w:tcPr>
            <w:tcW w:w="1889" w:type="dxa"/>
          </w:tcPr>
          <w:p>
            <w:pPr>
              <w:pStyle w:val="TableParagraph"/>
              <w:spacing w:before="177"/>
              <w:ind w:left="84"/>
              <w:rPr>
                <w:b/>
                <w:sz w:val="19"/>
              </w:rPr>
            </w:pPr>
            <w:bookmarkStart w:name="Action Detail Responsibility " w:id="1995"/>
            <w:bookmarkEnd w:id="1995"/>
            <w:r>
              <w:rPr/>
            </w:r>
            <w:r>
              <w:rPr>
                <w:b/>
                <w:color w:val="FFFFFF"/>
                <w:sz w:val="19"/>
              </w:rPr>
              <w:t>Action</w:t>
            </w:r>
          </w:p>
          <w:p>
            <w:pPr>
              <w:pStyle w:val="TableParagraph"/>
              <w:spacing w:before="3"/>
              <w:rPr>
                <w:rFonts w:ascii="Arial"/>
                <w:b/>
                <w:i/>
                <w:sz w:val="21"/>
              </w:rPr>
            </w:pPr>
          </w:p>
          <w:p>
            <w:pPr>
              <w:pStyle w:val="TableParagraph"/>
              <w:spacing w:line="243" w:lineRule="exact"/>
              <w:ind w:left="84"/>
              <w:rPr>
                <w:sz w:val="19"/>
              </w:rPr>
            </w:pPr>
            <w:bookmarkStart w:name="Provide mothers " w:id="1996"/>
            <w:bookmarkEnd w:id="1996"/>
            <w:r>
              <w:rPr/>
            </w:r>
            <w:r>
              <w:rPr>
                <w:color w:val="9E5206"/>
                <w:sz w:val="19"/>
              </w:rPr>
              <w:t>Provide</w:t>
            </w:r>
            <w:r>
              <w:rPr>
                <w:color w:val="9E5206"/>
                <w:spacing w:val="-9"/>
                <w:sz w:val="19"/>
              </w:rPr>
              <w:t> </w:t>
            </w:r>
            <w:r>
              <w:rPr>
                <w:color w:val="9E5206"/>
                <w:sz w:val="19"/>
              </w:rPr>
              <w:t>mothers</w:t>
            </w:r>
          </w:p>
        </w:tc>
        <w:tc>
          <w:tcPr>
            <w:tcW w:w="311" w:type="dxa"/>
          </w:tcPr>
          <w:p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>
            <w:pPr>
              <w:pStyle w:val="TableParagraph"/>
              <w:rPr>
                <w:rFonts w:ascii="Arial"/>
                <w:b/>
                <w:i/>
                <w:sz w:val="20"/>
              </w:rPr>
            </w:pPr>
          </w:p>
          <w:p>
            <w:pPr>
              <w:pStyle w:val="TableParagraph"/>
              <w:spacing w:before="5"/>
              <w:rPr>
                <w:rFonts w:ascii="Arial"/>
                <w:b/>
                <w:i/>
                <w:sz w:val="22"/>
              </w:rPr>
            </w:pPr>
          </w:p>
          <w:p>
            <w:pPr>
              <w:pStyle w:val="TableParagraph"/>
              <w:spacing w:before="1"/>
              <w:ind w:left="103"/>
              <w:rPr>
                <w:rFonts w:ascii="Symbol" w:hAnsi="Symbol"/>
                <w:sz w:val="16"/>
              </w:rPr>
            </w:pPr>
            <w:bookmarkStart w:name=" " w:id="1997"/>
            <w:bookmarkEnd w:id="1997"/>
            <w:r>
              <w:rPr/>
            </w:r>
            <w:r>
              <w:rPr>
                <w:rFonts w:ascii="Symbol" w:hAnsi="Symbol"/>
                <w:color w:val="9E5206"/>
                <w:w w:val="100"/>
                <w:sz w:val="16"/>
              </w:rPr>
              <w:t></w:t>
            </w:r>
          </w:p>
        </w:tc>
        <w:tc>
          <w:tcPr>
            <w:tcW w:w="4163" w:type="dxa"/>
          </w:tcPr>
          <w:p>
            <w:pPr>
              <w:pStyle w:val="TableParagraph"/>
              <w:spacing w:before="177"/>
              <w:ind w:left="65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Detail</w:t>
            </w:r>
          </w:p>
          <w:p>
            <w:pPr>
              <w:pStyle w:val="TableParagraph"/>
              <w:spacing w:before="3"/>
              <w:rPr>
                <w:rFonts w:ascii="Arial"/>
                <w:b/>
                <w:i/>
                <w:sz w:val="21"/>
              </w:rPr>
            </w:pPr>
          </w:p>
          <w:p>
            <w:pPr>
              <w:pStyle w:val="TableParagraph"/>
              <w:spacing w:line="243" w:lineRule="exact"/>
              <w:ind w:left="132"/>
              <w:rPr>
                <w:sz w:val="19"/>
              </w:rPr>
            </w:pPr>
            <w:bookmarkStart w:name="Empower mothers to reach their breastfee" w:id="1998"/>
            <w:bookmarkEnd w:id="1998"/>
            <w:r>
              <w:rPr/>
            </w:r>
            <w:r>
              <w:rPr>
                <w:color w:val="9E5206"/>
                <w:sz w:val="19"/>
              </w:rPr>
              <w:t>Empower</w:t>
            </w:r>
            <w:r>
              <w:rPr>
                <w:color w:val="9E5206"/>
                <w:spacing w:val="-5"/>
                <w:sz w:val="19"/>
              </w:rPr>
              <w:t> </w:t>
            </w:r>
            <w:r>
              <w:rPr>
                <w:color w:val="9E5206"/>
                <w:sz w:val="19"/>
              </w:rPr>
              <w:t>mothers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to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reach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their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breastfeeding</w:t>
            </w:r>
          </w:p>
        </w:tc>
        <w:tc>
          <w:tcPr>
            <w:tcW w:w="1944" w:type="dxa"/>
          </w:tcPr>
          <w:p>
            <w:pPr>
              <w:pStyle w:val="TableParagraph"/>
              <w:spacing w:before="177"/>
              <w:ind w:left="121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Responsibility</w:t>
            </w:r>
          </w:p>
          <w:p>
            <w:pPr>
              <w:pStyle w:val="TableParagraph"/>
              <w:spacing w:before="9"/>
              <w:rPr>
                <w:rFonts w:ascii="Arial"/>
                <w:b/>
                <w:i/>
                <w:sz w:val="24"/>
              </w:rPr>
            </w:pPr>
          </w:p>
          <w:p>
            <w:pPr>
              <w:pStyle w:val="TableParagraph"/>
              <w:spacing w:line="202" w:lineRule="exact"/>
              <w:ind w:left="122"/>
              <w:rPr>
                <w:sz w:val="19"/>
              </w:rPr>
            </w:pPr>
            <w:bookmarkStart w:name="Health services " w:id="1999"/>
            <w:bookmarkEnd w:id="1999"/>
            <w:r>
              <w:rPr/>
            </w:r>
            <w:bookmarkStart w:name="with antenatal education about the " w:id="2000"/>
            <w:bookmarkEnd w:id="2000"/>
            <w:r>
              <w:rPr/>
            </w:r>
            <w:bookmarkStart w:name="goals through provision of evidence-base" w:id="2001"/>
            <w:bookmarkEnd w:id="2001"/>
            <w:r>
              <w:rPr/>
            </w:r>
            <w:r>
              <w:rPr>
                <w:color w:val="9E5206"/>
                <w:sz w:val="19"/>
              </w:rPr>
              <w:t>Health</w:t>
            </w:r>
            <w:r>
              <w:rPr>
                <w:color w:val="9E5206"/>
                <w:spacing w:val="-6"/>
                <w:sz w:val="19"/>
              </w:rPr>
              <w:t> </w:t>
            </w:r>
            <w:r>
              <w:rPr>
                <w:color w:val="9E5206"/>
                <w:sz w:val="19"/>
              </w:rPr>
              <w:t>services</w:t>
            </w:r>
          </w:p>
        </w:tc>
      </w:tr>
      <w:tr>
        <w:trPr>
          <w:trHeight w:val="496" w:hRule="atLeast"/>
        </w:trPr>
        <w:tc>
          <w:tcPr>
            <w:tcW w:w="1889" w:type="dxa"/>
          </w:tcPr>
          <w:p>
            <w:pPr>
              <w:pStyle w:val="TableParagraph"/>
              <w:spacing w:line="242" w:lineRule="exact"/>
              <w:ind w:left="84"/>
              <w:rPr>
                <w:sz w:val="19"/>
              </w:rPr>
            </w:pPr>
            <w:r>
              <w:rPr>
                <w:color w:val="9E5206"/>
                <w:sz w:val="19"/>
              </w:rPr>
              <w:t>with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antenatal</w:t>
            </w:r>
          </w:p>
          <w:p>
            <w:pPr>
              <w:pStyle w:val="TableParagraph"/>
              <w:spacing w:line="232" w:lineRule="exact" w:before="1"/>
              <w:ind w:left="84"/>
              <w:rPr>
                <w:sz w:val="19"/>
              </w:rPr>
            </w:pPr>
            <w:r>
              <w:rPr>
                <w:color w:val="9E5206"/>
                <w:sz w:val="19"/>
              </w:rPr>
              <w:t>education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about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the</w:t>
            </w:r>
          </w:p>
        </w:tc>
        <w:tc>
          <w:tcPr>
            <w:tcW w:w="31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163" w:type="dxa"/>
          </w:tcPr>
          <w:p>
            <w:pPr>
              <w:pStyle w:val="TableParagraph"/>
              <w:spacing w:line="242" w:lineRule="exact"/>
              <w:ind w:left="132"/>
              <w:rPr>
                <w:sz w:val="19"/>
              </w:rPr>
            </w:pPr>
            <w:r>
              <w:rPr>
                <w:color w:val="9E5206"/>
                <w:sz w:val="19"/>
              </w:rPr>
              <w:t>goals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through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provision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of evidence-based</w:t>
            </w:r>
          </w:p>
          <w:p>
            <w:pPr>
              <w:pStyle w:val="TableParagraph"/>
              <w:spacing w:line="232" w:lineRule="exact" w:before="1"/>
              <w:ind w:left="132"/>
              <w:rPr>
                <w:sz w:val="19"/>
              </w:rPr>
            </w:pPr>
            <w:r>
              <w:rPr>
                <w:color w:val="9E5206"/>
                <w:sz w:val="19"/>
              </w:rPr>
              <w:t>information</w:t>
            </w:r>
            <w:r>
              <w:rPr>
                <w:color w:val="9E5206"/>
                <w:spacing w:val="-5"/>
                <w:sz w:val="19"/>
              </w:rPr>
              <w:t> </w:t>
            </w:r>
            <w:r>
              <w:rPr>
                <w:color w:val="9E5206"/>
                <w:sz w:val="19"/>
              </w:rPr>
              <w:t>and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breastfeeding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education</w:t>
            </w:r>
          </w:p>
        </w:tc>
        <w:tc>
          <w:tcPr>
            <w:tcW w:w="1944" w:type="dxa"/>
          </w:tcPr>
          <w:p>
            <w:pPr>
              <w:pStyle w:val="TableParagraph"/>
              <w:spacing w:before="71"/>
              <w:ind w:left="122"/>
              <w:rPr>
                <w:sz w:val="19"/>
              </w:rPr>
            </w:pPr>
            <w:bookmarkStart w:name="Health professionals " w:id="2002"/>
            <w:bookmarkEnd w:id="2002"/>
            <w:r>
              <w:rPr/>
            </w:r>
            <w:r>
              <w:rPr>
                <w:color w:val="9E5206"/>
                <w:sz w:val="19"/>
              </w:rPr>
              <w:t>Health</w:t>
            </w:r>
            <w:r>
              <w:rPr>
                <w:color w:val="9E5206"/>
                <w:spacing w:val="-11"/>
                <w:sz w:val="19"/>
              </w:rPr>
              <w:t> </w:t>
            </w:r>
            <w:r>
              <w:rPr>
                <w:color w:val="9E5206"/>
                <w:sz w:val="19"/>
              </w:rPr>
              <w:t>professionals</w:t>
            </w:r>
          </w:p>
        </w:tc>
      </w:tr>
      <w:tr>
        <w:trPr>
          <w:trHeight w:val="252" w:hRule="atLeast"/>
        </w:trPr>
        <w:tc>
          <w:tcPr>
            <w:tcW w:w="1889" w:type="dxa"/>
          </w:tcPr>
          <w:p>
            <w:pPr>
              <w:pStyle w:val="TableParagraph"/>
              <w:spacing w:line="232" w:lineRule="exact"/>
              <w:ind w:left="84"/>
              <w:rPr>
                <w:sz w:val="19"/>
              </w:rPr>
            </w:pPr>
            <w:bookmarkStart w:name="significance of " w:id="2003"/>
            <w:bookmarkEnd w:id="2003"/>
            <w:r>
              <w:rPr/>
            </w:r>
            <w:r>
              <w:rPr>
                <w:color w:val="9E5206"/>
                <w:sz w:val="19"/>
              </w:rPr>
              <w:t>significance</w:t>
            </w:r>
            <w:r>
              <w:rPr>
                <w:color w:val="9E5206"/>
                <w:spacing w:val="-9"/>
                <w:sz w:val="19"/>
              </w:rPr>
              <w:t> </w:t>
            </w:r>
            <w:r>
              <w:rPr>
                <w:color w:val="9E5206"/>
                <w:sz w:val="19"/>
              </w:rPr>
              <w:t>of</w:t>
            </w:r>
          </w:p>
        </w:tc>
        <w:tc>
          <w:tcPr>
            <w:tcW w:w="31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163" w:type="dxa"/>
          </w:tcPr>
          <w:p>
            <w:pPr>
              <w:pStyle w:val="TableParagraph"/>
              <w:spacing w:line="232" w:lineRule="exact"/>
              <w:ind w:left="133"/>
              <w:rPr>
                <w:sz w:val="19"/>
              </w:rPr>
            </w:pPr>
            <w:bookmarkStart w:name="classes. " w:id="2004"/>
            <w:bookmarkEnd w:id="2004"/>
            <w:r>
              <w:rPr/>
            </w:r>
            <w:r>
              <w:rPr>
                <w:color w:val="9E5206"/>
                <w:sz w:val="19"/>
              </w:rPr>
              <w:t>classes.</w:t>
            </w:r>
          </w:p>
        </w:tc>
        <w:tc>
          <w:tcPr>
            <w:tcW w:w="194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1889" w:type="dxa"/>
          </w:tcPr>
          <w:p>
            <w:pPr>
              <w:pStyle w:val="TableParagraph"/>
              <w:spacing w:line="233" w:lineRule="exact"/>
              <w:ind w:left="84"/>
              <w:rPr>
                <w:sz w:val="19"/>
              </w:rPr>
            </w:pPr>
            <w:bookmarkStart w:name="breastfeeding for " w:id="2005"/>
            <w:bookmarkEnd w:id="2005"/>
            <w:r>
              <w:rPr/>
            </w:r>
            <w:bookmarkStart w:name="their babies and " w:id="2006"/>
            <w:bookmarkEnd w:id="2006"/>
            <w:r>
              <w:rPr/>
            </w:r>
            <w:r>
              <w:rPr>
                <w:color w:val="9E5206"/>
                <w:sz w:val="19"/>
              </w:rPr>
              <w:t>breastfeeding</w:t>
            </w:r>
            <w:r>
              <w:rPr>
                <w:color w:val="9E5206"/>
                <w:spacing w:val="-5"/>
                <w:sz w:val="19"/>
              </w:rPr>
              <w:t> </w:t>
            </w:r>
            <w:r>
              <w:rPr>
                <w:color w:val="9E5206"/>
                <w:sz w:val="19"/>
              </w:rPr>
              <w:t>for</w:t>
            </w:r>
          </w:p>
        </w:tc>
        <w:tc>
          <w:tcPr>
            <w:tcW w:w="31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4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1889" w:type="dxa"/>
          </w:tcPr>
          <w:p>
            <w:pPr>
              <w:pStyle w:val="TableParagraph"/>
              <w:spacing w:line="233" w:lineRule="exact"/>
              <w:ind w:left="84"/>
              <w:rPr>
                <w:sz w:val="19"/>
              </w:rPr>
            </w:pPr>
            <w:r>
              <w:rPr>
                <w:color w:val="9E5206"/>
                <w:sz w:val="19"/>
              </w:rPr>
              <w:t>their</w:t>
            </w:r>
            <w:r>
              <w:rPr>
                <w:color w:val="9E5206"/>
                <w:spacing w:val="-5"/>
                <w:sz w:val="19"/>
              </w:rPr>
              <w:t> </w:t>
            </w:r>
            <w:r>
              <w:rPr>
                <w:color w:val="9E5206"/>
                <w:sz w:val="19"/>
              </w:rPr>
              <w:t>babies and</w:t>
            </w:r>
          </w:p>
        </w:tc>
        <w:tc>
          <w:tcPr>
            <w:tcW w:w="31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4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2" w:hRule="atLeast"/>
        </w:trPr>
        <w:tc>
          <w:tcPr>
            <w:tcW w:w="1889" w:type="dxa"/>
          </w:tcPr>
          <w:p>
            <w:pPr>
              <w:pStyle w:val="TableParagraph"/>
              <w:spacing w:line="232" w:lineRule="exact"/>
              <w:ind w:left="84"/>
              <w:rPr>
                <w:sz w:val="19"/>
              </w:rPr>
            </w:pPr>
            <w:bookmarkStart w:name="themselves " w:id="2007"/>
            <w:bookmarkEnd w:id="2007"/>
            <w:r>
              <w:rPr/>
            </w:r>
            <w:r>
              <w:rPr>
                <w:color w:val="9E5206"/>
                <w:sz w:val="19"/>
              </w:rPr>
              <w:t>themselves</w:t>
            </w:r>
          </w:p>
        </w:tc>
        <w:tc>
          <w:tcPr>
            <w:tcW w:w="31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16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4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6"/>
        <w:rPr>
          <w:rFonts w:ascii="Arial"/>
          <w:b/>
          <w:i/>
          <w:sz w:val="15"/>
        </w:rPr>
      </w:pPr>
    </w:p>
    <w:p>
      <w:pPr>
        <w:pStyle w:val="BodyText"/>
        <w:ind w:left="72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415.35pt;height:113.8pt;mso-position-horizontal-relative:char;mso-position-vertical-relative:line" id="docshapegroup204" coordorigin="0,0" coordsize="8307,2276">
            <v:shape style="position:absolute;left:0;top:9;width:8307;height:2256" id="docshape205" coordorigin="0,10" coordsize="8307,2256" path="m8306,10l6398,10,1906,10,1906,2208,0,2208,0,2266,1906,2266,1908,2266,6398,2266,8306,2266,8306,10xe" filled="true" fillcolor="#f8f3eb" stroked="false">
              <v:path arrowok="t"/>
              <v:fill type="solid"/>
            </v:shape>
            <v:shape style="position:absolute;left:0;top:2265;width:8307;height:10" id="docshape206" coordorigin="0,2266" coordsize="8307,10" path="m8306,2266l6408,2266,0,2266,0,2275,6408,2275,8306,2275,8306,2266xe" filled="true" fillcolor="#c19758" stroked="false">
              <v:path arrowok="t"/>
              <v:fill type="solid"/>
            </v:shape>
            <v:shape style="position:absolute;left:0;top:0;width:8307;height:68" type="#_x0000_t75" id="docshape207" stroked="false">
              <v:imagedata r:id="rId168" o:title=""/>
            </v:shape>
            <v:rect style="position:absolute;left:0;top:9;width:1906;height:2256" id="docshape208" filled="true" fillcolor="#f8f3eb" stroked="false">
              <v:fill type="solid"/>
            </v:rect>
            <v:shape style="position:absolute;left:84;top:66;width:1494;height:2022" type="#_x0000_t202" id="docshape209" filled="false" stroked="false">
              <v:textbox inset="0,0,0,0">
                <w:txbxContent>
                  <w:p>
                    <w:pPr>
                      <w:spacing w:before="0"/>
                      <w:ind w:left="0" w:right="1" w:firstLine="0"/>
                      <w:jc w:val="left"/>
                      <w:rPr>
                        <w:sz w:val="19"/>
                      </w:rPr>
                    </w:pPr>
                    <w:bookmarkStart w:name="Provide breastfeeding education for a mo" w:id="2008"/>
                    <w:bookmarkEnd w:id="2008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Provide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breastfeeding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education for a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mother’s primary</w:t>
                    </w:r>
                    <w:r>
                      <w:rPr>
                        <w:color w:val="9E520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support network,</w:t>
                    </w:r>
                    <w:r>
                      <w:rPr>
                        <w:color w:val="9E520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including fathers/</w:t>
                    </w:r>
                    <w:r>
                      <w:rPr>
                        <w:color w:val="9E520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partners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and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grandmothers</w:t>
                    </w:r>
                  </w:p>
                </w:txbxContent>
              </v:textbox>
              <w10:wrap type="none"/>
            </v:shape>
            <v:shape style="position:absolute;left:1992;top:80;width:108;height:233" type="#_x0000_t202" id="docshape210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" w:id="2009"/>
                    <w:bookmarkEnd w:id="2009"/>
                    <w:r>
                      <w:rPr/>
                    </w:r>
                    <w:r>
                      <w:rPr>
                        <w:rFonts w:ascii="Symbol" w:hAnsi="Symbol"/>
                        <w:color w:val="9E5206"/>
                        <w:w w:val="99"/>
                        <w:sz w:val="19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1992;top:839;width:108;height:233" type="#_x0000_t202" id="docshape211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" w:id="2010"/>
                    <w:bookmarkEnd w:id="2010"/>
                    <w:r>
                      <w:rPr/>
                    </w:r>
                    <w:r>
                      <w:rPr>
                        <w:rFonts w:ascii="Symbol" w:hAnsi="Symbol"/>
                        <w:color w:val="9E5206"/>
                        <w:w w:val="99"/>
                        <w:sz w:val="19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2352;top:66;width:3945;height:1515" type="#_x0000_t202" id="docshape212" filled="false" stroked="false">
              <v:textbox inset="0,0,0,0">
                <w:txbxContent>
                  <w:p>
                    <w:pPr>
                      <w:spacing w:before="0"/>
                      <w:ind w:left="0" w:right="18" w:firstLine="0"/>
                      <w:jc w:val="both"/>
                      <w:rPr>
                        <w:sz w:val="19"/>
                      </w:rPr>
                    </w:pPr>
                    <w:bookmarkStart w:name="Encourage fathers/partners, grandmothers" w:id="2011"/>
                    <w:bookmarkEnd w:id="2011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Encourage fathers/partners, grandmothers and</w:t>
                    </w:r>
                    <w:r>
                      <w:rPr>
                        <w:color w:val="9E5206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other carers to attend breastfeeding education</w:t>
                    </w:r>
                    <w:r>
                      <w:rPr>
                        <w:color w:val="9E520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classes.</w:t>
                    </w:r>
                  </w:p>
                  <w:p>
                    <w:pPr>
                      <w:spacing w:before="0"/>
                      <w:ind w:left="0" w:right="95" w:hanging="1"/>
                      <w:jc w:val="left"/>
                      <w:rPr>
                        <w:sz w:val="19"/>
                      </w:rPr>
                    </w:pPr>
                    <w:bookmarkStart w:name="Improve access to interactive tools (pho" w:id="2012"/>
                    <w:bookmarkEnd w:id="2012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Improve access to interactive tools (phone-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based applications, web-based tools etc.) that</w:t>
                    </w:r>
                    <w:r>
                      <w:rPr>
                        <w:color w:val="9E5206"/>
                        <w:spacing w:val="-51"/>
                        <w:sz w:val="19"/>
                      </w:rPr>
                      <w:t> </w:t>
                    </w:r>
                    <w:bookmarkStart w:name="support breastfeeding. " w:id="2013"/>
                    <w:bookmarkEnd w:id="2013"/>
                    <w:r>
                      <w:rPr>
                        <w:color w:val="9E5206"/>
                        <w:sz w:val="19"/>
                      </w:rPr>
                      <w:t>s</w:t>
                    </w:r>
                    <w:r>
                      <w:rPr>
                        <w:color w:val="9E5206"/>
                        <w:sz w:val="19"/>
                      </w:rPr>
                      <w:t>upport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breastfeeding.</w:t>
                    </w:r>
                  </w:p>
                </w:txbxContent>
              </v:textbox>
              <w10:wrap type="none"/>
            </v:shape>
            <v:shape style="position:absolute;left:6485;top:865;width:1716;height:543" type="#_x0000_t202" id="docshape213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E5206"/>
                        <w:sz w:val="19"/>
                      </w:rPr>
                      <w:t>Health</w:t>
                    </w:r>
                    <w:r>
                      <w:rPr>
                        <w:color w:val="9E520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services</w:t>
                    </w:r>
                  </w:p>
                  <w:p>
                    <w:pPr>
                      <w:spacing w:before="37"/>
                      <w:ind w:left="0" w:right="0" w:firstLine="0"/>
                      <w:jc w:val="left"/>
                      <w:rPr>
                        <w:sz w:val="19"/>
                      </w:rPr>
                    </w:pPr>
                    <w:bookmarkStart w:name="Health professionals " w:id="2014"/>
                    <w:bookmarkEnd w:id="2014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Health</w:t>
                    </w:r>
                    <w:r>
                      <w:rPr>
                        <w:color w:val="9E5206"/>
                        <w:spacing w:val="-1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professionals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header="0" w:footer="658" w:top="1300" w:bottom="840" w:left="1080" w:right="800"/>
        </w:sectPr>
      </w:pPr>
    </w:p>
    <w:p>
      <w:pPr>
        <w:pStyle w:val="BodyText"/>
        <w:spacing w:before="154"/>
        <w:ind w:left="804" w:right="-3"/>
      </w:pPr>
      <w:bookmarkStart w:name="Strengthen programs that provide mother-" w:id="2015"/>
      <w:bookmarkEnd w:id="2015"/>
      <w:r>
        <w:rPr/>
      </w:r>
      <w:r>
        <w:rPr>
          <w:color w:val="9E5206"/>
        </w:rPr>
        <w:t>Strengthen</w:t>
      </w:r>
      <w:r>
        <w:rPr>
          <w:color w:val="9E5206"/>
          <w:spacing w:val="1"/>
        </w:rPr>
        <w:t> </w:t>
      </w:r>
      <w:r>
        <w:rPr>
          <w:color w:val="9E5206"/>
        </w:rPr>
        <w:t>programs</w:t>
      </w:r>
      <w:r>
        <w:rPr>
          <w:color w:val="9E5206"/>
          <w:spacing w:val="1"/>
        </w:rPr>
        <w:t> </w:t>
      </w:r>
      <w:r>
        <w:rPr>
          <w:color w:val="9E5206"/>
        </w:rPr>
        <w:t>that</w:t>
      </w:r>
      <w:r>
        <w:rPr>
          <w:color w:val="9E5206"/>
          <w:spacing w:val="1"/>
        </w:rPr>
        <w:t> </w:t>
      </w:r>
      <w:r>
        <w:rPr>
          <w:color w:val="9E5206"/>
        </w:rPr>
        <w:t>provide mother-to</w:t>
      </w:r>
      <w:bookmarkStart w:name="-" w:id="2016"/>
      <w:bookmarkEnd w:id="2016"/>
      <w:r>
        <w:rPr>
          <w:color w:val="9E5206"/>
        </w:rPr>
        <w:t>-</w:t>
      </w:r>
      <w:r>
        <w:rPr>
          <w:color w:val="9E5206"/>
          <w:spacing w:val="1"/>
        </w:rPr>
        <w:t> </w:t>
      </w:r>
      <w:r>
        <w:rPr>
          <w:color w:val="9E5206"/>
        </w:rPr>
        <w:t>mother</w:t>
      </w:r>
      <w:r>
        <w:rPr>
          <w:color w:val="9E5206"/>
          <w:spacing w:val="-11"/>
        </w:rPr>
        <w:t> </w:t>
      </w:r>
      <w:r>
        <w:rPr>
          <w:color w:val="9E5206"/>
        </w:rPr>
        <w:t>support</w:t>
      </w:r>
      <w:r>
        <w:rPr>
          <w:color w:val="9E5206"/>
          <w:spacing w:val="-8"/>
        </w:rPr>
        <w:t> </w:t>
      </w:r>
      <w:r>
        <w:rPr>
          <w:color w:val="9E5206"/>
        </w:rPr>
        <w:t>and</w:t>
      </w:r>
      <w:r>
        <w:rPr>
          <w:color w:val="9E5206"/>
          <w:spacing w:val="-49"/>
        </w:rPr>
        <w:t> </w:t>
      </w:r>
      <w:r>
        <w:rPr>
          <w:color w:val="9E5206"/>
        </w:rPr>
        <w:t>peer</w:t>
      </w:r>
      <w:r>
        <w:rPr>
          <w:color w:val="9E5206"/>
          <w:spacing w:val="-3"/>
        </w:rPr>
        <w:t> </w:t>
      </w:r>
      <w:r>
        <w:rPr>
          <w:color w:val="9E5206"/>
        </w:rPr>
        <w:t>counselling</w:t>
      </w:r>
    </w:p>
    <w:p>
      <w:pPr>
        <w:pStyle w:val="ListParagraph"/>
        <w:numPr>
          <w:ilvl w:val="0"/>
          <w:numId w:val="9"/>
        </w:numPr>
        <w:tabs>
          <w:tab w:pos="545" w:val="left" w:leader="none"/>
          <w:tab w:pos="546" w:val="left" w:leader="none"/>
        </w:tabs>
        <w:spacing w:line="240" w:lineRule="auto" w:before="27" w:after="0"/>
        <w:ind w:left="545" w:right="149" w:hanging="361"/>
        <w:jc w:val="left"/>
        <w:rPr>
          <w:rFonts w:ascii="Symbol" w:hAnsi="Symbol"/>
          <w:color w:val="9E5206"/>
          <w:sz w:val="19"/>
        </w:rPr>
      </w:pPr>
      <w:bookmarkStart w:name=" " w:id="2017"/>
      <w:bookmarkEnd w:id="2017"/>
      <w:r>
        <w:rPr/>
      </w:r>
      <w:bookmarkStart w:name="Fund the National Breastfeeding Helpline" w:id="2018"/>
      <w:bookmarkEnd w:id="2018"/>
      <w:r>
        <w:rPr/>
      </w:r>
      <w:bookmarkStart w:name="Fund the National Breastfeeding Helpline" w:id="2019"/>
      <w:bookmarkEnd w:id="2019"/>
      <w:r>
        <w:rPr>
          <w:color w:val="9E5206"/>
          <w:spacing w:val="-1"/>
          <w:w w:val="99"/>
          <w:sz w:val="19"/>
        </w:rPr>
        <w:br w:type="column"/>
      </w:r>
      <w:r>
        <w:rPr>
          <w:color w:val="9E5206"/>
          <w:sz w:val="19"/>
        </w:rPr>
        <w:t>Fund</w:t>
      </w:r>
      <w:r>
        <w:rPr>
          <w:color w:val="9E5206"/>
          <w:spacing w:val="-5"/>
          <w:sz w:val="19"/>
        </w:rPr>
        <w:t> </w:t>
      </w:r>
      <w:r>
        <w:rPr>
          <w:color w:val="9E5206"/>
          <w:sz w:val="19"/>
        </w:rPr>
        <w:t>the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National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Breastfeeding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Helpline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to</w:t>
      </w:r>
      <w:r>
        <w:rPr>
          <w:color w:val="9E5206"/>
          <w:spacing w:val="-49"/>
          <w:sz w:val="19"/>
        </w:rPr>
        <w:t> </w:t>
      </w:r>
      <w:r>
        <w:rPr>
          <w:color w:val="9E5206"/>
          <w:sz w:val="19"/>
        </w:rPr>
        <w:t>provide breastfeeding education and peer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counselling.</w:t>
      </w:r>
    </w:p>
    <w:p>
      <w:pPr>
        <w:pStyle w:val="ListParagraph"/>
        <w:numPr>
          <w:ilvl w:val="0"/>
          <w:numId w:val="9"/>
        </w:numPr>
        <w:tabs>
          <w:tab w:pos="545" w:val="left" w:leader="none"/>
          <w:tab w:pos="546" w:val="left" w:leader="none"/>
        </w:tabs>
        <w:spacing w:line="240" w:lineRule="auto" w:before="0" w:after="0"/>
        <w:ind w:left="545" w:right="0" w:hanging="361"/>
        <w:jc w:val="left"/>
        <w:rPr>
          <w:rFonts w:ascii="Symbol" w:hAnsi="Symbol"/>
          <w:color w:val="9E5206"/>
          <w:sz w:val="19"/>
        </w:rPr>
      </w:pPr>
      <w:r>
        <w:rPr/>
        <w:pict>
          <v:group style="position:absolute;margin-left:90pt;margin-top:46.846687pt;width:415.35pt;height:151.6pt;mso-position-horizontal-relative:page;mso-position-vertical-relative:paragraph;z-index:-20422656" id="docshapegroup214" coordorigin="1800,937" coordsize="8307,3032">
            <v:shape style="position:absolute;left:1800;top:1004;width:8307;height:2957" id="docshape215" coordorigin="1800,1004" coordsize="8307,2957" path="m10106,1004l8198,1004,3706,1004,1800,1004,1800,3961,3706,3961,8198,3961,10106,3961,10106,1004xe" filled="true" fillcolor="#f8f3eb" stroked="false">
              <v:path arrowok="t"/>
              <v:fill type="solid"/>
            </v:shape>
            <v:shape style="position:absolute;left:1800;top:3958;width:8307;height:10" id="docshape216" coordorigin="1800,3959" coordsize="8307,10" path="m10106,3959l8208,3959,1800,3959,1800,3968,8208,3968,10106,3968,10106,3959xe" filled="true" fillcolor="#c19758" stroked="false">
              <v:path arrowok="t"/>
              <v:fill type="solid"/>
            </v:shape>
            <v:shape style="position:absolute;left:1800;top:936;width:8307;height:68" type="#_x0000_t75" id="docshape217" stroked="false">
              <v:imagedata r:id="rId169" o:title=""/>
            </v:shape>
            <w10:wrap type="none"/>
          </v:group>
        </w:pict>
      </w:r>
      <w:bookmarkStart w:name=" " w:id="2020"/>
      <w:bookmarkEnd w:id="2020"/>
      <w:r>
        <w:rPr/>
      </w:r>
      <w:bookmarkStart w:name="Improve access to interactive tools (pho" w:id="2021"/>
      <w:bookmarkEnd w:id="2021"/>
      <w:r>
        <w:rPr/>
      </w:r>
      <w:bookmarkStart w:name="Improve access to interactive tools (pho" w:id="2022"/>
      <w:bookmarkEnd w:id="2022"/>
      <w:r>
        <w:rPr>
          <w:color w:val="9E5206"/>
          <w:sz w:val="19"/>
        </w:rPr>
        <w:t>Im</w:t>
      </w:r>
      <w:r>
        <w:rPr>
          <w:color w:val="9E5206"/>
          <w:sz w:val="19"/>
        </w:rPr>
        <w:t>prove access to interactive tools (phone</w:t>
      </w:r>
      <w:bookmarkStart w:name="-" w:id="2023"/>
      <w:bookmarkEnd w:id="2023"/>
      <w:r>
        <w:rPr>
          <w:color w:val="9E5206"/>
          <w:sz w:val="19"/>
        </w:rPr>
        <w:t>-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based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applications,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web-based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tools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etc.)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that</w:t>
      </w:r>
      <w:r>
        <w:rPr>
          <w:color w:val="9E5206"/>
          <w:spacing w:val="-49"/>
          <w:sz w:val="19"/>
        </w:rPr>
        <w:t> </w:t>
      </w:r>
      <w:r>
        <w:rPr>
          <w:color w:val="9E5206"/>
          <w:sz w:val="19"/>
        </w:rPr>
        <w:t>support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breastfeeding.</w:t>
      </w:r>
    </w:p>
    <w:p>
      <w:pPr>
        <w:spacing w:line="240" w:lineRule="auto" w:before="0"/>
        <w:rPr>
          <w:sz w:val="35"/>
        </w:rPr>
      </w:pPr>
      <w:r>
        <w:rPr/>
        <w:br w:type="column"/>
      </w:r>
      <w:r>
        <w:rPr>
          <w:sz w:val="35"/>
        </w:rPr>
      </w:r>
    </w:p>
    <w:p>
      <w:pPr>
        <w:pStyle w:val="BodyText"/>
        <w:ind w:left="263" w:right="1109"/>
      </w:pPr>
      <w:bookmarkStart w:name="Commonwealth and all states and territor" w:id="2024"/>
      <w:bookmarkEnd w:id="2024"/>
      <w:r>
        <w:rPr/>
      </w:r>
      <w:r>
        <w:rPr>
          <w:color w:val="9E5206"/>
        </w:rPr>
        <w:t>Commonwealth and</w:t>
      </w:r>
      <w:r>
        <w:rPr>
          <w:color w:val="9E5206"/>
          <w:spacing w:val="-50"/>
        </w:rPr>
        <w:t> </w:t>
      </w:r>
      <w:r>
        <w:rPr>
          <w:color w:val="9E5206"/>
        </w:rPr>
        <w:t>all</w:t>
      </w:r>
      <w:r>
        <w:rPr>
          <w:color w:val="9E5206"/>
          <w:spacing w:val="-2"/>
        </w:rPr>
        <w:t> </w:t>
      </w:r>
      <w:r>
        <w:rPr>
          <w:color w:val="9E5206"/>
        </w:rPr>
        <w:t>states</w:t>
      </w:r>
      <w:r>
        <w:rPr>
          <w:color w:val="9E5206"/>
          <w:spacing w:val="2"/>
        </w:rPr>
        <w:t> </w:t>
      </w:r>
      <w:r>
        <w:rPr>
          <w:color w:val="9E5206"/>
        </w:rPr>
        <w:t>and</w:t>
      </w:r>
      <w:r>
        <w:rPr>
          <w:color w:val="9E5206"/>
          <w:spacing w:val="1"/>
        </w:rPr>
        <w:t> </w:t>
      </w:r>
      <w:r>
        <w:rPr>
          <w:color w:val="9E5206"/>
        </w:rPr>
        <w:t>territories</w:t>
      </w:r>
    </w:p>
    <w:p>
      <w:pPr>
        <w:spacing w:after="0"/>
        <w:sectPr>
          <w:type w:val="continuous"/>
          <w:pgSz w:w="11910" w:h="16840"/>
          <w:pgMar w:header="0" w:footer="658" w:top="880" w:bottom="0" w:left="1080" w:right="800"/>
          <w:cols w:num="3" w:equalWidth="0">
            <w:col w:w="2488" w:space="40"/>
            <w:col w:w="4376" w:space="39"/>
            <w:col w:w="3087"/>
          </w:cols>
        </w:sectPr>
      </w:pPr>
    </w:p>
    <w:p>
      <w:pPr>
        <w:pStyle w:val="BodyText"/>
        <w:spacing w:before="13"/>
        <w:rPr>
          <w:sz w:val="15"/>
        </w:rPr>
      </w:pPr>
    </w:p>
    <w:tbl>
      <w:tblPr>
        <w:tblW w:w="0" w:type="auto"/>
        <w:jc w:val="left"/>
        <w:tblInd w:w="7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62"/>
        <w:gridCol w:w="367"/>
        <w:gridCol w:w="4062"/>
        <w:gridCol w:w="2029"/>
      </w:tblGrid>
      <w:tr>
        <w:trPr>
          <w:trHeight w:val="3526" w:hRule="atLeast"/>
        </w:trPr>
        <w:tc>
          <w:tcPr>
            <w:tcW w:w="1862" w:type="dxa"/>
            <w:shd w:val="clear" w:color="auto" w:fill="F8F3EB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5"/>
              <w:rPr>
                <w:sz w:val="30"/>
              </w:rPr>
            </w:pPr>
          </w:p>
          <w:p>
            <w:pPr>
              <w:pStyle w:val="TableParagraph"/>
              <w:ind w:left="95" w:right="221"/>
              <w:rPr>
                <w:sz w:val="19"/>
              </w:rPr>
            </w:pPr>
            <w:bookmarkStart w:name="Enhance postnatal support for breastfeed" w:id="2025"/>
            <w:bookmarkEnd w:id="2025"/>
            <w:r>
              <w:rPr/>
            </w:r>
            <w:r>
              <w:rPr>
                <w:color w:val="9E5206"/>
                <w:spacing w:val="-1"/>
                <w:sz w:val="19"/>
              </w:rPr>
              <w:t>Enhance </w:t>
            </w:r>
            <w:r>
              <w:rPr>
                <w:color w:val="9E5206"/>
                <w:sz w:val="19"/>
              </w:rPr>
              <w:t>postnatal</w:t>
            </w:r>
            <w:r>
              <w:rPr>
                <w:color w:val="9E5206"/>
                <w:spacing w:val="-50"/>
                <w:sz w:val="19"/>
              </w:rPr>
              <w:t> </w:t>
            </w:r>
            <w:r>
              <w:rPr>
                <w:color w:val="9E5206"/>
                <w:sz w:val="19"/>
              </w:rPr>
              <w:t>support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for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breastfeeding</w:t>
            </w: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spacing w:line="250" w:lineRule="atLeast"/>
              <w:ind w:left="96" w:right="137"/>
              <w:rPr>
                <w:sz w:val="19"/>
              </w:rPr>
            </w:pPr>
            <w:bookmarkStart w:name="Support Primary Health Networks to " w:id="2026"/>
            <w:bookmarkEnd w:id="2026"/>
            <w:r>
              <w:rPr/>
            </w:r>
            <w:r>
              <w:rPr>
                <w:color w:val="9E5206"/>
                <w:sz w:val="19"/>
              </w:rPr>
              <w:t>Support Primary</w:t>
            </w:r>
            <w:r>
              <w:rPr>
                <w:color w:val="9E5206"/>
                <w:spacing w:val="1"/>
                <w:sz w:val="19"/>
              </w:rPr>
              <w:t> </w:t>
            </w:r>
            <w:bookmarkStart w:name="promote " w:id="2027"/>
            <w:bookmarkEnd w:id="2027"/>
            <w:r>
              <w:rPr>
                <w:color w:val="9E5206"/>
                <w:sz w:val="19"/>
              </w:rPr>
              <w:t>He</w:t>
            </w:r>
            <w:r>
              <w:rPr>
                <w:color w:val="9E5206"/>
                <w:sz w:val="19"/>
              </w:rPr>
              <w:t>alth</w:t>
            </w:r>
            <w:r>
              <w:rPr>
                <w:color w:val="9E5206"/>
                <w:spacing w:val="-9"/>
                <w:sz w:val="19"/>
              </w:rPr>
              <w:t> </w:t>
            </w:r>
            <w:r>
              <w:rPr>
                <w:color w:val="9E5206"/>
                <w:sz w:val="19"/>
              </w:rPr>
              <w:t>Networks</w:t>
            </w:r>
            <w:r>
              <w:rPr>
                <w:color w:val="9E5206"/>
                <w:spacing w:val="-7"/>
                <w:sz w:val="19"/>
              </w:rPr>
              <w:t> </w:t>
            </w:r>
            <w:r>
              <w:rPr>
                <w:color w:val="9E5206"/>
                <w:sz w:val="19"/>
              </w:rPr>
              <w:t>to</w:t>
            </w:r>
          </w:p>
        </w:tc>
        <w:tc>
          <w:tcPr>
            <w:tcW w:w="367" w:type="dxa"/>
            <w:shd w:val="clear" w:color="auto" w:fill="F8F3EB"/>
          </w:tcPr>
          <w:p>
            <w:pPr>
              <w:pStyle w:val="TableParagraph"/>
              <w:spacing w:before="44"/>
              <w:ind w:left="4"/>
              <w:jc w:val="center"/>
              <w:rPr>
                <w:rFonts w:ascii="Symbol" w:hAnsi="Symbol"/>
                <w:sz w:val="19"/>
              </w:rPr>
            </w:pPr>
            <w:bookmarkStart w:name=" " w:id="2028"/>
            <w:bookmarkEnd w:id="2028"/>
            <w:r>
              <w:rPr/>
            </w:r>
            <w:r>
              <w:rPr>
                <w:rFonts w:ascii="Symbol" w:hAnsi="Symbol"/>
                <w:color w:val="9E5206"/>
                <w:w w:val="99"/>
                <w:sz w:val="19"/>
              </w:rPr>
              <w:t></w:t>
            </w: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95"/>
              <w:ind w:left="4"/>
              <w:jc w:val="center"/>
              <w:rPr>
                <w:rFonts w:ascii="Symbol" w:hAnsi="Symbol"/>
                <w:sz w:val="19"/>
              </w:rPr>
            </w:pPr>
            <w:bookmarkStart w:name=" " w:id="2029"/>
            <w:bookmarkEnd w:id="2029"/>
            <w:r>
              <w:rPr/>
            </w:r>
            <w:r>
              <w:rPr>
                <w:rFonts w:ascii="Symbol" w:hAnsi="Symbol"/>
                <w:color w:val="9E5206"/>
                <w:w w:val="99"/>
                <w:sz w:val="19"/>
              </w:rPr>
              <w:t></w:t>
            </w: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ind w:left="4"/>
              <w:jc w:val="center"/>
              <w:rPr>
                <w:rFonts w:ascii="Symbol" w:hAnsi="Symbol"/>
                <w:sz w:val="19"/>
              </w:rPr>
            </w:pPr>
            <w:bookmarkStart w:name=" " w:id="2030"/>
            <w:bookmarkEnd w:id="2030"/>
            <w:r>
              <w:rPr/>
            </w:r>
            <w:r>
              <w:rPr>
                <w:rFonts w:ascii="Symbol" w:hAnsi="Symbol"/>
                <w:color w:val="9E5206"/>
                <w:w w:val="99"/>
                <w:sz w:val="19"/>
              </w:rPr>
              <w:t></w:t>
            </w:r>
          </w:p>
          <w:p>
            <w:pPr>
              <w:pStyle w:val="TableParagraph"/>
              <w:spacing w:before="5"/>
              <w:rPr>
                <w:sz w:val="20"/>
              </w:rPr>
            </w:pPr>
          </w:p>
          <w:p>
            <w:pPr>
              <w:pStyle w:val="TableParagraph"/>
              <w:ind w:left="5"/>
              <w:jc w:val="center"/>
              <w:rPr>
                <w:rFonts w:ascii="Symbol" w:hAnsi="Symbol"/>
                <w:sz w:val="19"/>
              </w:rPr>
            </w:pPr>
            <w:bookmarkStart w:name=" " w:id="2031"/>
            <w:bookmarkEnd w:id="2031"/>
            <w:r>
              <w:rPr/>
            </w:r>
            <w:r>
              <w:rPr>
                <w:rFonts w:ascii="Symbol" w:hAnsi="Symbol"/>
                <w:color w:val="9E5206"/>
                <w:w w:val="99"/>
                <w:sz w:val="19"/>
              </w:rPr>
              <w:t></w:t>
            </w: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16"/>
              </w:rPr>
            </w:pPr>
          </w:p>
          <w:p>
            <w:pPr>
              <w:pStyle w:val="TableParagraph"/>
              <w:ind w:left="4"/>
              <w:jc w:val="center"/>
              <w:rPr>
                <w:rFonts w:ascii="Symbol" w:hAnsi="Symbol"/>
                <w:sz w:val="19"/>
              </w:rPr>
            </w:pPr>
            <w:bookmarkStart w:name=" " w:id="2032"/>
            <w:bookmarkEnd w:id="2032"/>
            <w:r>
              <w:rPr/>
            </w:r>
            <w:r>
              <w:rPr>
                <w:rFonts w:ascii="Symbol" w:hAnsi="Symbol"/>
                <w:color w:val="9E5206"/>
                <w:w w:val="99"/>
                <w:sz w:val="19"/>
              </w:rPr>
              <w:t></w:t>
            </w:r>
          </w:p>
        </w:tc>
        <w:tc>
          <w:tcPr>
            <w:tcW w:w="4062" w:type="dxa"/>
            <w:shd w:val="clear" w:color="auto" w:fill="F8F3EB"/>
          </w:tcPr>
          <w:p>
            <w:pPr>
              <w:pStyle w:val="TableParagraph"/>
              <w:spacing w:before="30"/>
              <w:ind w:left="135" w:right="90"/>
              <w:rPr>
                <w:sz w:val="19"/>
              </w:rPr>
            </w:pPr>
            <w:bookmarkStart w:name="Support the implementation of postnatal " w:id="2033"/>
            <w:bookmarkEnd w:id="2033"/>
            <w:r>
              <w:rPr/>
            </w:r>
            <w:r>
              <w:rPr>
                <w:color w:val="9E5206"/>
                <w:sz w:val="19"/>
              </w:rPr>
              <w:t>Support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the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implementation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of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postnatal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care</w:t>
            </w:r>
            <w:r>
              <w:rPr>
                <w:color w:val="9E5206"/>
                <w:spacing w:val="-49"/>
                <w:sz w:val="19"/>
              </w:rPr>
              <w:t> </w:t>
            </w:r>
            <w:r>
              <w:rPr>
                <w:color w:val="9E5206"/>
                <w:sz w:val="19"/>
              </w:rPr>
              <w:t>guidelines that include sustained lactation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support through the National Strategic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Approach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to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Maternity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Services.</w:t>
            </w:r>
          </w:p>
          <w:p>
            <w:pPr>
              <w:pStyle w:val="TableParagraph"/>
              <w:spacing w:before="2"/>
              <w:ind w:left="135" w:right="6"/>
              <w:rPr>
                <w:sz w:val="19"/>
              </w:rPr>
            </w:pPr>
            <w:bookmarkStart w:name="Ensure that skilled breastfeeding suppor" w:id="2034"/>
            <w:bookmarkEnd w:id="2034"/>
            <w:r>
              <w:rPr/>
            </w:r>
            <w:r>
              <w:rPr>
                <w:color w:val="9E5206"/>
                <w:sz w:val="19"/>
              </w:rPr>
              <w:t>Ensure</w:t>
            </w:r>
            <w:r>
              <w:rPr>
                <w:color w:val="9E5206"/>
                <w:spacing w:val="-5"/>
                <w:sz w:val="19"/>
              </w:rPr>
              <w:t> </w:t>
            </w:r>
            <w:r>
              <w:rPr>
                <w:color w:val="9E5206"/>
                <w:sz w:val="19"/>
              </w:rPr>
              <w:t>that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skilled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breastfeeding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support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(peer</w:t>
            </w:r>
            <w:r>
              <w:rPr>
                <w:color w:val="9E5206"/>
                <w:spacing w:val="-49"/>
                <w:sz w:val="19"/>
              </w:rPr>
              <w:t> </w:t>
            </w:r>
            <w:r>
              <w:rPr>
                <w:color w:val="9E5206"/>
                <w:sz w:val="19"/>
              </w:rPr>
              <w:t>or professional) is proactively offered to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women who want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to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breastfeed.</w:t>
            </w:r>
          </w:p>
          <w:p>
            <w:pPr>
              <w:pStyle w:val="TableParagraph"/>
              <w:ind w:left="135" w:right="181"/>
              <w:rPr>
                <w:sz w:val="19"/>
              </w:rPr>
            </w:pPr>
            <w:bookmarkStart w:name="Continue funding for perinatal mental he" w:id="2035"/>
            <w:bookmarkEnd w:id="2035"/>
            <w:r>
              <w:rPr/>
            </w:r>
            <w:r>
              <w:rPr>
                <w:color w:val="9E5206"/>
                <w:sz w:val="19"/>
              </w:rPr>
              <w:t>Continue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funding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for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perinatal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mental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health</w:t>
            </w:r>
            <w:r>
              <w:rPr>
                <w:color w:val="9E5206"/>
                <w:spacing w:val="-49"/>
                <w:sz w:val="19"/>
              </w:rPr>
              <w:t> </w:t>
            </w:r>
            <w:r>
              <w:rPr>
                <w:color w:val="9E5206"/>
                <w:sz w:val="19"/>
              </w:rPr>
              <w:t>programs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such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as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MumSpace.</w:t>
            </w:r>
          </w:p>
          <w:p>
            <w:pPr>
              <w:pStyle w:val="TableParagraph"/>
              <w:ind w:left="135" w:right="104"/>
              <w:rPr>
                <w:sz w:val="19"/>
              </w:rPr>
            </w:pPr>
            <w:bookmarkStart w:name="Develop and implement strategies to addr" w:id="2036"/>
            <w:bookmarkEnd w:id="2036"/>
            <w:r>
              <w:rPr/>
            </w:r>
            <w:r>
              <w:rPr>
                <w:color w:val="9E5206"/>
                <w:sz w:val="19"/>
              </w:rPr>
              <w:t>Develop and implement strategies to address</w:t>
            </w:r>
            <w:r>
              <w:rPr>
                <w:color w:val="9E5206"/>
                <w:spacing w:val="-50"/>
                <w:sz w:val="19"/>
              </w:rPr>
              <w:t> </w:t>
            </w:r>
            <w:r>
              <w:rPr>
                <w:color w:val="9E5206"/>
                <w:sz w:val="19"/>
              </w:rPr>
              <w:t>postpartum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depression.</w:t>
            </w:r>
          </w:p>
          <w:p>
            <w:pPr>
              <w:pStyle w:val="TableParagraph"/>
              <w:spacing w:before="9"/>
              <w:rPr>
                <w:sz w:val="16"/>
              </w:rPr>
            </w:pPr>
          </w:p>
          <w:p>
            <w:pPr>
              <w:pStyle w:val="TableParagraph"/>
              <w:spacing w:line="250" w:lineRule="atLeast"/>
              <w:ind w:left="135" w:right="206" w:hanging="1"/>
              <w:rPr>
                <w:sz w:val="19"/>
              </w:rPr>
            </w:pPr>
            <w:bookmarkStart w:name="As part of broader prevention activities" w:id="2037"/>
            <w:bookmarkEnd w:id="2037"/>
            <w:r>
              <w:rPr/>
            </w:r>
            <w:r>
              <w:rPr>
                <w:color w:val="9E5206"/>
                <w:sz w:val="19"/>
              </w:rPr>
              <w:t>As part of broader prevention activities,</w:t>
            </w:r>
            <w:r>
              <w:rPr>
                <w:color w:val="9E5206"/>
                <w:spacing w:val="1"/>
                <w:sz w:val="19"/>
              </w:rPr>
              <w:t> </w:t>
            </w:r>
            <w:bookmarkStart w:name="promote and support breastfeeding. " w:id="2038"/>
            <w:bookmarkEnd w:id="2038"/>
            <w:r>
              <w:rPr>
                <w:color w:val="9E5206"/>
                <w:sz w:val="19"/>
              </w:rPr>
              <w:t>s</w:t>
            </w:r>
            <w:r>
              <w:rPr>
                <w:color w:val="9E5206"/>
                <w:sz w:val="19"/>
              </w:rPr>
              <w:t>upport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Primary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Health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Networks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to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protect,</w:t>
            </w:r>
          </w:p>
        </w:tc>
        <w:tc>
          <w:tcPr>
            <w:tcW w:w="2029" w:type="dxa"/>
            <w:shd w:val="clear" w:color="auto" w:fill="F8F3EB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2"/>
              <w:rPr>
                <w:sz w:val="23"/>
              </w:rPr>
            </w:pPr>
          </w:p>
          <w:p>
            <w:pPr>
              <w:pStyle w:val="TableParagraph"/>
              <w:ind w:left="546" w:right="109" w:hanging="341"/>
              <w:rPr>
                <w:sz w:val="19"/>
              </w:rPr>
            </w:pPr>
            <w:bookmarkStart w:name="Commonwealth and all states and territor" w:id="2039"/>
            <w:bookmarkEnd w:id="2039"/>
            <w:r>
              <w:rPr/>
            </w:r>
            <w:r>
              <w:rPr>
                <w:color w:val="9E5206"/>
                <w:sz w:val="19"/>
              </w:rPr>
              <w:t>Commonwealth and</w:t>
            </w:r>
            <w:r>
              <w:rPr>
                <w:color w:val="9E5206"/>
                <w:spacing w:val="-51"/>
                <w:sz w:val="19"/>
              </w:rPr>
              <w:t> </w:t>
            </w:r>
            <w:r>
              <w:rPr>
                <w:color w:val="9E5206"/>
                <w:sz w:val="19"/>
              </w:rPr>
              <w:t>all states and</w:t>
            </w:r>
            <w:r>
              <w:rPr>
                <w:color w:val="9E5206"/>
                <w:spacing w:val="1"/>
                <w:sz w:val="19"/>
              </w:rPr>
              <w:t> </w:t>
            </w:r>
            <w:r>
              <w:rPr>
                <w:color w:val="9E5206"/>
                <w:sz w:val="19"/>
              </w:rPr>
              <w:t>territories</w:t>
            </w:r>
          </w:p>
          <w:p>
            <w:pPr>
              <w:pStyle w:val="TableParagraph"/>
              <w:spacing w:before="39"/>
              <w:ind w:left="205"/>
              <w:rPr>
                <w:sz w:val="19"/>
              </w:rPr>
            </w:pPr>
            <w:bookmarkStart w:name="Health services " w:id="2040"/>
            <w:bookmarkEnd w:id="2040"/>
            <w:r>
              <w:rPr/>
            </w:r>
            <w:r>
              <w:rPr>
                <w:color w:val="9E5206"/>
                <w:sz w:val="19"/>
              </w:rPr>
              <w:t>Health</w:t>
            </w:r>
            <w:r>
              <w:rPr>
                <w:color w:val="9E5206"/>
                <w:spacing w:val="-6"/>
                <w:sz w:val="19"/>
              </w:rPr>
              <w:t> </w:t>
            </w:r>
            <w:r>
              <w:rPr>
                <w:color w:val="9E5206"/>
                <w:sz w:val="19"/>
              </w:rPr>
              <w:t>services</w:t>
            </w: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ind w:left="206"/>
              <w:rPr>
                <w:sz w:val="19"/>
              </w:rPr>
            </w:pPr>
            <w:bookmarkStart w:name="Commonwealth " w:id="2041"/>
            <w:bookmarkEnd w:id="2041"/>
            <w:r>
              <w:rPr/>
            </w:r>
            <w:r>
              <w:rPr>
                <w:color w:val="9E5206"/>
                <w:sz w:val="19"/>
              </w:rPr>
              <w:t>Commonwealth</w:t>
            </w:r>
          </w:p>
        </w:tc>
      </w:tr>
      <w:tr>
        <w:trPr>
          <w:trHeight w:val="239" w:hRule="atLeast"/>
        </w:trPr>
        <w:tc>
          <w:tcPr>
            <w:tcW w:w="1862" w:type="dxa"/>
          </w:tcPr>
          <w:p>
            <w:pPr>
              <w:pStyle w:val="TableParagraph"/>
              <w:spacing w:line="198" w:lineRule="exact" w:before="21"/>
              <w:ind w:left="96"/>
              <w:rPr>
                <w:sz w:val="19"/>
              </w:rPr>
            </w:pPr>
            <w:bookmarkStart w:name="breastfeeding " w:id="2042"/>
            <w:bookmarkEnd w:id="2042"/>
            <w:r>
              <w:rPr/>
            </w:r>
            <w:r>
              <w:rPr>
                <w:color w:val="9E5206"/>
                <w:sz w:val="19"/>
              </w:rPr>
              <w:t>promote</w:t>
            </w:r>
          </w:p>
        </w:tc>
        <w:tc>
          <w:tcPr>
            <w:tcW w:w="36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062" w:type="dxa"/>
          </w:tcPr>
          <w:p>
            <w:pPr>
              <w:pStyle w:val="TableParagraph"/>
              <w:spacing w:line="198" w:lineRule="exact" w:before="21"/>
              <w:ind w:left="135"/>
              <w:rPr>
                <w:sz w:val="19"/>
              </w:rPr>
            </w:pPr>
            <w:r>
              <w:rPr>
                <w:color w:val="9E5206"/>
                <w:sz w:val="19"/>
              </w:rPr>
              <w:t>promote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and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support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breastfeeding.</w:t>
            </w:r>
          </w:p>
        </w:tc>
        <w:tc>
          <w:tcPr>
            <w:tcW w:w="2029" w:type="dxa"/>
          </w:tcPr>
          <w:p>
            <w:pPr>
              <w:pStyle w:val="TableParagraph"/>
              <w:spacing w:line="219" w:lineRule="exact"/>
              <w:ind w:left="206"/>
              <w:rPr>
                <w:sz w:val="19"/>
              </w:rPr>
            </w:pPr>
            <w:bookmarkStart w:name="Primary Health " w:id="2043"/>
            <w:bookmarkEnd w:id="2043"/>
            <w:r>
              <w:rPr/>
            </w:r>
            <w:r>
              <w:rPr>
                <w:color w:val="9E5206"/>
                <w:sz w:val="19"/>
              </w:rPr>
              <w:t>Primary</w:t>
            </w:r>
            <w:r>
              <w:rPr>
                <w:color w:val="9E5206"/>
                <w:spacing w:val="-10"/>
                <w:sz w:val="19"/>
              </w:rPr>
              <w:t> </w:t>
            </w:r>
            <w:r>
              <w:rPr>
                <w:color w:val="9E5206"/>
                <w:sz w:val="19"/>
              </w:rPr>
              <w:t>Health</w:t>
            </w:r>
          </w:p>
        </w:tc>
      </w:tr>
      <w:tr>
        <w:trPr>
          <w:trHeight w:val="464" w:hRule="atLeast"/>
        </w:trPr>
        <w:tc>
          <w:tcPr>
            <w:tcW w:w="1862" w:type="dxa"/>
            <w:tcBorders>
              <w:bottom w:val="single" w:sz="4" w:space="0" w:color="C19758"/>
            </w:tcBorders>
          </w:tcPr>
          <w:p>
            <w:pPr>
              <w:pStyle w:val="TableParagraph"/>
              <w:spacing w:before="33"/>
              <w:ind w:left="96"/>
              <w:rPr>
                <w:sz w:val="19"/>
              </w:rPr>
            </w:pPr>
            <w:r>
              <w:rPr>
                <w:color w:val="9E5206"/>
                <w:sz w:val="19"/>
              </w:rPr>
              <w:t>breastfeeding</w:t>
            </w:r>
          </w:p>
        </w:tc>
        <w:tc>
          <w:tcPr>
            <w:tcW w:w="367" w:type="dxa"/>
            <w:tcBorders>
              <w:bottom w:val="single" w:sz="4" w:space="0" w:color="C197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62" w:type="dxa"/>
            <w:tcBorders>
              <w:bottom w:val="single" w:sz="4" w:space="0" w:color="C197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29" w:type="dxa"/>
            <w:tcBorders>
              <w:bottom w:val="single" w:sz="4" w:space="0" w:color="C19758"/>
            </w:tcBorders>
          </w:tcPr>
          <w:p>
            <w:pPr>
              <w:pStyle w:val="TableParagraph"/>
              <w:spacing w:line="241" w:lineRule="exact"/>
              <w:ind w:left="206"/>
              <w:rPr>
                <w:sz w:val="19"/>
              </w:rPr>
            </w:pPr>
            <w:bookmarkStart w:name="Networks " w:id="2044"/>
            <w:bookmarkEnd w:id="2044"/>
            <w:r>
              <w:rPr/>
            </w:r>
            <w:r>
              <w:rPr>
                <w:color w:val="9E5206"/>
                <w:sz w:val="19"/>
              </w:rPr>
              <w:t>Networks</w:t>
            </w:r>
          </w:p>
        </w:tc>
      </w:tr>
    </w:tbl>
    <w:p>
      <w:pPr>
        <w:pStyle w:val="BodyText"/>
        <w:spacing w:before="12"/>
        <w:rPr>
          <w:sz w:val="10"/>
        </w:rPr>
      </w:pPr>
    </w:p>
    <w:p>
      <w:pPr>
        <w:pStyle w:val="Heading6"/>
        <w:spacing w:before="93"/>
      </w:pPr>
      <w:bookmarkStart w:name="_TOC_250012" w:id="2045"/>
      <w:bookmarkStart w:name="What has been achieved " w:id="2046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bookmarkEnd w:id="2045"/>
      <w:r>
        <w:rPr>
          <w:color w:val="36491B"/>
        </w:rPr>
        <w:t>achieved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Heading7"/>
        <w:ind w:left="720" w:firstLine="0"/>
        <w:rPr>
          <w:rFonts w:ascii="Arial"/>
        </w:rPr>
      </w:pPr>
      <w:bookmarkStart w:name="Antenatal education and support " w:id="2047"/>
      <w:bookmarkEnd w:id="2047"/>
      <w:r>
        <w:rPr/>
      </w:r>
      <w:r>
        <w:rPr>
          <w:rFonts w:ascii="Arial"/>
          <w:color w:val="1B577B"/>
        </w:rPr>
        <w:t>Antenatal</w:t>
      </w:r>
      <w:r>
        <w:rPr>
          <w:rFonts w:ascii="Arial"/>
          <w:color w:val="1B577B"/>
          <w:spacing w:val="-5"/>
        </w:rPr>
        <w:t> </w:t>
      </w:r>
      <w:r>
        <w:rPr>
          <w:rFonts w:ascii="Arial"/>
          <w:color w:val="1B577B"/>
        </w:rPr>
        <w:t>education</w:t>
      </w:r>
      <w:r>
        <w:rPr>
          <w:rFonts w:ascii="Arial"/>
          <w:color w:val="1B577B"/>
          <w:spacing w:val="-9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support</w:t>
      </w:r>
    </w:p>
    <w:p>
      <w:pPr>
        <w:pStyle w:val="BodyText"/>
        <w:spacing w:before="60"/>
        <w:ind w:left="719" w:right="1149"/>
      </w:pPr>
      <w:bookmarkStart w:name="The Australian Government’s Clinical Pra" w:id="2048"/>
      <w:bookmarkEnd w:id="2048"/>
      <w:r>
        <w:rPr/>
      </w:r>
      <w:r>
        <w:rPr/>
        <w:t>The</w:t>
      </w:r>
      <w:r>
        <w:rPr>
          <w:spacing w:val="-4"/>
        </w:rPr>
        <w:t> </w:t>
      </w:r>
      <w:r>
        <w:rPr/>
        <w:t>Australian</w:t>
      </w:r>
      <w:r>
        <w:rPr>
          <w:spacing w:val="-5"/>
        </w:rPr>
        <w:t> </w:t>
      </w:r>
      <w:r>
        <w:rPr/>
        <w:t>Government’s</w:t>
      </w:r>
      <w:r>
        <w:rPr>
          <w:spacing w:val="-3"/>
        </w:rPr>
        <w:t> </w:t>
      </w:r>
      <w:r>
        <w:rPr>
          <w:rFonts w:ascii="Segoe UI Symbol" w:hAnsi="Segoe UI Symbol"/>
        </w:rPr>
        <w:t>Clinical</w:t>
      </w:r>
      <w:r>
        <w:rPr>
          <w:rFonts w:ascii="Segoe UI Symbol" w:hAnsi="Segoe UI Symbol"/>
          <w:spacing w:val="-6"/>
        </w:rPr>
        <w:t> </w:t>
      </w:r>
      <w:r>
        <w:rPr>
          <w:rFonts w:ascii="Segoe UI Symbol" w:hAnsi="Segoe UI Symbol"/>
        </w:rPr>
        <w:t>Practice</w:t>
      </w:r>
      <w:r>
        <w:rPr>
          <w:rFonts w:ascii="Segoe UI Symbol" w:hAnsi="Segoe UI Symbol"/>
          <w:spacing w:val="-5"/>
        </w:rPr>
        <w:t> </w:t>
      </w:r>
      <w:r>
        <w:rPr>
          <w:rFonts w:ascii="Segoe UI Symbol" w:hAnsi="Segoe UI Symbol"/>
        </w:rPr>
        <w:t>Guidelines:</w:t>
      </w:r>
      <w:r>
        <w:rPr>
          <w:rFonts w:ascii="Segoe UI Symbol" w:hAnsi="Segoe UI Symbol"/>
          <w:spacing w:val="-3"/>
        </w:rPr>
        <w:t> </w:t>
      </w:r>
      <w:r>
        <w:rPr>
          <w:rFonts w:ascii="Segoe UI Symbol" w:hAnsi="Segoe UI Symbol"/>
        </w:rPr>
        <w:t>Pregnancy</w:t>
      </w:r>
      <w:r>
        <w:rPr>
          <w:rFonts w:ascii="Segoe UI Symbol" w:hAnsi="Segoe UI Symbol"/>
          <w:spacing w:val="-5"/>
        </w:rPr>
        <w:t> </w:t>
      </w:r>
      <w:r>
        <w:rPr>
          <w:rFonts w:ascii="Segoe UI Symbol" w:hAnsi="Segoe UI Symbol"/>
        </w:rPr>
        <w:t>Care</w:t>
      </w:r>
      <w:r>
        <w:rPr>
          <w:rFonts w:ascii="Segoe UI Symbol" w:hAnsi="Segoe UI Symbol"/>
          <w:spacing w:val="-5"/>
        </w:rPr>
        <w:t> </w:t>
      </w:r>
      <w:r>
        <w:rPr/>
        <w:t>recommend</w:t>
      </w:r>
      <w:r>
        <w:rPr>
          <w:spacing w:val="-2"/>
        </w:rPr>
        <w:t> </w:t>
      </w:r>
      <w:r>
        <w:rPr/>
        <w:t>that</w:t>
      </w:r>
      <w:r>
        <w:rPr>
          <w:spacing w:val="-5"/>
        </w:rPr>
        <w:t> </w:t>
      </w:r>
      <w:r>
        <w:rPr/>
        <w:t>health</w:t>
      </w:r>
      <w:r>
        <w:rPr>
          <w:spacing w:val="-49"/>
        </w:rPr>
        <w:t> </w:t>
      </w:r>
      <w:r>
        <w:rPr/>
        <w:t>professionals routinely</w:t>
      </w:r>
      <w:r>
        <w:rPr>
          <w:spacing w:val="-2"/>
        </w:rPr>
        <w:t> </w:t>
      </w:r>
      <w:r>
        <w:rPr/>
        <w:t>offer</w:t>
      </w:r>
      <w:r>
        <w:rPr>
          <w:spacing w:val="-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about breastfeeding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part</w:t>
      </w:r>
      <w:r>
        <w:rPr>
          <w:spacing w:val="-1"/>
        </w:rPr>
        <w:t> </w:t>
      </w:r>
      <w:r>
        <w:rPr/>
        <w:t>of antenatal</w:t>
      </w:r>
      <w:r>
        <w:rPr>
          <w:spacing w:val="-1"/>
        </w:rPr>
        <w:t> </w:t>
      </w:r>
      <w:r>
        <w:rPr/>
        <w:t>care.</w:t>
      </w:r>
      <w:r>
        <w:rPr>
          <w:spacing w:val="-2"/>
        </w:rPr>
        <w:t> </w:t>
      </w:r>
      <w:r>
        <w:rPr/>
        <w:t>The</w:t>
      </w:r>
    </w:p>
    <w:p>
      <w:pPr>
        <w:spacing w:after="0"/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spacing w:before="80"/>
        <w:ind w:left="720" w:right="1149"/>
        <w:rPr>
          <w:sz w:val="12"/>
        </w:rPr>
      </w:pPr>
      <w:bookmarkStart w:name="guidelines also recommend including psyc" w:id="2049"/>
      <w:bookmarkEnd w:id="2049"/>
      <w:r>
        <w:rPr/>
      </w:r>
      <w:bookmarkStart w:name="strategy." w:id="2050"/>
      <w:bookmarkEnd w:id="2050"/>
      <w:r>
        <w:rPr/>
      </w:r>
      <w:bookmarkStart w:name="success’." w:id="2051"/>
      <w:bookmarkEnd w:id="2051"/>
      <w:r>
        <w:rPr/>
      </w:r>
      <w:bookmarkStart w:name="_bookmark31" w:id="2052"/>
      <w:bookmarkEnd w:id="2052"/>
      <w:r>
        <w:rPr/>
      </w:r>
      <w:r>
        <w:rPr/>
        <w:t>guidelines also recommend including psychological preparation for parenthood as part of</w:t>
      </w:r>
      <w:r>
        <w:rPr>
          <w:spacing w:val="1"/>
        </w:rPr>
        <w:t> </w:t>
      </w:r>
      <w:r>
        <w:rPr/>
        <w:t>antenatal</w:t>
      </w:r>
      <w:r>
        <w:rPr>
          <w:spacing w:val="-2"/>
        </w:rPr>
        <w:t> </w:t>
      </w:r>
      <w:r>
        <w:rPr/>
        <w:t>care,</w:t>
      </w:r>
      <w:r>
        <w:rPr>
          <w:spacing w:val="-3"/>
        </w:rPr>
        <w:t> </w:t>
      </w:r>
      <w:r>
        <w:rPr/>
        <w:t>as</w:t>
      </w:r>
      <w:r>
        <w:rPr>
          <w:spacing w:val="-1"/>
        </w:rPr>
        <w:t> </w:t>
      </w:r>
      <w:r>
        <w:rPr/>
        <w:t>this has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positive</w:t>
      </w:r>
      <w:r>
        <w:rPr>
          <w:spacing w:val="-2"/>
        </w:rPr>
        <w:t> </w:t>
      </w:r>
      <w:r>
        <w:rPr/>
        <w:t>effect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women’s mental</w:t>
      </w:r>
      <w:r>
        <w:rPr>
          <w:spacing w:val="-3"/>
        </w:rPr>
        <w:t> </w:t>
      </w:r>
      <w:r>
        <w:rPr/>
        <w:t>health 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postnatal</w:t>
      </w:r>
      <w:r>
        <w:rPr>
          <w:spacing w:val="-2"/>
        </w:rPr>
        <w:t> </w:t>
      </w:r>
      <w:r>
        <w:rPr/>
        <w:t>period</w:t>
      </w:r>
      <w:bookmarkStart w:name="104 " w:id="2053"/>
      <w:bookmarkEnd w:id="2053"/>
      <w:r>
        <w:rPr/>
        <w:t>.</w:t>
      </w:r>
      <w:r>
        <w:rPr>
          <w:position w:val="7"/>
          <w:sz w:val="12"/>
        </w:rPr>
        <w:t>104</w:t>
      </w:r>
    </w:p>
    <w:p>
      <w:pPr>
        <w:pStyle w:val="BodyText"/>
        <w:spacing w:before="121"/>
        <w:ind w:left="720" w:right="1051" w:hanging="1"/>
        <w:rPr>
          <w:sz w:val="12"/>
        </w:rPr>
      </w:pPr>
      <w:bookmarkStart w:name="The Royal Hospital for Women (Sydney) wa" w:id="2054"/>
      <w:bookmarkEnd w:id="2054"/>
      <w:r>
        <w:rPr/>
      </w:r>
      <w:r>
        <w:rPr/>
        <w:t>The Royal Hospital for Women (Sydney) was contracted by the Department of Health to update</w:t>
      </w:r>
      <w:r>
        <w:rPr>
          <w:spacing w:val="1"/>
        </w:rPr>
        <w:t> </w:t>
      </w:r>
      <w:r>
        <w:rPr/>
        <w:t>and review the resource </w:t>
      </w:r>
      <w:bookmarkStart w:name="Breastfeeding and You: A Handbook for An" w:id="2055"/>
      <w:bookmarkEnd w:id="2055"/>
      <w:r>
        <w:rPr>
          <w:rFonts w:ascii="Segoe UI Symbol" w:hAnsi="Segoe UI Symbol"/>
          <w:color w:val="431C4A"/>
          <w:u w:val="single" w:color="431C4A"/>
        </w:rPr>
        <w:t>B</w:t>
      </w:r>
      <w:r>
        <w:rPr>
          <w:rFonts w:ascii="Segoe UI Symbol" w:hAnsi="Segoe UI Symbol"/>
          <w:color w:val="431C4A"/>
          <w:u w:val="single" w:color="431C4A"/>
        </w:rPr>
        <w:t>reastfeeding and You: A Handbook for Antenatal Educators</w:t>
      </w:r>
      <w:r>
        <w:rPr/>
        <w:t>, originally</w:t>
      </w:r>
      <w:r>
        <w:rPr>
          <w:spacing w:val="1"/>
        </w:rPr>
        <w:t> </w:t>
      </w:r>
      <w:r>
        <w:rPr/>
        <w:t>funded</w:t>
      </w:r>
      <w:r>
        <w:rPr>
          <w:spacing w:val="-2"/>
        </w:rPr>
        <w:t> </w:t>
      </w:r>
      <w:r>
        <w:rPr/>
        <w:t>under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1996–2001</w:t>
      </w:r>
      <w:r>
        <w:rPr>
          <w:spacing w:val="-3"/>
        </w:rPr>
        <w:t> </w:t>
      </w:r>
      <w:r>
        <w:rPr/>
        <w:t>breastfeeding</w:t>
      </w:r>
      <w:r>
        <w:rPr>
          <w:spacing w:val="-2"/>
        </w:rPr>
        <w:t> </w:t>
      </w:r>
      <w:hyperlink r:id="rId170">
        <w:r>
          <w:rPr/>
          <w:t>strategy</w:t>
        </w:r>
        <w:bookmarkStart w:name="14 " w:id="2056"/>
        <w:bookmarkEnd w:id="2056"/>
        <w:r>
          <w:rPr/>
          <w:t>.</w:t>
        </w:r>
        <w:r>
          <w:rPr>
            <w:position w:val="7"/>
            <w:sz w:val="12"/>
          </w:rPr>
          <w:t>14</w:t>
        </w:r>
      </w:hyperlink>
      <w:r>
        <w:rPr>
          <w:spacing w:val="18"/>
          <w:position w:val="7"/>
          <w:sz w:val="12"/>
        </w:rPr>
        <w:t> </w:t>
      </w:r>
      <w:r>
        <w:rPr/>
        <w:t>The</w:t>
      </w:r>
      <w:r>
        <w:rPr>
          <w:spacing w:val="-4"/>
        </w:rPr>
        <w:t> </w:t>
      </w:r>
      <w:r>
        <w:rPr/>
        <w:t>revised</w:t>
      </w:r>
      <w:r>
        <w:rPr>
          <w:spacing w:val="-3"/>
        </w:rPr>
        <w:t> </w:t>
      </w:r>
      <w:r>
        <w:rPr/>
        <w:t>handbook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available</w:t>
      </w:r>
      <w:r>
        <w:rPr>
          <w:spacing w:val="-3"/>
        </w:rPr>
        <w:t> </w:t>
      </w:r>
      <w:r>
        <w:rPr/>
        <w:t>online.</w:t>
      </w:r>
      <w:bookmarkStart w:name="105 " w:id="2057"/>
      <w:bookmarkEnd w:id="2057"/>
      <w:r>
        <w:rPr/>
      </w:r>
      <w:r>
        <w:rPr>
          <w:position w:val="7"/>
          <w:sz w:val="12"/>
        </w:rPr>
        <w:t>105</w:t>
      </w:r>
    </w:p>
    <w:p>
      <w:pPr>
        <w:pStyle w:val="BodyText"/>
        <w:spacing w:before="12"/>
        <w:rPr>
          <w:sz w:val="17"/>
        </w:rPr>
      </w:pPr>
    </w:p>
    <w:p>
      <w:pPr>
        <w:pStyle w:val="Heading7"/>
        <w:spacing w:before="1"/>
        <w:ind w:left="720" w:firstLine="0"/>
        <w:rPr>
          <w:rFonts w:ascii="Arial"/>
        </w:rPr>
      </w:pPr>
      <w:bookmarkStart w:name="Peer support " w:id="2058"/>
      <w:bookmarkEnd w:id="2058"/>
      <w:r>
        <w:rPr/>
      </w:r>
      <w:r>
        <w:rPr>
          <w:rFonts w:ascii="Arial"/>
          <w:color w:val="1B577B"/>
        </w:rPr>
        <w:t>Peer</w:t>
      </w:r>
      <w:r>
        <w:rPr>
          <w:rFonts w:ascii="Arial"/>
          <w:color w:val="1B577B"/>
          <w:spacing w:val="-10"/>
        </w:rPr>
        <w:t> </w:t>
      </w:r>
      <w:r>
        <w:rPr>
          <w:rFonts w:ascii="Arial"/>
          <w:color w:val="1B577B"/>
        </w:rPr>
        <w:t>support</w:t>
      </w:r>
    </w:p>
    <w:p>
      <w:pPr>
        <w:pStyle w:val="BodyText"/>
        <w:spacing w:before="59"/>
        <w:ind w:left="720" w:right="1088" w:hanging="1"/>
      </w:pPr>
      <w:bookmarkStart w:name="Since 2008, the Department of Health has" w:id="2059"/>
      <w:bookmarkEnd w:id="2059"/>
      <w:r>
        <w:rPr/>
      </w:r>
      <w:r>
        <w:rPr/>
        <w:t>Since 2008, the Department of Health has funded the ABA to deliver the national toll-free 24-hour</w:t>
      </w:r>
      <w:r>
        <w:rPr>
          <w:spacing w:val="-50"/>
        </w:rPr>
        <w:t> </w:t>
      </w:r>
      <w:r>
        <w:rPr/>
        <w:t>Breastfeeding Helpline 1800 mum 2 mum (1800 686 268), which provides breastfeeding</w:t>
      </w:r>
      <w:r>
        <w:rPr>
          <w:spacing w:val="1"/>
        </w:rPr>
        <w:t> </w:t>
      </w:r>
      <w:r>
        <w:rPr/>
        <w:t>information and peer support for mothers and their families. The Breastfeeding Helpline is staffed</w:t>
      </w:r>
      <w:r>
        <w:rPr>
          <w:spacing w:val="1"/>
        </w:rPr>
        <w:t> </w:t>
      </w:r>
      <w:r>
        <w:rPr/>
        <w:t>by</w:t>
      </w:r>
      <w:r>
        <w:rPr>
          <w:spacing w:val="-1"/>
        </w:rPr>
        <w:t> </w:t>
      </w:r>
      <w:r>
        <w:rPr/>
        <w:t>trained</w:t>
      </w:r>
      <w:r>
        <w:rPr>
          <w:spacing w:val="-1"/>
        </w:rPr>
        <w:t> </w:t>
      </w:r>
      <w:r>
        <w:rPr/>
        <w:t>volunteer</w:t>
      </w:r>
      <w:r>
        <w:rPr>
          <w:spacing w:val="-2"/>
        </w:rPr>
        <w:t> </w:t>
      </w:r>
      <w:r>
        <w:rPr/>
        <w:t>breastfeeding counsellors.</w:t>
      </w:r>
      <w:r>
        <w:rPr>
          <w:spacing w:val="-2"/>
        </w:rPr>
        <w:t> </w:t>
      </w:r>
      <w:r>
        <w:rPr/>
        <w:t>It receives</w:t>
      </w:r>
      <w:r>
        <w:rPr>
          <w:spacing w:val="1"/>
        </w:rPr>
        <w:t> </w:t>
      </w:r>
      <w:r>
        <w:rPr/>
        <w:t>over</w:t>
      </w:r>
      <w:r>
        <w:rPr>
          <w:spacing w:val="-2"/>
        </w:rPr>
        <w:t> </w:t>
      </w:r>
      <w:r>
        <w:rPr/>
        <w:t>80</w:t>
      </w:r>
      <w:r>
        <w:rPr>
          <w:spacing w:val="2"/>
        </w:rPr>
        <w:t> </w:t>
      </w:r>
      <w:r>
        <w:rPr/>
        <w:t>000 calls</w:t>
      </w:r>
      <w:r>
        <w:rPr>
          <w:spacing w:val="1"/>
        </w:rPr>
        <w:t> </w:t>
      </w:r>
      <w:r>
        <w:rPr/>
        <w:t>per</w:t>
      </w:r>
      <w:r>
        <w:rPr>
          <w:spacing w:val="-2"/>
        </w:rPr>
        <w:t> </w:t>
      </w:r>
      <w:r>
        <w:rPr/>
        <w:t>year.</w:t>
      </w:r>
    </w:p>
    <w:p>
      <w:pPr>
        <w:pStyle w:val="BodyText"/>
        <w:spacing w:before="1"/>
        <w:rPr>
          <w:sz w:val="18"/>
        </w:rPr>
      </w:pPr>
    </w:p>
    <w:p>
      <w:pPr>
        <w:pStyle w:val="Heading6"/>
      </w:pPr>
      <w:bookmarkStart w:name="What needs more attention " w:id="2060"/>
      <w:bookmarkEnd w:id="2060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r>
        <w:rPr>
          <w:color w:val="36491B"/>
        </w:rPr>
        <w:t>attention</w:t>
      </w:r>
    </w:p>
    <w:p>
      <w:pPr>
        <w:pStyle w:val="BodyText"/>
        <w:spacing w:before="10"/>
        <w:rPr>
          <w:rFonts w:ascii="Arial"/>
          <w:b/>
          <w:sz w:val="20"/>
        </w:rPr>
      </w:pPr>
    </w:p>
    <w:p>
      <w:pPr>
        <w:pStyle w:val="Heading7"/>
        <w:spacing w:before="1"/>
        <w:ind w:left="720" w:firstLine="0"/>
        <w:rPr>
          <w:rFonts w:ascii="Arial"/>
        </w:rPr>
      </w:pPr>
      <w:bookmarkStart w:name="Antenatal and postnatal education and su" w:id="2061"/>
      <w:bookmarkEnd w:id="2061"/>
      <w:r>
        <w:rPr/>
      </w:r>
      <w:r>
        <w:rPr>
          <w:rFonts w:ascii="Arial"/>
          <w:color w:val="1B577B"/>
        </w:rPr>
        <w:t>Antenatal</w:t>
      </w:r>
      <w:r>
        <w:rPr>
          <w:rFonts w:ascii="Arial"/>
          <w:color w:val="1B577B"/>
          <w:spacing w:val="-4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4"/>
        </w:rPr>
        <w:t> </w:t>
      </w:r>
      <w:r>
        <w:rPr>
          <w:rFonts w:ascii="Arial"/>
          <w:color w:val="1B577B"/>
        </w:rPr>
        <w:t>postnatal</w:t>
      </w:r>
      <w:r>
        <w:rPr>
          <w:rFonts w:ascii="Arial"/>
          <w:color w:val="1B577B"/>
          <w:spacing w:val="-6"/>
        </w:rPr>
        <w:t> </w:t>
      </w:r>
      <w:r>
        <w:rPr>
          <w:rFonts w:ascii="Arial"/>
          <w:color w:val="1B577B"/>
        </w:rPr>
        <w:t>education</w:t>
      </w:r>
      <w:r>
        <w:rPr>
          <w:rFonts w:ascii="Arial"/>
          <w:color w:val="1B577B"/>
          <w:spacing w:val="-6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support</w:t>
      </w:r>
    </w:p>
    <w:p>
      <w:pPr>
        <w:pStyle w:val="BodyText"/>
        <w:spacing w:before="59"/>
        <w:ind w:left="720" w:right="1079" w:hanging="1"/>
      </w:pPr>
      <w:bookmarkStart w:name="As part of the public consultation, a nu" w:id="2062"/>
      <w:bookmarkEnd w:id="2062"/>
      <w:r>
        <w:rPr/>
      </w:r>
      <w:r>
        <w:rPr/>
        <w:t>As part of the public consultation, a number of issues related to maternity services were identified,</w:t>
      </w:r>
      <w:r>
        <w:rPr>
          <w:spacing w:val="-50"/>
        </w:rPr>
        <w:t> </w:t>
      </w:r>
      <w:r>
        <w:rPr/>
        <w:t>which are currently being considered in the development of the National Strategic Approach to</w:t>
      </w:r>
      <w:r>
        <w:rPr>
          <w:spacing w:val="1"/>
        </w:rPr>
        <w:t> </w:t>
      </w:r>
      <w:r>
        <w:rPr/>
        <w:t>Maternity</w:t>
      </w:r>
      <w:r>
        <w:rPr>
          <w:spacing w:val="-1"/>
        </w:rPr>
        <w:t> </w:t>
      </w:r>
      <w:r>
        <w:rPr/>
        <w:t>Services.</w:t>
      </w:r>
      <w:r>
        <w:rPr>
          <w:spacing w:val="-1"/>
        </w:rPr>
        <w:t> </w:t>
      </w:r>
      <w:r>
        <w:rPr/>
        <w:t>Issues</w:t>
      </w:r>
      <w:r>
        <w:rPr>
          <w:spacing w:val="1"/>
        </w:rPr>
        <w:t> </w:t>
      </w:r>
      <w:r>
        <w:rPr/>
        <w:t>raised in the public</w:t>
      </w:r>
      <w:r>
        <w:rPr>
          <w:spacing w:val="-3"/>
        </w:rPr>
        <w:t> </w:t>
      </w:r>
      <w:r>
        <w:rPr/>
        <w:t>consultation</w:t>
      </w:r>
      <w:bookmarkStart w:name="89 " w:id="2063"/>
      <w:bookmarkEnd w:id="2063"/>
      <w:r>
        <w:rPr/>
      </w:r>
      <w:r>
        <w:rPr>
          <w:position w:val="7"/>
          <w:sz w:val="12"/>
        </w:rPr>
        <w:t>89</w:t>
      </w:r>
      <w:r>
        <w:rPr>
          <w:spacing w:val="19"/>
          <w:position w:val="7"/>
          <w:sz w:val="12"/>
        </w:rPr>
        <w:t> </w:t>
      </w:r>
      <w:r>
        <w:rPr/>
        <w:t>included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following:</w:t>
      </w:r>
    </w:p>
    <w:p>
      <w:pPr>
        <w:pStyle w:val="ListParagraph"/>
        <w:numPr>
          <w:ilvl w:val="1"/>
          <w:numId w:val="9"/>
        </w:numPr>
        <w:tabs>
          <w:tab w:pos="1080" w:val="left" w:leader="none"/>
          <w:tab w:pos="1081" w:val="left" w:leader="none"/>
        </w:tabs>
        <w:spacing w:line="240" w:lineRule="auto" w:before="121" w:after="0"/>
        <w:ind w:left="1080" w:right="1185" w:hanging="361"/>
        <w:jc w:val="left"/>
        <w:rPr>
          <w:rFonts w:ascii="Symbol" w:hAnsi="Symbol"/>
          <w:sz w:val="19"/>
        </w:rPr>
      </w:pPr>
      <w:bookmarkStart w:name=" " w:id="2064"/>
      <w:bookmarkEnd w:id="2064"/>
      <w:r>
        <w:rPr/>
      </w:r>
      <w:bookmarkStart w:name="There is a need for greater continuity o" w:id="2065"/>
      <w:bookmarkEnd w:id="2065"/>
      <w:r>
        <w:rPr/>
      </w:r>
      <w:bookmarkStart w:name="There is a need for greater continuity o" w:id="2066"/>
      <w:bookmarkEnd w:id="2066"/>
      <w:r>
        <w:rPr>
          <w:sz w:val="19"/>
        </w:rPr>
        <w:t>T</w:t>
      </w:r>
      <w:r>
        <w:rPr>
          <w:sz w:val="19"/>
        </w:rPr>
        <w:t>here is a need for greater continuity of midwifery care. If women have a known midwife, the</w:t>
      </w:r>
      <w:r>
        <w:rPr>
          <w:spacing w:val="-50"/>
          <w:sz w:val="19"/>
        </w:rPr>
        <w:t> </w:t>
      </w:r>
      <w:r>
        <w:rPr>
          <w:sz w:val="19"/>
        </w:rPr>
        <w:t>education should start early in the antenatal period and be integrated throughout the</w:t>
      </w:r>
      <w:r>
        <w:rPr>
          <w:spacing w:val="1"/>
          <w:sz w:val="19"/>
        </w:rPr>
        <w:t> </w:t>
      </w:r>
      <w:bookmarkStart w:name="Support in the early days is necessary t" w:id="2067"/>
      <w:bookmarkEnd w:id="2067"/>
      <w:r>
        <w:rPr>
          <w:sz w:val="19"/>
        </w:rPr>
        <w:t>p</w:t>
      </w:r>
      <w:r>
        <w:rPr>
          <w:sz w:val="19"/>
        </w:rPr>
        <w:t>regnancy,</w:t>
      </w:r>
      <w:r>
        <w:rPr>
          <w:spacing w:val="-3"/>
          <w:sz w:val="19"/>
        </w:rPr>
        <w:t> </w:t>
      </w:r>
      <w:r>
        <w:rPr>
          <w:sz w:val="19"/>
        </w:rPr>
        <w:t>the period</w:t>
      </w:r>
      <w:r>
        <w:rPr>
          <w:spacing w:val="-1"/>
          <w:sz w:val="19"/>
        </w:rPr>
        <w:t> </w:t>
      </w:r>
      <w:r>
        <w:rPr>
          <w:sz w:val="19"/>
        </w:rPr>
        <w:t>immediately</w:t>
      </w:r>
      <w:r>
        <w:rPr>
          <w:spacing w:val="-2"/>
          <w:sz w:val="19"/>
        </w:rPr>
        <w:t> </w:t>
      </w:r>
      <w:r>
        <w:rPr>
          <w:sz w:val="19"/>
        </w:rPr>
        <w:t>after</w:t>
      </w:r>
      <w:r>
        <w:rPr>
          <w:spacing w:val="-1"/>
          <w:sz w:val="19"/>
        </w:rPr>
        <w:t> </w:t>
      </w:r>
      <w:r>
        <w:rPr>
          <w:sz w:val="19"/>
        </w:rPr>
        <w:t>birth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for the</w:t>
      </w:r>
      <w:r>
        <w:rPr>
          <w:spacing w:val="-1"/>
          <w:sz w:val="19"/>
        </w:rPr>
        <w:t> </w:t>
      </w:r>
      <w:r>
        <w:rPr>
          <w:sz w:val="19"/>
        </w:rPr>
        <w:t>first</w:t>
      </w:r>
      <w:r>
        <w:rPr>
          <w:spacing w:val="-1"/>
          <w:sz w:val="19"/>
        </w:rPr>
        <w:t> </w:t>
      </w:r>
      <w:r>
        <w:rPr>
          <w:sz w:val="19"/>
        </w:rPr>
        <w:t>six weeks</w:t>
      </w:r>
      <w:r>
        <w:rPr>
          <w:spacing w:val="1"/>
          <w:sz w:val="19"/>
        </w:rPr>
        <w:t> </w:t>
      </w:r>
      <w:r>
        <w:rPr>
          <w:sz w:val="19"/>
        </w:rPr>
        <w:t>after</w:t>
      </w:r>
      <w:r>
        <w:rPr>
          <w:spacing w:val="-3"/>
          <w:sz w:val="19"/>
        </w:rPr>
        <w:t> </w:t>
      </w:r>
      <w:r>
        <w:rPr>
          <w:sz w:val="19"/>
        </w:rPr>
        <w:t>birth.</w:t>
      </w:r>
    </w:p>
    <w:p>
      <w:pPr>
        <w:pStyle w:val="ListParagraph"/>
        <w:numPr>
          <w:ilvl w:val="1"/>
          <w:numId w:val="9"/>
        </w:numPr>
        <w:tabs>
          <w:tab w:pos="1081" w:val="left" w:leader="none"/>
          <w:tab w:pos="1082" w:val="left" w:leader="none"/>
        </w:tabs>
        <w:spacing w:line="240" w:lineRule="auto" w:before="0" w:after="0"/>
        <w:ind w:left="1081" w:right="1188" w:hanging="361"/>
        <w:jc w:val="left"/>
        <w:rPr>
          <w:rFonts w:ascii="Symbol" w:hAnsi="Symbol"/>
          <w:sz w:val="19"/>
        </w:rPr>
      </w:pPr>
      <w:bookmarkStart w:name=" " w:id="2068"/>
      <w:bookmarkEnd w:id="2068"/>
      <w:r>
        <w:rPr/>
      </w:r>
      <w:bookmarkStart w:name=" " w:id="2069"/>
      <w:bookmarkEnd w:id="2069"/>
      <w:r>
        <w:rPr>
          <w:sz w:val="19"/>
        </w:rPr>
        <w:t>S</w:t>
      </w:r>
      <w:r>
        <w:rPr>
          <w:sz w:val="19"/>
        </w:rPr>
        <w:t>upport in the early days is necessary to establish breastfeeding, but mothers are discharged</w:t>
      </w:r>
      <w:r>
        <w:rPr>
          <w:spacing w:val="-50"/>
          <w:sz w:val="19"/>
        </w:rPr>
        <w:t> </w:t>
      </w:r>
      <w:bookmarkStart w:name="There is a need for affordable and acces" w:id="2070"/>
      <w:bookmarkEnd w:id="2070"/>
      <w:r>
        <w:rPr>
          <w:sz w:val="19"/>
        </w:rPr>
        <w:t>e</w:t>
      </w:r>
      <w:r>
        <w:rPr>
          <w:sz w:val="19"/>
        </w:rPr>
        <w:t>arly</w:t>
      </w:r>
      <w:r>
        <w:rPr>
          <w:spacing w:val="-2"/>
          <w:sz w:val="19"/>
        </w:rPr>
        <w:t> </w:t>
      </w:r>
      <w:r>
        <w:rPr>
          <w:sz w:val="19"/>
        </w:rPr>
        <w:t>from hospital.</w:t>
      </w:r>
    </w:p>
    <w:p>
      <w:pPr>
        <w:pStyle w:val="ListParagraph"/>
        <w:numPr>
          <w:ilvl w:val="1"/>
          <w:numId w:val="9"/>
        </w:numPr>
        <w:tabs>
          <w:tab w:pos="1081" w:val="left" w:leader="none"/>
          <w:tab w:pos="1082" w:val="left" w:leader="none"/>
        </w:tabs>
        <w:spacing w:line="240" w:lineRule="auto" w:before="1" w:after="0"/>
        <w:ind w:left="1081" w:right="1020" w:hanging="361"/>
        <w:jc w:val="left"/>
        <w:rPr>
          <w:rFonts w:ascii="Symbol" w:hAnsi="Symbol"/>
          <w:sz w:val="19"/>
        </w:rPr>
      </w:pPr>
      <w:bookmarkStart w:name=" " w:id="2071"/>
      <w:bookmarkEnd w:id="2071"/>
      <w:r>
        <w:rPr/>
      </w:r>
      <w:bookmarkStart w:name=" " w:id="2072"/>
      <w:bookmarkEnd w:id="2072"/>
      <w:r>
        <w:rPr>
          <w:sz w:val="19"/>
        </w:rPr>
        <w:t>T</w:t>
      </w:r>
      <w:r>
        <w:rPr>
          <w:sz w:val="19"/>
        </w:rPr>
        <w:t>here is a need for affordable and accessible universal postnatal support services. This includes</w:t>
      </w:r>
      <w:r>
        <w:rPr>
          <w:spacing w:val="-50"/>
          <w:sz w:val="19"/>
        </w:rPr>
        <w:t> </w:t>
      </w:r>
      <w:r>
        <w:rPr>
          <w:sz w:val="19"/>
        </w:rPr>
        <w:t>midwifery and maternal, child and family health support. There needs to be a focus on the</w:t>
      </w:r>
      <w:r>
        <w:rPr>
          <w:spacing w:val="1"/>
          <w:sz w:val="19"/>
        </w:rPr>
        <w:t> </w:t>
      </w:r>
      <w:bookmarkStart w:name="There is a need for continuing support f" w:id="2073"/>
      <w:bookmarkEnd w:id="2073"/>
      <w:r>
        <w:rPr>
          <w:sz w:val="19"/>
        </w:rPr>
        <w:t>c</w:t>
      </w:r>
      <w:r>
        <w:rPr>
          <w:sz w:val="19"/>
        </w:rPr>
        <w:t>ritical</w:t>
      </w:r>
      <w:r>
        <w:rPr>
          <w:spacing w:val="-1"/>
          <w:sz w:val="19"/>
        </w:rPr>
        <w:t> </w:t>
      </w:r>
      <w:r>
        <w:rPr>
          <w:sz w:val="19"/>
        </w:rPr>
        <w:t>transition period</w:t>
      </w:r>
      <w:r>
        <w:rPr>
          <w:spacing w:val="-1"/>
          <w:sz w:val="19"/>
        </w:rPr>
        <w:t> </w:t>
      </w:r>
      <w:r>
        <w:rPr>
          <w:sz w:val="19"/>
        </w:rPr>
        <w:t>from</w:t>
      </w:r>
      <w:r>
        <w:rPr>
          <w:spacing w:val="4"/>
          <w:sz w:val="19"/>
        </w:rPr>
        <w:t> </w:t>
      </w:r>
      <w:r>
        <w:rPr>
          <w:sz w:val="19"/>
        </w:rPr>
        <w:t>hospital</w:t>
      </w:r>
      <w:r>
        <w:rPr>
          <w:spacing w:val="-1"/>
          <w:sz w:val="19"/>
        </w:rPr>
        <w:t> </w:t>
      </w:r>
      <w:r>
        <w:rPr>
          <w:sz w:val="19"/>
        </w:rPr>
        <w:t>to</w:t>
      </w:r>
      <w:r>
        <w:rPr>
          <w:spacing w:val="-1"/>
          <w:sz w:val="19"/>
        </w:rPr>
        <w:t> </w:t>
      </w:r>
      <w:r>
        <w:rPr>
          <w:sz w:val="19"/>
        </w:rPr>
        <w:t>home/community.</w:t>
      </w:r>
    </w:p>
    <w:p>
      <w:pPr>
        <w:pStyle w:val="ListParagraph"/>
        <w:numPr>
          <w:ilvl w:val="1"/>
          <w:numId w:val="9"/>
        </w:numPr>
        <w:tabs>
          <w:tab w:pos="1081" w:val="left" w:leader="none"/>
          <w:tab w:pos="1082" w:val="left" w:leader="none"/>
        </w:tabs>
        <w:spacing w:line="240" w:lineRule="auto" w:before="0" w:after="0"/>
        <w:ind w:left="1082" w:right="1172" w:hanging="361"/>
        <w:jc w:val="left"/>
        <w:rPr>
          <w:rFonts w:ascii="Symbol" w:hAnsi="Symbol"/>
          <w:sz w:val="19"/>
        </w:rPr>
      </w:pPr>
      <w:bookmarkStart w:name=" " w:id="2074"/>
      <w:bookmarkEnd w:id="2074"/>
      <w:r>
        <w:rPr/>
      </w:r>
      <w:bookmarkStart w:name=" " w:id="2075"/>
      <w:bookmarkEnd w:id="2075"/>
      <w:r>
        <w:rPr>
          <w:sz w:val="19"/>
        </w:rPr>
        <w:t>T</w:t>
      </w:r>
      <w:r>
        <w:rPr>
          <w:sz w:val="19"/>
        </w:rPr>
        <w:t>here is a need for continuing support from relevant practitioners with expertise in lactation</w:t>
      </w:r>
      <w:r>
        <w:rPr>
          <w:spacing w:val="1"/>
          <w:sz w:val="19"/>
        </w:rPr>
        <w:t> </w:t>
      </w:r>
      <w:r>
        <w:rPr>
          <w:sz w:val="19"/>
        </w:rPr>
        <w:t>support, such as International Board Certified Lactation Consultants (IBCLCs), in the antenatal</w:t>
      </w:r>
      <w:r>
        <w:rPr>
          <w:spacing w:val="-50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postnatal</w:t>
      </w:r>
      <w:r>
        <w:rPr>
          <w:spacing w:val="1"/>
          <w:sz w:val="19"/>
        </w:rPr>
        <w:t> </w:t>
      </w:r>
      <w:r>
        <w:rPr>
          <w:sz w:val="19"/>
        </w:rPr>
        <w:t>periods,</w:t>
      </w:r>
      <w:r>
        <w:rPr>
          <w:spacing w:val="-1"/>
          <w:sz w:val="19"/>
        </w:rPr>
        <w:t> </w:t>
      </w:r>
      <w:r>
        <w:rPr>
          <w:sz w:val="19"/>
        </w:rPr>
        <w:t>especially</w:t>
      </w:r>
      <w:r>
        <w:rPr>
          <w:spacing w:val="-2"/>
          <w:sz w:val="19"/>
        </w:rPr>
        <w:t> </w:t>
      </w:r>
      <w:r>
        <w:rPr>
          <w:sz w:val="19"/>
        </w:rPr>
        <w:t>in rural</w:t>
      </w:r>
      <w:r>
        <w:rPr>
          <w:spacing w:val="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remote</w:t>
      </w:r>
      <w:r>
        <w:rPr>
          <w:spacing w:val="-1"/>
          <w:sz w:val="19"/>
        </w:rPr>
        <w:t> </w:t>
      </w:r>
      <w:r>
        <w:rPr>
          <w:sz w:val="19"/>
        </w:rPr>
        <w:t>areas.</w:t>
      </w:r>
    </w:p>
    <w:p>
      <w:pPr>
        <w:pStyle w:val="BodyText"/>
        <w:spacing w:before="12"/>
        <w:rPr>
          <w:sz w:val="17"/>
        </w:rPr>
      </w:pPr>
    </w:p>
    <w:p>
      <w:pPr>
        <w:pStyle w:val="Heading7"/>
        <w:ind w:left="720" w:firstLine="0"/>
        <w:rPr>
          <w:rFonts w:ascii="Arial"/>
        </w:rPr>
      </w:pPr>
      <w:bookmarkStart w:name="Father/partner support and family suppor" w:id="2076"/>
      <w:bookmarkEnd w:id="2076"/>
      <w:r>
        <w:rPr/>
      </w:r>
      <w:r>
        <w:rPr>
          <w:rFonts w:ascii="Arial"/>
          <w:color w:val="1B577B"/>
        </w:rPr>
        <w:t>Father/partner</w:t>
      </w:r>
      <w:r>
        <w:rPr>
          <w:rFonts w:ascii="Arial"/>
          <w:color w:val="1B577B"/>
          <w:spacing w:val="-5"/>
        </w:rPr>
        <w:t> </w:t>
      </w:r>
      <w:r>
        <w:rPr>
          <w:rFonts w:ascii="Arial"/>
          <w:color w:val="1B577B"/>
        </w:rPr>
        <w:t>support</w:t>
      </w:r>
      <w:r>
        <w:rPr>
          <w:rFonts w:ascii="Arial"/>
          <w:color w:val="1B577B"/>
          <w:spacing w:val="-5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2"/>
        </w:rPr>
        <w:t> </w:t>
      </w:r>
      <w:r>
        <w:rPr>
          <w:rFonts w:ascii="Arial"/>
          <w:color w:val="1B577B"/>
        </w:rPr>
        <w:t>family</w:t>
      </w:r>
      <w:r>
        <w:rPr>
          <w:rFonts w:ascii="Arial"/>
          <w:color w:val="1B577B"/>
          <w:spacing w:val="-10"/>
        </w:rPr>
        <w:t> </w:t>
      </w:r>
      <w:r>
        <w:rPr>
          <w:rFonts w:ascii="Arial"/>
          <w:color w:val="1B577B"/>
        </w:rPr>
        <w:t>support</w:t>
      </w:r>
    </w:p>
    <w:p>
      <w:pPr>
        <w:pStyle w:val="BodyText"/>
        <w:spacing w:before="60"/>
        <w:ind w:left="719" w:right="1155"/>
      </w:pPr>
      <w:bookmarkStart w:name="The attitudes and beliefs of partners, g" w:id="2077"/>
      <w:bookmarkEnd w:id="2077"/>
      <w:r>
        <w:rPr/>
      </w:r>
      <w:r>
        <w:rPr/>
        <w:t>The attitudes and beliefs of partners, grandmothers and in-laws about breastfeeding and formula</w:t>
      </w:r>
      <w:r>
        <w:rPr>
          <w:spacing w:val="-50"/>
        </w:rPr>
        <w:t> </w:t>
      </w:r>
      <w:r>
        <w:rPr/>
        <w:t>are major influences on infant feeding in the first few weeks after a baby’s birth. It could be very</w:t>
      </w:r>
      <w:r>
        <w:rPr>
          <w:spacing w:val="1"/>
        </w:rPr>
        <w:t> </w:t>
      </w:r>
      <w:r>
        <w:rPr/>
        <w:t>hard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a new</w:t>
      </w:r>
      <w:r>
        <w:rPr>
          <w:spacing w:val="-1"/>
        </w:rPr>
        <w:t> </w:t>
      </w:r>
      <w:r>
        <w:rPr/>
        <w:t>mother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carry on</w:t>
      </w:r>
      <w:r>
        <w:rPr>
          <w:spacing w:val="-1"/>
        </w:rPr>
        <w:t> </w:t>
      </w:r>
      <w:r>
        <w:rPr/>
        <w:t>breastfeeding if she does not get</w:t>
      </w:r>
      <w:r>
        <w:rPr>
          <w:spacing w:val="2"/>
        </w:rPr>
        <w:t> </w:t>
      </w:r>
      <w:r>
        <w:rPr/>
        <w:t>support</w:t>
      </w:r>
      <w:r>
        <w:rPr>
          <w:spacing w:val="-1"/>
        </w:rPr>
        <w:t> </w:t>
      </w:r>
      <w:r>
        <w:rPr/>
        <w:t>from family.</w:t>
      </w:r>
    </w:p>
    <w:p>
      <w:pPr>
        <w:pStyle w:val="BodyText"/>
        <w:spacing w:before="121"/>
        <w:ind w:left="721" w:right="1140" w:hanging="1"/>
        <w:rPr>
          <w:sz w:val="12"/>
        </w:rPr>
      </w:pPr>
      <w:bookmarkStart w:name="Some respondents to the public consultat" w:id="2078"/>
      <w:bookmarkEnd w:id="2078"/>
      <w:r>
        <w:rPr/>
      </w:r>
      <w:r>
        <w:rPr/>
        <w:t>Some respondents to the public consultation mentioned the need to involve fathers/partners. For</w:t>
      </w:r>
      <w:r>
        <w:rPr>
          <w:spacing w:val="-50"/>
        </w:rPr>
        <w:t> </w:t>
      </w:r>
      <w:r>
        <w:rPr/>
        <w:t>example, one respondent said, ‘The support of my husband especially in those first few weeks</w:t>
      </w:r>
      <w:r>
        <w:rPr>
          <w:spacing w:val="1"/>
        </w:rPr>
        <w:t> </w:t>
      </w:r>
      <w:r>
        <w:rPr/>
        <w:t>where breastfeeding seemed to take up all of our time was the biggest contributing factor to our</w:t>
      </w:r>
      <w:r>
        <w:rPr>
          <w:spacing w:val="-50"/>
        </w:rPr>
        <w:t> </w:t>
      </w:r>
      <w:r>
        <w:rPr/>
        <w:t>success</w:t>
      </w:r>
      <w:bookmarkStart w:name="89 " w:id="2079"/>
      <w:bookmarkEnd w:id="2079"/>
      <w:r>
        <w:rPr/>
        <w:t>’</w:t>
      </w:r>
      <w:r>
        <w:rPr/>
        <w:t>.</w:t>
      </w:r>
      <w:r>
        <w:rPr>
          <w:position w:val="7"/>
          <w:sz w:val="12"/>
        </w:rPr>
        <w:t>89</w:t>
      </w:r>
    </w:p>
    <w:p>
      <w:pPr>
        <w:pStyle w:val="BodyText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Maternal confidence and self-efficacy " w:id="2080"/>
      <w:bookmarkEnd w:id="2080"/>
      <w:r>
        <w:rPr/>
      </w:r>
      <w:r>
        <w:rPr>
          <w:rFonts w:ascii="Arial"/>
          <w:color w:val="1B577B"/>
        </w:rPr>
        <w:t>Maternal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confidence</w:t>
      </w:r>
      <w:r>
        <w:rPr>
          <w:rFonts w:ascii="Arial"/>
          <w:color w:val="1B577B"/>
          <w:spacing w:val="-6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self-efficacy</w:t>
      </w:r>
    </w:p>
    <w:p>
      <w:pPr>
        <w:pStyle w:val="BodyText"/>
        <w:spacing w:before="60"/>
        <w:ind w:left="720" w:right="1031"/>
        <w:rPr>
          <w:sz w:val="12"/>
        </w:rPr>
      </w:pPr>
      <w:bookmarkStart w:name="Breastfeeding is not a one-time decision" w:id="2081"/>
      <w:bookmarkEnd w:id="2081"/>
      <w:r>
        <w:rPr/>
      </w:r>
      <w:r>
        <w:rPr/>
        <w:t>Breastfeeding is not a one-time decision made in hospital. It requires ongoing commitment that is</w:t>
      </w:r>
      <w:r>
        <w:rPr>
          <w:spacing w:val="1"/>
        </w:rPr>
        <w:t> </w:t>
      </w:r>
      <w:r>
        <w:rPr/>
        <w:t>regularly challenged and reassessed. Maternal confidence in the ability to initiate and keep</w:t>
      </w:r>
      <w:r>
        <w:rPr>
          <w:spacing w:val="1"/>
        </w:rPr>
        <w:t> </w:t>
      </w:r>
      <w:r>
        <w:rPr/>
        <w:t>breastfeeding results from a dynamic interaction between each woman’s expectations, the physical</w:t>
      </w:r>
      <w:r>
        <w:rPr>
          <w:spacing w:val="-50"/>
        </w:rPr>
        <w:t> </w:t>
      </w:r>
      <w:r>
        <w:rPr/>
        <w:t>aspects of breastfeeding, her baby’s breastfeeding behaviour, sources of support and the complex</w:t>
      </w:r>
      <w:r>
        <w:rPr>
          <w:spacing w:val="1"/>
        </w:rPr>
        <w:t> </w:t>
      </w:r>
      <w:r>
        <w:rPr/>
        <w:t>social context within which breastfeeding and motherhood is embedded. Going into breastfeeding</w:t>
      </w:r>
      <w:r>
        <w:rPr>
          <w:spacing w:val="-50"/>
        </w:rPr>
        <w:t> </w:t>
      </w:r>
      <w:r>
        <w:rPr/>
        <w:t>with more realistic than idealistic expectations contributes to more maternal confidence, self-</w:t>
      </w:r>
      <w:r>
        <w:rPr>
          <w:spacing w:val="1"/>
        </w:rPr>
        <w:t> </w:t>
      </w:r>
      <w:r>
        <w:rPr/>
        <w:t>efficacy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ultimately</w:t>
      </w:r>
      <w:r>
        <w:rPr>
          <w:spacing w:val="-1"/>
        </w:rPr>
        <w:t> </w:t>
      </w:r>
      <w:r>
        <w:rPr/>
        <w:t>breastfeeding</w:t>
      </w:r>
      <w:r>
        <w:rPr>
          <w:spacing w:val="3"/>
        </w:rPr>
        <w:t> </w:t>
      </w:r>
      <w:r>
        <w:rPr/>
        <w:t>success</w:t>
      </w:r>
      <w:bookmarkStart w:name="106 " w:id="2082"/>
      <w:bookmarkEnd w:id="2082"/>
      <w:r>
        <w:rPr/>
        <w:t>.</w:t>
      </w:r>
      <w:r>
        <w:rPr>
          <w:position w:val="7"/>
          <w:sz w:val="12"/>
        </w:rPr>
        <w:t>106</w:t>
      </w:r>
    </w:p>
    <w:p>
      <w:pPr>
        <w:pStyle w:val="BodyText"/>
        <w:spacing w:before="1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Perinatal mental health " w:id="2083"/>
      <w:bookmarkEnd w:id="2083"/>
      <w:r>
        <w:rPr/>
      </w:r>
      <w:r>
        <w:rPr>
          <w:rFonts w:ascii="Arial"/>
          <w:color w:val="1B577B"/>
        </w:rPr>
        <w:t>Perinatal</w:t>
      </w:r>
      <w:r>
        <w:rPr>
          <w:rFonts w:ascii="Arial"/>
          <w:color w:val="1B577B"/>
          <w:spacing w:val="-10"/>
        </w:rPr>
        <w:t> </w:t>
      </w:r>
      <w:r>
        <w:rPr>
          <w:rFonts w:ascii="Arial"/>
          <w:color w:val="1B577B"/>
        </w:rPr>
        <w:t>mental</w:t>
      </w:r>
      <w:r>
        <w:rPr>
          <w:rFonts w:ascii="Arial"/>
          <w:color w:val="1B577B"/>
          <w:spacing w:val="-6"/>
        </w:rPr>
        <w:t> </w:t>
      </w:r>
      <w:r>
        <w:rPr>
          <w:rFonts w:ascii="Arial"/>
          <w:color w:val="1B577B"/>
        </w:rPr>
        <w:t>health</w:t>
      </w:r>
    </w:p>
    <w:p>
      <w:pPr>
        <w:pStyle w:val="BodyText"/>
        <w:spacing w:before="60"/>
        <w:ind w:left="720" w:right="1114" w:hanging="1"/>
      </w:pPr>
      <w:bookmarkStart w:name="The prevalence of postpartum depression " w:id="2084"/>
      <w:bookmarkEnd w:id="2084"/>
      <w:r>
        <w:rPr/>
      </w:r>
      <w:r>
        <w:rPr/>
        <w:t>The prevalence of postpartum depression (PPD) in the 1973–1978 cohort of the Australian</w:t>
      </w:r>
      <w:r>
        <w:rPr>
          <w:spacing w:val="1"/>
        </w:rPr>
        <w:t> </w:t>
      </w:r>
      <w:r>
        <w:rPr/>
        <w:t>Longitudinal Study of Women’s Health was almost 16 per cent of 5219 mothers. Breastfeeding for</w:t>
      </w:r>
      <w:r>
        <w:rPr>
          <w:spacing w:val="-50"/>
        </w:rPr>
        <w:t> </w:t>
      </w:r>
      <w:r>
        <w:rPr/>
        <w:t>less than</w:t>
      </w:r>
      <w:r>
        <w:rPr>
          <w:spacing w:val="-2"/>
        </w:rPr>
        <w:t> </w:t>
      </w:r>
      <w:r>
        <w:rPr/>
        <w:t>six</w:t>
      </w:r>
      <w:r>
        <w:rPr>
          <w:spacing w:val="-3"/>
        </w:rPr>
        <w:t> </w:t>
      </w:r>
      <w:r>
        <w:rPr/>
        <w:t>months</w:t>
      </w:r>
      <w:r>
        <w:rPr>
          <w:spacing w:val="1"/>
        </w:rPr>
        <w:t> </w:t>
      </w:r>
      <w:r>
        <w:rPr/>
        <w:t>was one</w:t>
      </w:r>
      <w:r>
        <w:rPr>
          <w:spacing w:val="-3"/>
        </w:rPr>
        <w:t> </w:t>
      </w:r>
      <w:r>
        <w:rPr/>
        <w:t>of the</w:t>
      </w:r>
      <w:r>
        <w:rPr>
          <w:spacing w:val="-1"/>
        </w:rPr>
        <w:t> </w:t>
      </w:r>
      <w:r>
        <w:rPr/>
        <w:t>factors</w:t>
      </w:r>
      <w:r>
        <w:rPr>
          <w:spacing w:val="1"/>
        </w:rPr>
        <w:t> </w:t>
      </w:r>
      <w:r>
        <w:rPr/>
        <w:t>associated with</w:t>
      </w:r>
      <w:r>
        <w:rPr>
          <w:spacing w:val="-1"/>
        </w:rPr>
        <w:t> </w:t>
      </w:r>
      <w:r>
        <w:rPr/>
        <w:t>PPD</w:t>
      </w:r>
      <w:bookmarkStart w:name="107 " w:id="2085"/>
      <w:bookmarkEnd w:id="2085"/>
      <w:r>
        <w:rPr/>
        <w:t>;</w:t>
      </w:r>
      <w:r>
        <w:rPr>
          <w:position w:val="7"/>
          <w:sz w:val="12"/>
        </w:rPr>
        <w:t>107</w:t>
      </w:r>
      <w:r>
        <w:rPr>
          <w:spacing w:val="18"/>
          <w:position w:val="7"/>
          <w:sz w:val="12"/>
        </w:rPr>
        <w:t> </w:t>
      </w:r>
      <w:r>
        <w:rPr/>
        <w:t>however,</w:t>
      </w:r>
      <w:r>
        <w:rPr>
          <w:spacing w:val="-2"/>
        </w:rPr>
        <w:t> </w:t>
      </w:r>
      <w:r>
        <w:rPr/>
        <w:t>findings were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spacing w:before="80"/>
        <w:ind w:left="720" w:right="1183" w:hanging="1"/>
      </w:pPr>
      <w:bookmarkStart w:name="inconclusive for a cause–effect relation" w:id="2086"/>
      <w:bookmarkEnd w:id="2086"/>
      <w:r>
        <w:rPr/>
      </w:r>
      <w:bookmarkStart w:name="enhanced by technology." w:id="2087"/>
      <w:bookmarkEnd w:id="2087"/>
      <w:r>
        <w:rPr/>
      </w:r>
      <w:bookmarkStart w:name="grandmothers." w:id="2088"/>
      <w:bookmarkEnd w:id="2088"/>
      <w:r>
        <w:rPr/>
      </w:r>
      <w:bookmarkStart w:name="_bookmark32" w:id="2089"/>
      <w:bookmarkEnd w:id="2089"/>
      <w:r>
        <w:rPr/>
      </w:r>
      <w:r>
        <w:rPr/>
        <w:t>inconclusive for a cause–effect relationship between breastfeeding and PPD. It is unclear whether</w:t>
      </w:r>
      <w:r>
        <w:rPr>
          <w:spacing w:val="-50"/>
        </w:rPr>
        <w:t> </w:t>
      </w:r>
      <w:r>
        <w:rPr/>
        <w:t>PPD preceded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followed</w:t>
      </w:r>
      <w:r>
        <w:rPr>
          <w:spacing w:val="-1"/>
        </w:rPr>
        <w:t> </w:t>
      </w:r>
      <w:r>
        <w:rPr/>
        <w:t>breastfeeding</w:t>
      </w:r>
      <w:r>
        <w:rPr>
          <w:spacing w:val="1"/>
        </w:rPr>
        <w:t> </w:t>
      </w:r>
      <w:r>
        <w:rPr/>
        <w:t>problems.</w:t>
      </w:r>
    </w:p>
    <w:p>
      <w:pPr>
        <w:pStyle w:val="BodyText"/>
        <w:spacing w:before="121"/>
        <w:ind w:left="720" w:right="1149"/>
      </w:pPr>
      <w:bookmarkStart w:name="A 2015 study in the UK found that mother" w:id="2090"/>
      <w:bookmarkEnd w:id="2090"/>
      <w:r>
        <w:rPr/>
      </w:r>
      <w:r>
        <w:rPr/>
        <w:t>A 2015 study in the UK found that mothers who stop breastfeeding due to pain or physical</w:t>
      </w:r>
      <w:r>
        <w:rPr>
          <w:spacing w:val="1"/>
        </w:rPr>
        <w:t> </w:t>
      </w:r>
      <w:r>
        <w:rPr/>
        <w:t>difficulties are at greater risk of depressive symptoms.</w:t>
      </w:r>
      <w:bookmarkStart w:name="108 " w:id="2091"/>
      <w:bookmarkEnd w:id="2091"/>
      <w:r>
        <w:rPr/>
      </w:r>
      <w:r>
        <w:rPr>
          <w:position w:val="7"/>
          <w:sz w:val="12"/>
        </w:rPr>
        <w:t>108</w:t>
      </w:r>
      <w:r>
        <w:rPr>
          <w:spacing w:val="1"/>
          <w:position w:val="7"/>
          <w:sz w:val="12"/>
        </w:rPr>
        <w:t> </w:t>
      </w:r>
      <w:r>
        <w:rPr/>
        <w:t>The authors concluded that specific</w:t>
      </w:r>
      <w:r>
        <w:rPr>
          <w:spacing w:val="1"/>
        </w:rPr>
        <w:t> </w:t>
      </w:r>
      <w:r>
        <w:rPr/>
        <w:t>support needs to be directed towards helping mothers experiencing pain and/or physical</w:t>
      </w:r>
      <w:r>
        <w:rPr>
          <w:spacing w:val="1"/>
        </w:rPr>
        <w:t> </w:t>
      </w:r>
      <w:r>
        <w:rPr/>
        <w:t>difficulties</w:t>
      </w:r>
      <w:r>
        <w:rPr>
          <w:spacing w:val="-2"/>
        </w:rPr>
        <w:t> </w:t>
      </w:r>
      <w:r>
        <w:rPr/>
        <w:t>not</w:t>
      </w:r>
      <w:r>
        <w:rPr>
          <w:spacing w:val="-2"/>
        </w:rPr>
        <w:t> </w:t>
      </w:r>
      <w:r>
        <w:rPr/>
        <w:t>only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prolong</w:t>
      </w:r>
      <w:r>
        <w:rPr>
          <w:spacing w:val="-1"/>
        </w:rPr>
        <w:t> </w:t>
      </w:r>
      <w:r>
        <w:rPr/>
        <w:t>breastfeeding experience</w:t>
      </w:r>
      <w:r>
        <w:rPr>
          <w:spacing w:val="-4"/>
        </w:rPr>
        <w:t> </w:t>
      </w:r>
      <w:r>
        <w:rPr/>
        <w:t>but also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support</w:t>
      </w:r>
      <w:r>
        <w:rPr>
          <w:spacing w:val="-1"/>
        </w:rPr>
        <w:t> </w:t>
      </w:r>
      <w:r>
        <w:rPr/>
        <w:t>maternal</w:t>
      </w:r>
      <w:r>
        <w:rPr>
          <w:spacing w:val="-2"/>
        </w:rPr>
        <w:t> </w:t>
      </w:r>
      <w:r>
        <w:rPr/>
        <w:t>wellbeing.</w:t>
      </w:r>
    </w:p>
    <w:p>
      <w:pPr>
        <w:pStyle w:val="BodyText"/>
        <w:spacing w:before="12"/>
        <w:rPr>
          <w:sz w:val="17"/>
        </w:rPr>
      </w:pPr>
    </w:p>
    <w:p>
      <w:pPr>
        <w:pStyle w:val="Heading6"/>
      </w:pPr>
      <w:bookmarkStart w:name="What the evidence is " w:id="2092"/>
      <w:bookmarkEnd w:id="2092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r>
        <w:rPr>
          <w:color w:val="36491B"/>
        </w:rPr>
        <w:t>is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Heading7"/>
        <w:ind w:left="720" w:firstLine="0"/>
        <w:rPr>
          <w:rFonts w:ascii="Arial"/>
        </w:rPr>
      </w:pPr>
      <w:bookmarkStart w:name="Antenatal and postnatal education and su" w:id="2093"/>
      <w:bookmarkEnd w:id="2093"/>
      <w:r>
        <w:rPr/>
      </w:r>
      <w:r>
        <w:rPr>
          <w:rFonts w:ascii="Arial"/>
          <w:color w:val="1B577B"/>
        </w:rPr>
        <w:t>Antenatal</w:t>
      </w:r>
      <w:r>
        <w:rPr>
          <w:rFonts w:ascii="Arial"/>
          <w:color w:val="1B577B"/>
          <w:spacing w:val="-4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4"/>
        </w:rPr>
        <w:t> </w:t>
      </w:r>
      <w:r>
        <w:rPr>
          <w:rFonts w:ascii="Arial"/>
          <w:color w:val="1B577B"/>
        </w:rPr>
        <w:t>postnatal</w:t>
      </w:r>
      <w:r>
        <w:rPr>
          <w:rFonts w:ascii="Arial"/>
          <w:color w:val="1B577B"/>
          <w:spacing w:val="-6"/>
        </w:rPr>
        <w:t> </w:t>
      </w:r>
      <w:r>
        <w:rPr>
          <w:rFonts w:ascii="Arial"/>
          <w:color w:val="1B577B"/>
        </w:rPr>
        <w:t>education</w:t>
      </w:r>
      <w:r>
        <w:rPr>
          <w:rFonts w:ascii="Arial"/>
          <w:color w:val="1B577B"/>
          <w:spacing w:val="-6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support</w:t>
      </w:r>
    </w:p>
    <w:p>
      <w:pPr>
        <w:pStyle w:val="BodyText"/>
        <w:spacing w:before="58"/>
        <w:ind w:left="720" w:right="1030" w:hanging="1"/>
        <w:rPr>
          <w:sz w:val="12"/>
        </w:rPr>
      </w:pPr>
      <w:bookmarkStart w:name="There is evidence from randomised contro" w:id="2094"/>
      <w:bookmarkEnd w:id="2094"/>
      <w:r>
        <w:rPr/>
      </w:r>
      <w:r>
        <w:rPr/>
        <w:t>There is evidence from randomised controlled trials that breastfeeding initiation rates and, in some</w:t>
      </w:r>
      <w:r>
        <w:rPr>
          <w:spacing w:val="-50"/>
        </w:rPr>
        <w:t> </w:t>
      </w:r>
      <w:r>
        <w:rPr/>
        <w:t>instances, breastfeeding duration can be improved by antenatal breastfeeding education,</w:t>
      </w:r>
      <w:r>
        <w:rPr>
          <w:spacing w:val="1"/>
        </w:rPr>
        <w:t> </w:t>
      </w:r>
      <w:r>
        <w:rPr/>
        <w:t>particularly if this is interactive and takes place in small informal groups. One-to-one counselling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peer</w:t>
      </w:r>
      <w:r>
        <w:rPr>
          <w:spacing w:val="-1"/>
        </w:rPr>
        <w:t> </w:t>
      </w:r>
      <w:r>
        <w:rPr/>
        <w:t>support in</w:t>
      </w:r>
      <w:r>
        <w:rPr>
          <w:spacing w:val="1"/>
        </w:rPr>
        <w:t> </w:t>
      </w:r>
      <w:r>
        <w:rPr/>
        <w:t>the</w:t>
      </w:r>
      <w:r>
        <w:rPr>
          <w:spacing w:val="2"/>
        </w:rPr>
        <w:t> </w:t>
      </w:r>
      <w:r>
        <w:rPr/>
        <w:t>antenatal</w:t>
      </w:r>
      <w:r>
        <w:rPr>
          <w:spacing w:val="-1"/>
        </w:rPr>
        <w:t> </w:t>
      </w:r>
      <w:r>
        <w:rPr/>
        <w:t>period</w:t>
      </w:r>
      <w:r>
        <w:rPr>
          <w:spacing w:val="3"/>
        </w:rPr>
        <w:t> </w:t>
      </w:r>
      <w:r>
        <w:rPr/>
        <w:t>are</w:t>
      </w:r>
      <w:r>
        <w:rPr>
          <w:spacing w:val="-2"/>
        </w:rPr>
        <w:t> </w:t>
      </w:r>
      <w:r>
        <w:rPr/>
        <w:t>also</w:t>
      </w:r>
      <w:r>
        <w:rPr>
          <w:spacing w:val="-1"/>
        </w:rPr>
        <w:t> </w:t>
      </w:r>
      <w:r>
        <w:rPr/>
        <w:t>effective</w:t>
      </w:r>
      <w:bookmarkStart w:name="104 " w:id="2095"/>
      <w:bookmarkEnd w:id="2095"/>
      <w:r>
        <w:rPr/>
        <w:t>.</w:t>
      </w:r>
      <w:r>
        <w:rPr>
          <w:position w:val="7"/>
          <w:sz w:val="12"/>
        </w:rPr>
        <w:t>104</w:t>
      </w:r>
    </w:p>
    <w:p>
      <w:pPr>
        <w:pStyle w:val="BodyText"/>
        <w:spacing w:before="122"/>
        <w:ind w:left="720" w:right="1003" w:hanging="1"/>
        <w:rPr>
          <w:sz w:val="12"/>
        </w:rPr>
      </w:pPr>
      <w:bookmarkStart w:name="Any additional education or support in t" w:id="2096"/>
      <w:bookmarkEnd w:id="2096"/>
      <w:r>
        <w:rPr/>
      </w:r>
      <w:r>
        <w:rPr/>
        <w:t>Any additional education or support in the antenatal or postnatal period increases breastfeeding</w:t>
      </w:r>
      <w:r>
        <w:rPr>
          <w:spacing w:val="1"/>
        </w:rPr>
        <w:t> </w:t>
      </w:r>
      <w:r>
        <w:rPr/>
        <w:t>initiation and duration, especially if delivery includes peer counselling support and a schedule</w:t>
      </w:r>
      <w:r>
        <w:rPr>
          <w:spacing w:val="1"/>
        </w:rPr>
        <w:t> </w:t>
      </w:r>
      <w:r>
        <w:rPr/>
        <w:t>involving</w:t>
      </w:r>
      <w:r>
        <w:rPr>
          <w:spacing w:val="2"/>
        </w:rPr>
        <w:t> </w:t>
      </w:r>
      <w:r>
        <w:rPr/>
        <w:t>several</w:t>
      </w:r>
      <w:r>
        <w:rPr>
          <w:spacing w:val="2"/>
        </w:rPr>
        <w:t> </w:t>
      </w:r>
      <w:r>
        <w:rPr/>
        <w:t>contacts</w:t>
      </w:r>
      <w:r>
        <w:rPr>
          <w:spacing w:val="2"/>
        </w:rPr>
        <w:t> </w:t>
      </w:r>
      <w:r>
        <w:rPr/>
        <w:t>in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postnatal</w:t>
      </w:r>
      <w:r>
        <w:rPr>
          <w:spacing w:val="1"/>
        </w:rPr>
        <w:t> </w:t>
      </w:r>
      <w:r>
        <w:rPr/>
        <w:t>period.</w:t>
      </w:r>
      <w:r>
        <w:rPr>
          <w:spacing w:val="2"/>
        </w:rPr>
        <w:t> </w:t>
      </w:r>
      <w:r>
        <w:rPr/>
        <w:t>Antenatal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postnatal</w:t>
      </w:r>
      <w:r>
        <w:rPr>
          <w:spacing w:val="2"/>
        </w:rPr>
        <w:t> </w:t>
      </w:r>
      <w:r>
        <w:rPr/>
        <w:t>support</w:t>
      </w:r>
      <w:r>
        <w:rPr>
          <w:spacing w:val="3"/>
        </w:rPr>
        <w:t> </w:t>
      </w:r>
      <w:r>
        <w:rPr/>
        <w:t>is</w:t>
      </w:r>
      <w:r>
        <w:rPr>
          <w:spacing w:val="2"/>
        </w:rPr>
        <w:t> </w:t>
      </w:r>
      <w:r>
        <w:rPr/>
        <w:t>more</w:t>
      </w:r>
      <w:r>
        <w:rPr>
          <w:spacing w:val="1"/>
        </w:rPr>
        <w:t> </w:t>
      </w:r>
      <w:r>
        <w:rPr/>
        <w:t>effective</w:t>
      </w:r>
      <w:r>
        <w:rPr>
          <w:spacing w:val="-1"/>
        </w:rPr>
        <w:t> </w:t>
      </w:r>
      <w:r>
        <w:rPr/>
        <w:t>over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longer</w:t>
      </w:r>
      <w:r>
        <w:rPr>
          <w:spacing w:val="-1"/>
        </w:rPr>
        <w:t> </w:t>
      </w:r>
      <w:r>
        <w:rPr/>
        <w:t>duration</w:t>
      </w:r>
      <w:r>
        <w:rPr>
          <w:spacing w:val="-1"/>
        </w:rPr>
        <w:t> </w:t>
      </w:r>
      <w:r>
        <w:rPr/>
        <w:t>than</w:t>
      </w:r>
      <w:r>
        <w:rPr>
          <w:spacing w:val="-1"/>
        </w:rPr>
        <w:t> </w:t>
      </w:r>
      <w:r>
        <w:rPr/>
        <w:t>over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shorter</w:t>
      </w:r>
      <w:r>
        <w:rPr>
          <w:spacing w:val="-3"/>
        </w:rPr>
        <w:t> </w:t>
      </w:r>
      <w:r>
        <w:rPr/>
        <w:t>duration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enhanced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hyperlink r:id="rId171">
        <w:r>
          <w:rPr/>
          <w:t>technology.</w:t>
        </w:r>
        <w:bookmarkStart w:name="44 " w:id="2097"/>
        <w:bookmarkEnd w:id="2097"/>
        <w:r>
          <w:rPr/>
        </w:r>
        <w:r>
          <w:rPr>
            <w:position w:val="7"/>
            <w:sz w:val="12"/>
          </w:rPr>
          <w:t>44</w:t>
        </w:r>
      </w:hyperlink>
    </w:p>
    <w:p>
      <w:pPr>
        <w:pStyle w:val="BodyText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Peer support and networks " w:id="2098"/>
      <w:bookmarkEnd w:id="2098"/>
      <w:r>
        <w:rPr/>
      </w:r>
      <w:r>
        <w:rPr>
          <w:rFonts w:ascii="Arial"/>
          <w:color w:val="1B577B"/>
        </w:rPr>
        <w:t>Peer</w:t>
      </w:r>
      <w:r>
        <w:rPr>
          <w:rFonts w:ascii="Arial"/>
          <w:color w:val="1B577B"/>
          <w:spacing w:val="-5"/>
        </w:rPr>
        <w:t> </w:t>
      </w:r>
      <w:r>
        <w:rPr>
          <w:rFonts w:ascii="Arial"/>
          <w:color w:val="1B577B"/>
        </w:rPr>
        <w:t>support</w:t>
      </w:r>
      <w:r>
        <w:rPr>
          <w:rFonts w:ascii="Arial"/>
          <w:color w:val="1B577B"/>
          <w:spacing w:val="-4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5"/>
        </w:rPr>
        <w:t> </w:t>
      </w:r>
      <w:r>
        <w:rPr>
          <w:rFonts w:ascii="Arial"/>
          <w:color w:val="1B577B"/>
        </w:rPr>
        <w:t>networks</w:t>
      </w:r>
    </w:p>
    <w:p>
      <w:pPr>
        <w:pStyle w:val="BodyText"/>
        <w:spacing w:before="60"/>
        <w:ind w:left="719" w:right="1333"/>
        <w:rPr>
          <w:sz w:val="12"/>
        </w:rPr>
      </w:pPr>
      <w:bookmarkStart w:name="Community-based breastfeeding peer couns" w:id="2099"/>
      <w:bookmarkEnd w:id="2099"/>
      <w:r>
        <w:rPr/>
      </w:r>
      <w:r>
        <w:rPr/>
        <w:t>Community-based breastfeeding peer counselling support is well established as improving</w:t>
      </w:r>
      <w:r>
        <w:rPr>
          <w:spacing w:val="1"/>
        </w:rPr>
        <w:t> </w:t>
      </w:r>
      <w:r>
        <w:rPr/>
        <w:t>breastfeeding duration and exclusive breastfeeding, particularly in countries with high initiation</w:t>
      </w:r>
      <w:r>
        <w:rPr>
          <w:spacing w:val="-50"/>
        </w:rPr>
        <w:t> </w:t>
      </w:r>
      <w:r>
        <w:rPr/>
        <w:t>rates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where</w:t>
      </w:r>
      <w:r>
        <w:rPr>
          <w:spacing w:val="-1"/>
        </w:rPr>
        <w:t> </w:t>
      </w:r>
      <w:r>
        <w:rPr/>
        <w:t>substantial training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provided for peer</w:t>
      </w:r>
      <w:r>
        <w:rPr>
          <w:spacing w:val="-2"/>
        </w:rPr>
        <w:t> </w:t>
      </w:r>
      <w:r>
        <w:rPr/>
        <w:t>counsellors</w:t>
      </w:r>
      <w:bookmarkStart w:name="109 " w:id="2100"/>
      <w:bookmarkEnd w:id="2100"/>
      <w:r>
        <w:rPr/>
        <w:t>.</w:t>
      </w:r>
      <w:r>
        <w:rPr>
          <w:position w:val="7"/>
          <w:sz w:val="12"/>
        </w:rPr>
        <w:t>109</w:t>
      </w:r>
      <w:r>
        <w:rPr>
          <w:spacing w:val="20"/>
          <w:position w:val="7"/>
          <w:sz w:val="12"/>
        </w:rPr>
        <w:t> </w:t>
      </w:r>
      <w:bookmarkStart w:name="110 " w:id="2101"/>
      <w:bookmarkEnd w:id="2101"/>
      <w:r>
        <w:rPr>
          <w:position w:val="7"/>
          <w:sz w:val="12"/>
        </w:rPr>
        <w:t>110</w:t>
      </w:r>
    </w:p>
    <w:p>
      <w:pPr>
        <w:pStyle w:val="BodyText"/>
        <w:spacing w:before="120"/>
        <w:ind w:left="719" w:right="1083"/>
        <w:rPr>
          <w:sz w:val="12"/>
        </w:rPr>
      </w:pPr>
      <w:bookmarkStart w:name="An evaluation of the National Breastfeed" w:id="2102"/>
      <w:bookmarkEnd w:id="2102"/>
      <w:r>
        <w:rPr/>
      </w:r>
      <w:r>
        <w:rPr/>
        <w:t>An evaluation of the National Breastfeeding Helpline found high levels of satisfaction and reports</w:t>
      </w:r>
      <w:r>
        <w:rPr>
          <w:spacing w:val="1"/>
        </w:rPr>
        <w:t> </w:t>
      </w:r>
      <w:r>
        <w:rPr/>
        <w:t>of improved breastfeeding practices. Economic evaluation provided evidence supporting the cost-</w:t>
      </w:r>
      <w:r>
        <w:rPr>
          <w:spacing w:val="-50"/>
        </w:rPr>
        <w:t> </w:t>
      </w:r>
      <w:r>
        <w:rPr/>
        <w:t>effectiveness of this volunteer service from the health funder perspective. However, there was no</w:t>
      </w:r>
      <w:r>
        <w:rPr>
          <w:spacing w:val="1"/>
        </w:rPr>
        <w:t> </w:t>
      </w:r>
      <w:r>
        <w:rPr/>
        <w:t>evaluation of the sustainability of this service delivery model or of its long-term impact on the</w:t>
      </w:r>
      <w:r>
        <w:rPr>
          <w:spacing w:val="1"/>
        </w:rPr>
        <w:t> </w:t>
      </w:r>
      <w:r>
        <w:rPr/>
        <w:t>extensive</w:t>
      </w:r>
      <w:r>
        <w:rPr>
          <w:spacing w:val="-2"/>
        </w:rPr>
        <w:t> </w:t>
      </w:r>
      <w:r>
        <w:rPr/>
        <w:t>organisational</w:t>
      </w:r>
      <w:r>
        <w:rPr>
          <w:spacing w:val="1"/>
        </w:rPr>
        <w:t> </w:t>
      </w:r>
      <w:r>
        <w:rPr/>
        <w:t>infrastructure on which</w:t>
      </w:r>
      <w:r>
        <w:rPr>
          <w:spacing w:val="-1"/>
        </w:rPr>
        <w:t> </w:t>
      </w: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built.</w:t>
      </w:r>
      <w:bookmarkStart w:name="111 " w:id="2103"/>
      <w:bookmarkEnd w:id="2103"/>
      <w:r>
        <w:rPr/>
      </w:r>
      <w:r>
        <w:rPr>
          <w:position w:val="7"/>
          <w:sz w:val="12"/>
        </w:rPr>
        <w:t>111</w:t>
      </w:r>
    </w:p>
    <w:p>
      <w:pPr>
        <w:pStyle w:val="BodyText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Father/partner and family support " w:id="2104"/>
      <w:bookmarkEnd w:id="2104"/>
      <w:r>
        <w:rPr/>
      </w:r>
      <w:r>
        <w:rPr>
          <w:rFonts w:ascii="Arial"/>
          <w:color w:val="1B577B"/>
        </w:rPr>
        <w:t>Father/partner</w:t>
      </w:r>
      <w:r>
        <w:rPr>
          <w:rFonts w:ascii="Arial"/>
          <w:color w:val="1B577B"/>
          <w:spacing w:val="-4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family</w:t>
      </w:r>
      <w:r>
        <w:rPr>
          <w:rFonts w:ascii="Arial"/>
          <w:color w:val="1B577B"/>
          <w:spacing w:val="-11"/>
        </w:rPr>
        <w:t> </w:t>
      </w:r>
      <w:r>
        <w:rPr>
          <w:rFonts w:ascii="Arial"/>
          <w:color w:val="1B577B"/>
        </w:rPr>
        <w:t>support</w:t>
      </w:r>
    </w:p>
    <w:p>
      <w:pPr>
        <w:pStyle w:val="BodyText"/>
        <w:spacing w:before="60"/>
        <w:ind w:left="720" w:right="1213" w:hanging="1"/>
        <w:rPr>
          <w:sz w:val="12"/>
        </w:rPr>
      </w:pPr>
      <w:bookmarkStart w:name="Limited systematic review and quasi-expe" w:id="2105"/>
      <w:bookmarkEnd w:id="2105"/>
      <w:r>
        <w:rPr/>
      </w:r>
      <w:r>
        <w:rPr/>
        <w:t>Limited systematic review and quasi-experimental evidence supports the effectiveness of</w:t>
      </w:r>
      <w:r>
        <w:rPr>
          <w:spacing w:val="1"/>
        </w:rPr>
        <w:t> </w:t>
      </w:r>
      <w:r>
        <w:rPr/>
        <w:t>interventions to improve social support for breastfeeding, such as support from male partners or</w:t>
      </w:r>
      <w:r>
        <w:rPr>
          <w:spacing w:val="-50"/>
        </w:rPr>
        <w:t> </w:t>
      </w:r>
      <w:r>
        <w:rPr/>
        <w:t>female</w:t>
      </w:r>
      <w:r>
        <w:rPr>
          <w:spacing w:val="-2"/>
        </w:rPr>
        <w:t> </w:t>
      </w:r>
      <w:r>
        <w:rPr/>
        <w:t>relatives</w:t>
      </w:r>
      <w:r>
        <w:rPr>
          <w:spacing w:val="2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2"/>
        </w:rPr>
        <w:t> </w:t>
      </w:r>
      <w:hyperlink r:id="rId172">
        <w:r>
          <w:rPr/>
          <w:t>grandmothers</w:t>
        </w:r>
        <w:bookmarkStart w:name="66 " w:id="2106"/>
        <w:bookmarkEnd w:id="2106"/>
        <w:r>
          <w:rPr/>
          <w:t>.</w:t>
        </w:r>
        <w:r>
          <w:rPr>
            <w:position w:val="7"/>
            <w:sz w:val="12"/>
          </w:rPr>
          <w:t>66</w:t>
        </w:r>
      </w:hyperlink>
    </w:p>
    <w:p>
      <w:pPr>
        <w:pStyle w:val="BodyText"/>
        <w:spacing w:before="120"/>
        <w:ind w:left="720" w:right="1349"/>
        <w:rPr>
          <w:sz w:val="12"/>
        </w:rPr>
      </w:pPr>
      <w:bookmarkStart w:name="A 2016 systematic review by Negin and co" w:id="2107"/>
      <w:bookmarkEnd w:id="2107"/>
      <w:r>
        <w:rPr/>
      </w:r>
      <w:r>
        <w:rPr/>
        <w:t>A 2016 systematic review by Negin and colleagues investigated grandmother influence on</w:t>
      </w:r>
      <w:r>
        <w:rPr>
          <w:spacing w:val="1"/>
        </w:rPr>
        <w:t> </w:t>
      </w:r>
      <w:r>
        <w:rPr/>
        <w:t>mothers’ breastfeeding practices (in high-, middle- and low-income countries) and found there</w:t>
      </w:r>
      <w:r>
        <w:rPr>
          <w:spacing w:val="-50"/>
        </w:rPr>
        <w:t> </w:t>
      </w:r>
      <w:r>
        <w:rPr/>
        <w:t>was a significant positive impact on breastfeeding when grandmothers had had their own</w:t>
      </w:r>
      <w:r>
        <w:rPr>
          <w:spacing w:val="1"/>
        </w:rPr>
        <w:t> </w:t>
      </w:r>
      <w:r>
        <w:rPr/>
        <w:t>breastfeeding</w:t>
      </w:r>
      <w:r>
        <w:rPr>
          <w:spacing w:val="1"/>
        </w:rPr>
        <w:t> </w:t>
      </w:r>
      <w:r>
        <w:rPr/>
        <w:t>experience</w:t>
      </w:r>
      <w:r>
        <w:rPr>
          <w:spacing w:val="-1"/>
        </w:rPr>
        <w:t> </w:t>
      </w:r>
      <w:r>
        <w:rPr/>
        <w:t>or</w:t>
      </w:r>
      <w:r>
        <w:rPr>
          <w:spacing w:val="1"/>
        </w:rPr>
        <w:t> </w:t>
      </w:r>
      <w:r>
        <w:rPr/>
        <w:t>were more positively</w:t>
      </w:r>
      <w:r>
        <w:rPr>
          <w:spacing w:val="-2"/>
        </w:rPr>
        <w:t> </w:t>
      </w:r>
      <w:r>
        <w:rPr/>
        <w:t>inclined</w:t>
      </w:r>
      <w:r>
        <w:rPr>
          <w:spacing w:val="-2"/>
        </w:rPr>
        <w:t> </w:t>
      </w:r>
      <w:r>
        <w:rPr/>
        <w:t>towards</w:t>
      </w:r>
      <w:r>
        <w:rPr>
          <w:spacing w:val="1"/>
        </w:rPr>
        <w:t> </w:t>
      </w:r>
      <w:r>
        <w:rPr/>
        <w:t>breastfeeding</w:t>
      </w:r>
      <w:bookmarkStart w:name="112 " w:id="2108"/>
      <w:bookmarkEnd w:id="2108"/>
      <w:r>
        <w:rPr/>
        <w:t>.</w:t>
      </w:r>
      <w:r>
        <w:rPr>
          <w:position w:val="7"/>
          <w:sz w:val="12"/>
        </w:rPr>
        <w:t>112</w:t>
      </w:r>
    </w:p>
    <w:p>
      <w:pPr>
        <w:pStyle w:val="BodyText"/>
        <w:spacing w:before="120"/>
        <w:ind w:left="720" w:right="1013" w:hanging="1"/>
        <w:rPr>
          <w:sz w:val="12"/>
        </w:rPr>
      </w:pPr>
      <w:bookmarkStart w:name="A randomised controlled trial by Maycock" w:id="2109"/>
      <w:bookmarkEnd w:id="2109"/>
      <w:r>
        <w:rPr/>
      </w:r>
      <w:r>
        <w:rPr/>
        <w:t>A randomised controlled trial by Maycock and colleagues involving education and support for</w:t>
      </w:r>
      <w:r>
        <w:rPr>
          <w:spacing w:val="1"/>
        </w:rPr>
        <w:t> </w:t>
      </w:r>
      <w:r>
        <w:rPr/>
        <w:t>fathers conducted in eight public maternity hospitals in Perth, Australia, found that a minimal</w:t>
      </w:r>
      <w:r>
        <w:rPr>
          <w:spacing w:val="1"/>
        </w:rPr>
        <w:t> </w:t>
      </w:r>
      <w:r>
        <w:rPr/>
        <w:t>intervention involving two-hour antenatal education session and postnatal support provided to</w:t>
      </w:r>
      <w:r>
        <w:rPr>
          <w:spacing w:val="1"/>
        </w:rPr>
        <w:t> </w:t>
      </w:r>
      <w:r>
        <w:rPr/>
        <w:t>fathers significantly increased any breastfeeding at 6 weeks. Infants with older fathers were more</w:t>
      </w:r>
      <w:r>
        <w:rPr>
          <w:spacing w:val="1"/>
        </w:rPr>
        <w:t> </w:t>
      </w:r>
      <w:r>
        <w:rPr/>
        <w:t>likely to be breastfed at 6 weeks than infants with younger fathers, as were infants with fathers with</w:t>
      </w:r>
      <w:r>
        <w:rPr>
          <w:spacing w:val="-50"/>
        </w:rPr>
        <w:t> </w:t>
      </w:r>
      <w:r>
        <w:rPr/>
        <w:t>high</w:t>
      </w:r>
      <w:r>
        <w:rPr>
          <w:spacing w:val="3"/>
        </w:rPr>
        <w:t> </w:t>
      </w:r>
      <w:r>
        <w:rPr/>
        <w:t>socio-economic</w:t>
      </w:r>
      <w:r>
        <w:rPr>
          <w:spacing w:val="1"/>
        </w:rPr>
        <w:t> </w:t>
      </w:r>
      <w:r>
        <w:rPr/>
        <w:t>status</w:t>
      </w:r>
      <w:r>
        <w:rPr>
          <w:spacing w:val="6"/>
        </w:rPr>
        <w:t> </w:t>
      </w:r>
      <w:r>
        <w:rPr/>
        <w:t>compared</w:t>
      </w:r>
      <w:r>
        <w:rPr>
          <w:spacing w:val="4"/>
        </w:rPr>
        <w:t> </w:t>
      </w:r>
      <w:r>
        <w:rPr/>
        <w:t>with</w:t>
      </w:r>
      <w:r>
        <w:rPr>
          <w:spacing w:val="4"/>
        </w:rPr>
        <w:t> </w:t>
      </w:r>
      <w:r>
        <w:rPr/>
        <w:t>infants</w:t>
      </w:r>
      <w:r>
        <w:rPr>
          <w:spacing w:val="5"/>
        </w:rPr>
        <w:t> </w:t>
      </w:r>
      <w:r>
        <w:rPr/>
        <w:t>whose fathers</w:t>
      </w:r>
      <w:r>
        <w:rPr>
          <w:spacing w:val="6"/>
        </w:rPr>
        <w:t> </w:t>
      </w:r>
      <w:r>
        <w:rPr/>
        <w:t>had</w:t>
      </w:r>
      <w:r>
        <w:rPr>
          <w:spacing w:val="6"/>
        </w:rPr>
        <w:t> </w:t>
      </w:r>
      <w:r>
        <w:rPr/>
        <w:t>low</w:t>
      </w:r>
      <w:r>
        <w:rPr>
          <w:spacing w:val="2"/>
        </w:rPr>
        <w:t> </w:t>
      </w:r>
      <w:r>
        <w:rPr/>
        <w:t>socio-economic</w:t>
      </w:r>
      <w:r>
        <w:rPr>
          <w:spacing w:val="1"/>
        </w:rPr>
        <w:t> </w:t>
      </w:r>
      <w:r>
        <w:rPr/>
        <w:t>status.</w:t>
      </w:r>
      <w:bookmarkStart w:name="113 " w:id="2110"/>
      <w:bookmarkEnd w:id="2110"/>
      <w:r>
        <w:rPr/>
      </w:r>
      <w:r>
        <w:rPr>
          <w:position w:val="7"/>
          <w:sz w:val="12"/>
        </w:rPr>
        <w:t>113</w:t>
      </w:r>
    </w:p>
    <w:p>
      <w:pPr>
        <w:spacing w:after="0"/>
        <w:rPr>
          <w:sz w:val="12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4"/>
        <w:numPr>
          <w:ilvl w:val="1"/>
          <w:numId w:val="20"/>
        </w:numPr>
        <w:tabs>
          <w:tab w:pos="1439" w:val="left" w:leader="none"/>
          <w:tab w:pos="1441" w:val="left" w:leader="none"/>
        </w:tabs>
        <w:spacing w:line="240" w:lineRule="auto" w:before="79" w:after="0"/>
        <w:ind w:left="1440" w:right="0" w:hanging="721"/>
        <w:jc w:val="left"/>
        <w:rPr>
          <w:i/>
        </w:rPr>
      </w:pPr>
      <w:bookmarkStart w:name="3.2 Action area—Breastfeeding support fo" w:id="2111"/>
      <w:bookmarkEnd w:id="2111"/>
      <w:r>
        <w:rPr>
          <w:b w:val="0"/>
          <w:i w:val="0"/>
        </w:rPr>
      </w:r>
      <w:bookmarkStart w:name="_bookmark33" w:id="2112"/>
      <w:bookmarkEnd w:id="2112"/>
      <w:r>
        <w:rPr>
          <w:b w:val="0"/>
          <w:i w:val="0"/>
        </w:rPr>
      </w:r>
      <w:bookmarkStart w:name="_bookmark33" w:id="2113"/>
      <w:bookmarkEnd w:id="2113"/>
      <w:r>
        <w:rPr>
          <w:i/>
          <w:color w:val="36491B"/>
        </w:rPr>
        <w:t>Act</w:t>
      </w:r>
      <w:r>
        <w:rPr>
          <w:i/>
          <w:color w:val="36491B"/>
        </w:rPr>
        <w:t>ion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area—Breastfeeding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support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for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priority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groups</w:t>
      </w:r>
    </w:p>
    <w:p>
      <w:pPr>
        <w:pStyle w:val="BodyText"/>
        <w:spacing w:before="4"/>
        <w:rPr>
          <w:rFonts w:ascii="Arial"/>
          <w:b/>
          <w:i/>
          <w:sz w:val="27"/>
        </w:rPr>
      </w:pPr>
    </w:p>
    <w:p>
      <w:pPr>
        <w:pStyle w:val="BodyText"/>
        <w:ind w:left="72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415.35pt;height:37.450pt;mso-position-horizontal-relative:char;mso-position-vertical-relative:line" id="docshapegroup218" coordorigin="0,0" coordsize="8307,749">
            <v:shape style="position:absolute;left:0;top:60;width:8307;height:622" id="docshape219" coordorigin="0,60" coordsize="8307,622" path="m8306,60l6398,60,1906,60,1906,118,0,118,0,682,1906,682,6398,682,8306,682,8306,118,8306,60xe" filled="true" fillcolor="#c19758" stroked="false">
              <v:path arrowok="t"/>
              <v:fill type="solid"/>
            </v:shape>
            <v:shape style="position:absolute;left:0;top:0;width:1906;height:118" type="#_x0000_t75" id="docshape220" stroked="false">
              <v:imagedata r:id="rId173" o:title=""/>
            </v:shape>
            <v:shape style="position:absolute;left:1905;top:0;width:4493;height:118" type="#_x0000_t75" id="docshape221" stroked="false">
              <v:imagedata r:id="rId174" o:title=""/>
            </v:shape>
            <v:shape style="position:absolute;left:6398;top:0;width:1908;height:118" type="#_x0000_t75" id="docshape222" stroked="false">
              <v:imagedata r:id="rId175" o:title=""/>
            </v:shape>
            <v:shape style="position:absolute;left:0;top:624;width:8304;height:58" id="docshape223" coordorigin="0,624" coordsize="8304,58" path="m1903,624l0,624,0,682,1903,682,1903,624xm6398,624l1906,624,1906,682,6398,682,6398,624xm8304,624l6401,624,6401,682,8304,682,8304,624xe" filled="true" fillcolor="#c19758" stroked="false">
              <v:path arrowok="t"/>
              <v:fill type="solid"/>
            </v:shape>
            <v:shape style="position:absolute;left:0;top:681;width:8307;height:68" type="#_x0000_t75" id="docshape224" stroked="false">
              <v:imagedata r:id="rId176" o:title=""/>
            </v:shape>
            <v:shape style="position:absolute;left:84;top:238;width:634;height:265" type="#_x0000_t202" id="docshape225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bookmarkStart w:name="Action Detail Responsibility " w:id="2114"/>
                    <w:bookmarkEnd w:id="2114"/>
                    <w:r>
                      <w:rPr/>
                    </w:r>
                    <w:r>
                      <w:rPr>
                        <w:b/>
                        <w:color w:val="FFFFFF"/>
                        <w:sz w:val="20"/>
                      </w:rPr>
                      <w:t>Action</w:t>
                    </w:r>
                  </w:p>
                </w:txbxContent>
              </v:textbox>
              <w10:wrap type="none"/>
            </v:shape>
            <v:shape style="position:absolute;left:2404;top:238;width:575;height:265" type="#_x0000_t202" id="docshape226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Detail</w:t>
                    </w:r>
                  </w:p>
                </w:txbxContent>
              </v:textbox>
              <w10:wrap type="none"/>
            </v:shape>
            <v:shape style="position:absolute;left:6484;top:238;width:1338;height:265" type="#_x0000_t202" id="docshape227" filled="false" stroked="false">
              <v:textbox inset="0,0,0,0">
                <w:txbxContent>
                  <w:p>
                    <w:pPr>
                      <w:spacing w:line="26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FFF"/>
                        <w:sz w:val="20"/>
                      </w:rPr>
                      <w:t>Responsibility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rPr>
          <w:rFonts w:ascii="Arial"/>
          <w:b/>
          <w:i/>
          <w:sz w:val="24"/>
        </w:rPr>
      </w:pPr>
    </w:p>
    <w:p>
      <w:pPr>
        <w:pStyle w:val="BodyText"/>
        <w:spacing w:before="4"/>
        <w:rPr>
          <w:rFonts w:ascii="Arial"/>
          <w:b/>
          <w:i/>
          <w:sz w:val="20"/>
        </w:rPr>
      </w:pPr>
    </w:p>
    <w:p>
      <w:pPr>
        <w:pStyle w:val="BodyText"/>
        <w:ind w:left="803" w:right="157"/>
      </w:pPr>
      <w:bookmarkStart w:name="Support the development of culturally sa" w:id="2115"/>
      <w:bookmarkEnd w:id="2115"/>
      <w:r>
        <w:rPr/>
      </w:r>
      <w:r>
        <w:rPr>
          <w:color w:val="9E5206"/>
        </w:rPr>
        <w:t>Support the</w:t>
      </w:r>
      <w:r>
        <w:rPr>
          <w:color w:val="9E5206"/>
          <w:spacing w:val="1"/>
        </w:rPr>
        <w:t> </w:t>
      </w:r>
      <w:r>
        <w:rPr>
          <w:color w:val="9E5206"/>
        </w:rPr>
        <w:t>development of</w:t>
      </w:r>
      <w:r>
        <w:rPr>
          <w:color w:val="9E5206"/>
          <w:spacing w:val="1"/>
        </w:rPr>
        <w:t> </w:t>
      </w:r>
      <w:r>
        <w:rPr>
          <w:color w:val="9E5206"/>
        </w:rPr>
        <w:t>culturally safe</w:t>
      </w:r>
      <w:r>
        <w:rPr>
          <w:color w:val="9E5206"/>
          <w:spacing w:val="1"/>
        </w:rPr>
        <w:t> </w:t>
      </w:r>
      <w:r>
        <w:rPr>
          <w:color w:val="9E5206"/>
          <w:spacing w:val="-1"/>
        </w:rPr>
        <w:t>services, </w:t>
      </w:r>
      <w:r>
        <w:rPr>
          <w:color w:val="9E5206"/>
        </w:rPr>
        <w:t>programs</w:t>
      </w:r>
      <w:r>
        <w:rPr>
          <w:color w:val="9E5206"/>
          <w:spacing w:val="-50"/>
        </w:rPr>
        <w:t> </w:t>
      </w:r>
      <w:r>
        <w:rPr>
          <w:color w:val="9E5206"/>
        </w:rPr>
        <w:t>and</w:t>
      </w:r>
      <w:r>
        <w:rPr>
          <w:color w:val="9E5206"/>
          <w:spacing w:val="1"/>
        </w:rPr>
        <w:t> </w:t>
      </w:r>
      <w:r>
        <w:rPr>
          <w:color w:val="9E5206"/>
        </w:rPr>
        <w:t>resources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ind w:left="804" w:right="90" w:hanging="1"/>
      </w:pPr>
      <w:bookmarkStart w:name="Promote the use of " w:id="2116"/>
      <w:bookmarkEnd w:id="2116"/>
      <w:r>
        <w:rPr/>
      </w:r>
      <w:r>
        <w:rPr>
          <w:color w:val="9E5206"/>
        </w:rPr>
        <w:t>Promote the use of</w:t>
      </w:r>
      <w:bookmarkStart w:name="interpreters and " w:id="2117"/>
      <w:bookmarkEnd w:id="2117"/>
      <w:r>
        <w:rPr>
          <w:color w:val="9E5206"/>
        </w:rPr>
      </w:r>
      <w:r>
        <w:rPr>
          <w:color w:val="9E5206"/>
          <w:spacing w:val="-50"/>
        </w:rPr>
        <w:t> </w:t>
      </w:r>
      <w:bookmarkStart w:name="language services " w:id="2118"/>
      <w:bookmarkEnd w:id="2118"/>
      <w:r>
        <w:rPr>
          <w:color w:val="9E5206"/>
        </w:rPr>
        <w:t>i</w:t>
      </w:r>
      <w:r>
        <w:rPr>
          <w:color w:val="9E5206"/>
        </w:rPr>
        <w:t>nterpreters and</w:t>
      </w:r>
      <w:r>
        <w:rPr>
          <w:color w:val="9E5206"/>
          <w:spacing w:val="1"/>
        </w:rPr>
        <w:t> </w:t>
      </w:r>
      <w:r>
        <w:rPr>
          <w:color w:val="9E5206"/>
        </w:rPr>
        <w:t>language</w:t>
      </w:r>
      <w:r>
        <w:rPr>
          <w:color w:val="9E5206"/>
          <w:spacing w:val="-3"/>
        </w:rPr>
        <w:t> </w:t>
      </w:r>
      <w:r>
        <w:rPr>
          <w:color w:val="9E5206"/>
        </w:rPr>
        <w:t>services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64"/>
        <w:ind w:left="806" w:right="-2"/>
      </w:pPr>
      <w:bookmarkStart w:name="Support the development of initiatives t" w:id="2119"/>
      <w:bookmarkEnd w:id="2119"/>
      <w:r>
        <w:rPr/>
      </w:r>
      <w:r>
        <w:rPr>
          <w:color w:val="9E5206"/>
        </w:rPr>
        <w:t>Support the</w:t>
      </w:r>
      <w:r>
        <w:rPr>
          <w:color w:val="9E5206"/>
          <w:spacing w:val="1"/>
        </w:rPr>
        <w:t> </w:t>
      </w:r>
      <w:r>
        <w:rPr>
          <w:color w:val="9E5206"/>
        </w:rPr>
        <w:t>development of</w:t>
      </w:r>
      <w:r>
        <w:rPr>
          <w:color w:val="9E5206"/>
          <w:spacing w:val="1"/>
        </w:rPr>
        <w:t> </w:t>
      </w:r>
      <w:r>
        <w:rPr>
          <w:color w:val="9E5206"/>
        </w:rPr>
        <w:t>initiatives</w:t>
      </w:r>
      <w:r>
        <w:rPr>
          <w:color w:val="9E5206"/>
          <w:spacing w:val="-8"/>
        </w:rPr>
        <w:t> </w:t>
      </w:r>
      <w:r>
        <w:rPr>
          <w:color w:val="9E5206"/>
        </w:rPr>
        <w:t>to</w:t>
      </w:r>
      <w:r>
        <w:rPr>
          <w:color w:val="9E5206"/>
          <w:spacing w:val="-9"/>
        </w:rPr>
        <w:t> </w:t>
      </w:r>
      <w:r>
        <w:rPr>
          <w:color w:val="9E5206"/>
        </w:rPr>
        <w:t>address</w:t>
      </w:r>
      <w:r>
        <w:rPr>
          <w:color w:val="9E5206"/>
          <w:spacing w:val="-49"/>
        </w:rPr>
        <w:t> </w:t>
      </w:r>
      <w:r>
        <w:rPr>
          <w:color w:val="9E5206"/>
        </w:rPr>
        <w:t>the risk factors and</w:t>
      </w:r>
      <w:r>
        <w:rPr>
          <w:color w:val="9E5206"/>
          <w:spacing w:val="1"/>
        </w:rPr>
        <w:t> </w:t>
      </w:r>
      <w:r>
        <w:rPr>
          <w:color w:val="9E5206"/>
        </w:rPr>
        <w:t>behaviours that can</w:t>
      </w:r>
      <w:r>
        <w:rPr>
          <w:color w:val="9E5206"/>
          <w:spacing w:val="1"/>
        </w:rPr>
        <w:t> </w:t>
      </w:r>
      <w:r>
        <w:rPr>
          <w:color w:val="9E5206"/>
        </w:rPr>
        <w:t>affect</w:t>
      </w:r>
      <w:r>
        <w:rPr>
          <w:color w:val="9E5206"/>
          <w:spacing w:val="-4"/>
        </w:rPr>
        <w:t> </w:t>
      </w:r>
      <w:r>
        <w:rPr>
          <w:color w:val="9E5206"/>
        </w:rPr>
        <w:t>breastfeeding</w:t>
      </w:r>
    </w:p>
    <w:p>
      <w:pPr>
        <w:pStyle w:val="ListParagraph"/>
        <w:numPr>
          <w:ilvl w:val="0"/>
          <w:numId w:val="9"/>
        </w:numPr>
        <w:tabs>
          <w:tab w:pos="508" w:val="left" w:leader="none"/>
          <w:tab w:pos="509" w:val="left" w:leader="none"/>
        </w:tabs>
        <w:spacing w:line="225" w:lineRule="exact" w:before="0" w:after="0"/>
        <w:ind w:left="508" w:right="0" w:hanging="361"/>
        <w:jc w:val="left"/>
        <w:rPr>
          <w:rFonts w:ascii="Symbol" w:hAnsi="Symbol"/>
          <w:color w:val="9E5206"/>
          <w:sz w:val="19"/>
        </w:rPr>
      </w:pPr>
      <w:bookmarkStart w:name=" " w:id="2120"/>
      <w:bookmarkEnd w:id="2120"/>
      <w:r>
        <w:rPr/>
      </w:r>
      <w:bookmarkStart w:name="Adopt strengths-based approaches and sup" w:id="2121"/>
      <w:bookmarkEnd w:id="2121"/>
      <w:r>
        <w:rPr/>
      </w:r>
      <w:bookmarkStart w:name="Adopt strengths-based approaches and sup" w:id="2122"/>
      <w:bookmarkEnd w:id="2122"/>
      <w:r>
        <w:rPr>
          <w:color w:val="9E5206"/>
          <w:w w:val="99"/>
          <w:sz w:val="19"/>
        </w:rPr>
        <w:br w:type="column"/>
      </w:r>
      <w:r>
        <w:rPr>
          <w:color w:val="9E5206"/>
          <w:sz w:val="19"/>
        </w:rPr>
        <w:t>Adopt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strengths-based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approaches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and</w:t>
      </w:r>
    </w:p>
    <w:p>
      <w:pPr>
        <w:pStyle w:val="BodyText"/>
        <w:ind w:left="508" w:right="441"/>
      </w:pPr>
      <w:r>
        <w:rPr>
          <w:color w:val="9E5206"/>
        </w:rPr>
        <w:t>support</w:t>
      </w:r>
      <w:r>
        <w:rPr>
          <w:color w:val="9E5206"/>
          <w:spacing w:val="-2"/>
        </w:rPr>
        <w:t> </w:t>
      </w:r>
      <w:r>
        <w:rPr>
          <w:color w:val="9E5206"/>
        </w:rPr>
        <w:t>services</w:t>
      </w:r>
      <w:r>
        <w:rPr>
          <w:color w:val="9E5206"/>
          <w:spacing w:val="-4"/>
        </w:rPr>
        <w:t> </w:t>
      </w:r>
      <w:r>
        <w:rPr>
          <w:color w:val="9E5206"/>
        </w:rPr>
        <w:t>for</w:t>
      </w:r>
      <w:r>
        <w:rPr>
          <w:color w:val="9E5206"/>
          <w:spacing w:val="-4"/>
        </w:rPr>
        <w:t> </w:t>
      </w:r>
      <w:r>
        <w:rPr>
          <w:color w:val="9E5206"/>
        </w:rPr>
        <w:t>Aboriginal</w:t>
      </w:r>
      <w:r>
        <w:rPr>
          <w:color w:val="9E5206"/>
          <w:spacing w:val="-3"/>
        </w:rPr>
        <w:t> </w:t>
      </w:r>
      <w:r>
        <w:rPr>
          <w:color w:val="9E5206"/>
        </w:rPr>
        <w:t>and</w:t>
      </w:r>
      <w:r>
        <w:rPr>
          <w:color w:val="9E5206"/>
          <w:spacing w:val="-2"/>
        </w:rPr>
        <w:t> </w:t>
      </w:r>
      <w:r>
        <w:rPr>
          <w:color w:val="9E5206"/>
        </w:rPr>
        <w:t>Torres</w:t>
      </w:r>
      <w:r>
        <w:rPr>
          <w:color w:val="9E5206"/>
          <w:spacing w:val="-49"/>
        </w:rPr>
        <w:t> </w:t>
      </w:r>
      <w:r>
        <w:rPr>
          <w:color w:val="9E5206"/>
        </w:rPr>
        <w:t>Strait Islander</w:t>
      </w:r>
      <w:r>
        <w:rPr>
          <w:color w:val="9E5206"/>
          <w:spacing w:val="-2"/>
        </w:rPr>
        <w:t> </w:t>
      </w:r>
      <w:r>
        <w:rPr>
          <w:color w:val="9E5206"/>
        </w:rPr>
        <w:t>communities.</w:t>
      </w:r>
    </w:p>
    <w:p>
      <w:pPr>
        <w:pStyle w:val="ListParagraph"/>
        <w:numPr>
          <w:ilvl w:val="0"/>
          <w:numId w:val="9"/>
        </w:numPr>
        <w:tabs>
          <w:tab w:pos="508" w:val="left" w:leader="none"/>
          <w:tab w:pos="509" w:val="left" w:leader="none"/>
        </w:tabs>
        <w:spacing w:line="240" w:lineRule="auto" w:before="0" w:after="0"/>
        <w:ind w:left="508" w:right="0" w:hanging="361"/>
        <w:jc w:val="left"/>
        <w:rPr>
          <w:rFonts w:ascii="Symbol" w:hAnsi="Symbol"/>
          <w:color w:val="9E5206"/>
          <w:sz w:val="19"/>
        </w:rPr>
      </w:pPr>
      <w:bookmarkStart w:name=" " w:id="2123"/>
      <w:bookmarkEnd w:id="2123"/>
      <w:r>
        <w:rPr/>
      </w:r>
      <w:bookmarkStart w:name="Work in collaboration with Aboriginal Co" w:id="2124"/>
      <w:bookmarkEnd w:id="2124"/>
      <w:r>
        <w:rPr/>
      </w:r>
      <w:bookmarkStart w:name="Work in collaboration with Aboriginal Co" w:id="2125"/>
      <w:bookmarkEnd w:id="2125"/>
      <w:r>
        <w:rPr>
          <w:color w:val="9E5206"/>
          <w:sz w:val="19"/>
        </w:rPr>
        <w:t>W</w:t>
      </w:r>
      <w:r>
        <w:rPr>
          <w:color w:val="9E5206"/>
          <w:sz w:val="19"/>
        </w:rPr>
        <w:t>ork in collaboration with Aboriginal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Community Controlled Health Organisations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(ACCHOs), community services and other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stakeholders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to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inform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the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delivery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of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culturally</w:t>
      </w:r>
      <w:r>
        <w:rPr>
          <w:color w:val="9E5206"/>
          <w:spacing w:val="-49"/>
          <w:sz w:val="19"/>
        </w:rPr>
        <w:t> </w:t>
      </w:r>
      <w:r>
        <w:rPr>
          <w:color w:val="9E5206"/>
          <w:sz w:val="19"/>
        </w:rPr>
        <w:t>safe and</w:t>
      </w:r>
      <w:r>
        <w:rPr>
          <w:color w:val="9E5206"/>
          <w:spacing w:val="3"/>
          <w:sz w:val="19"/>
        </w:rPr>
        <w:t> </w:t>
      </w:r>
      <w:r>
        <w:rPr>
          <w:color w:val="9E5206"/>
          <w:sz w:val="19"/>
        </w:rPr>
        <w:t>responsive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care.</w:t>
      </w:r>
    </w:p>
    <w:p>
      <w:pPr>
        <w:pStyle w:val="ListParagraph"/>
        <w:numPr>
          <w:ilvl w:val="0"/>
          <w:numId w:val="9"/>
        </w:numPr>
        <w:tabs>
          <w:tab w:pos="508" w:val="left" w:leader="none"/>
          <w:tab w:pos="509" w:val="left" w:leader="none"/>
        </w:tabs>
        <w:spacing w:line="240" w:lineRule="auto" w:before="0" w:after="0"/>
        <w:ind w:left="508" w:right="148" w:hanging="361"/>
        <w:jc w:val="left"/>
        <w:rPr>
          <w:rFonts w:ascii="Symbol" w:hAnsi="Symbol"/>
          <w:color w:val="9E5206"/>
          <w:sz w:val="19"/>
        </w:rPr>
      </w:pPr>
      <w:bookmarkStart w:name=" " w:id="2126"/>
      <w:bookmarkEnd w:id="2126"/>
      <w:r>
        <w:rPr/>
      </w:r>
      <w:bookmarkStart w:name="Work with mainstream health care service" w:id="2127"/>
      <w:bookmarkEnd w:id="2127"/>
      <w:r>
        <w:rPr/>
      </w:r>
      <w:bookmarkStart w:name="Work with mainstream health care service" w:id="2128"/>
      <w:bookmarkEnd w:id="2128"/>
      <w:r>
        <w:rPr>
          <w:color w:val="9E5206"/>
          <w:sz w:val="19"/>
        </w:rPr>
        <w:t>W</w:t>
      </w:r>
      <w:r>
        <w:rPr>
          <w:color w:val="9E5206"/>
          <w:sz w:val="19"/>
        </w:rPr>
        <w:t>ork with mainstream health care services to</w:t>
      </w:r>
      <w:r>
        <w:rPr>
          <w:color w:val="9E5206"/>
          <w:spacing w:val="-50"/>
          <w:sz w:val="19"/>
        </w:rPr>
        <w:t> </w:t>
      </w:r>
      <w:bookmarkStart w:name="Develop and deliver culturally safe educ" w:id="2129"/>
      <w:bookmarkEnd w:id="2129"/>
      <w:r>
        <w:rPr>
          <w:color w:val="9E5206"/>
          <w:sz w:val="19"/>
        </w:rPr>
        <w:t>p</w:t>
      </w:r>
      <w:r>
        <w:rPr>
          <w:color w:val="9E5206"/>
          <w:sz w:val="19"/>
        </w:rPr>
        <w:t>rovide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culturally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safe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and</w:t>
      </w:r>
      <w:r>
        <w:rPr>
          <w:color w:val="9E5206"/>
          <w:spacing w:val="2"/>
          <w:sz w:val="19"/>
        </w:rPr>
        <w:t> </w:t>
      </w:r>
      <w:r>
        <w:rPr>
          <w:color w:val="9E5206"/>
          <w:sz w:val="19"/>
        </w:rPr>
        <w:t>responsive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care.</w:t>
      </w:r>
    </w:p>
    <w:p>
      <w:pPr>
        <w:pStyle w:val="ListParagraph"/>
        <w:numPr>
          <w:ilvl w:val="0"/>
          <w:numId w:val="9"/>
        </w:numPr>
        <w:tabs>
          <w:tab w:pos="508" w:val="left" w:leader="none"/>
          <w:tab w:pos="509" w:val="left" w:leader="none"/>
        </w:tabs>
        <w:spacing w:line="240" w:lineRule="auto" w:before="0" w:after="0"/>
        <w:ind w:left="508" w:right="192" w:hanging="361"/>
        <w:jc w:val="left"/>
        <w:rPr>
          <w:rFonts w:ascii="Symbol" w:hAnsi="Symbol"/>
          <w:color w:val="9E5206"/>
          <w:sz w:val="19"/>
        </w:rPr>
      </w:pPr>
      <w:bookmarkStart w:name=" " w:id="2130"/>
      <w:bookmarkEnd w:id="2130"/>
      <w:r>
        <w:rPr/>
      </w:r>
      <w:bookmarkStart w:name=" " w:id="2131"/>
      <w:bookmarkEnd w:id="2131"/>
      <w:r>
        <w:rPr>
          <w:color w:val="9E5206"/>
          <w:sz w:val="19"/>
        </w:rPr>
        <w:t>D</w:t>
      </w:r>
      <w:r>
        <w:rPr>
          <w:color w:val="9E5206"/>
          <w:sz w:val="19"/>
        </w:rPr>
        <w:t>evelop and deliver culturally safe education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programs for culturally and linguistically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diverse populations (including migrants,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refugees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and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asylum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seekers) that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need</w:t>
      </w:r>
      <w:bookmarkStart w:name="Implement the 2016–2026 across health se" w:id="2132"/>
      <w:bookmarkEnd w:id="2132"/>
      <w:r>
        <w:rPr>
          <w:color w:val="9E5206"/>
          <w:sz w:val="19"/>
        </w:rPr>
      </w:r>
      <w:r>
        <w:rPr>
          <w:color w:val="9E5206"/>
          <w:spacing w:val="1"/>
          <w:sz w:val="19"/>
        </w:rPr>
        <w:t> </w:t>
      </w:r>
      <w:bookmarkStart w:name="Cultural Respect Framework for Aborigina" w:id="2133"/>
      <w:bookmarkEnd w:id="2133"/>
      <w:r>
        <w:rPr>
          <w:color w:val="9E5206"/>
          <w:sz w:val="19"/>
        </w:rPr>
        <w:t>ad</w:t>
      </w:r>
      <w:r>
        <w:rPr>
          <w:color w:val="9E5206"/>
          <w:sz w:val="19"/>
        </w:rPr>
        <w:t>ditional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support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for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breastfeeding.</w:t>
      </w:r>
    </w:p>
    <w:p>
      <w:pPr>
        <w:pStyle w:val="ListParagraph"/>
        <w:numPr>
          <w:ilvl w:val="0"/>
          <w:numId w:val="9"/>
        </w:numPr>
        <w:tabs>
          <w:tab w:pos="509" w:val="left" w:leader="none"/>
          <w:tab w:pos="510" w:val="left" w:leader="none"/>
        </w:tabs>
        <w:spacing w:line="240" w:lineRule="auto" w:before="0" w:after="0"/>
        <w:ind w:left="509" w:right="88" w:hanging="361"/>
        <w:jc w:val="left"/>
        <w:rPr>
          <w:rFonts w:ascii="Symbol" w:hAnsi="Symbol"/>
          <w:color w:val="9E5206"/>
          <w:sz w:val="19"/>
        </w:rPr>
      </w:pPr>
      <w:bookmarkStart w:name=" " w:id="2134"/>
      <w:bookmarkEnd w:id="2134"/>
      <w:r>
        <w:rPr/>
      </w:r>
      <w:bookmarkStart w:name=" " w:id="2135"/>
      <w:bookmarkEnd w:id="2135"/>
      <w:r>
        <w:rPr>
          <w:color w:val="9E5206"/>
          <w:spacing w:val="-1"/>
          <w:sz w:val="19"/>
        </w:rPr>
        <w:t>Im</w:t>
      </w:r>
      <w:r>
        <w:rPr>
          <w:color w:val="9E5206"/>
          <w:spacing w:val="-1"/>
          <w:sz w:val="19"/>
        </w:rPr>
        <w:t>plement</w:t>
      </w:r>
      <w:r>
        <w:rPr>
          <w:color w:val="9E5206"/>
          <w:spacing w:val="-12"/>
          <w:sz w:val="19"/>
        </w:rPr>
        <w:t> </w:t>
      </w:r>
      <w:r>
        <w:rPr>
          <w:color w:val="9E5206"/>
          <w:sz w:val="19"/>
        </w:rPr>
        <w:t>the</w:t>
      </w:r>
      <w:r>
        <w:rPr>
          <w:color w:val="9E5206"/>
          <w:spacing w:val="-11"/>
          <w:sz w:val="19"/>
        </w:rPr>
        <w:t> </w:t>
      </w:r>
      <w:r>
        <w:rPr>
          <w:rFonts w:ascii="Segoe UI Symbol" w:hAnsi="Segoe UI Symbol"/>
          <w:color w:val="9E5206"/>
          <w:sz w:val="19"/>
          <w:u w:val="single" w:color="9E5206"/>
        </w:rPr>
        <w:t>Cultural</w:t>
      </w:r>
      <w:r>
        <w:rPr>
          <w:rFonts w:ascii="Segoe UI Symbol" w:hAnsi="Segoe UI Symbol"/>
          <w:color w:val="9E5206"/>
          <w:spacing w:val="-12"/>
          <w:sz w:val="19"/>
          <w:u w:val="single" w:color="9E5206"/>
        </w:rPr>
        <w:t> </w:t>
      </w:r>
      <w:r>
        <w:rPr>
          <w:rFonts w:ascii="Segoe UI Symbol" w:hAnsi="Segoe UI Symbol"/>
          <w:color w:val="9E5206"/>
          <w:sz w:val="19"/>
          <w:u w:val="single" w:color="9E5206"/>
        </w:rPr>
        <w:t>Respect</w:t>
      </w:r>
      <w:r>
        <w:rPr>
          <w:rFonts w:ascii="Segoe UI Symbol" w:hAnsi="Segoe UI Symbol"/>
          <w:color w:val="9E5206"/>
          <w:spacing w:val="-10"/>
          <w:sz w:val="19"/>
          <w:u w:val="single" w:color="9E5206"/>
        </w:rPr>
        <w:t> </w:t>
      </w:r>
      <w:r>
        <w:rPr>
          <w:rFonts w:ascii="Segoe UI Symbol" w:hAnsi="Segoe UI Symbol"/>
          <w:color w:val="9E5206"/>
          <w:sz w:val="19"/>
          <w:u w:val="single" w:color="9E5206"/>
        </w:rPr>
        <w:t>Framework</w:t>
      </w:r>
      <w:r>
        <w:rPr>
          <w:rFonts w:ascii="Segoe UI Symbol" w:hAnsi="Segoe UI Symbol"/>
          <w:color w:val="9E5206"/>
          <w:spacing w:val="-11"/>
          <w:sz w:val="19"/>
          <w:u w:val="single" w:color="9E5206"/>
        </w:rPr>
        <w:t> </w:t>
      </w:r>
      <w:r>
        <w:rPr>
          <w:rFonts w:ascii="Segoe UI Symbol" w:hAnsi="Segoe UI Symbol"/>
          <w:color w:val="9E5206"/>
          <w:sz w:val="19"/>
          <w:u w:val="single" w:color="9E5206"/>
        </w:rPr>
        <w:t>for</w:t>
      </w:r>
      <w:r>
        <w:rPr>
          <w:rFonts w:ascii="Segoe UI Symbol" w:hAnsi="Segoe UI Symbol"/>
          <w:color w:val="9E5206"/>
          <w:spacing w:val="-49"/>
          <w:sz w:val="19"/>
        </w:rPr>
        <w:t> </w:t>
      </w:r>
      <w:r>
        <w:rPr>
          <w:rFonts w:ascii="Segoe UI Symbol" w:hAnsi="Segoe UI Symbol"/>
          <w:color w:val="9E5206"/>
          <w:sz w:val="19"/>
          <w:u w:val="single" w:color="9E5206"/>
        </w:rPr>
        <w:t>Aboriginal and Torres Strait Islander Health</w:t>
      </w:r>
      <w:r>
        <w:rPr>
          <w:rFonts w:ascii="Segoe UI Symbol" w:hAnsi="Segoe UI Symbol"/>
          <w:color w:val="9E5206"/>
          <w:spacing w:val="1"/>
          <w:sz w:val="19"/>
        </w:rPr>
        <w:t> </w:t>
      </w:r>
      <w:r>
        <w:rPr>
          <w:rFonts w:ascii="Segoe UI Symbol" w:hAnsi="Segoe UI Symbol"/>
          <w:color w:val="9E5206"/>
          <w:sz w:val="19"/>
          <w:u w:val="single" w:color="9E5206"/>
        </w:rPr>
        <w:t>2016–2026</w:t>
      </w:r>
      <w:r>
        <w:rPr>
          <w:rFonts w:ascii="Segoe UI Symbol" w:hAnsi="Segoe UI Symbol"/>
          <w:color w:val="9E5206"/>
          <w:spacing w:val="1"/>
          <w:sz w:val="19"/>
        </w:rPr>
        <w:t> </w:t>
      </w:r>
      <w:r>
        <w:rPr>
          <w:color w:val="9E5206"/>
          <w:sz w:val="19"/>
        </w:rPr>
        <w:t>across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health services.</w:t>
      </w:r>
    </w:p>
    <w:p>
      <w:pPr>
        <w:pStyle w:val="BodyText"/>
        <w:spacing w:before="5"/>
        <w:rPr>
          <w:sz w:val="18"/>
        </w:rPr>
      </w:pPr>
    </w:p>
    <w:p>
      <w:pPr>
        <w:pStyle w:val="ListParagraph"/>
        <w:numPr>
          <w:ilvl w:val="0"/>
          <w:numId w:val="9"/>
        </w:numPr>
        <w:tabs>
          <w:tab w:pos="509" w:val="left" w:leader="none"/>
          <w:tab w:pos="510" w:val="left" w:leader="none"/>
        </w:tabs>
        <w:spacing w:line="240" w:lineRule="auto" w:before="0" w:after="0"/>
        <w:ind w:left="509" w:right="127" w:hanging="361"/>
        <w:jc w:val="left"/>
        <w:rPr>
          <w:rFonts w:ascii="Symbol" w:hAnsi="Symbol"/>
          <w:color w:val="9E5206"/>
          <w:sz w:val="19"/>
        </w:rPr>
      </w:pPr>
      <w:r>
        <w:rPr/>
        <w:pict>
          <v:group style="position:absolute;margin-left:90pt;margin-top:-3.312831pt;width:415.35pt;height:116.65pt;mso-position-horizontal-relative:page;mso-position-vertical-relative:paragraph;z-index:-20420096" id="docshapegroup228" coordorigin="1800,-66" coordsize="8307,2333">
            <v:shape style="position:absolute;left:3705;top:-57;width:6401;height:2256" id="docshape229" coordorigin="3706,-57" coordsize="6401,2256" path="m10106,-57l8198,-57,3706,-57,3706,2199,8198,2199,10106,2199,10106,-57xe" filled="true" fillcolor="#f8f3eb" stroked="false">
              <v:path arrowok="t"/>
              <v:fill type="solid"/>
            </v:shape>
            <v:shape style="position:absolute;left:8198;top:2199;width:10;height:68" type="#_x0000_t75" id="docshape230" stroked="false">
              <v:imagedata r:id="rId177" o:title=""/>
            </v:shape>
            <v:shape style="position:absolute;left:3705;top:2199;width:10;height:68" type="#_x0000_t75" id="docshape231" stroked="false">
              <v:imagedata r:id="rId177" o:title=""/>
            </v:shape>
            <v:shape style="position:absolute;left:1800;top:2141;width:8304;height:58" id="docshape232" coordorigin="1800,2142" coordsize="8304,58" path="m3703,2142l1800,2142,1800,2199,3703,2199,3703,2142xm8198,2142l3706,2142,3706,2199,8198,2199,8198,2142xm10104,2142l8201,2142,8201,2199,10104,2199,10104,2142xe" filled="true" fillcolor="#f8f3eb" stroked="false">
              <v:path arrowok="t"/>
              <v:fill type="solid"/>
            </v:shape>
            <v:shape style="position:absolute;left:1800;top:2199;width:8307;height:68" type="#_x0000_t75" id="docshape233" stroked="false">
              <v:imagedata r:id="rId178" o:title=""/>
            </v:shape>
            <v:shape style="position:absolute;left:1800;top:-67;width:8307;height:68" type="#_x0000_t75" id="docshape234" stroked="false">
              <v:imagedata r:id="rId168" o:title=""/>
            </v:shape>
            <v:rect style="position:absolute;left:1800;top:-57;width:1906;height:2256" id="docshape235" filled="true" fillcolor="#f8f3eb" stroked="false">
              <v:fill type="solid"/>
            </v:rect>
            <w10:wrap type="none"/>
          </v:group>
        </w:pict>
      </w:r>
      <w:bookmarkStart w:name=" Support the ability of health provider" w:id="2136"/>
      <w:bookmarkEnd w:id="2136"/>
      <w:r>
        <w:rPr/>
      </w:r>
      <w:bookmarkStart w:name=" Support the ability of health provider" w:id="2137"/>
      <w:bookmarkEnd w:id="2137"/>
      <w:r>
        <w:rPr>
          <w:color w:val="9E5206"/>
          <w:sz w:val="19"/>
        </w:rPr>
        <w:t>S</w:t>
      </w:r>
      <w:r>
        <w:rPr>
          <w:color w:val="9E5206"/>
          <w:sz w:val="19"/>
        </w:rPr>
        <w:t>upport the ability of health providers to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assess the need for engaging accredited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interpreters, to make necessary arrangements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through an appropriate language services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provider, and to work effectively with the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interpreter to communicate effectively and in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culturally safe ways with women with limited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English proficiency.</w:t>
      </w:r>
      <w:bookmarkStart w:name="114 " w:id="2138"/>
      <w:bookmarkEnd w:id="2138"/>
      <w:r>
        <w:rPr>
          <w:color w:val="9E5206"/>
          <w:sz w:val="19"/>
        </w:rPr>
      </w:r>
      <w:r>
        <w:rPr>
          <w:color w:val="9E5206"/>
          <w:position w:val="7"/>
          <w:sz w:val="12"/>
        </w:rPr>
        <w:t>114</w:t>
      </w:r>
    </w:p>
    <w:p>
      <w:pPr>
        <w:pStyle w:val="BodyText"/>
        <w:spacing w:before="4"/>
        <w:rPr>
          <w:sz w:val="18"/>
        </w:rPr>
      </w:pPr>
    </w:p>
    <w:p>
      <w:pPr>
        <w:pStyle w:val="ListParagraph"/>
        <w:numPr>
          <w:ilvl w:val="0"/>
          <w:numId w:val="9"/>
        </w:numPr>
        <w:tabs>
          <w:tab w:pos="508" w:val="left" w:leader="none"/>
          <w:tab w:pos="509" w:val="left" w:leader="none"/>
        </w:tabs>
        <w:spacing w:line="240" w:lineRule="auto" w:before="0" w:after="0"/>
        <w:ind w:left="508" w:right="57" w:hanging="361"/>
        <w:jc w:val="left"/>
        <w:rPr>
          <w:rFonts w:ascii="Symbol" w:hAnsi="Symbol"/>
          <w:color w:val="9E5206"/>
          <w:sz w:val="19"/>
        </w:rPr>
      </w:pPr>
      <w:bookmarkStart w:name=" " w:id="2139"/>
      <w:bookmarkEnd w:id="2139"/>
      <w:r>
        <w:rPr/>
      </w:r>
      <w:bookmarkStart w:name="Support the development of health promot" w:id="2140"/>
      <w:bookmarkEnd w:id="2140"/>
      <w:r>
        <w:rPr/>
      </w:r>
      <w:bookmarkStart w:name="Support the development of health promot" w:id="2141"/>
      <w:bookmarkEnd w:id="2141"/>
      <w:r>
        <w:rPr>
          <w:color w:val="9E5206"/>
          <w:sz w:val="19"/>
        </w:rPr>
        <w:t>S</w:t>
      </w:r>
      <w:r>
        <w:rPr>
          <w:color w:val="9E5206"/>
          <w:sz w:val="19"/>
        </w:rPr>
        <w:t>upport</w:t>
      </w:r>
      <w:r>
        <w:rPr>
          <w:color w:val="9E5206"/>
          <w:spacing w:val="-5"/>
          <w:sz w:val="19"/>
        </w:rPr>
        <w:t> </w:t>
      </w:r>
      <w:r>
        <w:rPr>
          <w:color w:val="9E5206"/>
          <w:sz w:val="19"/>
        </w:rPr>
        <w:t>the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development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of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health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promotion</w:t>
      </w:r>
      <w:r>
        <w:rPr>
          <w:color w:val="9E5206"/>
          <w:spacing w:val="-49"/>
          <w:sz w:val="19"/>
        </w:rPr>
        <w:t> </w:t>
      </w:r>
      <w:r>
        <w:rPr>
          <w:color w:val="9E5206"/>
          <w:sz w:val="19"/>
        </w:rPr>
        <w:t>and education initiatives for mothers,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fathers/partners, extended families and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commu</w:t>
      </w:r>
      <w:bookmarkStart w:name="the damage that risky behaviours such as" w:id="2142"/>
      <w:bookmarkEnd w:id="2142"/>
      <w:r>
        <w:rPr>
          <w:color w:val="9E5206"/>
          <w:sz w:val="19"/>
        </w:rPr>
        <w:t>n</w:t>
      </w:r>
      <w:r>
        <w:rPr>
          <w:color w:val="9E5206"/>
          <w:sz w:val="19"/>
        </w:rPr>
        <w:t>ities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that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inform them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of:</w:t>
      </w:r>
    </w:p>
    <w:p>
      <w:pPr>
        <w:pStyle w:val="ListParagraph"/>
        <w:numPr>
          <w:ilvl w:val="0"/>
          <w:numId w:val="21"/>
        </w:numPr>
        <w:tabs>
          <w:tab w:pos="1229" w:val="left" w:leader="none"/>
        </w:tabs>
        <w:spacing w:line="237" w:lineRule="auto" w:before="2" w:after="0"/>
        <w:ind w:left="1229" w:right="3" w:hanging="361"/>
        <w:jc w:val="left"/>
        <w:rPr>
          <w:sz w:val="19"/>
        </w:rPr>
      </w:pPr>
      <w:bookmarkStart w:name="o " w:id="2143"/>
      <w:bookmarkEnd w:id="2143"/>
      <w:r>
        <w:rPr/>
      </w:r>
      <w:bookmarkStart w:name="o " w:id="2144"/>
      <w:bookmarkEnd w:id="2144"/>
      <w:r>
        <w:rPr>
          <w:color w:val="9E5206"/>
          <w:sz w:val="19"/>
        </w:rPr>
        <w:t>the</w:t>
      </w:r>
      <w:r>
        <w:rPr>
          <w:color w:val="9E5206"/>
          <w:sz w:val="19"/>
        </w:rPr>
        <w:t> damage that risky behaviours such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as alcohol and other drug use and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smoking can have on breastmilk and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the health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of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the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baby</w:t>
      </w:r>
    </w:p>
    <w:p>
      <w:pPr>
        <w:pStyle w:val="ListParagraph"/>
        <w:numPr>
          <w:ilvl w:val="0"/>
          <w:numId w:val="21"/>
        </w:numPr>
        <w:tabs>
          <w:tab w:pos="1230" w:val="left" w:leader="none"/>
        </w:tabs>
        <w:spacing w:line="237" w:lineRule="auto" w:before="0" w:after="0"/>
        <w:ind w:left="1229" w:right="8" w:hanging="361"/>
        <w:jc w:val="left"/>
        <w:rPr>
          <w:sz w:val="19"/>
        </w:rPr>
      </w:pPr>
      <w:bookmarkStart w:name="o " w:id="2145"/>
      <w:bookmarkEnd w:id="2145"/>
      <w:r>
        <w:rPr/>
      </w:r>
      <w:bookmarkStart w:name="the effects that smoking, including pass" w:id="2146"/>
      <w:bookmarkEnd w:id="2146"/>
      <w:r>
        <w:rPr/>
      </w:r>
      <w:bookmarkStart w:name="the effects that smoking, including pass" w:id="2147"/>
      <w:bookmarkEnd w:id="2147"/>
      <w:r>
        <w:rPr>
          <w:color w:val="9E5206"/>
          <w:sz w:val="19"/>
        </w:rPr>
        <w:t>the</w:t>
      </w:r>
      <w:r>
        <w:rPr>
          <w:color w:val="9E5206"/>
          <w:sz w:val="19"/>
        </w:rPr>
        <w:t> effects that smoking, including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passive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smoking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in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the</w:t>
      </w:r>
      <w:r>
        <w:rPr>
          <w:color w:val="9E5206"/>
          <w:spacing w:val="-5"/>
          <w:sz w:val="19"/>
        </w:rPr>
        <w:t> </w:t>
      </w:r>
      <w:r>
        <w:rPr>
          <w:color w:val="9E5206"/>
          <w:sz w:val="19"/>
        </w:rPr>
        <w:t>household,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can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have on the production of breastmilk</w:t>
      </w:r>
      <w:r>
        <w:rPr>
          <w:color w:val="9E5206"/>
          <w:spacing w:val="1"/>
          <w:sz w:val="19"/>
        </w:rPr>
        <w:t> </w:t>
      </w:r>
      <w:bookmarkStart w:name="Implement reward-based schemes to encour" w:id="2148"/>
      <w:bookmarkEnd w:id="2148"/>
      <w:r>
        <w:rPr>
          <w:color w:val="9E5206"/>
          <w:sz w:val="19"/>
        </w:rPr>
        <w:t>and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the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health of</w:t>
      </w:r>
      <w:r>
        <w:rPr>
          <w:color w:val="9E5206"/>
          <w:spacing w:val="2"/>
          <w:sz w:val="19"/>
        </w:rPr>
        <w:t> </w:t>
      </w:r>
      <w:r>
        <w:rPr>
          <w:color w:val="9E5206"/>
          <w:sz w:val="19"/>
        </w:rPr>
        <w:t>the baby.</w:t>
      </w:r>
    </w:p>
    <w:p>
      <w:pPr>
        <w:pStyle w:val="ListParagraph"/>
        <w:numPr>
          <w:ilvl w:val="0"/>
          <w:numId w:val="9"/>
        </w:numPr>
        <w:tabs>
          <w:tab w:pos="509" w:val="left" w:leader="none"/>
          <w:tab w:pos="510" w:val="left" w:leader="none"/>
        </w:tabs>
        <w:spacing w:line="240" w:lineRule="auto" w:before="0" w:after="0"/>
        <w:ind w:left="509" w:right="170" w:hanging="360"/>
        <w:jc w:val="left"/>
        <w:rPr>
          <w:rFonts w:ascii="Symbol" w:hAnsi="Symbol"/>
          <w:color w:val="9E5206"/>
          <w:sz w:val="19"/>
        </w:rPr>
      </w:pPr>
      <w:bookmarkStart w:name=" " w:id="2149"/>
      <w:bookmarkEnd w:id="2149"/>
      <w:r>
        <w:rPr/>
      </w:r>
      <w:bookmarkStart w:name=" " w:id="2150"/>
      <w:bookmarkEnd w:id="2150"/>
      <w:r>
        <w:rPr>
          <w:color w:val="9E5206"/>
          <w:sz w:val="19"/>
        </w:rPr>
        <w:t>Im</w:t>
      </w:r>
      <w:r>
        <w:rPr>
          <w:color w:val="9E5206"/>
          <w:sz w:val="19"/>
        </w:rPr>
        <w:t>plement</w:t>
      </w:r>
      <w:r>
        <w:rPr>
          <w:color w:val="9E5206"/>
          <w:spacing w:val="-1"/>
          <w:sz w:val="19"/>
        </w:rPr>
        <w:t> </w:t>
      </w:r>
      <w:r>
        <w:rPr>
          <w:color w:val="9E5206"/>
          <w:sz w:val="19"/>
        </w:rPr>
        <w:t>reward-based schemes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to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encourage smoking cessation in pregnancy</w:t>
      </w:r>
      <w:r>
        <w:rPr>
          <w:color w:val="9E5206"/>
          <w:spacing w:val="1"/>
          <w:sz w:val="19"/>
        </w:rPr>
        <w:t> </w:t>
      </w:r>
      <w:bookmarkStart w:name="(e.g. shopping vouchers redeemable for f" w:id="2151"/>
      <w:bookmarkEnd w:id="2151"/>
      <w:r>
        <w:rPr>
          <w:color w:val="9E5206"/>
          <w:sz w:val="19"/>
        </w:rPr>
        <w:t>(e</w:t>
      </w:r>
      <w:r>
        <w:rPr>
          <w:color w:val="9E5206"/>
          <w:sz w:val="19"/>
        </w:rPr>
        <w:t>.g. shopping vouchers redeemable for food</w:t>
      </w:r>
      <w:r>
        <w:rPr>
          <w:color w:val="9E5206"/>
          <w:spacing w:val="-50"/>
          <w:sz w:val="19"/>
        </w:rPr>
        <w:t> </w:t>
      </w:r>
      <w:r>
        <w:rPr>
          <w:color w:val="9E5206"/>
          <w:sz w:val="19"/>
        </w:rPr>
        <w:t>or</w:t>
      </w:r>
      <w:r>
        <w:rPr>
          <w:color w:val="9E5206"/>
          <w:spacing w:val="-4"/>
          <w:sz w:val="19"/>
        </w:rPr>
        <w:t> </w:t>
      </w:r>
      <w:r>
        <w:rPr>
          <w:color w:val="9E5206"/>
          <w:sz w:val="19"/>
        </w:rPr>
        <w:t>baby products for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each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week</w:t>
      </w:r>
      <w:r>
        <w:rPr>
          <w:color w:val="9E5206"/>
          <w:spacing w:val="-3"/>
          <w:sz w:val="19"/>
        </w:rPr>
        <w:t> </w:t>
      </w:r>
      <w:r>
        <w:rPr>
          <w:color w:val="9E5206"/>
          <w:sz w:val="19"/>
        </w:rPr>
        <w:t>that</w:t>
      </w:r>
      <w:r>
        <w:rPr>
          <w:color w:val="9E5206"/>
          <w:spacing w:val="-2"/>
          <w:sz w:val="19"/>
        </w:rPr>
        <w:t> </w:t>
      </w:r>
      <w:r>
        <w:rPr>
          <w:color w:val="9E5206"/>
          <w:sz w:val="19"/>
        </w:rPr>
        <w:t>mothers</w:t>
      </w:r>
      <w:r>
        <w:rPr>
          <w:color w:val="9E5206"/>
          <w:spacing w:val="-49"/>
          <w:sz w:val="19"/>
        </w:rPr>
        <w:t> </w:t>
      </w:r>
      <w:r>
        <w:rPr>
          <w:color w:val="9E5206"/>
          <w:sz w:val="19"/>
        </w:rPr>
        <w:t>do not</w:t>
      </w:r>
      <w:r>
        <w:rPr>
          <w:color w:val="9E5206"/>
          <w:spacing w:val="1"/>
          <w:sz w:val="19"/>
        </w:rPr>
        <w:t> </w:t>
      </w:r>
      <w:r>
        <w:rPr>
          <w:color w:val="9E5206"/>
          <w:sz w:val="19"/>
        </w:rPr>
        <w:t>smoke).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2"/>
        <w:rPr>
          <w:sz w:val="21"/>
        </w:rPr>
      </w:pPr>
    </w:p>
    <w:p>
      <w:pPr>
        <w:pStyle w:val="BodyText"/>
        <w:spacing w:line="278" w:lineRule="auto"/>
        <w:ind w:left="144" w:right="1068"/>
      </w:pPr>
      <w:bookmarkStart w:name="States and territories Health services " w:id="2152"/>
      <w:bookmarkEnd w:id="2152"/>
      <w:r>
        <w:rPr/>
      </w:r>
      <w:r>
        <w:rPr>
          <w:color w:val="9E5206"/>
        </w:rPr>
        <w:t>States and territories</w:t>
      </w:r>
      <w:r>
        <w:rPr>
          <w:color w:val="9E5206"/>
          <w:spacing w:val="-50"/>
        </w:rPr>
        <w:t> </w:t>
      </w:r>
      <w:r>
        <w:rPr>
          <w:color w:val="9E5206"/>
        </w:rPr>
        <w:t>Health</w:t>
      </w:r>
      <w:r>
        <w:rPr>
          <w:color w:val="9E5206"/>
          <w:spacing w:val="-1"/>
        </w:rPr>
        <w:t> </w:t>
      </w:r>
      <w:r>
        <w:rPr>
          <w:color w:val="9E5206"/>
        </w:rPr>
        <w:t>services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278" w:lineRule="auto" w:before="215"/>
        <w:ind w:left="144" w:right="1068"/>
      </w:pPr>
      <w:bookmarkStart w:name="Health services " w:id="2153"/>
      <w:bookmarkEnd w:id="2153"/>
      <w:r>
        <w:rPr/>
      </w:r>
      <w:r>
        <w:rPr>
          <w:color w:val="9E5206"/>
        </w:rPr>
        <w:t>Health services</w:t>
      </w:r>
      <w:r>
        <w:rPr>
          <w:color w:val="9E5206"/>
          <w:spacing w:val="1"/>
        </w:rPr>
        <w:t> </w:t>
      </w:r>
      <w:bookmarkStart w:name="Health professionals " w:id="2154"/>
      <w:bookmarkEnd w:id="2154"/>
      <w:r>
        <w:rPr>
          <w:color w:val="9E5206"/>
          <w:spacing w:val="-1"/>
        </w:rPr>
        <w:t>He</w:t>
      </w:r>
      <w:r>
        <w:rPr>
          <w:color w:val="9E5206"/>
          <w:spacing w:val="-1"/>
        </w:rPr>
        <w:t>alth professionals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1"/>
      </w:pPr>
    </w:p>
    <w:p>
      <w:pPr>
        <w:pStyle w:val="BodyText"/>
        <w:spacing w:line="278" w:lineRule="auto"/>
        <w:ind w:left="146" w:right="1068"/>
      </w:pPr>
      <w:bookmarkStart w:name="Health services Health professionals " w:id="2155"/>
      <w:bookmarkEnd w:id="2155"/>
      <w:r>
        <w:rPr/>
      </w:r>
      <w:r>
        <w:rPr>
          <w:color w:val="9E5206"/>
        </w:rPr>
        <w:t>Health services</w:t>
      </w:r>
      <w:r>
        <w:rPr>
          <w:color w:val="9E5206"/>
          <w:spacing w:val="1"/>
        </w:rPr>
        <w:t> </w:t>
      </w:r>
      <w:r>
        <w:rPr>
          <w:color w:val="9E5206"/>
          <w:spacing w:val="-1"/>
        </w:rPr>
        <w:t>Health professionals</w:t>
      </w:r>
    </w:p>
    <w:p>
      <w:pPr>
        <w:spacing w:after="0" w:line="278" w:lineRule="auto"/>
        <w:sectPr>
          <w:type w:val="continuous"/>
          <w:pgSz w:w="11910" w:h="16840"/>
          <w:pgMar w:header="0" w:footer="658" w:top="880" w:bottom="0" w:left="1080" w:right="800"/>
          <w:cols w:num="3" w:equalWidth="0">
            <w:col w:w="2522" w:space="40"/>
            <w:col w:w="4460" w:space="39"/>
            <w:col w:w="2969"/>
          </w:cols>
        </w:sectPr>
      </w:pPr>
    </w:p>
    <w:p>
      <w:pPr>
        <w:pStyle w:val="BodyText"/>
        <w:spacing w:before="3"/>
        <w:rPr>
          <w:sz w:val="13"/>
        </w:rPr>
      </w:pPr>
    </w:p>
    <w:p>
      <w:pPr>
        <w:pStyle w:val="BodyText"/>
        <w:ind w:left="705"/>
        <w:rPr>
          <w:sz w:val="20"/>
        </w:rPr>
      </w:pPr>
      <w:r>
        <w:rPr>
          <w:sz w:val="20"/>
        </w:rPr>
        <w:pict>
          <v:group style="width:416.05pt;height:52.7pt;mso-position-horizontal-relative:char;mso-position-vertical-relative:line" id="docshapegroup236" coordorigin="0,0" coordsize="8321,1054">
            <v:shape style="position:absolute;left:14;top:9;width:6399;height:1035" id="docshape237" coordorigin="14,10" coordsize="6399,1035" path="m6413,10l1920,10,14,10,14,1044,1920,1044,6413,1044,6413,10xe" filled="true" fillcolor="#f8f3eb" stroked="false">
              <v:path arrowok="t"/>
              <v:fill type="solid"/>
            </v:shape>
            <v:rect style="position:absolute;left:0;top:1044;width:1920;height:10" id="docshape238" filled="true" fillcolor="#c19758" stroked="false">
              <v:fill type="solid"/>
            </v:rect>
            <v:shape style="position:absolute;left:1920;top:9;width:6401;height:1035" id="docshape239" coordorigin="1920,10" coordsize="6401,1035" path="m8321,10l6413,10,6413,986,1920,986,1920,1044,6413,1044,8321,1044,8321,10xe" filled="true" fillcolor="#f8f3eb" stroked="false">
              <v:path arrowok="t"/>
              <v:fill type="solid"/>
            </v:shape>
            <v:rect style="position:absolute;left:1905;top:1044;width:4508;height:10" id="docshape240" filled="true" fillcolor="#c19758" stroked="false">
              <v:fill type="solid"/>
            </v:rect>
            <v:rect style="position:absolute;left:6415;top:986;width:1904;height:58" id="docshape241" filled="true" fillcolor="#f8f3eb" stroked="false">
              <v:fill type="solid"/>
            </v:rect>
            <v:rect style="position:absolute;left:6398;top:1044;width:1923;height:10" id="docshape242" filled="true" fillcolor="#c19758" stroked="false">
              <v:fill type="solid"/>
            </v:rect>
            <v:shape style="position:absolute;left:14;top:0;width:8307;height:68" type="#_x0000_t75" id="docshape243" stroked="false">
              <v:imagedata r:id="rId168" o:title=""/>
            </v:shape>
            <v:shape style="position:absolute;left:100;top:148;width:1347;height:757" type="#_x0000_t202" id="docshape244" filled="false" stroked="false">
              <v:textbox inset="0,0,0,0">
                <w:txbxContent>
                  <w:p>
                    <w:pPr>
                      <w:spacing w:before="0"/>
                      <w:ind w:left="0" w:right="8" w:firstLine="0"/>
                      <w:jc w:val="left"/>
                      <w:rPr>
                        <w:sz w:val="19"/>
                      </w:rPr>
                    </w:pPr>
                    <w:bookmarkStart w:name="Support the " w:id="2156"/>
                    <w:bookmarkEnd w:id="2156"/>
                    <w:r>
                      <w:rPr/>
                    </w:r>
                    <w:bookmarkStart w:name="development of " w:id="2157"/>
                    <w:bookmarkEnd w:id="2157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Support the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bookmarkStart w:name="strategies to " w:id="2158"/>
                    <w:bookmarkEnd w:id="2158"/>
                    <w:r>
                      <w:rPr>
                        <w:color w:val="9E5206"/>
                        <w:sz w:val="19"/>
                      </w:rPr>
                      <w:t>d</w:t>
                    </w:r>
                    <w:r>
                      <w:rPr>
                        <w:color w:val="9E5206"/>
                        <w:sz w:val="19"/>
                      </w:rPr>
                      <w:t>evelopment</w:t>
                    </w:r>
                    <w:r>
                      <w:rPr>
                        <w:color w:val="9E5206"/>
                        <w:spacing w:val="-1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of</w:t>
                    </w:r>
                    <w:r>
                      <w:rPr>
                        <w:color w:val="9E5206"/>
                        <w:spacing w:val="-49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strategies</w:t>
                    </w:r>
                    <w:r>
                      <w:rPr>
                        <w:color w:val="9E5206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to</w:t>
                    </w:r>
                  </w:p>
                </w:txbxContent>
              </v:textbox>
              <w10:wrap type="none"/>
            </v:shape>
            <v:shape style="position:absolute;left:2006;top:66;width:4189;height:759" type="#_x0000_t202" id="docshape245" filled="false" stroked="false">
              <v:textbox inset="0,0,0,0">
                <w:txbxContent>
                  <w:p>
                    <w:pPr>
                      <w:numPr>
                        <w:ilvl w:val="0"/>
                        <w:numId w:val="22"/>
                      </w:numPr>
                      <w:tabs>
                        <w:tab w:pos="361" w:val="left" w:leader="none"/>
                      </w:tabs>
                      <w:spacing w:before="0"/>
                      <w:ind w:left="360" w:right="18" w:hanging="361"/>
                      <w:jc w:val="both"/>
                      <w:rPr>
                        <w:sz w:val="19"/>
                      </w:rPr>
                    </w:pPr>
                    <w:bookmarkStart w:name=" Explore interventions that combine edu" w:id="2159"/>
                    <w:bookmarkEnd w:id="2159"/>
                    <w:r>
                      <w:rPr/>
                    </w:r>
                    <w:bookmarkStart w:name="and counselling in supporting young wome" w:id="2160"/>
                    <w:bookmarkEnd w:id="2160"/>
                    <w:r>
                      <w:rPr/>
                    </w:r>
                    <w:bookmarkStart w:name="and counselling in supporting young wome" w:id="2161"/>
                    <w:bookmarkEnd w:id="2161"/>
                    <w:r>
                      <w:rPr>
                        <w:color w:val="9E5206"/>
                        <w:sz w:val="19"/>
                      </w:rPr>
                      <w:t>Ex</w:t>
                    </w:r>
                    <w:r>
                      <w:rPr>
                        <w:color w:val="9E5206"/>
                        <w:sz w:val="19"/>
                      </w:rPr>
                      <w:t>plore interventions that combine education</w:t>
                    </w:r>
                    <w:r>
                      <w:rPr>
                        <w:color w:val="9E5206"/>
                        <w:spacing w:val="-51"/>
                        <w:sz w:val="19"/>
                      </w:rPr>
                      <w:t> </w:t>
                    </w:r>
                    <w:bookmarkStart w:name="to breastfeed. " w:id="2162"/>
                    <w:bookmarkEnd w:id="2162"/>
                    <w:r>
                      <w:rPr>
                        <w:color w:val="9E5206"/>
                        <w:sz w:val="19"/>
                      </w:rPr>
                      <w:t>and</w:t>
                    </w:r>
                    <w:r>
                      <w:rPr>
                        <w:color w:val="9E5206"/>
                        <w:sz w:val="19"/>
                      </w:rPr>
                      <w:t> counselling in supporting young women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to breastfeed.</w:t>
                    </w:r>
                  </w:p>
                </w:txbxContent>
              </v:textbox>
              <w10:wrap type="none"/>
            </v:shape>
            <v:shape style="position:absolute;left:6501;top:107;width:1756;height:838" type="#_x0000_t202" id="docshape246" filled="false" stroked="false">
              <v:textbox inset="0,0,0,0">
                <w:txbxContent>
                  <w:p>
                    <w:pPr>
                      <w:spacing w:line="278" w:lineRule="auto" w:before="0"/>
                      <w:ind w:left="0" w:right="14" w:hanging="1"/>
                      <w:jc w:val="left"/>
                      <w:rPr>
                        <w:sz w:val="19"/>
                      </w:rPr>
                    </w:pPr>
                    <w:r>
                      <w:rPr>
                        <w:color w:val="9E5206"/>
                        <w:sz w:val="19"/>
                      </w:rPr>
                      <w:t>Commonwealth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bookmarkStart w:name="States and territories " w:id="2163"/>
                    <w:bookmarkEnd w:id="2163"/>
                    <w:r>
                      <w:rPr>
                        <w:color w:val="9E5206"/>
                        <w:sz w:val="19"/>
                      </w:rPr>
                      <w:t>S</w:t>
                    </w:r>
                    <w:r>
                      <w:rPr>
                        <w:color w:val="9E5206"/>
                        <w:sz w:val="19"/>
                      </w:rPr>
                      <w:t>tates</w:t>
                    </w:r>
                    <w:r>
                      <w:rPr>
                        <w:color w:val="9E5206"/>
                        <w:spacing w:val="-8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and</w:t>
                    </w:r>
                    <w:r>
                      <w:rPr>
                        <w:color w:val="9E5206"/>
                        <w:spacing w:val="-7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territories</w:t>
                    </w:r>
                  </w:p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bookmarkStart w:name="Health services " w:id="2164"/>
                    <w:bookmarkEnd w:id="2164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Health</w:t>
                    </w:r>
                    <w:r>
                      <w:rPr>
                        <w:color w:val="9E5206"/>
                        <w:spacing w:val="-6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services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658" w:top="880" w:bottom="0" w:left="1080" w:right="800"/>
        </w:sectPr>
      </w:pPr>
    </w:p>
    <w:p>
      <w:pPr>
        <w:pStyle w:val="BodyText"/>
        <w:spacing w:before="7"/>
        <w:rPr>
          <w:sz w:val="4"/>
        </w:rPr>
      </w:pPr>
      <w:r>
        <w:rPr/>
        <w:pict>
          <v:group style="position:absolute;margin-left:90pt;margin-top:72pt;width:415.35pt;height:90pt;mso-position-horizontal-relative:page;mso-position-vertical-relative:page;z-index:-20419072" id="docshapegroup247" coordorigin="1800,1440" coordsize="8307,1800">
            <v:rect style="position:absolute;left:3705;top:2179;width:6401;height:994" id="docshape248" filled="true" fillcolor="#f8f3eb" stroked="false">
              <v:fill type="solid"/>
            </v:rect>
            <v:shape style="position:absolute;left:8198;top:3172;width:10;height:68" type="#_x0000_t75" id="docshape249" stroked="false">
              <v:imagedata r:id="rId177" o:title=""/>
            </v:shape>
            <v:shape style="position:absolute;left:3705;top:3172;width:10;height:68" type="#_x0000_t75" id="docshape250" stroked="false">
              <v:imagedata r:id="rId177" o:title=""/>
            </v:shape>
            <v:shape style="position:absolute;left:3705;top:3115;width:6399;height:58" id="docshape251" coordorigin="3706,3115" coordsize="6399,58" path="m8198,3115l3706,3115,3706,3173,8198,3173,8198,3115xm10104,3115l8201,3115,8201,3173,10104,3173,10104,3115xe" filled="true" fillcolor="#f8f3eb" stroked="false">
              <v:path arrowok="t"/>
              <v:fill type="solid"/>
            </v:shape>
            <v:shape style="position:absolute;left:1800;top:3172;width:8307;height:68" type="#_x0000_t75" id="docshape252" stroked="false">
              <v:imagedata r:id="rId176" o:title=""/>
            </v:shape>
            <v:shape style="position:absolute;left:8198;top:2119;width:10;height:68" type="#_x0000_t75" id="docshape253" stroked="false">
              <v:imagedata r:id="rId177" o:title=""/>
            </v:shape>
            <v:shape style="position:absolute;left:3705;top:2119;width:10;height:68" type="#_x0000_t75" id="docshape254" stroked="false">
              <v:imagedata r:id="rId177" o:title=""/>
            </v:shape>
            <v:rect style="position:absolute;left:1800;top:2179;width:1906;height:994" id="docshape255" filled="true" fillcolor="#f8f3eb" stroked="false">
              <v:fill type="solid"/>
            </v:rect>
            <v:shape style="position:absolute;left:1800;top:1500;width:8307;height:622" id="docshape256" coordorigin="1800,1500" coordsize="8307,622" path="m10106,1500l8198,1500,3706,1500,3706,1558,1800,1558,1800,2122,3706,2122,8198,2122,10106,2122,10106,1558,10106,1500xe" filled="true" fillcolor="#c19758" stroked="false">
              <v:path arrowok="t"/>
              <v:fill type="solid"/>
            </v:shape>
            <v:shape style="position:absolute;left:1800;top:1440;width:1906;height:118" type="#_x0000_t75" id="docshape257" stroked="false">
              <v:imagedata r:id="rId173" o:title=""/>
            </v:shape>
            <v:shape style="position:absolute;left:3705;top:1440;width:4493;height:118" type="#_x0000_t75" id="docshape258" stroked="false">
              <v:imagedata r:id="rId174" o:title=""/>
            </v:shape>
            <v:shape style="position:absolute;left:8198;top:1440;width:1908;height:118" type="#_x0000_t75" id="docshape259" stroked="false">
              <v:imagedata r:id="rId175" o:title=""/>
            </v:shape>
            <v:shape style="position:absolute;left:1800;top:2061;width:8304;height:58" id="docshape260" coordorigin="1800,2062" coordsize="8304,58" path="m3703,2062l1800,2062,1800,2119,3703,2119,3703,2062xm8198,2062l3706,2062,3706,2119,8198,2119,8198,2062xm10104,2062l8201,2062,8201,2119,10104,2119,10104,2062xe" filled="true" fillcolor="#c19758" stroked="false">
              <v:path arrowok="t"/>
              <v:fill type="solid"/>
            </v:shape>
            <v:shape style="position:absolute;left:1800;top:2119;width:8307;height:68" type="#_x0000_t75" id="docshape261" stroked="false">
              <v:imagedata r:id="rId169" o:title=""/>
            </v:shape>
            <w10:wrap type="none"/>
          </v:group>
        </w:pict>
      </w:r>
    </w:p>
    <w:tbl>
      <w:tblPr>
        <w:tblW w:w="0" w:type="auto"/>
        <w:jc w:val="left"/>
        <w:tblInd w:w="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5"/>
        <w:gridCol w:w="378"/>
        <w:gridCol w:w="4087"/>
        <w:gridCol w:w="2007"/>
      </w:tblGrid>
      <w:tr>
        <w:trPr>
          <w:trHeight w:val="591" w:hRule="atLeast"/>
        </w:trPr>
        <w:tc>
          <w:tcPr>
            <w:tcW w:w="1835" w:type="dxa"/>
          </w:tcPr>
          <w:p>
            <w:pPr>
              <w:pStyle w:val="TableParagraph"/>
              <w:spacing w:before="179"/>
              <w:ind w:left="84"/>
              <w:rPr>
                <w:b/>
                <w:sz w:val="20"/>
              </w:rPr>
            </w:pPr>
            <w:bookmarkStart w:name="Action Detail Responsibility " w:id="2165"/>
            <w:bookmarkEnd w:id="2165"/>
            <w:r>
              <w:rPr/>
            </w:r>
            <w:bookmarkStart w:name="course." w:id="2166"/>
            <w:bookmarkEnd w:id="2166"/>
            <w:r>
              <w:rPr/>
            </w:r>
            <w:bookmarkStart w:name="support breastfeeding." w:id="2167"/>
            <w:bookmarkEnd w:id="2167"/>
            <w:r>
              <w:rPr/>
            </w:r>
            <w:r>
              <w:rPr>
                <w:b/>
                <w:color w:val="FFFFFF"/>
                <w:sz w:val="20"/>
              </w:rPr>
              <w:t>Action</w:t>
            </w:r>
          </w:p>
        </w:tc>
        <w:tc>
          <w:tcPr>
            <w:tcW w:w="37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87" w:type="dxa"/>
            <w:vMerge w:val="restart"/>
          </w:tcPr>
          <w:p>
            <w:pPr>
              <w:pStyle w:val="TableParagraph"/>
              <w:spacing w:before="179"/>
              <w:ind w:left="19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Detail</w:t>
            </w: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bookmarkStart w:name="address low breastfeeding rates of young" w:id="2168"/>
            <w:bookmarkEnd w:id="2168"/>
            <w:r>
              <w:rPr/>
            </w:r>
            <w:bookmarkStart w:name="Promote strategies " w:id="2169"/>
            <w:bookmarkEnd w:id="2169"/>
            <w:r>
              <w:rPr/>
            </w:r>
            <w:bookmarkStart w:name=" " w:id="2170"/>
            <w:bookmarkEnd w:id="2170"/>
            <w:r>
              <w:rPr/>
            </w:r>
            <w:bookmarkStart w:name="Develop targeted approaches for mothers " w:id="2171"/>
            <w:bookmarkEnd w:id="2171"/>
            <w:r>
              <w:rPr/>
            </w:r>
            <w:r>
              <w:rPr>
                <w:color w:val="9E5206"/>
                <w:sz w:val="19"/>
              </w:rPr>
              <w:t>Develop</w:t>
            </w:r>
            <w:r>
              <w:rPr>
                <w:color w:val="9E5206"/>
                <w:spacing w:val="-5"/>
                <w:sz w:val="19"/>
              </w:rPr>
              <w:t> </w:t>
            </w:r>
            <w:r>
              <w:rPr>
                <w:color w:val="9E5206"/>
                <w:sz w:val="19"/>
              </w:rPr>
              <w:t>targeted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approaches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for</w:t>
            </w:r>
            <w:r>
              <w:rPr>
                <w:color w:val="9E5206"/>
                <w:spacing w:val="-5"/>
                <w:sz w:val="19"/>
              </w:rPr>
              <w:t> </w:t>
            </w:r>
            <w:r>
              <w:rPr>
                <w:color w:val="9E5206"/>
                <w:sz w:val="19"/>
              </w:rPr>
              <w:t>mothers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with</w:t>
            </w:r>
          </w:p>
        </w:tc>
        <w:tc>
          <w:tcPr>
            <w:tcW w:w="2007" w:type="dxa"/>
          </w:tcPr>
          <w:p>
            <w:pPr>
              <w:pStyle w:val="TableParagraph"/>
              <w:spacing w:before="179"/>
              <w:ind w:left="18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Responsibility</w:t>
            </w:r>
          </w:p>
        </w:tc>
      </w:tr>
      <w:tr>
        <w:trPr>
          <w:trHeight w:val="398" w:hRule="atLeast"/>
        </w:trPr>
        <w:tc>
          <w:tcPr>
            <w:tcW w:w="1835" w:type="dxa"/>
          </w:tcPr>
          <w:p>
            <w:pPr>
              <w:pStyle w:val="TableParagraph"/>
              <w:spacing w:line="233" w:lineRule="exact" w:before="146"/>
              <w:ind w:left="84"/>
              <w:rPr>
                <w:sz w:val="19"/>
              </w:rPr>
            </w:pPr>
            <w:r>
              <w:rPr>
                <w:color w:val="9E5206"/>
                <w:sz w:val="19"/>
              </w:rPr>
              <w:t>address low</w:t>
            </w:r>
          </w:p>
        </w:tc>
        <w:tc>
          <w:tcPr>
            <w:tcW w:w="37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1835" w:type="dxa"/>
          </w:tcPr>
          <w:p>
            <w:pPr>
              <w:pStyle w:val="TableParagraph"/>
              <w:spacing w:line="233" w:lineRule="exact"/>
              <w:ind w:left="84"/>
              <w:rPr>
                <w:sz w:val="19"/>
              </w:rPr>
            </w:pPr>
            <w:r>
              <w:rPr>
                <w:color w:val="9E5206"/>
                <w:sz w:val="19"/>
              </w:rPr>
              <w:t>breastfeeding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rates</w:t>
            </w:r>
          </w:p>
        </w:tc>
        <w:tc>
          <w:tcPr>
            <w:tcW w:w="37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75" w:hRule="atLeast"/>
        </w:trPr>
        <w:tc>
          <w:tcPr>
            <w:tcW w:w="1835" w:type="dxa"/>
          </w:tcPr>
          <w:p>
            <w:pPr>
              <w:pStyle w:val="TableParagraph"/>
              <w:ind w:left="84"/>
              <w:rPr>
                <w:sz w:val="19"/>
              </w:rPr>
            </w:pPr>
            <w:r>
              <w:rPr>
                <w:color w:val="9E5206"/>
                <w:sz w:val="19"/>
              </w:rPr>
              <w:t>of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young women</w:t>
            </w:r>
          </w:p>
        </w:tc>
        <w:tc>
          <w:tcPr>
            <w:tcW w:w="37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74" w:hRule="atLeast"/>
        </w:trPr>
        <w:tc>
          <w:tcPr>
            <w:tcW w:w="1835" w:type="dxa"/>
          </w:tcPr>
          <w:p>
            <w:pPr>
              <w:pStyle w:val="TableParagraph"/>
              <w:spacing w:line="232" w:lineRule="exact" w:before="122"/>
              <w:ind w:left="83"/>
              <w:rPr>
                <w:sz w:val="19"/>
              </w:rPr>
            </w:pPr>
            <w:r>
              <w:rPr>
                <w:color w:val="9E5206"/>
                <w:sz w:val="19"/>
              </w:rPr>
              <w:t>Promote</w:t>
            </w:r>
            <w:r>
              <w:rPr>
                <w:color w:val="9E5206"/>
                <w:spacing w:val="-5"/>
                <w:sz w:val="19"/>
              </w:rPr>
              <w:t> </w:t>
            </w:r>
            <w:r>
              <w:rPr>
                <w:color w:val="9E5206"/>
                <w:sz w:val="19"/>
              </w:rPr>
              <w:t>strategies</w:t>
            </w:r>
          </w:p>
        </w:tc>
        <w:tc>
          <w:tcPr>
            <w:tcW w:w="378" w:type="dxa"/>
          </w:tcPr>
          <w:p>
            <w:pPr>
              <w:pStyle w:val="TableParagraph"/>
              <w:spacing w:line="218" w:lineRule="exact" w:before="136"/>
              <w:ind w:left="18"/>
              <w:jc w:val="center"/>
              <w:rPr>
                <w:rFonts w:ascii="Symbol" w:hAnsi="Symbol"/>
                <w:sz w:val="19"/>
              </w:rPr>
            </w:pPr>
            <w:r>
              <w:rPr>
                <w:rFonts w:ascii="Symbol" w:hAnsi="Symbol"/>
                <w:color w:val="9E5206"/>
                <w:w w:val="99"/>
                <w:sz w:val="19"/>
              </w:rPr>
              <w:t></w:t>
            </w:r>
          </w:p>
        </w:tc>
        <w:tc>
          <w:tcPr>
            <w:tcW w:w="408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2" w:hRule="atLeast"/>
        </w:trPr>
        <w:tc>
          <w:tcPr>
            <w:tcW w:w="1835" w:type="dxa"/>
          </w:tcPr>
          <w:p>
            <w:pPr>
              <w:pStyle w:val="TableParagraph"/>
              <w:spacing w:line="232" w:lineRule="exact"/>
              <w:ind w:left="83"/>
              <w:rPr>
                <w:sz w:val="19"/>
              </w:rPr>
            </w:pPr>
            <w:bookmarkStart w:name="to facilitate " w:id="2172"/>
            <w:bookmarkEnd w:id="2172"/>
            <w:r>
              <w:rPr/>
            </w:r>
            <w:bookmarkStart w:name="breastfeeding for " w:id="2173"/>
            <w:bookmarkEnd w:id="2173"/>
            <w:r>
              <w:rPr/>
            </w:r>
            <w:r>
              <w:rPr>
                <w:color w:val="9E5206"/>
                <w:sz w:val="19"/>
              </w:rPr>
              <w:t>to</w:t>
            </w:r>
            <w:r>
              <w:rPr>
                <w:color w:val="9E5206"/>
                <w:spacing w:val="-7"/>
                <w:sz w:val="19"/>
              </w:rPr>
              <w:t> </w:t>
            </w:r>
            <w:r>
              <w:rPr>
                <w:color w:val="9E5206"/>
                <w:sz w:val="19"/>
              </w:rPr>
              <w:t>facilitate</w:t>
            </w:r>
          </w:p>
        </w:tc>
        <w:tc>
          <w:tcPr>
            <w:tcW w:w="37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87" w:type="dxa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bookmarkStart w:name="health or medical risk factors, those wi" w:id="2174"/>
            <w:bookmarkEnd w:id="2174"/>
            <w:r>
              <w:rPr/>
            </w:r>
            <w:bookmarkStart w:name="lactation difficulties and those who giv" w:id="2175"/>
            <w:bookmarkEnd w:id="2175"/>
            <w:r>
              <w:rPr/>
            </w:r>
            <w:r>
              <w:rPr>
                <w:color w:val="9E5206"/>
                <w:sz w:val="19"/>
              </w:rPr>
              <w:t>health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or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medical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risk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factors, those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with</w:t>
            </w:r>
          </w:p>
        </w:tc>
        <w:tc>
          <w:tcPr>
            <w:tcW w:w="200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63" w:hRule="atLeast"/>
        </w:trPr>
        <w:tc>
          <w:tcPr>
            <w:tcW w:w="1835" w:type="dxa"/>
          </w:tcPr>
          <w:p>
            <w:pPr>
              <w:pStyle w:val="TableParagraph"/>
              <w:spacing w:line="244" w:lineRule="exact"/>
              <w:ind w:left="84"/>
              <w:rPr>
                <w:sz w:val="19"/>
              </w:rPr>
            </w:pPr>
            <w:r>
              <w:rPr>
                <w:color w:val="9E5206"/>
                <w:sz w:val="19"/>
              </w:rPr>
              <w:t>breastfeeding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for</w:t>
            </w:r>
          </w:p>
        </w:tc>
        <w:tc>
          <w:tcPr>
            <w:tcW w:w="37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87" w:type="dxa"/>
          </w:tcPr>
          <w:p>
            <w:pPr>
              <w:pStyle w:val="TableParagraph"/>
              <w:spacing w:line="244" w:lineRule="exact"/>
              <w:ind w:left="136"/>
              <w:rPr>
                <w:sz w:val="19"/>
              </w:rPr>
            </w:pPr>
            <w:r>
              <w:rPr>
                <w:color w:val="9E5206"/>
                <w:sz w:val="19"/>
              </w:rPr>
              <w:t>lactation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difficulties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and</w:t>
            </w:r>
            <w:r>
              <w:rPr>
                <w:color w:val="9E5206"/>
                <w:spacing w:val="-1"/>
                <w:sz w:val="19"/>
              </w:rPr>
              <w:t> </w:t>
            </w:r>
            <w:r>
              <w:rPr>
                <w:color w:val="9E5206"/>
                <w:sz w:val="19"/>
              </w:rPr>
              <w:t>those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who</w:t>
            </w:r>
            <w:r>
              <w:rPr>
                <w:color w:val="9E5206"/>
                <w:spacing w:val="-3"/>
                <w:sz w:val="19"/>
              </w:rPr>
              <w:t> </w:t>
            </w:r>
            <w:r>
              <w:rPr>
                <w:color w:val="9E5206"/>
                <w:sz w:val="19"/>
              </w:rPr>
              <w:t>give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birth</w:t>
            </w:r>
          </w:p>
        </w:tc>
        <w:tc>
          <w:tcPr>
            <w:tcW w:w="2007" w:type="dxa"/>
          </w:tcPr>
          <w:p>
            <w:pPr>
              <w:pStyle w:val="TableParagraph"/>
              <w:spacing w:line="204" w:lineRule="exact" w:before="40"/>
              <w:ind w:left="184"/>
              <w:rPr>
                <w:sz w:val="19"/>
              </w:rPr>
            </w:pPr>
            <w:bookmarkStart w:name="States and territories " w:id="2176"/>
            <w:bookmarkEnd w:id="2176"/>
            <w:r>
              <w:rPr/>
            </w:r>
            <w:bookmarkStart w:name="mothers with " w:id="2177"/>
            <w:bookmarkEnd w:id="2177"/>
            <w:r>
              <w:rPr/>
            </w:r>
            <w:bookmarkStart w:name="by caesarean section. " w:id="2178"/>
            <w:bookmarkEnd w:id="2178"/>
            <w:r>
              <w:rPr/>
            </w:r>
            <w:r>
              <w:rPr>
                <w:color w:val="9E5206"/>
                <w:sz w:val="19"/>
              </w:rPr>
              <w:t>States</w:t>
            </w:r>
            <w:r>
              <w:rPr>
                <w:color w:val="9E5206"/>
                <w:spacing w:val="-4"/>
                <w:sz w:val="19"/>
              </w:rPr>
              <w:t> </w:t>
            </w:r>
            <w:r>
              <w:rPr>
                <w:color w:val="9E5206"/>
                <w:sz w:val="19"/>
              </w:rPr>
              <w:t>and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territories</w:t>
            </w:r>
          </w:p>
        </w:tc>
      </w:tr>
      <w:tr>
        <w:trPr>
          <w:trHeight w:val="242" w:hRule="atLeast"/>
        </w:trPr>
        <w:tc>
          <w:tcPr>
            <w:tcW w:w="1835" w:type="dxa"/>
          </w:tcPr>
          <w:p>
            <w:pPr>
              <w:pStyle w:val="TableParagraph"/>
              <w:spacing w:line="222" w:lineRule="exact"/>
              <w:ind w:left="84"/>
              <w:rPr>
                <w:sz w:val="19"/>
              </w:rPr>
            </w:pPr>
            <w:r>
              <w:rPr>
                <w:color w:val="9E5206"/>
                <w:sz w:val="19"/>
              </w:rPr>
              <w:t>mothers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with</w:t>
            </w:r>
          </w:p>
        </w:tc>
        <w:tc>
          <w:tcPr>
            <w:tcW w:w="37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087" w:type="dxa"/>
          </w:tcPr>
          <w:p>
            <w:pPr>
              <w:pStyle w:val="TableParagraph"/>
              <w:spacing w:line="222" w:lineRule="exact"/>
              <w:ind w:left="136"/>
              <w:rPr>
                <w:sz w:val="19"/>
              </w:rPr>
            </w:pPr>
            <w:r>
              <w:rPr>
                <w:color w:val="9E5206"/>
                <w:sz w:val="19"/>
              </w:rPr>
              <w:t>by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caesarean</w:t>
            </w:r>
            <w:r>
              <w:rPr>
                <w:color w:val="9E5206"/>
                <w:spacing w:val="-2"/>
                <w:sz w:val="19"/>
              </w:rPr>
              <w:t> </w:t>
            </w:r>
            <w:r>
              <w:rPr>
                <w:color w:val="9E5206"/>
                <w:sz w:val="19"/>
              </w:rPr>
              <w:t>section.</w:t>
            </w:r>
          </w:p>
        </w:tc>
        <w:tc>
          <w:tcPr>
            <w:tcW w:w="2007" w:type="dxa"/>
            <w:vMerge w:val="restart"/>
          </w:tcPr>
          <w:p>
            <w:pPr>
              <w:pStyle w:val="TableParagraph"/>
              <w:spacing w:before="69"/>
              <w:ind w:left="184"/>
              <w:rPr>
                <w:sz w:val="19"/>
              </w:rPr>
            </w:pPr>
            <w:bookmarkStart w:name="Health services " w:id="2179"/>
            <w:bookmarkEnd w:id="2179"/>
            <w:r>
              <w:rPr/>
            </w:r>
            <w:bookmarkStart w:name="complicated health " w:id="2180"/>
            <w:bookmarkEnd w:id="2180"/>
            <w:r>
              <w:rPr/>
            </w:r>
            <w:r>
              <w:rPr>
                <w:color w:val="9E5206"/>
                <w:sz w:val="19"/>
              </w:rPr>
              <w:t>Health</w:t>
            </w:r>
            <w:r>
              <w:rPr>
                <w:color w:val="9E5206"/>
                <w:spacing w:val="-6"/>
                <w:sz w:val="19"/>
              </w:rPr>
              <w:t> </w:t>
            </w:r>
            <w:r>
              <w:rPr>
                <w:color w:val="9E5206"/>
                <w:sz w:val="19"/>
              </w:rPr>
              <w:t>services</w:t>
            </w:r>
          </w:p>
        </w:tc>
      </w:tr>
      <w:tr>
        <w:trPr>
          <w:trHeight w:val="251" w:hRule="atLeast"/>
        </w:trPr>
        <w:tc>
          <w:tcPr>
            <w:tcW w:w="1835" w:type="dxa"/>
          </w:tcPr>
          <w:p>
            <w:pPr>
              <w:pStyle w:val="TableParagraph"/>
              <w:spacing w:line="232" w:lineRule="exact"/>
              <w:ind w:left="84"/>
              <w:rPr>
                <w:sz w:val="19"/>
              </w:rPr>
            </w:pPr>
            <w:bookmarkStart w:name="issues " w:id="2181"/>
            <w:bookmarkEnd w:id="2181"/>
            <w:r>
              <w:rPr/>
            </w:r>
            <w:r>
              <w:rPr>
                <w:color w:val="9E5206"/>
                <w:sz w:val="19"/>
              </w:rPr>
              <w:t>complicated</w:t>
            </w:r>
            <w:r>
              <w:rPr>
                <w:color w:val="9E5206"/>
                <w:spacing w:val="-10"/>
                <w:sz w:val="19"/>
              </w:rPr>
              <w:t> </w:t>
            </w:r>
            <w:r>
              <w:rPr>
                <w:color w:val="9E5206"/>
                <w:sz w:val="19"/>
              </w:rPr>
              <w:t>health</w:t>
            </w:r>
          </w:p>
        </w:tc>
        <w:tc>
          <w:tcPr>
            <w:tcW w:w="37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8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2" w:hRule="atLeast"/>
        </w:trPr>
        <w:tc>
          <w:tcPr>
            <w:tcW w:w="1835" w:type="dxa"/>
          </w:tcPr>
          <w:p>
            <w:pPr>
              <w:pStyle w:val="TableParagraph"/>
              <w:spacing w:line="232" w:lineRule="exact"/>
              <w:ind w:left="84"/>
              <w:rPr>
                <w:sz w:val="19"/>
              </w:rPr>
            </w:pPr>
            <w:r>
              <w:rPr>
                <w:color w:val="9E5206"/>
                <w:sz w:val="19"/>
              </w:rPr>
              <w:t>issues</w:t>
            </w:r>
          </w:p>
        </w:tc>
        <w:tc>
          <w:tcPr>
            <w:tcW w:w="37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8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0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12"/>
        <w:rPr>
          <w:sz w:val="11"/>
        </w:rPr>
      </w:pPr>
      <w:r>
        <w:rPr/>
        <w:pict>
          <v:group style="position:absolute;margin-left:89.279999pt;margin-top:9.1198pt;width:416.05pt;height:227.55pt;mso-position-horizontal-relative:page;mso-position-vertical-relative:paragraph;z-index:-15695872;mso-wrap-distance-left:0;mso-wrap-distance-right:0" id="docshapegroup262" coordorigin="1786,182" coordsize="8321,4551">
            <v:shape style="position:absolute;left:1800;top:249;width:6399;height:4474" id="docshape263" coordorigin="1800,250" coordsize="6399,4474" path="m8198,250l3706,250,1800,250,1800,4723,3706,4723,8198,4723,8198,250xe" filled="true" fillcolor="#f8f3eb" stroked="false">
              <v:path arrowok="t"/>
              <v:fill type="solid"/>
            </v:shape>
            <v:rect style="position:absolute;left:1785;top:4723;width:1920;height:10" id="docshape264" filled="true" fillcolor="#c19758" stroked="false">
              <v:fill type="solid"/>
            </v:rect>
            <v:shape style="position:absolute;left:3705;top:249;width:6401;height:4474" id="docshape265" coordorigin="3706,250" coordsize="6401,4474" path="m10106,250l8198,250,8198,4666,3706,4666,3706,4723,8198,4723,10106,4723,10106,250xe" filled="true" fillcolor="#f8f3eb" stroked="false">
              <v:path arrowok="t"/>
              <v:fill type="solid"/>
            </v:shape>
            <v:rect style="position:absolute;left:3691;top:4723;width:4508;height:10" id="docshape266" filled="true" fillcolor="#c19758" stroked="false">
              <v:fill type="solid"/>
            </v:rect>
            <v:rect style="position:absolute;left:8200;top:4665;width:1904;height:58" id="docshape267" filled="true" fillcolor="#f8f3eb" stroked="false">
              <v:fill type="solid"/>
            </v:rect>
            <v:rect style="position:absolute;left:8184;top:4723;width:1923;height:10" id="docshape268" filled="true" fillcolor="#c19758" stroked="false">
              <v:fill type="solid"/>
            </v:rect>
            <v:shape style="position:absolute;left:1800;top:182;width:8307;height:68" type="#_x0000_t75" id="docshape269" stroked="false">
              <v:imagedata r:id="rId169" o:title=""/>
            </v:shape>
            <v:shape style="position:absolute;left:3790;top:262;width:108;height:991" type="#_x0000_t202" id="docshape270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" w:id="2182"/>
                    <w:bookmarkEnd w:id="2182"/>
                    <w:r>
                      <w:rPr/>
                    </w:r>
                    <w:r>
                      <w:rPr>
                        <w:rFonts w:ascii="Symbol" w:hAnsi="Symbol"/>
                        <w:color w:val="9E5206"/>
                        <w:w w:val="99"/>
                        <w:sz w:val="19"/>
                      </w:rPr>
                      <w:t></w:t>
                    </w:r>
                  </w:p>
                  <w:p>
                    <w:pPr>
                      <w:spacing w:line="240" w:lineRule="auto" w:before="0"/>
                      <w:rPr>
                        <w:rFonts w:ascii="Symbol" w:hAnsi="Symbol"/>
                        <w:sz w:val="22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Symbol" w:hAnsi="Symbol"/>
                        <w:sz w:val="20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" w:id="2183"/>
                    <w:bookmarkEnd w:id="2183"/>
                    <w:r>
                      <w:rPr/>
                    </w:r>
                    <w:r>
                      <w:rPr>
                        <w:rFonts w:ascii="Symbol" w:hAnsi="Symbol"/>
                        <w:color w:val="9E5206"/>
                        <w:w w:val="99"/>
                        <w:sz w:val="19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1884;top:1386;width:1699;height:2022" type="#_x0000_t202" id="docshape271" filled="false" stroked="false">
              <v:textbox inset="0,0,0,0">
                <w:txbxContent>
                  <w:p>
                    <w:pPr>
                      <w:spacing w:before="0"/>
                      <w:ind w:left="0" w:right="15" w:firstLine="0"/>
                      <w:jc w:val="left"/>
                      <w:rPr>
                        <w:sz w:val="19"/>
                      </w:rPr>
                    </w:pPr>
                    <w:bookmarkStart w:name="Provide breastfeeding and lactation supp" w:id="2184"/>
                    <w:bookmarkEnd w:id="2184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Provide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breastfeeding and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lactation support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and</w:t>
                    </w:r>
                    <w:r>
                      <w:rPr>
                        <w:color w:val="9E5206"/>
                        <w:spacing w:val="-9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maternal</w:t>
                    </w:r>
                    <w:r>
                      <w:rPr>
                        <w:color w:val="9E5206"/>
                        <w:spacing w:val="-9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health</w:t>
                    </w:r>
                    <w:r>
                      <w:rPr>
                        <w:color w:val="9E5206"/>
                        <w:spacing w:val="-49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care to families in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exceptionally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difficult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circumstances</w:t>
                    </w:r>
                  </w:p>
                </w:txbxContent>
              </v:textbox>
              <w10:wrap type="none"/>
            </v:shape>
            <v:shape style="position:absolute;left:3790;top:1779;width:108;height:233" type="#_x0000_t202" id="docshape272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" w:id="2185"/>
                    <w:bookmarkEnd w:id="2185"/>
                    <w:r>
                      <w:rPr/>
                    </w:r>
                    <w:r>
                      <w:rPr>
                        <w:rFonts w:ascii="Symbol" w:hAnsi="Symbol"/>
                        <w:color w:val="9E5206"/>
                        <w:w w:val="99"/>
                        <w:sz w:val="19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3790;top:2538;width:108;height:1750" type="#_x0000_t202" id="docshape273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" w:id="2186"/>
                    <w:bookmarkEnd w:id="2186"/>
                    <w:r>
                      <w:rPr/>
                    </w:r>
                    <w:r>
                      <w:rPr>
                        <w:rFonts w:ascii="Symbol" w:hAnsi="Symbol"/>
                        <w:color w:val="9E5206"/>
                        <w:w w:val="99"/>
                        <w:sz w:val="19"/>
                      </w:rPr>
                      <w:t></w:t>
                    </w:r>
                  </w:p>
                  <w:p>
                    <w:pPr>
                      <w:spacing w:line="240" w:lineRule="auto" w:before="0"/>
                      <w:rPr>
                        <w:rFonts w:ascii="Symbol" w:hAnsi="Symbol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Symbol" w:hAnsi="Symbol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Symbol" w:hAnsi="Symbol"/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Symbol" w:hAnsi="Symbol"/>
                        <w:sz w:val="22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Symbol" w:hAnsi="Symbol"/>
                        <w:sz w:val="1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Symbol" w:hAnsi="Symbol"/>
                        <w:sz w:val="19"/>
                      </w:rPr>
                    </w:pPr>
                    <w:bookmarkStart w:name=" " w:id="2187"/>
                    <w:bookmarkEnd w:id="2187"/>
                    <w:r>
                      <w:rPr/>
                    </w:r>
                    <w:r>
                      <w:rPr>
                        <w:rFonts w:ascii="Symbol" w:hAnsi="Symbol"/>
                        <w:color w:val="9E5206"/>
                        <w:w w:val="99"/>
                        <w:sz w:val="19"/>
                      </w:rPr>
                      <w:t></w:t>
                    </w:r>
                  </w:p>
                </w:txbxContent>
              </v:textbox>
              <w10:wrap type="none"/>
            </v:shape>
            <v:shape style="position:absolute;left:4150;top:248;width:3905;height:4297" type="#_x0000_t202" id="docshape274" filled="false" stroked="false">
              <v:textbox inset="0,0,0,0">
                <w:txbxContent>
                  <w:p>
                    <w:pPr>
                      <w:spacing w:before="0"/>
                      <w:ind w:left="0" w:right="10" w:firstLine="0"/>
                      <w:jc w:val="left"/>
                      <w:rPr>
                        <w:sz w:val="19"/>
                      </w:rPr>
                    </w:pPr>
                    <w:bookmarkStart w:name="Keep mothers and babies together as much" w:id="2188"/>
                    <w:bookmarkEnd w:id="2188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Keep</w:t>
                    </w:r>
                    <w:r>
                      <w:rPr>
                        <w:color w:val="9E520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mothers and babies</w:t>
                    </w:r>
                    <w:r>
                      <w:rPr>
                        <w:color w:val="9E5206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together</w:t>
                    </w:r>
                    <w:r>
                      <w:rPr>
                        <w:color w:val="9E520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as</w:t>
                    </w:r>
                    <w:r>
                      <w:rPr>
                        <w:color w:val="9E5206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much</w:t>
                    </w:r>
                    <w:r>
                      <w:rPr>
                        <w:color w:val="9E5206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as</w:t>
                    </w:r>
                    <w:r>
                      <w:rPr>
                        <w:color w:val="9E5206"/>
                        <w:spacing w:val="-49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practicable to provide the best start to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breastfeeding.</w:t>
                    </w:r>
                  </w:p>
                  <w:p>
                    <w:pPr>
                      <w:spacing w:before="0"/>
                      <w:ind w:left="0" w:right="215" w:firstLine="0"/>
                      <w:jc w:val="left"/>
                      <w:rPr>
                        <w:sz w:val="19"/>
                      </w:rPr>
                    </w:pPr>
                    <w:bookmarkStart w:name="Support the provision of full-time dedic" w:id="2189"/>
                    <w:bookmarkEnd w:id="2189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Support</w:t>
                    </w:r>
                    <w:r>
                      <w:rPr>
                        <w:color w:val="9E520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the</w:t>
                    </w:r>
                    <w:r>
                      <w:rPr>
                        <w:color w:val="9E520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provision</w:t>
                    </w:r>
                    <w:r>
                      <w:rPr>
                        <w:color w:val="9E520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of</w:t>
                    </w:r>
                    <w:r>
                      <w:rPr>
                        <w:color w:val="9E5206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full-time</w:t>
                    </w:r>
                    <w:r>
                      <w:rPr>
                        <w:color w:val="9E520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dedicated</w:t>
                    </w:r>
                    <w:r>
                      <w:rPr>
                        <w:color w:val="9E5206"/>
                        <w:spacing w:val="-49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lactation support in NICUs and special care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nurseries.</w:t>
                    </w:r>
                  </w:p>
                  <w:p>
                    <w:pPr>
                      <w:spacing w:before="0"/>
                      <w:ind w:left="0" w:right="27" w:firstLine="0"/>
                      <w:jc w:val="left"/>
                      <w:rPr>
                        <w:sz w:val="19"/>
                      </w:rPr>
                    </w:pPr>
                    <w:bookmarkStart w:name="Design and plan maternal and newborn car" w:id="2190"/>
                    <w:bookmarkEnd w:id="2190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Design and plan maternal and newborn care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that enables babies to be held skin-to-skin for</w:t>
                    </w:r>
                    <w:r>
                      <w:rPr>
                        <w:color w:val="9E520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the majority of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the</w:t>
                    </w:r>
                    <w:r>
                      <w:rPr>
                        <w:color w:val="9E5206"/>
                        <w:spacing w:val="2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day.</w:t>
                    </w:r>
                  </w:p>
                  <w:p>
                    <w:pPr>
                      <w:spacing w:before="0"/>
                      <w:ind w:left="0" w:right="54" w:firstLine="0"/>
                      <w:jc w:val="left"/>
                      <w:rPr>
                        <w:sz w:val="19"/>
                      </w:rPr>
                    </w:pPr>
                    <w:bookmarkStart w:name="Ensure skilled breastfeeding and lactati" w:id="2191"/>
                    <w:bookmarkEnd w:id="2191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Ensure skilled breastfeeding and lactation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support is available to mothers, infants and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young children in the child protection system,</w:t>
                    </w:r>
                    <w:r>
                      <w:rPr>
                        <w:color w:val="9E5206"/>
                        <w:spacing w:val="-5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in the justice system (e.g. incarcerated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mothers) and during</w:t>
                    </w:r>
                    <w:r>
                      <w:rPr>
                        <w:color w:val="9E5206"/>
                        <w:spacing w:val="2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emergencies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and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disasters.</w:t>
                    </w:r>
                  </w:p>
                  <w:p>
                    <w:pPr>
                      <w:spacing w:before="0"/>
                      <w:ind w:left="0" w:right="14" w:firstLine="0"/>
                      <w:jc w:val="left"/>
                      <w:rPr>
                        <w:sz w:val="19"/>
                      </w:rPr>
                    </w:pPr>
                    <w:bookmarkStart w:name="Develop a national policy on infant and " w:id="2192"/>
                    <w:bookmarkEnd w:id="2192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Develop a national policy on infant and young</w:t>
                    </w:r>
                    <w:r>
                      <w:rPr>
                        <w:color w:val="9E520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child feeding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in emergencies.</w:t>
                    </w:r>
                  </w:p>
                </w:txbxContent>
              </v:textbox>
              <w10:wrap type="none"/>
            </v:shape>
            <v:shape style="position:absolute;left:8286;top:1221;width:1756;height:2473" type="#_x0000_t202" id="docshape275" filled="false" stroked="false">
              <v:textbox inset="0,0,0,0">
                <w:txbxContent>
                  <w:p>
                    <w:pPr>
                      <w:spacing w:line="278" w:lineRule="auto" w:before="0"/>
                      <w:ind w:left="0" w:right="14" w:firstLine="0"/>
                      <w:jc w:val="left"/>
                      <w:rPr>
                        <w:sz w:val="19"/>
                      </w:rPr>
                    </w:pPr>
                    <w:bookmarkStart w:name="Commonwealth States and territories Heal" w:id="2193"/>
                    <w:bookmarkEnd w:id="2193"/>
                    <w:r>
                      <w:rPr/>
                    </w:r>
                    <w:r>
                      <w:rPr>
                        <w:color w:val="9E5206"/>
                        <w:sz w:val="19"/>
                      </w:rPr>
                      <w:t>Commonwealth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States</w:t>
                    </w:r>
                    <w:r>
                      <w:rPr>
                        <w:color w:val="9E5206"/>
                        <w:spacing w:val="-8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and</w:t>
                    </w:r>
                    <w:r>
                      <w:rPr>
                        <w:color w:val="9E5206"/>
                        <w:spacing w:val="-7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territories</w:t>
                    </w:r>
                    <w:r>
                      <w:rPr>
                        <w:color w:val="9E5206"/>
                        <w:spacing w:val="-49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Health services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Justice</w:t>
                    </w:r>
                    <w:r>
                      <w:rPr>
                        <w:color w:val="9E520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services</w:t>
                    </w:r>
                  </w:p>
                  <w:p>
                    <w:pPr>
                      <w:spacing w:line="242" w:lineRule="auto" w:before="0"/>
                      <w:ind w:left="0" w:right="394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E5206"/>
                        <w:sz w:val="19"/>
                      </w:rPr>
                      <w:t>Child</w:t>
                    </w:r>
                    <w:r>
                      <w:rPr>
                        <w:color w:val="9E5206"/>
                        <w:spacing w:val="-9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protection</w:t>
                    </w:r>
                    <w:r>
                      <w:rPr>
                        <w:color w:val="9E5206"/>
                        <w:spacing w:val="-49"/>
                        <w:sz w:val="19"/>
                      </w:rPr>
                      <w:t> </w:t>
                    </w:r>
                    <w:bookmarkStart w:name="services Emergency management services " w:id="2194"/>
                    <w:bookmarkEnd w:id="2194"/>
                    <w:r>
                      <w:rPr>
                        <w:color w:val="9E5206"/>
                        <w:sz w:val="19"/>
                      </w:rPr>
                      <w:t>s</w:t>
                    </w:r>
                    <w:r>
                      <w:rPr>
                        <w:color w:val="9E5206"/>
                        <w:sz w:val="19"/>
                      </w:rPr>
                      <w:t>ervices</w:t>
                    </w:r>
                  </w:p>
                  <w:p>
                    <w:pPr>
                      <w:spacing w:before="31"/>
                      <w:ind w:left="0" w:right="635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E5206"/>
                        <w:sz w:val="19"/>
                      </w:rPr>
                      <w:t>Emergency</w:t>
                    </w:r>
                    <w:r>
                      <w:rPr>
                        <w:color w:val="9E520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E5206"/>
                        <w:spacing w:val="-1"/>
                        <w:sz w:val="19"/>
                      </w:rPr>
                      <w:t>management</w:t>
                    </w:r>
                    <w:r>
                      <w:rPr>
                        <w:color w:val="9E520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E5206"/>
                        <w:sz w:val="19"/>
                      </w:rPr>
                      <w:t>services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sz w:val="10"/>
        </w:rPr>
      </w:pPr>
    </w:p>
    <w:p>
      <w:pPr>
        <w:pStyle w:val="Heading6"/>
        <w:spacing w:before="93"/>
      </w:pPr>
      <w:bookmarkStart w:name="_TOC_250011" w:id="2195"/>
      <w:bookmarkStart w:name="What has been achieved " w:id="2196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7"/>
        </w:rPr>
        <w:t> </w:t>
      </w:r>
      <w:r>
        <w:rPr>
          <w:color w:val="36491B"/>
        </w:rPr>
        <w:t>has</w:t>
      </w:r>
      <w:r>
        <w:rPr>
          <w:color w:val="36491B"/>
          <w:spacing w:val="-6"/>
        </w:rPr>
        <w:t> </w:t>
      </w:r>
      <w:r>
        <w:rPr>
          <w:color w:val="36491B"/>
        </w:rPr>
        <w:t>been</w:t>
      </w:r>
      <w:r>
        <w:rPr>
          <w:color w:val="36491B"/>
          <w:spacing w:val="-2"/>
        </w:rPr>
        <w:t> </w:t>
      </w:r>
      <w:bookmarkEnd w:id="2195"/>
      <w:r>
        <w:rPr>
          <w:color w:val="36491B"/>
        </w:rPr>
        <w:t>achieved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190" w:hanging="341"/>
        <w:jc w:val="left"/>
        <w:rPr>
          <w:rFonts w:ascii="Symbol" w:hAnsi="Symbol"/>
          <w:sz w:val="16"/>
        </w:rPr>
      </w:pPr>
      <w:bookmarkStart w:name=" The final progress report on the 2010–" w:id="2197"/>
      <w:bookmarkEnd w:id="2197"/>
      <w:r>
        <w:rPr/>
      </w:r>
      <w:bookmarkStart w:name=" The final progress report on the 2010–" w:id="2198"/>
      <w:bookmarkEnd w:id="2198"/>
      <w:r>
        <w:rPr>
          <w:sz w:val="19"/>
        </w:rPr>
        <w:t>T</w:t>
      </w:r>
      <w:r>
        <w:rPr>
          <w:sz w:val="19"/>
        </w:rPr>
        <w:t>he final progress report on the 2010–15 Strategy identified relevant initiatives through the</w:t>
      </w:r>
      <w:r>
        <w:rPr>
          <w:spacing w:val="1"/>
          <w:sz w:val="19"/>
        </w:rPr>
        <w:t> </w:t>
      </w:r>
      <w:r>
        <w:rPr>
          <w:sz w:val="19"/>
        </w:rPr>
        <w:t>Australian Government’s Better Start to Life approach, including the New Directions: Mothers</w:t>
      </w:r>
      <w:r>
        <w:rPr>
          <w:spacing w:val="-50"/>
          <w:sz w:val="19"/>
        </w:rPr>
        <w:t> </w:t>
      </w:r>
      <w:r>
        <w:rPr>
          <w:sz w:val="19"/>
        </w:rPr>
        <w:t>and Babies Services (NDMBS) program and the Australian Nurse Family Partnership Program</w:t>
      </w:r>
      <w:r>
        <w:rPr>
          <w:spacing w:val="-50"/>
          <w:sz w:val="19"/>
        </w:rPr>
        <w:t> </w:t>
      </w:r>
      <w:r>
        <w:rPr>
          <w:sz w:val="19"/>
        </w:rPr>
        <w:t>(ANFPP).</w:t>
      </w:r>
    </w:p>
    <w:p>
      <w:pPr>
        <w:pStyle w:val="ListParagraph"/>
        <w:numPr>
          <w:ilvl w:val="0"/>
          <w:numId w:val="23"/>
        </w:numPr>
        <w:tabs>
          <w:tab w:pos="2007" w:val="left" w:leader="none"/>
        </w:tabs>
        <w:spacing w:line="240" w:lineRule="auto" w:before="120" w:after="0"/>
        <w:ind w:left="2006" w:right="1126" w:hanging="361"/>
        <w:jc w:val="left"/>
        <w:rPr>
          <w:sz w:val="19"/>
        </w:rPr>
      </w:pPr>
      <w:bookmarkStart w:name=" The NDMBS program provides Aboriginal " w:id="2199"/>
      <w:bookmarkEnd w:id="2199"/>
      <w:r>
        <w:rPr/>
      </w:r>
      <w:bookmarkStart w:name=" The NDMBS program provides Aboriginal " w:id="2200"/>
      <w:bookmarkEnd w:id="2200"/>
      <w:r>
        <w:rPr>
          <w:sz w:val="19"/>
        </w:rPr>
        <w:t>T</w:t>
      </w:r>
      <w:r>
        <w:rPr>
          <w:sz w:val="19"/>
        </w:rPr>
        <w:t>he NDMBS program provides Aboriginal and Torres Strait Islander children and</w:t>
      </w:r>
      <w:r>
        <w:rPr>
          <w:spacing w:val="1"/>
          <w:sz w:val="19"/>
        </w:rPr>
        <w:t> </w:t>
      </w:r>
      <w:r>
        <w:rPr>
          <w:sz w:val="19"/>
        </w:rPr>
        <w:t>their mothers with access to antenatal care, standard information about baby care,</w:t>
      </w:r>
      <w:r>
        <w:rPr>
          <w:spacing w:val="-50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practical</w:t>
      </w:r>
      <w:r>
        <w:rPr>
          <w:spacing w:val="-1"/>
          <w:sz w:val="19"/>
        </w:rPr>
        <w:t> </w:t>
      </w:r>
      <w:r>
        <w:rPr>
          <w:sz w:val="19"/>
        </w:rPr>
        <w:t>advice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assistance</w:t>
      </w:r>
      <w:r>
        <w:rPr>
          <w:spacing w:val="-3"/>
          <w:sz w:val="19"/>
        </w:rPr>
        <w:t> </w:t>
      </w:r>
      <w:r>
        <w:rPr>
          <w:sz w:val="19"/>
        </w:rPr>
        <w:t>with</w:t>
      </w:r>
      <w:r>
        <w:rPr>
          <w:spacing w:val="-1"/>
          <w:sz w:val="19"/>
        </w:rPr>
        <w:t> </w:t>
      </w:r>
      <w:r>
        <w:rPr>
          <w:sz w:val="19"/>
        </w:rPr>
        <w:t>breastfeeding,</w:t>
      </w:r>
      <w:r>
        <w:rPr>
          <w:spacing w:val="-3"/>
          <w:sz w:val="19"/>
        </w:rPr>
        <w:t> </w:t>
      </w:r>
      <w:r>
        <w:rPr>
          <w:sz w:val="19"/>
        </w:rPr>
        <w:t>nutrition and</w:t>
      </w:r>
      <w:r>
        <w:rPr>
          <w:spacing w:val="1"/>
          <w:sz w:val="19"/>
        </w:rPr>
        <w:t> </w:t>
      </w:r>
      <w:r>
        <w:rPr>
          <w:sz w:val="19"/>
        </w:rPr>
        <w:t>parenting.</w:t>
      </w:r>
    </w:p>
    <w:p>
      <w:pPr>
        <w:pStyle w:val="ListParagraph"/>
        <w:numPr>
          <w:ilvl w:val="0"/>
          <w:numId w:val="23"/>
        </w:numPr>
        <w:tabs>
          <w:tab w:pos="2008" w:val="left" w:leader="none"/>
        </w:tabs>
        <w:spacing w:line="240" w:lineRule="auto" w:before="120" w:after="0"/>
        <w:ind w:left="2007" w:right="1210" w:hanging="360"/>
        <w:jc w:val="left"/>
        <w:rPr>
          <w:sz w:val="12"/>
        </w:rPr>
      </w:pPr>
      <w:bookmarkStart w:name=" The ANFPP is a nurse-led home visiting" w:id="2201"/>
      <w:bookmarkEnd w:id="2201"/>
      <w:r>
        <w:rPr/>
      </w:r>
      <w:bookmarkStart w:name=" The ANFPP is a nurse-led home visiting" w:id="2202"/>
      <w:bookmarkEnd w:id="2202"/>
      <w:r>
        <w:rPr>
          <w:sz w:val="19"/>
        </w:rPr>
        <w:t>T</w:t>
      </w:r>
      <w:r>
        <w:rPr>
          <w:sz w:val="19"/>
        </w:rPr>
        <w:t>he ANFPP is a nurse-led home visiting program targeting mothers who are</w:t>
      </w:r>
      <w:r>
        <w:rPr>
          <w:spacing w:val="1"/>
          <w:sz w:val="19"/>
        </w:rPr>
        <w:t> </w:t>
      </w:r>
      <w:r>
        <w:rPr>
          <w:sz w:val="19"/>
        </w:rPr>
        <w:t>pregnant with an Aboriginal and/or Torres Strait Islander child. It aims to improve</w:t>
      </w:r>
      <w:r>
        <w:rPr>
          <w:spacing w:val="-50"/>
          <w:sz w:val="19"/>
        </w:rPr>
        <w:t> </w:t>
      </w:r>
      <w:r>
        <w:rPr>
          <w:sz w:val="19"/>
        </w:rPr>
        <w:t>pregnancy</w:t>
      </w:r>
      <w:r>
        <w:rPr>
          <w:spacing w:val="-3"/>
          <w:sz w:val="19"/>
        </w:rPr>
        <w:t> </w:t>
      </w:r>
      <w:r>
        <w:rPr>
          <w:sz w:val="19"/>
        </w:rPr>
        <w:t>outcomes,</w:t>
      </w:r>
      <w:r>
        <w:rPr>
          <w:spacing w:val="-3"/>
          <w:sz w:val="19"/>
        </w:rPr>
        <w:t> </w:t>
      </w:r>
      <w:r>
        <w:rPr>
          <w:sz w:val="19"/>
        </w:rPr>
        <w:t>child</w:t>
      </w:r>
      <w:r>
        <w:rPr>
          <w:spacing w:val="-2"/>
          <w:sz w:val="19"/>
        </w:rPr>
        <w:t> </w:t>
      </w:r>
      <w:r>
        <w:rPr>
          <w:sz w:val="19"/>
        </w:rPr>
        <w:t>health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development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-3"/>
          <w:sz w:val="19"/>
        </w:rPr>
        <w:t> </w:t>
      </w:r>
      <w:r>
        <w:rPr>
          <w:sz w:val="19"/>
        </w:rPr>
        <w:t>parental</w:t>
      </w:r>
      <w:r>
        <w:rPr>
          <w:spacing w:val="-3"/>
          <w:sz w:val="19"/>
        </w:rPr>
        <w:t> </w:t>
      </w:r>
      <w:r>
        <w:rPr>
          <w:sz w:val="19"/>
        </w:rPr>
        <w:t>life</w:t>
      </w:r>
      <w:r>
        <w:rPr>
          <w:spacing w:val="-2"/>
          <w:sz w:val="19"/>
        </w:rPr>
        <w:t> </w:t>
      </w:r>
      <w:hyperlink r:id="rId179">
        <w:r>
          <w:rPr>
            <w:sz w:val="19"/>
          </w:rPr>
          <w:t>course</w:t>
        </w:r>
        <w:bookmarkStart w:name="14 " w:id="2203"/>
        <w:bookmarkEnd w:id="2203"/>
        <w:r>
          <w:rPr>
            <w:sz w:val="19"/>
          </w:rPr>
          <w:t>.</w:t>
        </w:r>
        <w:r>
          <w:rPr>
            <w:position w:val="7"/>
            <w:sz w:val="12"/>
          </w:rPr>
          <w:t>14</w:t>
        </w:r>
      </w:hyperlink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0" w:right="1004" w:hanging="341"/>
        <w:jc w:val="left"/>
        <w:rPr>
          <w:rFonts w:ascii="Symbol" w:hAnsi="Symbol"/>
          <w:sz w:val="16"/>
        </w:rPr>
      </w:pPr>
      <w:bookmarkStart w:name=" " w:id="2204"/>
      <w:bookmarkEnd w:id="2204"/>
      <w:r>
        <w:rPr/>
      </w:r>
      <w:bookmarkStart w:name="Guidance for early childhood and care se" w:id="2205"/>
      <w:bookmarkEnd w:id="2205"/>
      <w:r>
        <w:rPr/>
      </w:r>
      <w:bookmarkStart w:name="Guidance for early childhood and care se" w:id="2206"/>
      <w:bookmarkEnd w:id="2206"/>
      <w:r>
        <w:rPr>
          <w:sz w:val="19"/>
        </w:rPr>
        <w:t>G</w:t>
      </w:r>
      <w:r>
        <w:rPr>
          <w:sz w:val="19"/>
        </w:rPr>
        <w:t>uidance</w:t>
      </w:r>
      <w:r>
        <w:rPr>
          <w:spacing w:val="-6"/>
          <w:sz w:val="19"/>
        </w:rPr>
        <w:t> </w:t>
      </w:r>
      <w:r>
        <w:rPr>
          <w:sz w:val="19"/>
        </w:rPr>
        <w:t>for</w:t>
      </w:r>
      <w:r>
        <w:rPr>
          <w:spacing w:val="-6"/>
          <w:sz w:val="19"/>
        </w:rPr>
        <w:t> </w:t>
      </w:r>
      <w:r>
        <w:rPr>
          <w:sz w:val="19"/>
        </w:rPr>
        <w:t>early</w:t>
      </w:r>
      <w:r>
        <w:rPr>
          <w:spacing w:val="-4"/>
          <w:sz w:val="19"/>
        </w:rPr>
        <w:t> </w:t>
      </w:r>
      <w:r>
        <w:rPr>
          <w:sz w:val="19"/>
        </w:rPr>
        <w:t>childhood and</w:t>
      </w:r>
      <w:r>
        <w:rPr>
          <w:spacing w:val="-2"/>
          <w:sz w:val="19"/>
        </w:rPr>
        <w:t> </w:t>
      </w:r>
      <w:r>
        <w:rPr>
          <w:sz w:val="19"/>
        </w:rPr>
        <w:t>care</w:t>
      </w:r>
      <w:r>
        <w:rPr>
          <w:spacing w:val="-6"/>
          <w:sz w:val="19"/>
        </w:rPr>
        <w:t> </w:t>
      </w:r>
      <w:r>
        <w:rPr>
          <w:sz w:val="19"/>
        </w:rPr>
        <w:t>settings</w:t>
      </w:r>
      <w:r>
        <w:rPr>
          <w:spacing w:val="-3"/>
          <w:sz w:val="19"/>
        </w:rPr>
        <w:t> </w:t>
      </w:r>
      <w:r>
        <w:rPr>
          <w:sz w:val="19"/>
        </w:rPr>
        <w:t>provided</w:t>
      </w:r>
      <w:r>
        <w:rPr>
          <w:spacing w:val="-4"/>
          <w:sz w:val="19"/>
        </w:rPr>
        <w:t> </w:t>
      </w:r>
      <w:r>
        <w:rPr>
          <w:sz w:val="19"/>
        </w:rPr>
        <w:t>through</w:t>
      </w:r>
      <w:r>
        <w:rPr>
          <w:spacing w:val="-5"/>
          <w:sz w:val="19"/>
        </w:rPr>
        <w:t> </w:t>
      </w:r>
      <w:r>
        <w:rPr>
          <w:sz w:val="19"/>
        </w:rPr>
        <w:t>the</w:t>
      </w:r>
      <w:r>
        <w:rPr>
          <w:spacing w:val="-5"/>
          <w:sz w:val="19"/>
        </w:rPr>
        <w:t> </w:t>
      </w:r>
      <w:r>
        <w:rPr>
          <w:rFonts w:ascii="Segoe UI Symbol" w:hAnsi="Segoe UI Symbol"/>
          <w:sz w:val="19"/>
        </w:rPr>
        <w:t>Get</w:t>
      </w:r>
      <w:r>
        <w:rPr>
          <w:rFonts w:ascii="Segoe UI Symbol" w:hAnsi="Segoe UI Symbol"/>
          <w:spacing w:val="-3"/>
          <w:sz w:val="19"/>
        </w:rPr>
        <w:t> </w:t>
      </w:r>
      <w:r>
        <w:rPr>
          <w:rFonts w:ascii="Segoe UI Symbol" w:hAnsi="Segoe UI Symbol"/>
          <w:sz w:val="19"/>
        </w:rPr>
        <w:t>Up</w:t>
      </w:r>
      <w:r>
        <w:rPr>
          <w:rFonts w:ascii="Segoe UI Symbol" w:hAnsi="Segoe UI Symbol"/>
          <w:spacing w:val="-4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-4"/>
          <w:sz w:val="19"/>
        </w:rPr>
        <w:t> </w:t>
      </w:r>
      <w:r>
        <w:rPr>
          <w:rFonts w:ascii="Segoe UI Symbol" w:hAnsi="Segoe UI Symbol"/>
          <w:sz w:val="19"/>
        </w:rPr>
        <w:t>Grow:</w:t>
      </w:r>
      <w:r>
        <w:rPr>
          <w:rFonts w:ascii="Segoe UI Symbol" w:hAnsi="Segoe UI Symbol"/>
          <w:spacing w:val="-2"/>
          <w:sz w:val="19"/>
        </w:rPr>
        <w:t> </w:t>
      </w:r>
      <w:r>
        <w:rPr>
          <w:rFonts w:ascii="Segoe UI Symbol" w:hAnsi="Segoe UI Symbol"/>
          <w:sz w:val="19"/>
        </w:rPr>
        <w:t>Healthy</w:t>
      </w:r>
      <w:r>
        <w:rPr>
          <w:rFonts w:ascii="Segoe UI Symbol" w:hAnsi="Segoe UI Symbol"/>
          <w:spacing w:val="-49"/>
          <w:sz w:val="19"/>
        </w:rPr>
        <w:t> </w:t>
      </w:r>
      <w:r>
        <w:rPr>
          <w:rFonts w:ascii="Segoe UI Symbol" w:hAnsi="Segoe UI Symbol"/>
          <w:sz w:val="19"/>
        </w:rPr>
        <w:t>Eating and Physical Activity for Early Childhood </w:t>
      </w:r>
      <w:r>
        <w:rPr>
          <w:sz w:val="19"/>
        </w:rPr>
        <w:t>resource has been adapted for Aboriginal and</w:t>
      </w:r>
      <w:r>
        <w:rPr>
          <w:spacing w:val="1"/>
          <w:sz w:val="19"/>
        </w:rPr>
        <w:t> </w:t>
      </w:r>
      <w:r>
        <w:rPr>
          <w:sz w:val="19"/>
        </w:rPr>
        <w:t>Torres</w:t>
      </w:r>
      <w:r>
        <w:rPr>
          <w:spacing w:val="-1"/>
          <w:sz w:val="19"/>
        </w:rPr>
        <w:t> </w:t>
      </w:r>
      <w:r>
        <w:rPr>
          <w:sz w:val="19"/>
        </w:rPr>
        <w:t>Strait Islander</w:t>
      </w:r>
      <w:r>
        <w:rPr>
          <w:spacing w:val="1"/>
          <w:sz w:val="19"/>
        </w:rPr>
        <w:t> </w:t>
      </w:r>
      <w:r>
        <w:rPr>
          <w:sz w:val="19"/>
        </w:rPr>
        <w:t>people. Translated</w:t>
      </w:r>
      <w:r>
        <w:rPr>
          <w:spacing w:val="-1"/>
          <w:sz w:val="19"/>
        </w:rPr>
        <w:t> </w:t>
      </w:r>
      <w:r>
        <w:rPr>
          <w:sz w:val="19"/>
        </w:rPr>
        <w:t>versions</w:t>
      </w:r>
      <w:r>
        <w:rPr>
          <w:spacing w:val="1"/>
          <w:sz w:val="19"/>
        </w:rPr>
        <w:t> </w:t>
      </w:r>
      <w:r>
        <w:rPr>
          <w:sz w:val="19"/>
        </w:rPr>
        <w:t>in nine</w:t>
      </w:r>
      <w:r>
        <w:rPr>
          <w:spacing w:val="-2"/>
          <w:sz w:val="19"/>
        </w:rPr>
        <w:t> </w:t>
      </w:r>
      <w:r>
        <w:rPr>
          <w:sz w:val="19"/>
        </w:rPr>
        <w:t>languages</w:t>
      </w:r>
      <w:r>
        <w:rPr>
          <w:spacing w:val="-1"/>
          <w:sz w:val="19"/>
        </w:rPr>
        <w:t> </w:t>
      </w:r>
      <w:r>
        <w:rPr>
          <w:sz w:val="19"/>
        </w:rPr>
        <w:t>are</w:t>
      </w:r>
      <w:r>
        <w:rPr>
          <w:spacing w:val="-2"/>
          <w:sz w:val="19"/>
        </w:rPr>
        <w:t> </w:t>
      </w:r>
      <w:r>
        <w:rPr>
          <w:sz w:val="19"/>
        </w:rPr>
        <w:t>also</w:t>
      </w:r>
      <w:r>
        <w:rPr>
          <w:spacing w:val="-2"/>
          <w:sz w:val="19"/>
        </w:rPr>
        <w:t> </w:t>
      </w:r>
      <w:r>
        <w:rPr>
          <w:sz w:val="19"/>
        </w:rPr>
        <w:t>available.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158" w:hanging="341"/>
        <w:jc w:val="left"/>
        <w:rPr>
          <w:rFonts w:ascii="Symbol" w:hAnsi="Symbol"/>
          <w:sz w:val="16"/>
        </w:rPr>
      </w:pPr>
      <w:bookmarkStart w:name=" " w:id="2207"/>
      <w:bookmarkEnd w:id="2207"/>
      <w:r>
        <w:rPr/>
      </w:r>
      <w:bookmarkStart w:name="In the Northern Territory, the Strong Wo" w:id="2208"/>
      <w:bookmarkEnd w:id="2208"/>
      <w:r>
        <w:rPr/>
      </w:r>
      <w:bookmarkStart w:name="In the Northern Territory, the Strong Wo" w:id="2209"/>
      <w:bookmarkEnd w:id="2209"/>
      <w:r>
        <w:rPr>
          <w:sz w:val="19"/>
        </w:rPr>
        <w:t>I</w:t>
      </w:r>
      <w:r>
        <w:rPr>
          <w:sz w:val="19"/>
        </w:rPr>
        <w:t>n the Northern Territory, the Strong Women Strong Babies Strong Culture program provides</w:t>
      </w:r>
      <w:r>
        <w:rPr>
          <w:spacing w:val="-50"/>
          <w:sz w:val="19"/>
        </w:rPr>
        <w:t> </w:t>
      </w:r>
      <w:r>
        <w:rPr>
          <w:sz w:val="19"/>
        </w:rPr>
        <w:t>antenatal and postnatal support for Aboriginal and Torres Strait Islander women and families.</w:t>
      </w:r>
      <w:r>
        <w:rPr>
          <w:spacing w:val="-50"/>
          <w:sz w:val="19"/>
        </w:rPr>
        <w:t> </w:t>
      </w:r>
      <w:r>
        <w:rPr>
          <w:sz w:val="19"/>
        </w:rPr>
        <w:t>In 2015–16, NSW Health, in partnership with the ABA and in collaboration with Aboriginal</w:t>
      </w:r>
      <w:r>
        <w:rPr>
          <w:spacing w:val="1"/>
          <w:sz w:val="19"/>
        </w:rPr>
        <w:t> </w:t>
      </w:r>
      <w:r>
        <w:rPr>
          <w:sz w:val="19"/>
        </w:rPr>
        <w:t>consultants and communities, funded community mentoring workshops and an approach to</w:t>
      </w:r>
      <w:r>
        <w:rPr>
          <w:spacing w:val="1"/>
          <w:sz w:val="19"/>
        </w:rPr>
        <w:t> </w:t>
      </w:r>
      <w:r>
        <w:rPr>
          <w:sz w:val="19"/>
        </w:rPr>
        <w:t>empowering</w:t>
      </w:r>
      <w:r>
        <w:rPr>
          <w:spacing w:val="1"/>
          <w:sz w:val="19"/>
        </w:rPr>
        <w:t> </w:t>
      </w:r>
      <w:r>
        <w:rPr>
          <w:sz w:val="19"/>
        </w:rPr>
        <w:t>Aboriginal</w:t>
      </w:r>
      <w:r>
        <w:rPr>
          <w:spacing w:val="-1"/>
          <w:sz w:val="19"/>
        </w:rPr>
        <w:t> </w:t>
      </w:r>
      <w:r>
        <w:rPr>
          <w:sz w:val="19"/>
        </w:rPr>
        <w:t>fathers/partners</w:t>
      </w:r>
      <w:r>
        <w:rPr>
          <w:spacing w:val="2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support</w:t>
      </w:r>
      <w:r>
        <w:rPr>
          <w:spacing w:val="1"/>
          <w:sz w:val="19"/>
        </w:rPr>
        <w:t> </w:t>
      </w:r>
      <w:hyperlink r:id="rId152">
        <w:r>
          <w:rPr>
            <w:sz w:val="19"/>
          </w:rPr>
          <w:t>breastfeeding</w:t>
        </w:r>
        <w:bookmarkStart w:name="14 " w:id="2210"/>
        <w:bookmarkEnd w:id="2210"/>
        <w:r>
          <w:rPr>
            <w:sz w:val="19"/>
          </w:rPr>
          <w:t>.</w:t>
        </w:r>
        <w:r>
          <w:rPr>
            <w:position w:val="7"/>
            <w:sz w:val="12"/>
          </w:rPr>
          <w:t>14</w:t>
        </w:r>
      </w:hyperlink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420" w:bottom="840" w:left="1080" w:right="800"/>
        </w:sectPr>
      </w:pPr>
    </w:p>
    <w:p>
      <w:pPr>
        <w:pStyle w:val="Heading6"/>
        <w:spacing w:before="79"/>
      </w:pPr>
      <w:bookmarkStart w:name="What needs more attention " w:id="2211"/>
      <w:bookmarkEnd w:id="2211"/>
      <w:r>
        <w:rPr>
          <w:b w:val="0"/>
        </w:rPr>
      </w:r>
      <w:bookmarkStart w:name="risks." w:id="2212"/>
      <w:bookmarkEnd w:id="2212"/>
      <w:r>
        <w:rPr>
          <w:b w:val="0"/>
        </w:rPr>
      </w:r>
      <w:bookmarkStart w:name="emergencies." w:id="2213"/>
      <w:bookmarkEnd w:id="2213"/>
      <w:r>
        <w:rPr>
          <w:b w:val="0"/>
        </w:rPr>
      </w:r>
      <w:bookmarkStart w:name="under-researched." w:id="2214"/>
      <w:bookmarkEnd w:id="2214"/>
      <w:r>
        <w:rPr>
          <w:b w:val="0"/>
        </w:rPr>
      </w:r>
      <w:bookmarkStart w:name="breastfeeding." w:id="2215"/>
      <w:bookmarkEnd w:id="2215"/>
      <w:r>
        <w:rPr>
          <w:b w:val="0"/>
        </w:rPr>
      </w:r>
      <w:bookmarkStart w:name="affected." w:id="2216"/>
      <w:bookmarkEnd w:id="2216"/>
      <w:r>
        <w:rPr>
          <w:b w:val="0"/>
        </w:rPr>
      </w:r>
      <w:bookmarkStart w:name="_bookmark34" w:id="2217"/>
      <w:bookmarkEnd w:id="2217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needs</w:t>
      </w:r>
      <w:r>
        <w:rPr>
          <w:color w:val="36491B"/>
          <w:spacing w:val="-4"/>
        </w:rPr>
        <w:t> </w:t>
      </w:r>
      <w:r>
        <w:rPr>
          <w:color w:val="36491B"/>
        </w:rPr>
        <w:t>more</w:t>
      </w:r>
      <w:r>
        <w:rPr>
          <w:color w:val="36491B"/>
          <w:spacing w:val="-4"/>
        </w:rPr>
        <w:t> </w:t>
      </w:r>
      <w:r>
        <w:rPr>
          <w:color w:val="36491B"/>
        </w:rPr>
        <w:t>attention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2" w:after="0"/>
        <w:ind w:left="1060" w:right="1036" w:hanging="341"/>
        <w:jc w:val="left"/>
        <w:rPr>
          <w:rFonts w:ascii="Symbol" w:hAnsi="Symbol"/>
          <w:sz w:val="16"/>
        </w:rPr>
      </w:pPr>
      <w:bookmarkStart w:name=" " w:id="2218"/>
      <w:bookmarkEnd w:id="2218"/>
      <w:r>
        <w:rPr/>
      </w:r>
      <w:bookmarkStart w:name="High-risk groups identified in the liter" w:id="2219"/>
      <w:bookmarkEnd w:id="2219"/>
      <w:r>
        <w:rPr/>
      </w:r>
      <w:bookmarkStart w:name="High-risk groups identified in the liter" w:id="2220"/>
      <w:bookmarkEnd w:id="2220"/>
      <w:r>
        <w:rPr>
          <w:sz w:val="19"/>
        </w:rPr>
        <w:t>H</w:t>
      </w:r>
      <w:r>
        <w:rPr>
          <w:sz w:val="19"/>
        </w:rPr>
        <w:t>igh-risk groups identified in the literature include socio-economically disadvantaged or low-</w:t>
      </w:r>
      <w:r>
        <w:rPr>
          <w:spacing w:val="1"/>
          <w:sz w:val="19"/>
        </w:rPr>
        <w:t> </w:t>
      </w:r>
      <w:r>
        <w:rPr>
          <w:sz w:val="19"/>
        </w:rPr>
        <w:t>income mothers, young mothers, African-American mothers or indigenous mothers, and</w:t>
      </w:r>
      <w:r>
        <w:rPr>
          <w:spacing w:val="1"/>
          <w:sz w:val="19"/>
        </w:rPr>
        <w:t> </w:t>
      </w:r>
      <w:r>
        <w:rPr>
          <w:sz w:val="19"/>
        </w:rPr>
        <w:t>mothers or infants with medical or health conditions or family situations. This includes mothers</w:t>
      </w:r>
      <w:r>
        <w:rPr>
          <w:spacing w:val="-50"/>
          <w:sz w:val="19"/>
        </w:rPr>
        <w:t> </w:t>
      </w:r>
      <w:r>
        <w:rPr>
          <w:sz w:val="19"/>
        </w:rPr>
        <w:t>in situations involving family law, child protection and maternal incar</w:t>
      </w:r>
      <w:bookmarkStart w:name="66 " w:id="2221"/>
      <w:bookmarkEnd w:id="2221"/>
      <w:r>
        <w:rPr>
          <w:sz w:val="19"/>
        </w:rPr>
        <w:t>c</w:t>
      </w:r>
      <w:r>
        <w:rPr>
          <w:sz w:val="19"/>
        </w:rPr>
        <w:t>eration and those at risk</w:t>
      </w:r>
      <w:r>
        <w:rPr>
          <w:spacing w:val="1"/>
          <w:sz w:val="19"/>
        </w:rPr>
        <w:t> </w:t>
      </w:r>
      <w:r>
        <w:rPr>
          <w:sz w:val="19"/>
        </w:rPr>
        <w:t>of premature cessation of breastfeeding from health or medical </w:t>
      </w:r>
      <w:hyperlink r:id="rId180">
        <w:r>
          <w:rPr>
            <w:sz w:val="19"/>
          </w:rPr>
          <w:t>risks.</w:t>
        </w:r>
        <w:r>
          <w:rPr>
            <w:position w:val="7"/>
            <w:sz w:val="12"/>
          </w:rPr>
          <w:t>66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In Australia, a 2010</w:t>
      </w:r>
      <w:r>
        <w:rPr>
          <w:spacing w:val="1"/>
          <w:sz w:val="19"/>
        </w:rPr>
        <w:t> </w:t>
      </w:r>
      <w:r>
        <w:rPr>
          <w:sz w:val="19"/>
        </w:rPr>
        <w:t>Physical Activity Nutrition and Obesity Research Group (PANORG) study found that factors</w:t>
      </w:r>
      <w:r>
        <w:rPr>
          <w:spacing w:val="1"/>
          <w:sz w:val="19"/>
        </w:rPr>
        <w:t> </w:t>
      </w:r>
      <w:r>
        <w:rPr>
          <w:sz w:val="19"/>
        </w:rPr>
        <w:t>such as early return to employment, low socio-economic status </w:t>
      </w:r>
      <w:bookmarkStart w:name="109 " w:id="2222"/>
      <w:bookmarkEnd w:id="2222"/>
      <w:r>
        <w:rPr>
          <w:sz w:val="19"/>
        </w:rPr>
        <w:t>a</w:t>
      </w:r>
      <w:r>
        <w:rPr>
          <w:sz w:val="19"/>
        </w:rPr>
        <w:t>nd education, and younger</w:t>
      </w:r>
      <w:r>
        <w:rPr>
          <w:spacing w:val="1"/>
          <w:sz w:val="19"/>
        </w:rPr>
        <w:t> </w:t>
      </w:r>
      <w:r>
        <w:rPr>
          <w:sz w:val="19"/>
        </w:rPr>
        <w:t>maternal age</w:t>
      </w:r>
      <w:r>
        <w:rPr>
          <w:spacing w:val="-1"/>
          <w:sz w:val="19"/>
        </w:rPr>
        <w:t> </w:t>
      </w:r>
      <w:r>
        <w:rPr>
          <w:sz w:val="19"/>
        </w:rPr>
        <w:t>were associated with</w:t>
      </w:r>
      <w:r>
        <w:rPr>
          <w:spacing w:val="1"/>
          <w:sz w:val="19"/>
        </w:rPr>
        <w:t> </w:t>
      </w:r>
      <w:r>
        <w:rPr>
          <w:sz w:val="19"/>
        </w:rPr>
        <w:t>less</w:t>
      </w:r>
      <w:r>
        <w:rPr>
          <w:spacing w:val="-2"/>
          <w:sz w:val="19"/>
        </w:rPr>
        <w:t> </w:t>
      </w:r>
      <w:r>
        <w:rPr>
          <w:sz w:val="19"/>
        </w:rPr>
        <w:t>successful</w:t>
      </w:r>
      <w:r>
        <w:rPr>
          <w:spacing w:val="1"/>
          <w:sz w:val="19"/>
        </w:rPr>
        <w:t> </w:t>
      </w:r>
      <w:r>
        <w:rPr>
          <w:sz w:val="19"/>
        </w:rPr>
        <w:t>breastfeeding.</w:t>
      </w:r>
      <w:r>
        <w:rPr>
          <w:position w:val="7"/>
          <w:sz w:val="12"/>
        </w:rPr>
        <w:t>109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1" w:right="1013" w:hanging="342"/>
        <w:jc w:val="left"/>
        <w:rPr>
          <w:rFonts w:ascii="Symbol" w:hAnsi="Symbol"/>
          <w:sz w:val="16"/>
        </w:rPr>
      </w:pPr>
      <w:bookmarkStart w:name=" " w:id="2223"/>
      <w:bookmarkEnd w:id="2223"/>
      <w:r>
        <w:rPr/>
      </w:r>
      <w:bookmarkStart w:name="As part of consultations on the Strategy" w:id="2224"/>
      <w:bookmarkEnd w:id="2224"/>
      <w:r>
        <w:rPr/>
      </w:r>
      <w:bookmarkStart w:name="As part of consultations on the Strategy" w:id="2225"/>
      <w:bookmarkEnd w:id="2225"/>
      <w:r>
        <w:rPr>
          <w:sz w:val="19"/>
        </w:rPr>
        <w:t>As</w:t>
      </w:r>
      <w:r>
        <w:rPr>
          <w:sz w:val="19"/>
        </w:rPr>
        <w:t> part of consultations on the Strategy, the National Aboriginal and Torres Strait Islander</w:t>
      </w:r>
      <w:r>
        <w:rPr>
          <w:spacing w:val="1"/>
          <w:sz w:val="19"/>
        </w:rPr>
        <w:t> </w:t>
      </w:r>
      <w:r>
        <w:rPr>
          <w:sz w:val="19"/>
        </w:rPr>
        <w:t>Health Standing Committee noted that Aboriginal people are also represented in a number of</w:t>
      </w:r>
      <w:r>
        <w:rPr>
          <w:spacing w:val="1"/>
          <w:sz w:val="19"/>
        </w:rPr>
        <w:t> </w:t>
      </w:r>
      <w:r>
        <w:rPr>
          <w:sz w:val="19"/>
        </w:rPr>
        <w:t>other priority population groups, which increases their risk factors. This demonstrates the need</w:t>
      </w:r>
      <w:r>
        <w:rPr>
          <w:spacing w:val="-50"/>
          <w:sz w:val="19"/>
        </w:rPr>
        <w:t> </w:t>
      </w:r>
      <w:r>
        <w:rPr>
          <w:sz w:val="19"/>
        </w:rPr>
        <w:t>to develop specific and culturally appropriate services and resources for Aboriginal women and</w:t>
      </w:r>
      <w:r>
        <w:rPr>
          <w:spacing w:val="-50"/>
          <w:sz w:val="19"/>
        </w:rPr>
        <w:t> </w:t>
      </w:r>
      <w:r>
        <w:rPr>
          <w:sz w:val="19"/>
        </w:rPr>
        <w:t>their families. It is also important that the Strategy be linked with the </w:t>
      </w:r>
      <w:r>
        <w:rPr>
          <w:rFonts w:ascii="Segoe UI Symbol" w:hAnsi="Segoe UI Symbol"/>
          <w:sz w:val="19"/>
        </w:rPr>
        <w:t>Cultural Respect</w:t>
      </w:r>
      <w:r>
        <w:rPr>
          <w:rFonts w:ascii="Segoe UI Symbol" w:hAnsi="Segoe UI Symbol"/>
          <w:spacing w:val="1"/>
          <w:sz w:val="19"/>
        </w:rPr>
        <w:t> </w:t>
      </w:r>
      <w:r>
        <w:rPr>
          <w:rFonts w:ascii="Segoe UI Symbol" w:hAnsi="Segoe UI Symbol"/>
          <w:sz w:val="19"/>
        </w:rPr>
        <w:t>Framework</w:t>
      </w:r>
      <w:r>
        <w:rPr>
          <w:rFonts w:ascii="Segoe UI Symbol" w:hAnsi="Segoe UI Symbol"/>
          <w:spacing w:val="-1"/>
          <w:sz w:val="19"/>
        </w:rPr>
        <w:t> </w:t>
      </w:r>
      <w:r>
        <w:rPr>
          <w:rFonts w:ascii="Segoe UI Symbol" w:hAnsi="Segoe UI Symbol"/>
          <w:sz w:val="19"/>
        </w:rPr>
        <w:t>for</w:t>
      </w:r>
      <w:r>
        <w:rPr>
          <w:rFonts w:ascii="Segoe UI Symbol" w:hAnsi="Segoe UI Symbol"/>
          <w:spacing w:val="-2"/>
          <w:sz w:val="19"/>
        </w:rPr>
        <w:t> </w:t>
      </w:r>
      <w:r>
        <w:rPr>
          <w:rFonts w:ascii="Segoe UI Symbol" w:hAnsi="Segoe UI Symbol"/>
          <w:sz w:val="19"/>
        </w:rPr>
        <w:t>Aboriginal</w:t>
      </w:r>
      <w:r>
        <w:rPr>
          <w:rFonts w:ascii="Segoe UI Symbol" w:hAnsi="Segoe UI Symbol"/>
          <w:spacing w:val="-2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-1"/>
          <w:sz w:val="19"/>
        </w:rPr>
        <w:t> </w:t>
      </w:r>
      <w:r>
        <w:rPr>
          <w:rFonts w:ascii="Segoe UI Symbol" w:hAnsi="Segoe UI Symbol"/>
          <w:sz w:val="19"/>
        </w:rPr>
        <w:t>Torres</w:t>
      </w:r>
      <w:r>
        <w:rPr>
          <w:rFonts w:ascii="Segoe UI Symbol" w:hAnsi="Segoe UI Symbol"/>
          <w:spacing w:val="-3"/>
          <w:sz w:val="19"/>
        </w:rPr>
        <w:t> </w:t>
      </w:r>
      <w:r>
        <w:rPr>
          <w:rFonts w:ascii="Segoe UI Symbol" w:hAnsi="Segoe UI Symbol"/>
          <w:sz w:val="19"/>
        </w:rPr>
        <w:t>Strait Islander</w:t>
      </w:r>
      <w:r>
        <w:rPr>
          <w:rFonts w:ascii="Segoe UI Symbol" w:hAnsi="Segoe UI Symbol"/>
          <w:spacing w:val="-1"/>
          <w:sz w:val="19"/>
        </w:rPr>
        <w:t> </w:t>
      </w:r>
      <w:r>
        <w:rPr>
          <w:rFonts w:ascii="Segoe UI Symbol" w:hAnsi="Segoe UI Symbol"/>
          <w:sz w:val="19"/>
        </w:rPr>
        <w:t>Health</w:t>
      </w:r>
      <w:r>
        <w:rPr>
          <w:rFonts w:ascii="Segoe UI Symbol" w:hAnsi="Segoe UI Symbol"/>
          <w:spacing w:val="1"/>
          <w:sz w:val="19"/>
        </w:rPr>
        <w:t> </w:t>
      </w:r>
      <w:r>
        <w:rPr>
          <w:rFonts w:ascii="Segoe UI Symbol" w:hAnsi="Segoe UI Symbol"/>
          <w:sz w:val="19"/>
        </w:rPr>
        <w:t>2016–2026</w:t>
      </w:r>
      <w:r>
        <w:rPr>
          <w:sz w:val="19"/>
        </w:rPr>
        <w:t>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59" w:hanging="341"/>
        <w:jc w:val="left"/>
        <w:rPr>
          <w:rFonts w:ascii="Symbol" w:hAnsi="Symbol"/>
          <w:sz w:val="16"/>
        </w:rPr>
      </w:pPr>
      <w:bookmarkStart w:name=" " w:id="2226"/>
      <w:bookmarkEnd w:id="2226"/>
      <w:r>
        <w:rPr/>
      </w:r>
      <w:bookmarkStart w:name="The WHO/UNICEF Global Strategy for Infan" w:id="2227"/>
      <w:bookmarkEnd w:id="2227"/>
      <w:r>
        <w:rPr/>
      </w:r>
      <w:bookmarkStart w:name="The WHO/UNICEF Global Strategy for Infan" w:id="2228"/>
      <w:bookmarkEnd w:id="2228"/>
      <w:r>
        <w:rPr>
          <w:sz w:val="19"/>
        </w:rPr>
        <w:t>T</w:t>
      </w:r>
      <w:r>
        <w:rPr>
          <w:sz w:val="19"/>
        </w:rPr>
        <w:t>he</w:t>
      </w:r>
      <w:r>
        <w:rPr>
          <w:spacing w:val="-10"/>
          <w:sz w:val="19"/>
        </w:rPr>
        <w:t> </w:t>
      </w:r>
      <w:r>
        <w:rPr>
          <w:sz w:val="19"/>
        </w:rPr>
        <w:t>WHO/UNICEF</w:t>
      </w:r>
      <w:r>
        <w:rPr>
          <w:spacing w:val="-8"/>
          <w:sz w:val="19"/>
        </w:rPr>
        <w:t> </w:t>
      </w:r>
      <w:r>
        <w:rPr>
          <w:rFonts w:ascii="Segoe UI Symbol" w:hAnsi="Segoe UI Symbol"/>
          <w:sz w:val="19"/>
        </w:rPr>
        <w:t>Global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Strategy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z w:val="19"/>
        </w:rPr>
        <w:t>for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Infant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Young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Child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Feeding</w:t>
      </w:r>
      <w:r>
        <w:rPr>
          <w:rFonts w:ascii="Segoe UI Symbol" w:hAnsi="Segoe UI Symbol"/>
          <w:spacing w:val="-9"/>
          <w:sz w:val="19"/>
        </w:rPr>
        <w:t> </w:t>
      </w:r>
      <w:r>
        <w:rPr>
          <w:sz w:val="19"/>
        </w:rPr>
        <w:t>identifies</w:t>
      </w:r>
      <w:r>
        <w:rPr>
          <w:spacing w:val="-10"/>
          <w:sz w:val="19"/>
        </w:rPr>
        <w:t> </w:t>
      </w:r>
      <w:r>
        <w:rPr>
          <w:sz w:val="19"/>
        </w:rPr>
        <w:t>the</w:t>
      </w:r>
      <w:r>
        <w:rPr>
          <w:spacing w:val="-9"/>
          <w:sz w:val="19"/>
        </w:rPr>
        <w:t> </w:t>
      </w:r>
      <w:r>
        <w:rPr>
          <w:sz w:val="19"/>
        </w:rPr>
        <w:t>importance</w:t>
      </w:r>
      <w:r>
        <w:rPr>
          <w:spacing w:val="-49"/>
          <w:sz w:val="19"/>
        </w:rPr>
        <w:t> </w:t>
      </w:r>
      <w:r>
        <w:rPr>
          <w:sz w:val="19"/>
        </w:rPr>
        <w:t>of policies and strategies to address breastfeeding protection, support and promotion in</w:t>
      </w:r>
      <w:r>
        <w:rPr>
          <w:spacing w:val="1"/>
          <w:sz w:val="19"/>
        </w:rPr>
        <w:t> </w:t>
      </w:r>
      <w:r>
        <w:rPr>
          <w:sz w:val="19"/>
        </w:rPr>
        <w:t>exceptionally difficult circumstances, such as emergencies or mother–child exposure to</w:t>
      </w:r>
      <w:r>
        <w:rPr>
          <w:spacing w:val="1"/>
          <w:sz w:val="19"/>
        </w:rPr>
        <w:t> </w:t>
      </w:r>
      <w:r>
        <w:rPr>
          <w:sz w:val="19"/>
        </w:rPr>
        <w:t>HIV/AIDS. There is currently no standard practice in emergency management planning for the</w:t>
      </w:r>
      <w:r>
        <w:rPr>
          <w:spacing w:val="1"/>
          <w:sz w:val="19"/>
        </w:rPr>
        <w:t> </w:t>
      </w:r>
      <w:r>
        <w:rPr>
          <w:sz w:val="19"/>
        </w:rPr>
        <w:t>unique needs of children in Australia</w:t>
      </w:r>
      <w:bookmarkStart w:name="115 " w:id="2229"/>
      <w:bookmarkEnd w:id="2229"/>
      <w:r>
        <w:rPr>
          <w:sz w:val="19"/>
        </w:rPr>
        <w:t>.</w:t>
      </w:r>
      <w:r>
        <w:rPr>
          <w:position w:val="7"/>
          <w:sz w:val="12"/>
        </w:rPr>
        <w:t>115 </w:t>
      </w:r>
      <w:r>
        <w:rPr>
          <w:sz w:val="19"/>
        </w:rPr>
        <w:t>The WBTi Australia report found that Australia has no</w:t>
      </w:r>
      <w:r>
        <w:rPr>
          <w:spacing w:val="1"/>
          <w:sz w:val="19"/>
        </w:rPr>
        <w:t> </w:t>
      </w:r>
      <w:r>
        <w:rPr>
          <w:sz w:val="19"/>
        </w:rPr>
        <w:t>comprehensive policy on infant and young child feeding that includes infant feeding in</w:t>
      </w:r>
      <w:r>
        <w:rPr>
          <w:spacing w:val="1"/>
          <w:sz w:val="19"/>
        </w:rPr>
        <w:t> </w:t>
      </w:r>
      <w:hyperlink r:id="rId181">
        <w:r>
          <w:rPr>
            <w:sz w:val="19"/>
          </w:rPr>
          <w:t>emergencies</w:t>
        </w:r>
        <w:bookmarkStart w:name="38 " w:id="2230"/>
        <w:bookmarkEnd w:id="2230"/>
        <w:r>
          <w:rPr>
            <w:sz w:val="19"/>
          </w:rPr>
          <w:t>.</w:t>
        </w:r>
        <w:r>
          <w:rPr>
            <w:position w:val="7"/>
            <w:sz w:val="12"/>
          </w:rPr>
          <w:t>38</w:t>
        </w:r>
      </w:hyperlink>
    </w:p>
    <w:p>
      <w:pPr>
        <w:pStyle w:val="BodyText"/>
        <w:spacing w:before="12"/>
        <w:rPr>
          <w:sz w:val="17"/>
        </w:rPr>
      </w:pPr>
    </w:p>
    <w:p>
      <w:pPr>
        <w:pStyle w:val="Heading6"/>
      </w:pPr>
      <w:bookmarkStart w:name="What the evidence is " w:id="2231"/>
      <w:bookmarkEnd w:id="2231"/>
      <w:r>
        <w:rPr>
          <w:b w:val="0"/>
        </w:rPr>
      </w:r>
      <w:r>
        <w:rPr>
          <w:color w:val="36491B"/>
        </w:rPr>
        <w:t>What</w:t>
      </w:r>
      <w:r>
        <w:rPr>
          <w:color w:val="36491B"/>
          <w:spacing w:val="-4"/>
        </w:rPr>
        <w:t> </w:t>
      </w:r>
      <w:r>
        <w:rPr>
          <w:color w:val="36491B"/>
        </w:rPr>
        <w:t>the</w:t>
      </w:r>
      <w:r>
        <w:rPr>
          <w:color w:val="36491B"/>
          <w:spacing w:val="-4"/>
        </w:rPr>
        <w:t> </w:t>
      </w:r>
      <w:r>
        <w:rPr>
          <w:color w:val="36491B"/>
        </w:rPr>
        <w:t>evidence</w:t>
      </w:r>
      <w:r>
        <w:rPr>
          <w:color w:val="36491B"/>
          <w:spacing w:val="-5"/>
        </w:rPr>
        <w:t> </w:t>
      </w:r>
      <w:r>
        <w:rPr>
          <w:color w:val="36491B"/>
        </w:rPr>
        <w:t>is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Heading7"/>
        <w:ind w:left="720" w:firstLine="0"/>
        <w:rPr>
          <w:rFonts w:ascii="Arial"/>
        </w:rPr>
      </w:pPr>
      <w:bookmarkStart w:name="Indigenous peoples " w:id="2232"/>
      <w:bookmarkEnd w:id="2232"/>
      <w:r>
        <w:rPr/>
      </w:r>
      <w:r>
        <w:rPr>
          <w:rFonts w:ascii="Arial"/>
          <w:color w:val="1B577B"/>
          <w:spacing w:val="-1"/>
        </w:rPr>
        <w:t>Indigenous</w:t>
      </w:r>
      <w:r>
        <w:rPr>
          <w:rFonts w:ascii="Arial"/>
          <w:color w:val="1B577B"/>
          <w:spacing w:val="-5"/>
        </w:rPr>
        <w:t> </w:t>
      </w:r>
      <w:r>
        <w:rPr>
          <w:rFonts w:ascii="Arial"/>
          <w:color w:val="1B577B"/>
        </w:rPr>
        <w:t>peoples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0" w:right="1289" w:hanging="341"/>
        <w:jc w:val="left"/>
        <w:rPr>
          <w:rFonts w:ascii="Symbol" w:hAnsi="Symbol"/>
          <w:sz w:val="16"/>
        </w:rPr>
      </w:pPr>
      <w:bookmarkStart w:name=" " w:id="2233"/>
      <w:bookmarkEnd w:id="2233"/>
      <w:r>
        <w:rPr/>
      </w:r>
      <w:bookmarkStart w:name="The effectiveness of breastfeeding inter" w:id="2234"/>
      <w:bookmarkEnd w:id="2234"/>
      <w:r>
        <w:rPr/>
      </w:r>
      <w:bookmarkStart w:name="The effectiveness of breastfeeding inter" w:id="2235"/>
      <w:bookmarkEnd w:id="2235"/>
      <w:r>
        <w:rPr>
          <w:sz w:val="19"/>
        </w:rPr>
        <w:t>T</w:t>
      </w:r>
      <w:r>
        <w:rPr>
          <w:sz w:val="19"/>
        </w:rPr>
        <w:t>he effectiveness of breastfeeding interventions for indigenous populations in Australia and</w:t>
      </w:r>
      <w:r>
        <w:rPr>
          <w:spacing w:val="-50"/>
          <w:sz w:val="19"/>
        </w:rPr>
        <w:t> </w:t>
      </w:r>
      <w:r>
        <w:rPr>
          <w:sz w:val="19"/>
        </w:rPr>
        <w:t>other Organisation for Economic Co-operation and </w:t>
      </w:r>
      <w:bookmarkStart w:name="66 " w:id="2236"/>
      <w:bookmarkEnd w:id="2236"/>
      <w:r>
        <w:rPr>
          <w:sz w:val="19"/>
        </w:rPr>
        <w:t>D</w:t>
      </w:r>
      <w:r>
        <w:rPr>
          <w:sz w:val="19"/>
        </w:rPr>
        <w:t>evelopment (OECD) countries (New</w:t>
      </w:r>
      <w:r>
        <w:rPr>
          <w:spacing w:val="1"/>
          <w:sz w:val="19"/>
        </w:rPr>
        <w:t> </w:t>
      </w:r>
      <w:r>
        <w:rPr>
          <w:sz w:val="19"/>
        </w:rPr>
        <w:t>Zealand, the USA and Canada) is </w:t>
      </w:r>
      <w:hyperlink r:id="rId82">
        <w:r>
          <w:rPr>
            <w:sz w:val="19"/>
          </w:rPr>
          <w:t>under-researched.</w:t>
        </w:r>
        <w:r>
          <w:rPr>
            <w:position w:val="7"/>
            <w:sz w:val="12"/>
          </w:rPr>
          <w:t>66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However, there is evidence of the</w:t>
      </w:r>
      <w:r>
        <w:rPr>
          <w:spacing w:val="1"/>
          <w:sz w:val="19"/>
        </w:rPr>
        <w:t> </w:t>
      </w:r>
      <w:r>
        <w:rPr>
          <w:sz w:val="19"/>
        </w:rPr>
        <w:t>effectiveness of culturally appropriate indigenous health programs delivered within holistic</w:t>
      </w:r>
      <w:r>
        <w:rPr>
          <w:spacing w:val="1"/>
          <w:sz w:val="19"/>
        </w:rPr>
        <w:t> </w:t>
      </w:r>
      <w:r>
        <w:rPr>
          <w:sz w:val="19"/>
        </w:rPr>
        <w:t>primary</w:t>
      </w:r>
      <w:r>
        <w:rPr>
          <w:spacing w:val="-2"/>
          <w:sz w:val="19"/>
        </w:rPr>
        <w:t> </w:t>
      </w:r>
      <w:r>
        <w:rPr>
          <w:sz w:val="19"/>
        </w:rPr>
        <w:t>health</w:t>
      </w:r>
      <w:r>
        <w:rPr>
          <w:spacing w:val="1"/>
          <w:sz w:val="19"/>
        </w:rPr>
        <w:t> </w:t>
      </w:r>
      <w:r>
        <w:rPr>
          <w:sz w:val="19"/>
        </w:rPr>
        <w:t>care services</w:t>
      </w:r>
      <w:r>
        <w:rPr>
          <w:spacing w:val="4"/>
          <w:sz w:val="19"/>
        </w:rPr>
        <w:t> </w:t>
      </w:r>
      <w:r>
        <w:rPr>
          <w:sz w:val="19"/>
        </w:rPr>
        <w:t>controlled by</w:t>
      </w:r>
      <w:r>
        <w:rPr>
          <w:spacing w:val="1"/>
          <w:sz w:val="19"/>
        </w:rPr>
        <w:t> </w:t>
      </w:r>
      <w:r>
        <w:rPr>
          <w:sz w:val="19"/>
        </w:rPr>
        <w:t>indigenous</w:t>
      </w:r>
      <w:r>
        <w:rPr>
          <w:spacing w:val="3"/>
          <w:sz w:val="19"/>
        </w:rPr>
        <w:t> </w:t>
      </w:r>
      <w:r>
        <w:rPr>
          <w:sz w:val="19"/>
        </w:rPr>
        <w:t>organisations</w:t>
      </w:r>
      <w:bookmarkStart w:name="116 " w:id="2237"/>
      <w:bookmarkEnd w:id="2237"/>
      <w:r>
        <w:rPr>
          <w:sz w:val="19"/>
        </w:rPr>
        <w:t>.</w:t>
      </w:r>
      <w:r>
        <w:rPr>
          <w:position w:val="7"/>
          <w:sz w:val="12"/>
        </w:rPr>
        <w:t>116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032" w:hanging="341"/>
        <w:jc w:val="left"/>
        <w:rPr>
          <w:rFonts w:ascii="Symbol" w:hAnsi="Symbol"/>
          <w:sz w:val="16"/>
        </w:rPr>
      </w:pPr>
      <w:bookmarkStart w:name=" " w:id="2238"/>
      <w:bookmarkEnd w:id="2238"/>
      <w:r>
        <w:rPr/>
      </w:r>
      <w:bookmarkStart w:name="The limited evidence from reviews of hea" w:id="2239"/>
      <w:bookmarkEnd w:id="2239"/>
      <w:r>
        <w:rPr/>
      </w:r>
      <w:bookmarkStart w:name="The limited evidence from reviews of hea" w:id="2240"/>
      <w:bookmarkEnd w:id="2240"/>
      <w:r>
        <w:rPr>
          <w:sz w:val="19"/>
        </w:rPr>
        <w:t>T</w:t>
      </w:r>
      <w:r>
        <w:rPr>
          <w:sz w:val="19"/>
        </w:rPr>
        <w:t>he limited evidence from reviews of health interventions for indigenous peoples that included</w:t>
      </w:r>
      <w:r>
        <w:rPr>
          <w:spacing w:val="-50"/>
          <w:sz w:val="19"/>
        </w:rPr>
        <w:t> </w:t>
      </w:r>
      <w:r>
        <w:rPr>
          <w:sz w:val="19"/>
        </w:rPr>
        <w:t>breastfeeding emphasised the effectiveness of individual counselling or education programs</w:t>
      </w:r>
      <w:r>
        <w:rPr>
          <w:spacing w:val="1"/>
          <w:sz w:val="19"/>
        </w:rPr>
        <w:t> </w:t>
      </w:r>
      <w:r>
        <w:rPr>
          <w:sz w:val="19"/>
        </w:rPr>
        <w:t>delivered by indigenous workers that covered both the prenatal and postnatal periods and</w:t>
      </w:r>
      <w:r>
        <w:rPr>
          <w:spacing w:val="1"/>
          <w:sz w:val="19"/>
        </w:rPr>
        <w:t> </w:t>
      </w:r>
      <w:r>
        <w:rPr>
          <w:sz w:val="19"/>
        </w:rPr>
        <w:t>were long-term and intensive. Effective strategies included combinations of group and</w:t>
      </w:r>
      <w:r>
        <w:rPr>
          <w:spacing w:val="1"/>
          <w:sz w:val="19"/>
        </w:rPr>
        <w:t> </w:t>
      </w:r>
      <w:r>
        <w:rPr>
          <w:sz w:val="19"/>
        </w:rPr>
        <w:t>individual sessions and home visits. Professional support was effective in increasing</w:t>
      </w:r>
      <w:r>
        <w:rPr>
          <w:spacing w:val="1"/>
          <w:sz w:val="19"/>
        </w:rPr>
        <w:t> </w:t>
      </w:r>
      <w:r>
        <w:rPr>
          <w:sz w:val="19"/>
        </w:rPr>
        <w:t>breastfeeding duration,</w:t>
      </w:r>
      <w:r>
        <w:rPr>
          <w:spacing w:val="-3"/>
          <w:sz w:val="19"/>
        </w:rPr>
        <w:t> </w:t>
      </w:r>
      <w:r>
        <w:rPr>
          <w:sz w:val="19"/>
        </w:rPr>
        <w:t>and lay</w:t>
      </w:r>
      <w:r>
        <w:rPr>
          <w:spacing w:val="-3"/>
          <w:sz w:val="19"/>
        </w:rPr>
        <w:t> </w:t>
      </w:r>
      <w:r>
        <w:rPr>
          <w:sz w:val="19"/>
        </w:rPr>
        <w:t>support</w:t>
      </w:r>
      <w:r>
        <w:rPr>
          <w:spacing w:val="-2"/>
          <w:sz w:val="19"/>
        </w:rPr>
        <w:t> </w:t>
      </w:r>
      <w:r>
        <w:rPr>
          <w:sz w:val="19"/>
        </w:rPr>
        <w:t>was</w:t>
      </w:r>
      <w:r>
        <w:rPr>
          <w:spacing w:val="-1"/>
          <w:sz w:val="19"/>
        </w:rPr>
        <w:t> </w:t>
      </w:r>
      <w:r>
        <w:rPr>
          <w:sz w:val="19"/>
        </w:rPr>
        <w:t>effective</w:t>
      </w:r>
      <w:r>
        <w:rPr>
          <w:spacing w:val="-3"/>
          <w:sz w:val="19"/>
        </w:rPr>
        <w:t> </w:t>
      </w:r>
      <w:r>
        <w:rPr>
          <w:sz w:val="19"/>
        </w:rPr>
        <w:t>in</w:t>
      </w:r>
      <w:r>
        <w:rPr>
          <w:spacing w:val="-2"/>
          <w:sz w:val="19"/>
        </w:rPr>
        <w:t> </w:t>
      </w:r>
      <w:r>
        <w:rPr>
          <w:sz w:val="19"/>
        </w:rPr>
        <w:t>promoting</w:t>
      </w:r>
      <w:r>
        <w:rPr>
          <w:spacing w:val="-1"/>
          <w:sz w:val="19"/>
        </w:rPr>
        <w:t> </w:t>
      </w:r>
      <w:r>
        <w:rPr>
          <w:sz w:val="19"/>
        </w:rPr>
        <w:t>exclusive</w:t>
      </w:r>
      <w:r>
        <w:rPr>
          <w:spacing w:val="-4"/>
          <w:sz w:val="19"/>
        </w:rPr>
        <w:t> </w:t>
      </w:r>
      <w:hyperlink r:id="rId159">
        <w:r>
          <w:rPr>
            <w:sz w:val="19"/>
          </w:rPr>
          <w:t>breastfeeding</w:t>
        </w:r>
        <w:bookmarkStart w:name="66 " w:id="2241"/>
        <w:bookmarkEnd w:id="2241"/>
        <w:r>
          <w:rPr>
            <w:sz w:val="19"/>
          </w:rPr>
          <w:t>.</w:t>
        </w:r>
        <w:r>
          <w:rPr>
            <w:position w:val="7"/>
            <w:sz w:val="12"/>
          </w:rPr>
          <w:t>66</w:t>
        </w:r>
      </w:hyperlink>
    </w:p>
    <w:p>
      <w:pPr>
        <w:pStyle w:val="BodyText"/>
        <w:spacing w:before="2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Young women " w:id="2242"/>
      <w:bookmarkEnd w:id="2242"/>
      <w:r>
        <w:rPr/>
      </w:r>
      <w:r>
        <w:rPr>
          <w:rFonts w:ascii="Arial"/>
          <w:color w:val="1B577B"/>
        </w:rPr>
        <w:t>Young</w:t>
      </w:r>
      <w:r>
        <w:rPr>
          <w:rFonts w:ascii="Arial"/>
          <w:color w:val="1B577B"/>
          <w:spacing w:val="-6"/>
        </w:rPr>
        <w:t> </w:t>
      </w:r>
      <w:r>
        <w:rPr>
          <w:rFonts w:ascii="Arial"/>
          <w:color w:val="1B577B"/>
        </w:rPr>
        <w:t>women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0" w:right="1098" w:hanging="341"/>
        <w:jc w:val="left"/>
        <w:rPr>
          <w:rFonts w:ascii="Symbol" w:hAnsi="Symbol"/>
          <w:sz w:val="16"/>
        </w:rPr>
      </w:pPr>
      <w:bookmarkStart w:name=" A systematic review of interventions f" w:id="2243"/>
      <w:bookmarkEnd w:id="2243"/>
      <w:r>
        <w:rPr/>
      </w:r>
      <w:bookmarkStart w:name=" A systematic review of interventions f" w:id="2244"/>
      <w:bookmarkEnd w:id="2244"/>
      <w:r>
        <w:rPr>
          <w:sz w:val="19"/>
        </w:rPr>
        <w:t>A</w:t>
      </w:r>
      <w:r>
        <w:rPr>
          <w:sz w:val="19"/>
        </w:rPr>
        <w:t> systematic review of interventions from high-income countries targeting breastfeeding</w:t>
      </w:r>
      <w:r>
        <w:rPr>
          <w:spacing w:val="1"/>
          <w:sz w:val="19"/>
        </w:rPr>
        <w:t> </w:t>
      </w:r>
      <w:r>
        <w:rPr>
          <w:sz w:val="19"/>
        </w:rPr>
        <w:t>among adolescent mothers found six studies of interventions including school-based</w:t>
      </w:r>
      <w:r>
        <w:rPr>
          <w:spacing w:val="1"/>
          <w:sz w:val="19"/>
        </w:rPr>
        <w:t> </w:t>
      </w:r>
      <w:r>
        <w:rPr>
          <w:sz w:val="19"/>
        </w:rPr>
        <w:t>programs, home visits and telephone support that were implemented by peer counsellors,</w:t>
      </w:r>
      <w:r>
        <w:rPr>
          <w:spacing w:val="1"/>
          <w:sz w:val="19"/>
        </w:rPr>
        <w:t> </w:t>
      </w:r>
      <w:r>
        <w:rPr>
          <w:sz w:val="19"/>
        </w:rPr>
        <w:t>nurse clinicians, doulas and lactation consultants</w:t>
      </w:r>
      <w:bookmarkStart w:name="117 " w:id="2245"/>
      <w:bookmarkEnd w:id="2245"/>
      <w:r>
        <w:rPr>
          <w:sz w:val="19"/>
        </w:rPr>
        <w:t>.</w:t>
      </w:r>
      <w:r>
        <w:rPr>
          <w:position w:val="7"/>
          <w:sz w:val="12"/>
        </w:rPr>
        <w:t>117 </w:t>
      </w:r>
      <w:r>
        <w:rPr>
          <w:sz w:val="19"/>
        </w:rPr>
        <w:t>Only one intervention—a combination of</w:t>
      </w:r>
      <w:r>
        <w:rPr>
          <w:spacing w:val="1"/>
          <w:sz w:val="19"/>
        </w:rPr>
        <w:t> </w:t>
      </w:r>
      <w:r>
        <w:rPr>
          <w:sz w:val="19"/>
        </w:rPr>
        <w:t>education and counselling provided by a lactation consultant / peer counsellor team—</w:t>
      </w:r>
      <w:r>
        <w:rPr>
          <w:spacing w:val="1"/>
          <w:sz w:val="19"/>
        </w:rPr>
        <w:t> </w:t>
      </w:r>
      <w:r>
        <w:rPr>
          <w:sz w:val="19"/>
        </w:rPr>
        <w:t>significantly</w:t>
      </w:r>
      <w:r>
        <w:rPr>
          <w:spacing w:val="-4"/>
          <w:sz w:val="19"/>
        </w:rPr>
        <w:t> </w:t>
      </w:r>
      <w:r>
        <w:rPr>
          <w:sz w:val="19"/>
        </w:rPr>
        <w:t>improved</w:t>
      </w:r>
      <w:r>
        <w:rPr>
          <w:spacing w:val="-4"/>
          <w:sz w:val="19"/>
        </w:rPr>
        <w:t> </w:t>
      </w:r>
      <w:r>
        <w:rPr>
          <w:sz w:val="19"/>
        </w:rPr>
        <w:t>both</w:t>
      </w:r>
      <w:r>
        <w:rPr>
          <w:spacing w:val="-2"/>
          <w:sz w:val="19"/>
        </w:rPr>
        <w:t> </w:t>
      </w:r>
      <w:r>
        <w:rPr>
          <w:sz w:val="19"/>
        </w:rPr>
        <w:t>initiation</w:t>
      </w:r>
      <w:r>
        <w:rPr>
          <w:spacing w:val="-4"/>
          <w:sz w:val="19"/>
        </w:rPr>
        <w:t> </w:t>
      </w:r>
      <w:r>
        <w:rPr>
          <w:sz w:val="19"/>
        </w:rPr>
        <w:t>and duration</w:t>
      </w:r>
      <w:r>
        <w:rPr>
          <w:spacing w:val="-2"/>
          <w:sz w:val="19"/>
        </w:rPr>
        <w:t> </w:t>
      </w:r>
      <w:r>
        <w:rPr>
          <w:sz w:val="19"/>
        </w:rPr>
        <w:t>of</w:t>
      </w:r>
      <w:r>
        <w:rPr>
          <w:spacing w:val="-3"/>
          <w:sz w:val="19"/>
        </w:rPr>
        <w:t> </w:t>
      </w:r>
      <w:r>
        <w:rPr>
          <w:sz w:val="19"/>
        </w:rPr>
        <w:t>breastfeeding.</w:t>
      </w:r>
      <w:r>
        <w:rPr>
          <w:spacing w:val="-4"/>
          <w:sz w:val="19"/>
        </w:rPr>
        <w:t> </w:t>
      </w:r>
      <w:r>
        <w:rPr>
          <w:sz w:val="19"/>
        </w:rPr>
        <w:t>Other</w:t>
      </w:r>
      <w:r>
        <w:rPr>
          <w:spacing w:val="-5"/>
          <w:sz w:val="19"/>
        </w:rPr>
        <w:t> </w:t>
      </w:r>
      <w:r>
        <w:rPr>
          <w:sz w:val="19"/>
        </w:rPr>
        <w:t>results</w:t>
      </w:r>
      <w:r>
        <w:rPr>
          <w:spacing w:val="-1"/>
          <w:sz w:val="19"/>
        </w:rPr>
        <w:t> </w:t>
      </w:r>
      <w:r>
        <w:rPr>
          <w:sz w:val="19"/>
        </w:rPr>
        <w:t>were</w:t>
      </w:r>
      <w:r>
        <w:rPr>
          <w:spacing w:val="-5"/>
          <w:sz w:val="19"/>
        </w:rPr>
        <w:t> </w:t>
      </w:r>
      <w:r>
        <w:rPr>
          <w:sz w:val="19"/>
        </w:rPr>
        <w:t>mixed.</w:t>
      </w:r>
    </w:p>
    <w:p>
      <w:pPr>
        <w:pStyle w:val="BodyText"/>
        <w:spacing w:before="1"/>
        <w:rPr>
          <w:sz w:val="18"/>
        </w:rPr>
      </w:pPr>
    </w:p>
    <w:p>
      <w:pPr>
        <w:pStyle w:val="Heading7"/>
        <w:ind w:left="720" w:firstLine="0"/>
        <w:rPr>
          <w:rFonts w:ascii="Arial" w:hAnsi="Arial"/>
        </w:rPr>
      </w:pPr>
      <w:bookmarkStart w:name="Health or medical risk factors for breas" w:id="2246"/>
      <w:bookmarkEnd w:id="2246"/>
      <w:r>
        <w:rPr/>
      </w:r>
      <w:r>
        <w:rPr>
          <w:rFonts w:ascii="Arial" w:hAnsi="Arial"/>
          <w:color w:val="1B577B"/>
        </w:rPr>
        <w:t>Health</w:t>
      </w:r>
      <w:r>
        <w:rPr>
          <w:rFonts w:ascii="Arial" w:hAnsi="Arial"/>
          <w:color w:val="1B577B"/>
          <w:spacing w:val="-7"/>
        </w:rPr>
        <w:t> </w:t>
      </w:r>
      <w:r>
        <w:rPr>
          <w:rFonts w:ascii="Arial" w:hAnsi="Arial"/>
          <w:color w:val="1B577B"/>
        </w:rPr>
        <w:t>or</w:t>
      </w:r>
      <w:r>
        <w:rPr>
          <w:rFonts w:ascii="Arial" w:hAnsi="Arial"/>
          <w:color w:val="1B577B"/>
          <w:spacing w:val="-4"/>
        </w:rPr>
        <w:t> </w:t>
      </w:r>
      <w:r>
        <w:rPr>
          <w:rFonts w:ascii="Arial" w:hAnsi="Arial"/>
          <w:color w:val="1B577B"/>
        </w:rPr>
        <w:t>medical</w:t>
      </w:r>
      <w:r>
        <w:rPr>
          <w:rFonts w:ascii="Arial" w:hAnsi="Arial"/>
          <w:color w:val="1B577B"/>
          <w:spacing w:val="-5"/>
        </w:rPr>
        <w:t> </w:t>
      </w:r>
      <w:r>
        <w:rPr>
          <w:rFonts w:ascii="Arial" w:hAnsi="Arial"/>
          <w:color w:val="1B577B"/>
        </w:rPr>
        <w:t>risk</w:t>
      </w:r>
      <w:r>
        <w:rPr>
          <w:rFonts w:ascii="Arial" w:hAnsi="Arial"/>
          <w:color w:val="1B577B"/>
          <w:spacing w:val="-3"/>
        </w:rPr>
        <w:t> </w:t>
      </w:r>
      <w:r>
        <w:rPr>
          <w:rFonts w:ascii="Arial" w:hAnsi="Arial"/>
          <w:color w:val="1B577B"/>
        </w:rPr>
        <w:t>factors</w:t>
      </w:r>
      <w:r>
        <w:rPr>
          <w:rFonts w:ascii="Arial" w:hAnsi="Arial"/>
          <w:color w:val="1B577B"/>
          <w:spacing w:val="-6"/>
        </w:rPr>
        <w:t> </w:t>
      </w:r>
      <w:r>
        <w:rPr>
          <w:rFonts w:ascii="Arial" w:hAnsi="Arial"/>
          <w:color w:val="1B577B"/>
        </w:rPr>
        <w:t>for</w:t>
      </w:r>
      <w:r>
        <w:rPr>
          <w:rFonts w:ascii="Arial" w:hAnsi="Arial"/>
          <w:color w:val="1B577B"/>
          <w:spacing w:val="-6"/>
        </w:rPr>
        <w:t> </w:t>
      </w:r>
      <w:r>
        <w:rPr>
          <w:rFonts w:ascii="Arial" w:hAnsi="Arial"/>
          <w:color w:val="1B577B"/>
        </w:rPr>
        <w:t>breastfeeding—mothers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58" w:after="0"/>
        <w:ind w:left="1060" w:right="1193" w:hanging="341"/>
        <w:jc w:val="left"/>
        <w:rPr>
          <w:rFonts w:ascii="Symbol" w:hAnsi="Symbol"/>
          <w:sz w:val="16"/>
        </w:rPr>
      </w:pPr>
      <w:bookmarkStart w:name=" " w:id="2247"/>
      <w:bookmarkEnd w:id="2247"/>
      <w:r>
        <w:rPr/>
      </w:r>
      <w:bookmarkStart w:name="The evidence check for the Strategy iden" w:id="2248"/>
      <w:bookmarkEnd w:id="2248"/>
      <w:r>
        <w:rPr/>
      </w:r>
      <w:bookmarkStart w:name="The evidence check for the Strategy iden" w:id="2249"/>
      <w:bookmarkEnd w:id="2249"/>
      <w:r>
        <w:rPr>
          <w:sz w:val="19"/>
        </w:rPr>
        <w:t>T</w:t>
      </w:r>
      <w:r>
        <w:rPr>
          <w:sz w:val="19"/>
        </w:rPr>
        <w:t>he evidence check for the Strategy identified a number of expert protocols relevant to</w:t>
      </w:r>
      <w:r>
        <w:rPr>
          <w:spacing w:val="1"/>
          <w:sz w:val="19"/>
        </w:rPr>
        <w:t> </w:t>
      </w:r>
      <w:r>
        <w:rPr>
          <w:sz w:val="19"/>
        </w:rPr>
        <w:t>breastfeeding management in clinical settings published by the Academy of Breastfeeding</w:t>
      </w:r>
      <w:r>
        <w:rPr>
          <w:spacing w:val="1"/>
          <w:sz w:val="19"/>
        </w:rPr>
        <w:t> </w:t>
      </w:r>
      <w:r>
        <w:rPr>
          <w:sz w:val="19"/>
        </w:rPr>
        <w:t>Medicine, including clinical intervention protocols for medical situations where breastfeeding</w:t>
      </w:r>
      <w:r>
        <w:rPr>
          <w:spacing w:val="-50"/>
          <w:sz w:val="19"/>
        </w:rPr>
        <w:t> </w:t>
      </w:r>
      <w:r>
        <w:rPr>
          <w:sz w:val="19"/>
        </w:rPr>
        <w:t>can be adversely </w:t>
      </w:r>
      <w:hyperlink r:id="rId182">
        <w:r>
          <w:rPr>
            <w:sz w:val="19"/>
          </w:rPr>
          <w:t>affected</w:t>
        </w:r>
        <w:bookmarkStart w:name="66 " w:id="2250"/>
        <w:bookmarkEnd w:id="2250"/>
        <w:r>
          <w:rPr>
            <w:sz w:val="19"/>
          </w:rPr>
          <w:t>.</w:t>
        </w:r>
        <w:r>
          <w:rPr>
            <w:position w:val="7"/>
            <w:sz w:val="12"/>
          </w:rPr>
          <w:t>66</w:t>
        </w:r>
      </w:hyperlink>
      <w:r>
        <w:rPr>
          <w:spacing w:val="1"/>
          <w:position w:val="7"/>
          <w:sz w:val="12"/>
        </w:rPr>
        <w:t> </w:t>
      </w:r>
      <w:r>
        <w:rPr>
          <w:sz w:val="19"/>
        </w:rPr>
        <w:t>These situations include breastfeeding and substance use or</w:t>
      </w:r>
      <w:r>
        <w:rPr>
          <w:spacing w:val="1"/>
          <w:sz w:val="19"/>
        </w:rPr>
        <w:t> </w:t>
      </w:r>
      <w:r>
        <w:rPr>
          <w:sz w:val="19"/>
        </w:rPr>
        <w:t>substance use disorder, use of antidepressants in breastfeeding mothers, and blood glucose</w:t>
      </w:r>
      <w:r>
        <w:rPr>
          <w:spacing w:val="1"/>
          <w:sz w:val="19"/>
        </w:rPr>
        <w:t> </w:t>
      </w:r>
      <w:r>
        <w:rPr>
          <w:sz w:val="19"/>
        </w:rPr>
        <w:t>monitoring and</w:t>
      </w:r>
      <w:r>
        <w:rPr>
          <w:spacing w:val="2"/>
          <w:sz w:val="19"/>
        </w:rPr>
        <w:t> </w:t>
      </w:r>
      <w:r>
        <w:rPr>
          <w:sz w:val="19"/>
        </w:rPr>
        <w:t>treatment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hypoglycaemia</w:t>
      </w:r>
      <w:r>
        <w:rPr>
          <w:spacing w:val="-2"/>
          <w:sz w:val="19"/>
        </w:rPr>
        <w:t> </w:t>
      </w:r>
      <w:r>
        <w:rPr>
          <w:sz w:val="19"/>
        </w:rPr>
        <w:t>in term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late-preterm</w:t>
      </w:r>
      <w:r>
        <w:rPr>
          <w:spacing w:val="1"/>
          <w:sz w:val="19"/>
        </w:rPr>
        <w:t> </w:t>
      </w:r>
      <w:r>
        <w:rPr>
          <w:sz w:val="19"/>
        </w:rPr>
        <w:t>neonates.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80" w:after="0"/>
        <w:ind w:left="1060" w:right="1189" w:hanging="341"/>
        <w:jc w:val="left"/>
        <w:rPr>
          <w:rFonts w:ascii="Symbol" w:hAnsi="Symbol"/>
          <w:sz w:val="16"/>
        </w:rPr>
      </w:pPr>
      <w:bookmarkStart w:name=" " w:id="2251"/>
      <w:bookmarkEnd w:id="2251"/>
      <w:r>
        <w:rPr/>
      </w:r>
      <w:bookmarkStart w:name="Wilkinson and colleagues examined the ef" w:id="2252"/>
      <w:bookmarkEnd w:id="2252"/>
      <w:r>
        <w:rPr/>
      </w:r>
      <w:bookmarkStart w:name="Wilkinson and colleagues examined the ef" w:id="2253"/>
      <w:bookmarkEnd w:id="2253"/>
      <w:r>
        <w:rPr>
          <w:sz w:val="19"/>
        </w:rPr>
        <w:t>W</w:t>
      </w:r>
      <w:r>
        <w:rPr>
          <w:sz w:val="19"/>
        </w:rPr>
        <w:t>ilkinson and colleagues examined the effects of a low-intensity postpartum weight</w:t>
      </w:r>
      <w:r>
        <w:rPr>
          <w:spacing w:val="1"/>
          <w:sz w:val="19"/>
        </w:rPr>
        <w:t> </w:t>
      </w:r>
      <w:r>
        <w:rPr>
          <w:sz w:val="19"/>
        </w:rPr>
        <w:t>management program including breastfeeding as one of the trial outcomes. The study found</w:t>
      </w:r>
      <w:r>
        <w:rPr>
          <w:spacing w:val="-50"/>
          <w:sz w:val="19"/>
        </w:rPr>
        <w:t> </w:t>
      </w:r>
      <w:r>
        <w:rPr>
          <w:sz w:val="19"/>
        </w:rPr>
        <w:t>that women in the intervention group breastfed for half a month longer than those in the</w:t>
      </w:r>
      <w:r>
        <w:rPr>
          <w:spacing w:val="1"/>
          <w:sz w:val="19"/>
        </w:rPr>
        <w:t> </w:t>
      </w:r>
      <w:r>
        <w:rPr>
          <w:sz w:val="19"/>
        </w:rPr>
        <w:t>control group.</w:t>
      </w:r>
      <w:bookmarkStart w:name="118 " w:id="2254"/>
      <w:bookmarkEnd w:id="2254"/>
      <w:r>
        <w:rPr>
          <w:sz w:val="19"/>
        </w:rPr>
      </w:r>
      <w:r>
        <w:rPr>
          <w:position w:val="7"/>
          <w:sz w:val="12"/>
        </w:rPr>
        <w:t>118</w:t>
      </w:r>
    </w:p>
    <w:p>
      <w:pPr>
        <w:pStyle w:val="BodyText"/>
        <w:spacing w:before="1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Mode of delivery " w:id="2255"/>
      <w:bookmarkEnd w:id="2255"/>
      <w:r>
        <w:rPr/>
      </w:r>
      <w:r>
        <w:rPr>
          <w:rFonts w:ascii="Arial"/>
          <w:color w:val="1B577B"/>
        </w:rPr>
        <w:t>Mode</w:t>
      </w:r>
      <w:r>
        <w:rPr>
          <w:rFonts w:ascii="Arial"/>
          <w:color w:val="1B577B"/>
          <w:spacing w:val="-6"/>
        </w:rPr>
        <w:t> </w:t>
      </w:r>
      <w:r>
        <w:rPr>
          <w:rFonts w:ascii="Arial"/>
          <w:color w:val="1B577B"/>
        </w:rPr>
        <w:t>of</w:t>
      </w:r>
      <w:r>
        <w:rPr>
          <w:rFonts w:ascii="Arial"/>
          <w:color w:val="1B577B"/>
          <w:spacing w:val="-3"/>
        </w:rPr>
        <w:t> </w:t>
      </w:r>
      <w:r>
        <w:rPr>
          <w:rFonts w:ascii="Arial"/>
          <w:color w:val="1B577B"/>
        </w:rPr>
        <w:t>delivery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0" w:right="1061" w:hanging="341"/>
        <w:jc w:val="left"/>
        <w:rPr>
          <w:rFonts w:ascii="Symbol" w:hAnsi="Symbol"/>
          <w:sz w:val="16"/>
        </w:rPr>
      </w:pPr>
      <w:bookmarkStart w:name=" " w:id="2256"/>
      <w:bookmarkEnd w:id="2256"/>
      <w:r>
        <w:rPr/>
      </w:r>
      <w:bookmarkStart w:name="A systematic review in 2014 evaluated ev" w:id="2257"/>
      <w:bookmarkEnd w:id="2257"/>
      <w:r>
        <w:rPr/>
      </w:r>
      <w:bookmarkStart w:name="A systematic review in 2014 evaluated ev" w:id="2258"/>
      <w:bookmarkEnd w:id="2258"/>
      <w:r>
        <w:rPr>
          <w:sz w:val="19"/>
        </w:rPr>
        <w:t>A</w:t>
      </w:r>
      <w:r>
        <w:rPr>
          <w:sz w:val="19"/>
        </w:rPr>
        <w:t> systematic review in 2014 evaluated evidence on the facilitation of immediate or early skin-</w:t>
      </w:r>
      <w:r>
        <w:rPr>
          <w:spacing w:val="1"/>
          <w:sz w:val="19"/>
        </w:rPr>
        <w:t> </w:t>
      </w:r>
      <w:r>
        <w:rPr>
          <w:sz w:val="19"/>
        </w:rPr>
        <w:t>to-skin contact following caesarean section for healthy mothers and their healthy term</w:t>
      </w:r>
      <w:r>
        <w:rPr>
          <w:spacing w:val="1"/>
          <w:sz w:val="19"/>
        </w:rPr>
        <w:t> </w:t>
      </w:r>
      <w:r>
        <w:rPr>
          <w:sz w:val="19"/>
        </w:rPr>
        <w:t>newborns</w:t>
      </w:r>
      <w:bookmarkStart w:name="119 " w:id="2259"/>
      <w:bookmarkEnd w:id="2259"/>
      <w:r>
        <w:rPr>
          <w:sz w:val="19"/>
        </w:rPr>
        <w:t>.</w:t>
      </w:r>
      <w:r>
        <w:rPr>
          <w:position w:val="7"/>
          <w:sz w:val="12"/>
        </w:rPr>
        <w:t>119 </w:t>
      </w:r>
      <w:r>
        <w:rPr>
          <w:sz w:val="19"/>
        </w:rPr>
        <w:t>The review provided some evidence (although limited) that immediate or early</w:t>
      </w:r>
      <w:r>
        <w:rPr>
          <w:spacing w:val="1"/>
          <w:sz w:val="19"/>
        </w:rPr>
        <w:t> </w:t>
      </w:r>
      <w:r>
        <w:rPr>
          <w:sz w:val="19"/>
        </w:rPr>
        <w:t>skin-to-skin contact after a caesarean section may increase breastfeeding initiation, decrease</w:t>
      </w:r>
      <w:r>
        <w:rPr>
          <w:spacing w:val="1"/>
          <w:sz w:val="19"/>
        </w:rPr>
        <w:t> </w:t>
      </w:r>
      <w:r>
        <w:rPr>
          <w:sz w:val="19"/>
        </w:rPr>
        <w:t>time to the first breastfeed, reduce formula supplementation in hospital, increase bonding and</w:t>
      </w:r>
      <w:r>
        <w:rPr>
          <w:spacing w:val="-50"/>
          <w:sz w:val="19"/>
        </w:rPr>
        <w:t> </w:t>
      </w:r>
      <w:r>
        <w:rPr>
          <w:sz w:val="19"/>
        </w:rPr>
        <w:t>maternal</w:t>
      </w:r>
      <w:r>
        <w:rPr>
          <w:spacing w:val="-1"/>
          <w:sz w:val="19"/>
        </w:rPr>
        <w:t> </w:t>
      </w:r>
      <w:r>
        <w:rPr>
          <w:sz w:val="19"/>
        </w:rPr>
        <w:t>satisfaction,</w:t>
      </w:r>
      <w:r>
        <w:rPr>
          <w:spacing w:val="-1"/>
          <w:sz w:val="19"/>
        </w:rPr>
        <w:t> </w:t>
      </w:r>
      <w:r>
        <w:rPr>
          <w:sz w:val="19"/>
        </w:rPr>
        <w:t>maintain</w:t>
      </w:r>
      <w:r>
        <w:rPr>
          <w:spacing w:val="1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temperature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newborns and</w:t>
      </w:r>
      <w:r>
        <w:rPr>
          <w:spacing w:val="-3"/>
          <w:sz w:val="19"/>
        </w:rPr>
        <w:t> </w:t>
      </w:r>
      <w:r>
        <w:rPr>
          <w:sz w:val="19"/>
        </w:rPr>
        <w:t>reduce newborn</w:t>
      </w:r>
      <w:r>
        <w:rPr>
          <w:spacing w:val="-1"/>
          <w:sz w:val="19"/>
        </w:rPr>
        <w:t> </w:t>
      </w:r>
      <w:r>
        <w:rPr>
          <w:sz w:val="19"/>
        </w:rPr>
        <w:t>stress.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196" w:hanging="341"/>
        <w:jc w:val="left"/>
        <w:rPr>
          <w:rFonts w:ascii="Symbol" w:hAnsi="Symbol"/>
          <w:sz w:val="16"/>
        </w:rPr>
      </w:pPr>
      <w:bookmarkStart w:name=" " w:id="2260"/>
      <w:bookmarkEnd w:id="2260"/>
      <w:r>
        <w:rPr/>
      </w:r>
      <w:bookmarkStart w:name="A 2014 study investigated the impact of " w:id="2261"/>
      <w:bookmarkEnd w:id="2261"/>
      <w:r>
        <w:rPr/>
      </w:r>
      <w:bookmarkStart w:name="A 2014 study investigated the impact of " w:id="2262"/>
      <w:bookmarkEnd w:id="2262"/>
      <w:r>
        <w:rPr>
          <w:sz w:val="19"/>
        </w:rPr>
        <w:t>A</w:t>
      </w:r>
      <w:r>
        <w:rPr>
          <w:sz w:val="19"/>
        </w:rPr>
        <w:t> 2014 study investigated the impact of early contact on breastfeeding and other maternal</w:t>
      </w:r>
      <w:r>
        <w:rPr>
          <w:spacing w:val="1"/>
          <w:sz w:val="19"/>
        </w:rPr>
        <w:t> </w:t>
      </w:r>
      <w:r>
        <w:rPr>
          <w:sz w:val="19"/>
        </w:rPr>
        <w:t>health outcomes for women who gave birth in Queensland. The study found that, for women</w:t>
      </w:r>
      <w:r>
        <w:rPr>
          <w:spacing w:val="-50"/>
          <w:sz w:val="19"/>
        </w:rPr>
        <w:t> </w:t>
      </w:r>
      <w:r>
        <w:rPr>
          <w:sz w:val="19"/>
        </w:rPr>
        <w:t>who had a vaginal birth, early skin-to-skin contact and longer duration of initial contact were</w:t>
      </w:r>
      <w:r>
        <w:rPr>
          <w:spacing w:val="-50"/>
          <w:sz w:val="19"/>
        </w:rPr>
        <w:t> </w:t>
      </w:r>
      <w:r>
        <w:rPr>
          <w:sz w:val="19"/>
        </w:rPr>
        <w:t>associated with high rates of breastfeeding initiation and breastfeeding at discharge, but not</w:t>
      </w:r>
      <w:r>
        <w:rPr>
          <w:spacing w:val="-50"/>
          <w:sz w:val="19"/>
        </w:rPr>
        <w:t> </w:t>
      </w:r>
      <w:r>
        <w:rPr>
          <w:sz w:val="19"/>
        </w:rPr>
        <w:t>breastfeeding at 13 wee</w:t>
      </w:r>
      <w:bookmarkStart w:name="120 " w:id="2263"/>
      <w:bookmarkEnd w:id="2263"/>
      <w:r>
        <w:rPr>
          <w:sz w:val="19"/>
        </w:rPr>
        <w:t>k</w:t>
      </w:r>
      <w:r>
        <w:rPr>
          <w:sz w:val="19"/>
        </w:rPr>
        <w:t>s. With longer durations of first contact, a dose–response effect was</w:t>
      </w:r>
      <w:r>
        <w:rPr>
          <w:spacing w:val="-50"/>
          <w:sz w:val="19"/>
        </w:rPr>
        <w:t> </w:t>
      </w:r>
      <w:r>
        <w:rPr>
          <w:sz w:val="19"/>
        </w:rPr>
        <w:t>found</w:t>
      </w:r>
      <w:r>
        <w:rPr>
          <w:spacing w:val="2"/>
          <w:sz w:val="19"/>
        </w:rPr>
        <w:t> </w:t>
      </w:r>
      <w:r>
        <w:rPr>
          <w:sz w:val="19"/>
        </w:rPr>
        <w:t>for</w:t>
      </w:r>
      <w:r>
        <w:rPr>
          <w:spacing w:val="-1"/>
          <w:sz w:val="19"/>
        </w:rPr>
        <w:t> </w:t>
      </w:r>
      <w:r>
        <w:rPr>
          <w:sz w:val="19"/>
        </w:rPr>
        <w:t>breastfeeding.</w:t>
      </w:r>
      <w:r>
        <w:rPr>
          <w:position w:val="7"/>
          <w:sz w:val="12"/>
        </w:rPr>
        <w:t>120</w:t>
      </w:r>
    </w:p>
    <w:p>
      <w:pPr>
        <w:pStyle w:val="BodyText"/>
        <w:spacing w:before="2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Lactation difficulties " w:id="2264"/>
      <w:bookmarkEnd w:id="2264"/>
      <w:r>
        <w:rPr/>
      </w:r>
      <w:r>
        <w:rPr>
          <w:rFonts w:ascii="Arial"/>
          <w:color w:val="1B577B"/>
          <w:spacing w:val="-1"/>
        </w:rPr>
        <w:t>Lactation</w:t>
      </w:r>
      <w:r>
        <w:rPr>
          <w:rFonts w:ascii="Arial"/>
          <w:color w:val="1B577B"/>
          <w:spacing w:val="-8"/>
        </w:rPr>
        <w:t> </w:t>
      </w:r>
      <w:r>
        <w:rPr>
          <w:rFonts w:ascii="Arial"/>
          <w:color w:val="1B577B"/>
        </w:rPr>
        <w:t>difficulties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57" w:after="0"/>
        <w:ind w:left="1060" w:right="1008" w:hanging="341"/>
        <w:jc w:val="left"/>
        <w:rPr>
          <w:rFonts w:ascii="Symbol" w:hAnsi="Symbol"/>
          <w:sz w:val="16"/>
        </w:rPr>
      </w:pPr>
      <w:bookmarkStart w:name=" " w:id="2265"/>
      <w:bookmarkEnd w:id="2265"/>
      <w:r>
        <w:rPr/>
      </w:r>
      <w:bookmarkStart w:name="Breastfeeding may be associated with mil" w:id="2266"/>
      <w:bookmarkEnd w:id="2266"/>
      <w:r>
        <w:rPr/>
      </w:r>
      <w:bookmarkStart w:name="Breastfeeding may be associated with mil" w:id="2267"/>
      <w:bookmarkEnd w:id="2267"/>
      <w:r>
        <w:rPr>
          <w:sz w:val="19"/>
        </w:rPr>
        <w:t>B</w:t>
      </w:r>
      <w:r>
        <w:rPr>
          <w:sz w:val="19"/>
        </w:rPr>
        <w:t>reastfeeding may be associated with mild to severe physical discomfort and pain for the</w:t>
      </w:r>
      <w:r>
        <w:rPr>
          <w:spacing w:val="1"/>
          <w:sz w:val="19"/>
        </w:rPr>
        <w:t> </w:t>
      </w:r>
      <w:r>
        <w:rPr>
          <w:sz w:val="19"/>
        </w:rPr>
        <w:t>mother. The intensity and duration of this may be enough of a disincentive for women to stop</w:t>
      </w:r>
      <w:r>
        <w:rPr>
          <w:spacing w:val="1"/>
          <w:sz w:val="19"/>
        </w:rPr>
        <w:t> </w:t>
      </w:r>
      <w:r>
        <w:rPr>
          <w:sz w:val="19"/>
        </w:rPr>
        <w:t>breastfeeding.</w:t>
      </w:r>
      <w:bookmarkStart w:name="121 " w:id="2268"/>
      <w:bookmarkEnd w:id="2268"/>
      <w:r>
        <w:rPr>
          <w:sz w:val="19"/>
        </w:rPr>
      </w:r>
      <w:r>
        <w:rPr>
          <w:position w:val="7"/>
          <w:sz w:val="12"/>
        </w:rPr>
        <w:t>121 </w:t>
      </w:r>
      <w:r>
        <w:rPr>
          <w:sz w:val="19"/>
        </w:rPr>
        <w:t>Such negative experiences can affect the mother–child relationship and fu</w:t>
      </w:r>
      <w:bookmarkStart w:name="122 " w:id="2269"/>
      <w:bookmarkEnd w:id="2269"/>
      <w:r>
        <w:rPr>
          <w:sz w:val="19"/>
        </w:rPr>
        <w:t>t</w:t>
      </w:r>
      <w:r>
        <w:rPr>
          <w:sz w:val="19"/>
        </w:rPr>
        <w:t>ure</w:t>
      </w:r>
      <w:r>
        <w:rPr>
          <w:spacing w:val="-50"/>
          <w:sz w:val="19"/>
        </w:rPr>
        <w:t> </w:t>
      </w:r>
      <w:r>
        <w:rPr>
          <w:sz w:val="19"/>
        </w:rPr>
        <w:t>determination</w:t>
      </w:r>
      <w:r>
        <w:rPr>
          <w:spacing w:val="-2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breastfeed</w:t>
      </w:r>
      <w:r>
        <w:rPr>
          <w:spacing w:val="-2"/>
          <w:sz w:val="19"/>
        </w:rPr>
        <w:t> </w:t>
      </w:r>
      <w:r>
        <w:rPr>
          <w:sz w:val="19"/>
        </w:rPr>
        <w:t>and can</w:t>
      </w:r>
      <w:r>
        <w:rPr>
          <w:spacing w:val="-2"/>
          <w:sz w:val="19"/>
        </w:rPr>
        <w:t> </w:t>
      </w:r>
      <w:r>
        <w:rPr>
          <w:sz w:val="19"/>
        </w:rPr>
        <w:t>be</w:t>
      </w:r>
      <w:r>
        <w:rPr>
          <w:spacing w:val="-3"/>
          <w:sz w:val="19"/>
        </w:rPr>
        <w:t> </w:t>
      </w:r>
      <w:r>
        <w:rPr>
          <w:sz w:val="19"/>
        </w:rPr>
        <w:t>interpreted</w:t>
      </w:r>
      <w:r>
        <w:rPr>
          <w:spacing w:val="-3"/>
          <w:sz w:val="19"/>
        </w:rPr>
        <w:t> </w:t>
      </w:r>
      <w:r>
        <w:rPr>
          <w:sz w:val="19"/>
        </w:rPr>
        <w:t>by</w:t>
      </w:r>
      <w:r>
        <w:rPr>
          <w:spacing w:val="-3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mother</w:t>
      </w:r>
      <w:r>
        <w:rPr>
          <w:spacing w:val="-2"/>
          <w:sz w:val="19"/>
        </w:rPr>
        <w:t> </w:t>
      </w:r>
      <w:r>
        <w:rPr>
          <w:sz w:val="19"/>
        </w:rPr>
        <w:t>as failure</w:t>
      </w:r>
      <w:r>
        <w:rPr>
          <w:spacing w:val="-4"/>
          <w:sz w:val="19"/>
        </w:rPr>
        <w:t> </w:t>
      </w:r>
      <w:r>
        <w:rPr>
          <w:sz w:val="19"/>
        </w:rPr>
        <w:t>at motherhood</w:t>
      </w:r>
      <w:r>
        <w:rPr>
          <w:position w:val="7"/>
          <w:sz w:val="12"/>
        </w:rPr>
        <w:t>122</w:t>
      </w:r>
      <w:r>
        <w:rPr>
          <w:sz w:val="19"/>
        </w:rPr>
        <w:t>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2" w:after="0"/>
        <w:ind w:left="1060" w:right="1026" w:hanging="341"/>
        <w:jc w:val="left"/>
        <w:rPr>
          <w:rFonts w:ascii="Symbol" w:hAnsi="Symbol"/>
          <w:sz w:val="16"/>
        </w:rPr>
      </w:pPr>
      <w:bookmarkStart w:name=" " w:id="2270"/>
      <w:bookmarkEnd w:id="2270"/>
      <w:r>
        <w:rPr/>
      </w:r>
      <w:bookmarkStart w:name="Nipple pain is very common in the early " w:id="2271"/>
      <w:bookmarkEnd w:id="2271"/>
      <w:r>
        <w:rPr/>
      </w:r>
      <w:bookmarkStart w:name="Nipple pain is very common in the early " w:id="2272"/>
      <w:bookmarkEnd w:id="2272"/>
      <w:r>
        <w:rPr>
          <w:sz w:val="19"/>
        </w:rPr>
        <w:t>Ni</w:t>
      </w:r>
      <w:r>
        <w:rPr>
          <w:sz w:val="19"/>
        </w:rPr>
        <w:t>pple pain is very common in the early weeks of breastfeeding, probably because generations</w:t>
      </w:r>
      <w:r>
        <w:rPr>
          <w:spacing w:val="-50"/>
          <w:sz w:val="19"/>
        </w:rPr>
        <w:t> </w:t>
      </w:r>
      <w:r>
        <w:rPr>
          <w:sz w:val="19"/>
        </w:rPr>
        <w:t>of women have been taught unnatural and difficult breastfeeding positions. More than half of</w:t>
      </w:r>
      <w:r>
        <w:rPr>
          <w:spacing w:val="1"/>
          <w:sz w:val="19"/>
        </w:rPr>
        <w:t> </w:t>
      </w:r>
      <w:r>
        <w:rPr>
          <w:sz w:val="19"/>
        </w:rPr>
        <w:t>women suffer nipple damage, but if they wish to breastfeed they need to continue removing</w:t>
      </w:r>
      <w:r>
        <w:rPr>
          <w:spacing w:val="1"/>
          <w:sz w:val="19"/>
        </w:rPr>
        <w:t> </w:t>
      </w:r>
      <w:r>
        <w:rPr>
          <w:sz w:val="19"/>
        </w:rPr>
        <w:t>milk every two to three hours, which can begin to seem relentless to women who are not yet</w:t>
      </w:r>
      <w:r>
        <w:rPr>
          <w:spacing w:val="1"/>
          <w:sz w:val="19"/>
        </w:rPr>
        <w:t> </w:t>
      </w:r>
      <w:r>
        <w:rPr>
          <w:sz w:val="19"/>
        </w:rPr>
        <w:t>accustomed to broken sleep and the sensations of lactation. Problematic breastfeeding is a</w:t>
      </w:r>
      <w:r>
        <w:rPr>
          <w:spacing w:val="1"/>
          <w:sz w:val="19"/>
        </w:rPr>
        <w:t> </w:t>
      </w:r>
      <w:r>
        <w:rPr>
          <w:sz w:val="19"/>
        </w:rPr>
        <w:t>challenge that can be eliminated by ceasing to lactate, and many women do that within a few</w:t>
      </w:r>
      <w:r>
        <w:rPr>
          <w:spacing w:val="1"/>
          <w:sz w:val="19"/>
        </w:rPr>
        <w:t> </w:t>
      </w:r>
      <w:r>
        <w:rPr>
          <w:sz w:val="19"/>
        </w:rPr>
        <w:t>weeks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giving</w:t>
      </w:r>
      <w:r>
        <w:rPr>
          <w:spacing w:val="3"/>
          <w:sz w:val="19"/>
        </w:rPr>
        <w:t> </w:t>
      </w:r>
      <w:r>
        <w:rPr>
          <w:sz w:val="19"/>
        </w:rPr>
        <w:t>birth.</w:t>
      </w:r>
    </w:p>
    <w:p>
      <w:pPr>
        <w:pStyle w:val="BodyText"/>
        <w:spacing w:before="1"/>
        <w:rPr>
          <w:sz w:val="18"/>
        </w:rPr>
      </w:pPr>
    </w:p>
    <w:p>
      <w:pPr>
        <w:pStyle w:val="Heading7"/>
        <w:ind w:left="720" w:firstLine="0"/>
        <w:rPr>
          <w:rFonts w:ascii="Arial"/>
        </w:rPr>
      </w:pPr>
      <w:bookmarkStart w:name="Preterm infants " w:id="2273"/>
      <w:bookmarkEnd w:id="2273"/>
      <w:r>
        <w:rPr/>
      </w:r>
      <w:r>
        <w:rPr>
          <w:rFonts w:ascii="Arial"/>
          <w:color w:val="1B577B"/>
        </w:rPr>
        <w:t>Preterm</w:t>
      </w:r>
      <w:r>
        <w:rPr>
          <w:rFonts w:ascii="Arial"/>
          <w:color w:val="1B577B"/>
          <w:spacing w:val="-10"/>
        </w:rPr>
        <w:t> </w:t>
      </w:r>
      <w:r>
        <w:rPr>
          <w:rFonts w:ascii="Arial"/>
          <w:color w:val="1B577B"/>
        </w:rPr>
        <w:t>infants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1" w:right="1063" w:hanging="342"/>
        <w:jc w:val="left"/>
        <w:rPr>
          <w:rFonts w:ascii="Symbol" w:hAnsi="Symbol"/>
          <w:sz w:val="16"/>
        </w:rPr>
      </w:pPr>
      <w:bookmarkStart w:name=" " w:id="2274"/>
      <w:bookmarkEnd w:id="2274"/>
      <w:r>
        <w:rPr/>
      </w:r>
      <w:bookmarkStart w:name="As part of a health technology assessmen" w:id="2275"/>
      <w:bookmarkEnd w:id="2275"/>
      <w:r>
        <w:rPr/>
      </w:r>
      <w:bookmarkStart w:name="As part of a health technology assessmen" w:id="2276"/>
      <w:bookmarkEnd w:id="2276"/>
      <w:r>
        <w:rPr>
          <w:sz w:val="19"/>
        </w:rPr>
        <w:t>As</w:t>
      </w:r>
      <w:r>
        <w:rPr>
          <w:sz w:val="19"/>
        </w:rPr>
        <w:t> part of a health technology assessment, Renfrew and colleagues found that additional</w:t>
      </w:r>
      <w:r>
        <w:rPr>
          <w:spacing w:val="1"/>
          <w:sz w:val="19"/>
        </w:rPr>
        <w:t> </w:t>
      </w:r>
      <w:r>
        <w:rPr>
          <w:sz w:val="19"/>
        </w:rPr>
        <w:t>lactation support is effective and cost-effective in supporting breastfeeding among mothers of</w:t>
      </w:r>
      <w:r>
        <w:rPr>
          <w:spacing w:val="-51"/>
          <w:sz w:val="19"/>
        </w:rPr>
        <w:t> </w:t>
      </w:r>
      <w:r>
        <w:rPr>
          <w:sz w:val="19"/>
        </w:rPr>
        <w:t>babies in</w:t>
      </w:r>
      <w:r>
        <w:rPr>
          <w:spacing w:val="1"/>
          <w:sz w:val="19"/>
        </w:rPr>
        <w:t> </w:t>
      </w:r>
      <w:r>
        <w:rPr>
          <w:sz w:val="19"/>
        </w:rPr>
        <w:t>NICUs</w:t>
      </w:r>
      <w:r>
        <w:rPr>
          <w:spacing w:val="2"/>
          <w:sz w:val="19"/>
        </w:rPr>
        <w:t> </w:t>
      </w:r>
      <w:r>
        <w:rPr>
          <w:sz w:val="19"/>
        </w:rPr>
        <w:t>in</w:t>
      </w:r>
      <w:r>
        <w:rPr>
          <w:spacing w:val="1"/>
          <w:sz w:val="19"/>
        </w:rPr>
        <w:t> </w:t>
      </w:r>
      <w:r>
        <w:rPr>
          <w:sz w:val="19"/>
        </w:rPr>
        <w:t>Britain</w:t>
      </w:r>
      <w:bookmarkStart w:name="123 " w:id="2277"/>
      <w:bookmarkEnd w:id="2277"/>
      <w:r>
        <w:rPr>
          <w:sz w:val="19"/>
        </w:rPr>
      </w:r>
      <w:r>
        <w:rPr>
          <w:position w:val="7"/>
          <w:sz w:val="12"/>
        </w:rPr>
        <w:t>123</w:t>
      </w:r>
      <w:r>
        <w:rPr>
          <w:sz w:val="19"/>
        </w:rPr>
        <w:t>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0" w:right="1587" w:hanging="341"/>
        <w:jc w:val="left"/>
        <w:rPr>
          <w:rFonts w:ascii="Symbol" w:hAnsi="Symbol"/>
          <w:sz w:val="16"/>
        </w:rPr>
      </w:pPr>
      <w:bookmarkStart w:name=" " w:id="2278"/>
      <w:bookmarkEnd w:id="2278"/>
      <w:r>
        <w:rPr/>
      </w:r>
      <w:bookmarkStart w:name="A 2017 randomised controlled trial found" w:id="2279"/>
      <w:bookmarkEnd w:id="2279"/>
      <w:r>
        <w:rPr/>
      </w:r>
      <w:bookmarkStart w:name="A 2017 randomised controlled trial found" w:id="2280"/>
      <w:bookmarkEnd w:id="2280"/>
      <w:r>
        <w:rPr>
          <w:sz w:val="19"/>
        </w:rPr>
        <w:t>A</w:t>
      </w:r>
      <w:r>
        <w:rPr>
          <w:sz w:val="19"/>
        </w:rPr>
        <w:t> 2017 randomised controlled trial found that pacifier use improved the sucking skills of</w:t>
      </w:r>
      <w:r>
        <w:rPr>
          <w:spacing w:val="-50"/>
          <w:sz w:val="19"/>
        </w:rPr>
        <w:t> </w:t>
      </w:r>
      <w:r>
        <w:rPr>
          <w:sz w:val="19"/>
        </w:rPr>
        <w:t>preterm infants</w:t>
      </w:r>
      <w:r>
        <w:rPr>
          <w:spacing w:val="1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shortened the time to</w:t>
      </w:r>
      <w:r>
        <w:rPr>
          <w:spacing w:val="-2"/>
          <w:sz w:val="19"/>
        </w:rPr>
        <w:t> </w:t>
      </w:r>
      <w:r>
        <w:rPr>
          <w:sz w:val="19"/>
        </w:rPr>
        <w:t>transition</w:t>
      </w:r>
      <w:r>
        <w:rPr>
          <w:spacing w:val="-1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full breastfeeding</w:t>
      </w:r>
      <w:bookmarkStart w:name="124 " w:id="2281"/>
      <w:bookmarkEnd w:id="2281"/>
      <w:r>
        <w:rPr>
          <w:sz w:val="19"/>
        </w:rPr>
      </w:r>
      <w:r>
        <w:rPr>
          <w:position w:val="7"/>
          <w:sz w:val="12"/>
        </w:rPr>
        <w:t>124</w:t>
      </w:r>
      <w:r>
        <w:rPr>
          <w:sz w:val="19"/>
        </w:rPr>
        <w:t>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328" w:hanging="341"/>
        <w:jc w:val="left"/>
        <w:rPr>
          <w:rFonts w:ascii="Symbol" w:hAnsi="Symbol"/>
          <w:sz w:val="16"/>
        </w:rPr>
      </w:pPr>
      <w:bookmarkStart w:name=" " w:id="2282"/>
      <w:bookmarkEnd w:id="2282"/>
      <w:r>
        <w:rPr/>
      </w:r>
      <w:bookmarkStart w:name="A recent study found that the provision " w:id="2283"/>
      <w:bookmarkEnd w:id="2283"/>
      <w:r>
        <w:rPr/>
      </w:r>
      <w:bookmarkStart w:name="A recent study found that the provision " w:id="2284"/>
      <w:bookmarkEnd w:id="2284"/>
      <w:r>
        <w:rPr>
          <w:sz w:val="19"/>
        </w:rPr>
        <w:t>A</w:t>
      </w:r>
      <w:r>
        <w:rPr>
          <w:sz w:val="19"/>
        </w:rPr>
        <w:t> recent study found that the provision of full-time dedicated NICU lactation support was</w:t>
      </w:r>
      <w:r>
        <w:rPr>
          <w:spacing w:val="1"/>
          <w:sz w:val="19"/>
        </w:rPr>
        <w:t> </w:t>
      </w:r>
      <w:r>
        <w:rPr>
          <w:sz w:val="19"/>
        </w:rPr>
        <w:t>associated</w:t>
      </w:r>
      <w:r>
        <w:rPr>
          <w:spacing w:val="-3"/>
          <w:sz w:val="19"/>
        </w:rPr>
        <w:t> </w:t>
      </w:r>
      <w:r>
        <w:rPr>
          <w:sz w:val="19"/>
        </w:rPr>
        <w:t>with</w:t>
      </w:r>
      <w:r>
        <w:rPr>
          <w:spacing w:val="-2"/>
          <w:sz w:val="19"/>
        </w:rPr>
        <w:t> </w:t>
      </w:r>
      <w:r>
        <w:rPr>
          <w:sz w:val="19"/>
        </w:rPr>
        <w:t>improved</w:t>
      </w:r>
      <w:r>
        <w:rPr>
          <w:spacing w:val="-3"/>
          <w:sz w:val="19"/>
        </w:rPr>
        <w:t> </w:t>
      </w:r>
      <w:r>
        <w:rPr>
          <w:sz w:val="19"/>
        </w:rPr>
        <w:t>breastfeeding</w:t>
      </w:r>
      <w:r>
        <w:rPr>
          <w:spacing w:val="-3"/>
          <w:sz w:val="19"/>
        </w:rPr>
        <w:t> </w:t>
      </w:r>
      <w:r>
        <w:rPr>
          <w:sz w:val="19"/>
        </w:rPr>
        <w:t>outcome</w:t>
      </w:r>
      <w:r>
        <w:rPr>
          <w:spacing w:val="-2"/>
          <w:sz w:val="19"/>
        </w:rPr>
        <w:t> </w:t>
      </w:r>
      <w:r>
        <w:rPr>
          <w:sz w:val="19"/>
        </w:rPr>
        <w:t>measures</w:t>
      </w:r>
      <w:r>
        <w:rPr>
          <w:spacing w:val="-3"/>
          <w:sz w:val="19"/>
        </w:rPr>
        <w:t> </w:t>
      </w:r>
      <w:r>
        <w:rPr>
          <w:sz w:val="19"/>
        </w:rPr>
        <w:t>for</w:t>
      </w:r>
      <w:r>
        <w:rPr>
          <w:spacing w:val="-4"/>
          <w:sz w:val="19"/>
        </w:rPr>
        <w:t> </w:t>
      </w:r>
      <w:r>
        <w:rPr>
          <w:sz w:val="19"/>
        </w:rPr>
        <w:t>high-risk</w:t>
      </w:r>
      <w:r>
        <w:rPr>
          <w:spacing w:val="-5"/>
          <w:sz w:val="19"/>
        </w:rPr>
        <w:t> </w:t>
      </w:r>
      <w:r>
        <w:rPr>
          <w:sz w:val="19"/>
        </w:rPr>
        <w:t>preterm</w:t>
      </w:r>
      <w:r>
        <w:rPr>
          <w:spacing w:val="-2"/>
          <w:sz w:val="19"/>
        </w:rPr>
        <w:t> </w:t>
      </w:r>
      <w:r>
        <w:rPr>
          <w:sz w:val="19"/>
        </w:rPr>
        <w:t>infant</w:t>
      </w:r>
      <w:bookmarkStart w:name="125 " w:id="2285"/>
      <w:bookmarkEnd w:id="2285"/>
      <w:r>
        <w:rPr>
          <w:sz w:val="19"/>
        </w:rPr>
        <w:t>s</w:t>
      </w:r>
      <w:r>
        <w:rPr>
          <w:position w:val="7"/>
          <w:sz w:val="12"/>
        </w:rPr>
        <w:t>125</w:t>
      </w:r>
      <w:r>
        <w:rPr>
          <w:sz w:val="19"/>
        </w:rPr>
        <w:t>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1030" w:hanging="341"/>
        <w:jc w:val="left"/>
        <w:rPr>
          <w:rFonts w:ascii="Symbol" w:hAnsi="Symbol"/>
          <w:sz w:val="16"/>
        </w:rPr>
      </w:pPr>
      <w:bookmarkStart w:name=" " w:id="2286"/>
      <w:bookmarkEnd w:id="2286"/>
      <w:r>
        <w:rPr/>
      </w:r>
      <w:bookmarkStart w:name="Being admitted to the neonatal unit can " w:id="2287"/>
      <w:bookmarkEnd w:id="2287"/>
      <w:r>
        <w:rPr/>
      </w:r>
      <w:bookmarkStart w:name="Being admitted to the neonatal unit can " w:id="2288"/>
      <w:bookmarkEnd w:id="2288"/>
      <w:r>
        <w:rPr>
          <w:sz w:val="19"/>
        </w:rPr>
        <w:t>B</w:t>
      </w:r>
      <w:r>
        <w:rPr>
          <w:sz w:val="19"/>
        </w:rPr>
        <w:t>eing admitted to the neonatal unit can be a marker for risk; therefore the families of those</w:t>
      </w:r>
      <w:r>
        <w:rPr>
          <w:spacing w:val="1"/>
          <w:sz w:val="19"/>
        </w:rPr>
        <w:t> </w:t>
      </w:r>
      <w:r>
        <w:rPr>
          <w:sz w:val="19"/>
        </w:rPr>
        <w:t>infants are often the ones needing the most support. Supporting breastfeeding is a way of</w:t>
      </w:r>
      <w:r>
        <w:rPr>
          <w:spacing w:val="1"/>
          <w:sz w:val="19"/>
        </w:rPr>
        <w:t> </w:t>
      </w:r>
      <w:r>
        <w:rPr>
          <w:sz w:val="19"/>
        </w:rPr>
        <w:t>supporting capacity to meet the infant’s needs more widely. Supporting breastfeeding in</w:t>
      </w:r>
      <w:r>
        <w:rPr>
          <w:spacing w:val="1"/>
          <w:sz w:val="19"/>
        </w:rPr>
        <w:t> </w:t>
      </w:r>
      <w:r>
        <w:rPr>
          <w:sz w:val="19"/>
        </w:rPr>
        <w:t>vulnerable families supports responsive parenting. The key evidence-based ways to support</w:t>
      </w:r>
      <w:r>
        <w:rPr>
          <w:spacing w:val="1"/>
          <w:sz w:val="19"/>
        </w:rPr>
        <w:t> </w:t>
      </w:r>
      <w:r>
        <w:rPr>
          <w:sz w:val="19"/>
        </w:rPr>
        <w:t>breastfeeding in NICUs are keeping mothers and babies together; designing and planning care</w:t>
      </w:r>
      <w:r>
        <w:rPr>
          <w:spacing w:val="-50"/>
          <w:sz w:val="19"/>
        </w:rPr>
        <w:t> </w:t>
      </w:r>
      <w:r>
        <w:rPr>
          <w:sz w:val="19"/>
        </w:rPr>
        <w:t>that</w:t>
      </w:r>
      <w:r>
        <w:rPr>
          <w:spacing w:val="-1"/>
          <w:sz w:val="19"/>
        </w:rPr>
        <w:t> </w:t>
      </w:r>
      <w:r>
        <w:rPr>
          <w:sz w:val="19"/>
        </w:rPr>
        <w:t>enables</w:t>
      </w:r>
      <w:r>
        <w:rPr>
          <w:spacing w:val="-2"/>
          <w:sz w:val="19"/>
        </w:rPr>
        <w:t> </w:t>
      </w:r>
      <w:r>
        <w:rPr>
          <w:sz w:val="19"/>
        </w:rPr>
        <w:t>babies to</w:t>
      </w:r>
      <w:r>
        <w:rPr>
          <w:spacing w:val="-3"/>
          <w:sz w:val="19"/>
        </w:rPr>
        <w:t> </w:t>
      </w:r>
      <w:r>
        <w:rPr>
          <w:sz w:val="19"/>
        </w:rPr>
        <w:t>be</w:t>
      </w:r>
      <w:r>
        <w:rPr>
          <w:spacing w:val="-1"/>
          <w:sz w:val="19"/>
        </w:rPr>
        <w:t> </w:t>
      </w:r>
      <w:r>
        <w:rPr>
          <w:sz w:val="19"/>
        </w:rPr>
        <w:t>held</w:t>
      </w:r>
      <w:r>
        <w:rPr>
          <w:spacing w:val="-2"/>
          <w:sz w:val="19"/>
        </w:rPr>
        <w:t> </w:t>
      </w:r>
      <w:r>
        <w:rPr>
          <w:sz w:val="19"/>
        </w:rPr>
        <w:t>skin-to-skin</w:t>
      </w:r>
      <w:r>
        <w:rPr>
          <w:spacing w:val="-2"/>
          <w:sz w:val="19"/>
        </w:rPr>
        <w:t> </w:t>
      </w:r>
      <w:r>
        <w:rPr>
          <w:sz w:val="19"/>
        </w:rPr>
        <w:t>for</w:t>
      </w:r>
      <w:r>
        <w:rPr>
          <w:spacing w:val="-3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majority</w:t>
      </w:r>
      <w:r>
        <w:rPr>
          <w:spacing w:val="-2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day;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1"/>
          <w:sz w:val="19"/>
        </w:rPr>
        <w:t> </w:t>
      </w:r>
      <w:r>
        <w:rPr>
          <w:sz w:val="19"/>
        </w:rPr>
        <w:t>care</w:t>
      </w:r>
      <w:r>
        <w:rPr>
          <w:spacing w:val="-1"/>
          <w:sz w:val="19"/>
        </w:rPr>
        <w:t> </w:t>
      </w:r>
      <w:r>
        <w:rPr>
          <w:sz w:val="19"/>
        </w:rPr>
        <w:t>by</w:t>
      </w:r>
      <w:r>
        <w:rPr>
          <w:spacing w:val="-3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parent.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1" w:right="1013" w:hanging="342"/>
        <w:jc w:val="left"/>
        <w:rPr>
          <w:rFonts w:ascii="Symbol" w:hAnsi="Symbol"/>
          <w:sz w:val="16"/>
        </w:rPr>
      </w:pPr>
      <w:bookmarkStart w:name=" " w:id="2289"/>
      <w:bookmarkEnd w:id="2289"/>
      <w:r>
        <w:rPr/>
      </w:r>
      <w:bookmarkStart w:name="These actions have wider implications fo" w:id="2290"/>
      <w:bookmarkEnd w:id="2290"/>
      <w:r>
        <w:rPr/>
      </w:r>
      <w:bookmarkStart w:name="These actions have wider implications fo" w:id="2291"/>
      <w:bookmarkEnd w:id="2291"/>
      <w:r>
        <w:rPr>
          <w:sz w:val="19"/>
        </w:rPr>
        <w:t>T</w:t>
      </w:r>
      <w:r>
        <w:rPr>
          <w:sz w:val="19"/>
        </w:rPr>
        <w:t>hese actions have wider implications for infection control, admission times, mental health and</w:t>
      </w:r>
      <w:r>
        <w:rPr>
          <w:spacing w:val="-50"/>
          <w:sz w:val="19"/>
        </w:rPr>
        <w:t> </w:t>
      </w:r>
      <w:r>
        <w:rPr>
          <w:sz w:val="19"/>
        </w:rPr>
        <w:t>lowering the risk of long-term neglect and abuse. Mothers of premature babies have extremely</w:t>
      </w:r>
      <w:r>
        <w:rPr>
          <w:spacing w:val="-50"/>
          <w:sz w:val="19"/>
        </w:rPr>
        <w:t> </w:t>
      </w:r>
      <w:r>
        <w:rPr>
          <w:sz w:val="19"/>
        </w:rPr>
        <w:t>high rates of depression and anxiety, and breastfeeding is protective of their and their babies’</w:t>
      </w:r>
      <w:r>
        <w:rPr>
          <w:spacing w:val="1"/>
          <w:sz w:val="19"/>
        </w:rPr>
        <w:t> </w:t>
      </w:r>
      <w:r>
        <w:rPr>
          <w:sz w:val="19"/>
        </w:rPr>
        <w:t>mental wellbeing. The mechanics of sucking and swallowing are not a priority in this group; the</w:t>
      </w:r>
      <w:r>
        <w:rPr>
          <w:spacing w:val="-50"/>
          <w:sz w:val="19"/>
        </w:rPr>
        <w:t> </w:t>
      </w:r>
      <w:r>
        <w:rPr>
          <w:sz w:val="19"/>
        </w:rPr>
        <w:t>priority is increasing the amount of time newborns spend being cuddled skin-to-skin by their</w:t>
      </w:r>
      <w:r>
        <w:rPr>
          <w:spacing w:val="1"/>
          <w:sz w:val="19"/>
        </w:rPr>
        <w:t> </w:t>
      </w:r>
      <w:r>
        <w:rPr>
          <w:sz w:val="19"/>
        </w:rPr>
        <w:t>mothers.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7"/>
        <w:spacing w:before="81"/>
        <w:ind w:left="720" w:firstLine="0"/>
        <w:rPr>
          <w:rFonts w:ascii="Arial"/>
        </w:rPr>
      </w:pPr>
      <w:bookmarkStart w:name="Emergency situations " w:id="2292"/>
      <w:bookmarkEnd w:id="2292"/>
      <w:r>
        <w:rPr/>
      </w:r>
      <w:bookmarkStart w:name="emergencies." w:id="2293"/>
      <w:bookmarkEnd w:id="2293"/>
      <w:r>
        <w:rPr/>
      </w:r>
      <w:r>
        <w:rPr>
          <w:rFonts w:ascii="Arial"/>
          <w:color w:val="1B577B"/>
          <w:spacing w:val="-1"/>
        </w:rPr>
        <w:t>Emergency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situations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60" w:after="0"/>
        <w:ind w:left="1061" w:right="1019" w:hanging="342"/>
        <w:jc w:val="left"/>
        <w:rPr>
          <w:rFonts w:ascii="Symbol" w:hAnsi="Symbol"/>
          <w:sz w:val="16"/>
        </w:rPr>
      </w:pPr>
      <w:bookmarkStart w:name=" " w:id="2294"/>
      <w:bookmarkEnd w:id="2294"/>
      <w:r>
        <w:rPr/>
      </w:r>
      <w:bookmarkStart w:name="Experience from disasters and emergencie" w:id="2295"/>
      <w:bookmarkEnd w:id="2295"/>
      <w:r>
        <w:rPr/>
      </w:r>
      <w:bookmarkStart w:name="Experience from disasters and emergencie" w:id="2296"/>
      <w:bookmarkEnd w:id="2296"/>
      <w:r>
        <w:rPr>
          <w:sz w:val="19"/>
        </w:rPr>
        <w:t>Ex</w:t>
      </w:r>
      <w:r>
        <w:rPr>
          <w:sz w:val="19"/>
        </w:rPr>
        <w:t>perience from disasters and emergencies around the world demonstrates that strengthening</w:t>
      </w:r>
      <w:r>
        <w:rPr>
          <w:spacing w:val="-50"/>
          <w:sz w:val="19"/>
        </w:rPr>
        <w:t> </w:t>
      </w:r>
      <w:r>
        <w:rPr>
          <w:sz w:val="19"/>
        </w:rPr>
        <w:t>policies on, and</w:t>
      </w:r>
      <w:r>
        <w:rPr>
          <w:spacing w:val="1"/>
          <w:sz w:val="19"/>
        </w:rPr>
        <w:t> </w:t>
      </w:r>
      <w:r>
        <w:rPr>
          <w:sz w:val="19"/>
        </w:rPr>
        <w:t>planning</w:t>
      </w:r>
      <w:r>
        <w:rPr>
          <w:spacing w:val="1"/>
          <w:sz w:val="19"/>
        </w:rPr>
        <w:t> </w:t>
      </w:r>
      <w:r>
        <w:rPr>
          <w:sz w:val="19"/>
        </w:rPr>
        <w:t>for,</w:t>
      </w:r>
      <w:r>
        <w:rPr>
          <w:spacing w:val="2"/>
          <w:sz w:val="19"/>
        </w:rPr>
        <w:t> </w:t>
      </w:r>
      <w:r>
        <w:rPr>
          <w:sz w:val="19"/>
        </w:rPr>
        <w:t>infant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young</w:t>
      </w:r>
      <w:r>
        <w:rPr>
          <w:spacing w:val="2"/>
          <w:sz w:val="19"/>
        </w:rPr>
        <w:t> </w:t>
      </w:r>
      <w:r>
        <w:rPr>
          <w:sz w:val="19"/>
        </w:rPr>
        <w:t>child feeding</w:t>
      </w:r>
      <w:r>
        <w:rPr>
          <w:spacing w:val="2"/>
          <w:sz w:val="19"/>
        </w:rPr>
        <w:t> </w:t>
      </w:r>
      <w:r>
        <w:rPr>
          <w:sz w:val="19"/>
        </w:rPr>
        <w:t>in emergencies</w:t>
      </w:r>
      <w:r>
        <w:rPr>
          <w:spacing w:val="1"/>
          <w:sz w:val="19"/>
        </w:rPr>
        <w:t> </w:t>
      </w:r>
      <w:r>
        <w:rPr>
          <w:sz w:val="19"/>
        </w:rPr>
        <w:t>will help</w:t>
      </w:r>
      <w:r>
        <w:rPr>
          <w:spacing w:val="-2"/>
          <w:sz w:val="19"/>
        </w:rPr>
        <w:t> </w:t>
      </w:r>
      <w:r>
        <w:rPr>
          <w:sz w:val="19"/>
        </w:rPr>
        <w:t>to</w:t>
      </w:r>
      <w:r>
        <w:rPr>
          <w:spacing w:val="1"/>
          <w:sz w:val="19"/>
        </w:rPr>
        <w:t> </w:t>
      </w:r>
      <w:r>
        <w:rPr>
          <w:sz w:val="19"/>
        </w:rPr>
        <w:t>protect</w:t>
      </w:r>
      <w:r>
        <w:rPr>
          <w:spacing w:val="-3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health</w:t>
      </w:r>
      <w:r>
        <w:rPr>
          <w:spacing w:val="-1"/>
          <w:sz w:val="19"/>
        </w:rPr>
        <w:t> </w:t>
      </w:r>
      <w:r>
        <w:rPr>
          <w:sz w:val="19"/>
        </w:rPr>
        <w:t>and feeding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all</w:t>
      </w:r>
      <w:r>
        <w:rPr>
          <w:spacing w:val="-4"/>
          <w:sz w:val="19"/>
        </w:rPr>
        <w:t> </w:t>
      </w:r>
      <w:r>
        <w:rPr>
          <w:sz w:val="19"/>
        </w:rPr>
        <w:t>infants</w:t>
      </w:r>
      <w:r>
        <w:rPr>
          <w:spacing w:val="-4"/>
          <w:sz w:val="19"/>
        </w:rPr>
        <w:t> </w:t>
      </w:r>
      <w:r>
        <w:rPr>
          <w:sz w:val="19"/>
        </w:rPr>
        <w:t>and young</w:t>
      </w:r>
      <w:r>
        <w:rPr>
          <w:spacing w:val="-2"/>
          <w:sz w:val="19"/>
        </w:rPr>
        <w:t> </w:t>
      </w:r>
      <w:r>
        <w:rPr>
          <w:sz w:val="19"/>
        </w:rPr>
        <w:t>children</w:t>
      </w:r>
      <w:r>
        <w:rPr>
          <w:spacing w:val="-3"/>
          <w:sz w:val="19"/>
        </w:rPr>
        <w:t> </w:t>
      </w:r>
      <w:r>
        <w:rPr>
          <w:sz w:val="19"/>
        </w:rPr>
        <w:t>in</w:t>
      </w:r>
      <w:r>
        <w:rPr>
          <w:spacing w:val="-2"/>
          <w:sz w:val="19"/>
        </w:rPr>
        <w:t> </w:t>
      </w:r>
      <w:r>
        <w:rPr>
          <w:sz w:val="19"/>
        </w:rPr>
        <w:t>disasters</w:t>
      </w:r>
      <w:r>
        <w:rPr>
          <w:spacing w:val="-1"/>
          <w:sz w:val="19"/>
        </w:rPr>
        <w:t> </w:t>
      </w:r>
      <w:r>
        <w:rPr>
          <w:sz w:val="19"/>
        </w:rPr>
        <w:t>and </w:t>
      </w:r>
      <w:hyperlink r:id="rId183">
        <w:r>
          <w:rPr>
            <w:sz w:val="19"/>
          </w:rPr>
          <w:t>emergencies.</w:t>
        </w:r>
        <w:bookmarkStart w:name="66 " w:id="2297"/>
        <w:bookmarkEnd w:id="2297"/>
        <w:r>
          <w:rPr>
            <w:sz w:val="19"/>
          </w:rPr>
        </w:r>
        <w:r>
          <w:rPr>
            <w:position w:val="7"/>
            <w:sz w:val="12"/>
          </w:rPr>
          <w:t>66</w:t>
        </w:r>
      </w:hyperlink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34" w:hanging="341"/>
        <w:jc w:val="left"/>
        <w:rPr>
          <w:rFonts w:ascii="Symbol" w:hAnsi="Symbol"/>
          <w:sz w:val="16"/>
        </w:rPr>
      </w:pPr>
      <w:bookmarkStart w:name=" " w:id="2298"/>
      <w:bookmarkEnd w:id="2298"/>
      <w:r>
        <w:rPr/>
      </w:r>
      <w:bookmarkStart w:name="In 2007 the Infant and Young Child Feedi" w:id="2299"/>
      <w:bookmarkEnd w:id="2299"/>
      <w:r>
        <w:rPr/>
      </w:r>
      <w:bookmarkStart w:name="In 2007 the Infant and Young Child Feedi" w:id="2300"/>
      <w:bookmarkEnd w:id="2300"/>
      <w:r>
        <w:rPr>
          <w:sz w:val="19"/>
        </w:rPr>
        <w:t>I</w:t>
      </w:r>
      <w:r>
        <w:rPr>
          <w:sz w:val="19"/>
        </w:rPr>
        <w:t>n 2007 the Infant and Young Child Feeding in Emergencies Core Group (UNICEF, WHO, United</w:t>
      </w:r>
      <w:r>
        <w:rPr>
          <w:spacing w:val="-50"/>
          <w:sz w:val="19"/>
        </w:rPr>
        <w:t> </w:t>
      </w:r>
      <w:r>
        <w:rPr>
          <w:sz w:val="19"/>
        </w:rPr>
        <w:t>Nations Human Rights Commission, World Food Programme, IBFAN-GIFA, CARE USA,</w:t>
      </w:r>
      <w:r>
        <w:rPr>
          <w:spacing w:val="1"/>
          <w:sz w:val="19"/>
        </w:rPr>
        <w:t> </w:t>
      </w:r>
      <w:r>
        <w:rPr>
          <w:sz w:val="19"/>
        </w:rPr>
        <w:t>Fondation Terre des hommes and Emergency Nutrition Network) published </w:t>
      </w:r>
      <w:r>
        <w:rPr>
          <w:rFonts w:ascii="Segoe UI Symbol" w:hAnsi="Segoe UI Symbol"/>
          <w:sz w:val="19"/>
        </w:rPr>
        <w:t>Infant and Young</w:t>
      </w:r>
      <w:r>
        <w:rPr>
          <w:rFonts w:ascii="Segoe UI Symbol" w:hAnsi="Segoe UI Symbol"/>
          <w:spacing w:val="1"/>
          <w:sz w:val="19"/>
        </w:rPr>
        <w:t> </w:t>
      </w:r>
      <w:r>
        <w:rPr>
          <w:rFonts w:ascii="Segoe UI Symbol" w:hAnsi="Segoe UI Symbol"/>
          <w:spacing w:val="-1"/>
          <w:sz w:val="19"/>
        </w:rPr>
        <w:t>Child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pacing w:val="-1"/>
          <w:sz w:val="19"/>
        </w:rPr>
        <w:t>Feeding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pacing w:val="-1"/>
          <w:sz w:val="19"/>
        </w:rPr>
        <w:t>in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pacing w:val="-1"/>
          <w:sz w:val="19"/>
        </w:rPr>
        <w:t>Emergencies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pacing w:val="-1"/>
          <w:sz w:val="19"/>
        </w:rPr>
        <w:t>(Version</w:t>
      </w:r>
      <w:r>
        <w:rPr>
          <w:rFonts w:ascii="Segoe UI Symbol" w:hAnsi="Segoe UI Symbol"/>
          <w:spacing w:val="-10"/>
          <w:sz w:val="19"/>
        </w:rPr>
        <w:t> </w:t>
      </w:r>
      <w:r>
        <w:rPr>
          <w:rFonts w:ascii="Segoe UI Symbol" w:hAnsi="Segoe UI Symbol"/>
          <w:spacing w:val="-1"/>
          <w:sz w:val="19"/>
        </w:rPr>
        <w:t>2.1):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pacing w:val="-1"/>
          <w:sz w:val="19"/>
        </w:rPr>
        <w:t>Operational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pacing w:val="-1"/>
          <w:sz w:val="19"/>
        </w:rPr>
        <w:t>Guidance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z w:val="19"/>
        </w:rPr>
        <w:t>for</w:t>
      </w:r>
      <w:r>
        <w:rPr>
          <w:rFonts w:ascii="Segoe UI Symbol" w:hAnsi="Segoe UI Symbol"/>
          <w:spacing w:val="-9"/>
          <w:sz w:val="19"/>
        </w:rPr>
        <w:t> </w:t>
      </w:r>
      <w:r>
        <w:rPr>
          <w:rFonts w:ascii="Segoe UI Symbol" w:hAnsi="Segoe UI Symbol"/>
          <w:sz w:val="19"/>
        </w:rPr>
        <w:t>Emergency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Relief</w:t>
      </w:r>
      <w:r>
        <w:rPr>
          <w:rFonts w:ascii="Segoe UI Symbol" w:hAnsi="Segoe UI Symbol"/>
          <w:spacing w:val="-11"/>
          <w:sz w:val="19"/>
        </w:rPr>
        <w:t> </w:t>
      </w:r>
      <w:r>
        <w:rPr>
          <w:rFonts w:ascii="Segoe UI Symbol" w:hAnsi="Segoe UI Symbol"/>
          <w:sz w:val="19"/>
        </w:rPr>
        <w:t>Staff</w:t>
      </w:r>
      <w:r>
        <w:rPr>
          <w:rFonts w:ascii="Segoe UI Symbol" w:hAnsi="Segoe UI Symbol"/>
          <w:spacing w:val="-12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1"/>
          <w:sz w:val="19"/>
        </w:rPr>
        <w:t> </w:t>
      </w:r>
      <w:r>
        <w:rPr>
          <w:rFonts w:ascii="Segoe UI Symbol" w:hAnsi="Segoe UI Symbol"/>
          <w:sz w:val="19"/>
        </w:rPr>
        <w:t>Programme Managers. </w:t>
      </w:r>
      <w:r>
        <w:rPr>
          <w:sz w:val="19"/>
        </w:rPr>
        <w:t>This publication provides practical guidance focusing specifically on</w:t>
      </w:r>
      <w:r>
        <w:rPr>
          <w:spacing w:val="1"/>
          <w:sz w:val="19"/>
        </w:rPr>
        <w:t> </w:t>
      </w:r>
      <w:r>
        <w:rPr>
          <w:sz w:val="19"/>
        </w:rPr>
        <w:t>infants and young children under 2 years of age and their caregivers, recognising their</w:t>
      </w:r>
      <w:r>
        <w:rPr>
          <w:spacing w:val="1"/>
          <w:sz w:val="19"/>
        </w:rPr>
        <w:t> </w:t>
      </w:r>
      <w:r>
        <w:rPr>
          <w:sz w:val="19"/>
        </w:rPr>
        <w:t>particular</w:t>
      </w:r>
      <w:r>
        <w:rPr>
          <w:spacing w:val="-2"/>
          <w:sz w:val="19"/>
        </w:rPr>
        <w:t> </w:t>
      </w:r>
      <w:r>
        <w:rPr>
          <w:sz w:val="19"/>
        </w:rPr>
        <w:t>vulnerability in</w:t>
      </w:r>
      <w:r>
        <w:rPr>
          <w:spacing w:val="1"/>
          <w:sz w:val="19"/>
        </w:rPr>
        <w:t> </w:t>
      </w:r>
      <w:r>
        <w:rPr>
          <w:sz w:val="19"/>
        </w:rPr>
        <w:t>emergencies</w:t>
      </w:r>
      <w:bookmarkStart w:name="126 " w:id="2301"/>
      <w:bookmarkEnd w:id="2301"/>
      <w:r>
        <w:rPr>
          <w:sz w:val="19"/>
        </w:rPr>
        <w:t>.</w:t>
      </w:r>
      <w:r>
        <w:rPr>
          <w:position w:val="7"/>
          <w:sz w:val="12"/>
        </w:rPr>
        <w:t>126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302"/>
      <w:bookmarkEnd w:id="2302"/>
      <w:r>
        <w:rPr/>
      </w:r>
      <w:bookmarkStart w:name="At the Sixty-third World Health Assembly" w:id="2303"/>
      <w:bookmarkEnd w:id="2303"/>
      <w:r>
        <w:rPr/>
      </w:r>
      <w:bookmarkStart w:name="At the Sixty-third World Health Assembly" w:id="2304"/>
      <w:bookmarkEnd w:id="2304"/>
      <w:r>
        <w:rPr>
          <w:sz w:val="19"/>
        </w:rPr>
        <w:t>At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Sixty-third</w:t>
      </w:r>
      <w:r>
        <w:rPr>
          <w:spacing w:val="-2"/>
          <w:sz w:val="19"/>
        </w:rPr>
        <w:t> </w:t>
      </w:r>
      <w:r>
        <w:rPr>
          <w:sz w:val="19"/>
        </w:rPr>
        <w:t>World</w:t>
      </w:r>
      <w:r>
        <w:rPr>
          <w:spacing w:val="-1"/>
          <w:sz w:val="19"/>
        </w:rPr>
        <w:t> </w:t>
      </w:r>
      <w:r>
        <w:rPr>
          <w:sz w:val="19"/>
        </w:rPr>
        <w:t>Health</w:t>
      </w:r>
      <w:r>
        <w:rPr>
          <w:spacing w:val="-1"/>
          <w:sz w:val="19"/>
        </w:rPr>
        <w:t> </w:t>
      </w:r>
      <w:r>
        <w:rPr>
          <w:sz w:val="19"/>
        </w:rPr>
        <w:t>Assembly</w:t>
      </w:r>
      <w:r>
        <w:rPr>
          <w:spacing w:val="-4"/>
          <w:sz w:val="19"/>
        </w:rPr>
        <w:t> </w:t>
      </w:r>
      <w:r>
        <w:rPr>
          <w:sz w:val="19"/>
        </w:rPr>
        <w:t>in</w:t>
      </w:r>
      <w:r>
        <w:rPr>
          <w:spacing w:val="-3"/>
          <w:sz w:val="19"/>
        </w:rPr>
        <w:t> </w:t>
      </w:r>
      <w:r>
        <w:rPr>
          <w:sz w:val="19"/>
        </w:rPr>
        <w:t>2010,</w:t>
      </w:r>
      <w:r>
        <w:rPr>
          <w:spacing w:val="-3"/>
          <w:sz w:val="19"/>
        </w:rPr>
        <w:t> </w:t>
      </w:r>
      <w:r>
        <w:rPr>
          <w:sz w:val="19"/>
        </w:rPr>
        <w:t>the WHO</w:t>
      </w:r>
      <w:r>
        <w:rPr>
          <w:spacing w:val="-3"/>
          <w:sz w:val="19"/>
        </w:rPr>
        <w:t> </w:t>
      </w:r>
      <w:r>
        <w:rPr>
          <w:sz w:val="19"/>
        </w:rPr>
        <w:t>urged</w:t>
      </w:r>
      <w:r>
        <w:rPr>
          <w:spacing w:val="-1"/>
          <w:sz w:val="19"/>
        </w:rPr>
        <w:t> </w:t>
      </w:r>
      <w:r>
        <w:rPr>
          <w:sz w:val="19"/>
        </w:rPr>
        <w:t>member</w:t>
      </w:r>
      <w:r>
        <w:rPr>
          <w:spacing w:val="-4"/>
          <w:sz w:val="19"/>
        </w:rPr>
        <w:t> </w:t>
      </w:r>
      <w:r>
        <w:rPr>
          <w:sz w:val="19"/>
        </w:rPr>
        <w:t>states:</w:t>
      </w:r>
    </w:p>
    <w:p>
      <w:pPr>
        <w:pStyle w:val="BodyText"/>
        <w:spacing w:before="201"/>
        <w:ind w:left="1655" w:right="2116"/>
        <w:rPr>
          <w:b/>
          <w:sz w:val="12"/>
        </w:rPr>
      </w:pPr>
      <w:bookmarkStart w:name="‘to ensure that national and internation" w:id="2305"/>
      <w:bookmarkEnd w:id="2305"/>
      <w:r>
        <w:rPr/>
      </w:r>
      <w:r>
        <w:rPr>
          <w:rFonts w:ascii="Segoe UI Symbol" w:hAnsi="Segoe UI Symbol"/>
          <w:color w:val="431C4A"/>
          <w:w w:val="110"/>
        </w:rPr>
        <w:t>‘to ensure that national and international preparedness plans and</w:t>
      </w:r>
      <w:r>
        <w:rPr>
          <w:rFonts w:ascii="Segoe UI Symbol" w:hAnsi="Segoe UI Symbol"/>
          <w:color w:val="431C4A"/>
          <w:spacing w:val="1"/>
          <w:w w:val="110"/>
        </w:rPr>
        <w:t> </w:t>
      </w:r>
      <w:r>
        <w:rPr>
          <w:rFonts w:ascii="Segoe UI Symbol" w:hAnsi="Segoe UI Symbol"/>
          <w:color w:val="431C4A"/>
          <w:w w:val="105"/>
        </w:rPr>
        <w:t>emergency responses follow the evidence-based Operational Guidance</w:t>
      </w:r>
      <w:r>
        <w:rPr>
          <w:rFonts w:ascii="Segoe UI Symbol" w:hAnsi="Segoe UI Symbol"/>
          <w:color w:val="431C4A"/>
          <w:spacing w:val="-5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for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Emergency</w:t>
      </w:r>
      <w:r>
        <w:rPr>
          <w:rFonts w:ascii="Segoe UI Symbol" w:hAnsi="Segoe UI Symbol"/>
          <w:color w:val="431C4A"/>
          <w:spacing w:val="4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Relief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Staff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and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Programme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Managers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on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infant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and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young child feeding in emergencies, which includes the protection,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promotion and support for optimal breastfeeding, and the need to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minimize the risks of artificial feeding, by ensuring that any required</w:t>
      </w:r>
      <w:r>
        <w:rPr>
          <w:rFonts w:ascii="Segoe UI Symbol" w:hAnsi="Segoe UI Symbol"/>
          <w:color w:val="431C4A"/>
          <w:spacing w:val="-56"/>
          <w:w w:val="110"/>
        </w:rPr>
        <w:t> </w:t>
      </w:r>
      <w:r>
        <w:rPr>
          <w:rFonts w:ascii="Segoe UI Symbol" w:hAnsi="Segoe UI Symbol"/>
          <w:color w:val="431C4A"/>
          <w:w w:val="105"/>
        </w:rPr>
        <w:t>breast-milk</w:t>
      </w:r>
      <w:r>
        <w:rPr>
          <w:rFonts w:ascii="Segoe UI Symbol" w:hAnsi="Segoe UI Symbol"/>
          <w:color w:val="431C4A"/>
          <w:spacing w:val="3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substitutes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are purchased,</w:t>
      </w:r>
      <w:r>
        <w:rPr>
          <w:rFonts w:ascii="Segoe UI Symbol" w:hAnsi="Segoe UI Symbol"/>
          <w:color w:val="431C4A"/>
          <w:spacing w:val="2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distributed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and</w:t>
      </w:r>
      <w:r>
        <w:rPr>
          <w:rFonts w:ascii="Segoe UI Symbol" w:hAnsi="Segoe UI Symbol"/>
          <w:color w:val="431C4A"/>
          <w:spacing w:val="6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used</w:t>
      </w:r>
      <w:r>
        <w:rPr>
          <w:rFonts w:ascii="Segoe UI Symbol" w:hAnsi="Segoe UI Symbol"/>
          <w:color w:val="431C4A"/>
          <w:spacing w:val="5"/>
          <w:w w:val="105"/>
        </w:rPr>
        <w:t> </w:t>
      </w:r>
      <w:r>
        <w:rPr>
          <w:rFonts w:ascii="Segoe UI Symbol" w:hAnsi="Segoe UI Symbol"/>
          <w:color w:val="431C4A"/>
          <w:w w:val="105"/>
        </w:rPr>
        <w:t>according</w:t>
      </w:r>
      <w:r>
        <w:rPr>
          <w:rFonts w:ascii="Segoe UI Symbol" w:hAnsi="Segoe UI Symbol"/>
          <w:color w:val="431C4A"/>
          <w:spacing w:val="1"/>
          <w:w w:val="105"/>
        </w:rPr>
        <w:t> </w:t>
      </w:r>
      <w:r>
        <w:rPr>
          <w:rFonts w:ascii="Segoe UI Symbol" w:hAnsi="Segoe UI Symbol"/>
          <w:color w:val="431C4A"/>
          <w:w w:val="110"/>
        </w:rPr>
        <w:t>to</w:t>
      </w:r>
      <w:r>
        <w:rPr>
          <w:rFonts w:ascii="Segoe UI Symbol" w:hAnsi="Segoe UI Symbol"/>
          <w:color w:val="431C4A"/>
          <w:spacing w:val="-6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strict</w:t>
      </w:r>
      <w:r>
        <w:rPr>
          <w:rFonts w:ascii="Segoe UI Symbol" w:hAnsi="Segoe UI Symbol"/>
          <w:color w:val="431C4A"/>
          <w:spacing w:val="-3"/>
          <w:w w:val="110"/>
        </w:rPr>
        <w:t> </w:t>
      </w:r>
      <w:r>
        <w:rPr>
          <w:rFonts w:ascii="Segoe UI Symbol" w:hAnsi="Segoe UI Symbol"/>
          <w:color w:val="431C4A"/>
          <w:w w:val="110"/>
        </w:rPr>
        <w:t>criteria.</w:t>
      </w:r>
      <w:bookmarkStart w:name="127 " w:id="2306"/>
      <w:bookmarkEnd w:id="2306"/>
      <w:r>
        <w:rPr>
          <w:rFonts w:ascii="Segoe UI Symbol" w:hAnsi="Segoe UI Symbol"/>
          <w:color w:val="431C4A"/>
          <w:w w:val="110"/>
        </w:rPr>
        <w:t>’</w:t>
      </w:r>
      <w:r>
        <w:rPr>
          <w:b/>
          <w:color w:val="431C4A"/>
          <w:w w:val="110"/>
          <w:position w:val="7"/>
          <w:sz w:val="12"/>
        </w:rPr>
        <w:t>127</w:t>
      </w:r>
    </w:p>
    <w:p>
      <w:pPr>
        <w:pStyle w:val="BodyText"/>
        <w:spacing w:before="4"/>
        <w:rPr>
          <w:b/>
          <w:sz w:val="4"/>
        </w:rPr>
      </w:pPr>
      <w:r>
        <w:rPr/>
        <w:pict>
          <v:rect style="position:absolute;margin-left:135.360001pt;margin-top:4.060156pt;width:324.6pt;height:.48pt;mso-position-horizontal-relative:page;mso-position-vertical-relative:paragraph;z-index:-15694848;mso-wrap-distance-left:0;mso-wrap-distance-right:0" id="docshape276" filled="true" fillcolor="#ef7e08" stroked="false">
            <v:fill type="solid"/>
            <w10:wrap type="topAndBottom"/>
          </v:rect>
        </w:pict>
      </w:r>
    </w:p>
    <w:p>
      <w:pPr>
        <w:spacing w:after="0"/>
        <w:rPr>
          <w:sz w:val="4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BodyText"/>
        <w:rPr>
          <w:b/>
          <w:sz w:val="11"/>
        </w:rPr>
      </w:pPr>
    </w:p>
    <w:p>
      <w:pPr>
        <w:pStyle w:val="Heading2"/>
      </w:pPr>
      <w:r>
        <w:rPr/>
        <w:pict>
          <v:rect style="position:absolute;margin-left:78.599998pt;margin-top:-7.228186pt;width:6pt;height:34.08pt;mso-position-horizontal-relative:page;mso-position-vertical-relative:paragraph;z-index:15762944" id="docshape277" filled="true" fillcolor="#bebebe" stroked="false">
            <v:fill type="solid"/>
            <w10:wrap type="none"/>
          </v:rect>
        </w:pict>
      </w:r>
      <w:bookmarkStart w:name="MONITORING AND EVALUATION FRAMEWORK " w:id="2307"/>
      <w:bookmarkEnd w:id="2307"/>
      <w:r>
        <w:rPr>
          <w:b w:val="0"/>
        </w:rPr>
      </w:r>
      <w:bookmarkStart w:name="_bookmark35" w:id="2308"/>
      <w:bookmarkEnd w:id="2308"/>
      <w:r>
        <w:rPr>
          <w:b w:val="0"/>
        </w:rPr>
      </w:r>
      <w:r>
        <w:rPr>
          <w:color w:val="431C4A"/>
          <w:spacing w:val="-1"/>
        </w:rPr>
        <w:t>MONITORING</w:t>
      </w:r>
      <w:r>
        <w:rPr>
          <w:color w:val="431C4A"/>
          <w:spacing w:val="-18"/>
        </w:rPr>
        <w:t> </w:t>
      </w:r>
      <w:r>
        <w:rPr>
          <w:color w:val="431C4A"/>
          <w:spacing w:val="-1"/>
        </w:rPr>
        <w:t>AND</w:t>
      </w:r>
      <w:r>
        <w:rPr>
          <w:color w:val="431C4A"/>
          <w:spacing w:val="-10"/>
        </w:rPr>
        <w:t> </w:t>
      </w:r>
      <w:r>
        <w:rPr>
          <w:color w:val="431C4A"/>
          <w:spacing w:val="-1"/>
        </w:rPr>
        <w:t>EVALUATION</w:t>
      </w:r>
      <w:r>
        <w:rPr>
          <w:color w:val="431C4A"/>
          <w:spacing w:val="-10"/>
        </w:rPr>
        <w:t> </w:t>
      </w:r>
      <w:r>
        <w:rPr>
          <w:color w:val="431C4A"/>
          <w:spacing w:val="-1"/>
        </w:rPr>
        <w:t>FRAMEWORK</w:t>
      </w:r>
    </w:p>
    <w:p>
      <w:pPr>
        <w:pStyle w:val="Heading4"/>
        <w:spacing w:before="241"/>
        <w:rPr>
          <w:i/>
        </w:rPr>
      </w:pPr>
      <w:bookmarkStart w:name="Purpose " w:id="2309"/>
      <w:bookmarkEnd w:id="2309"/>
      <w:r>
        <w:rPr>
          <w:b w:val="0"/>
          <w:i w:val="0"/>
        </w:rPr>
      </w:r>
      <w:r>
        <w:rPr>
          <w:i/>
          <w:color w:val="36491B"/>
        </w:rPr>
        <w:t>Purpose</w:t>
      </w:r>
    </w:p>
    <w:p>
      <w:pPr>
        <w:pStyle w:val="BodyText"/>
        <w:spacing w:before="61"/>
        <w:ind w:left="720" w:right="1545" w:hanging="1"/>
      </w:pPr>
      <w:bookmarkStart w:name="The Strategy’s monitoring and evaluation" w:id="2310"/>
      <w:bookmarkEnd w:id="2310"/>
      <w:r>
        <w:rPr/>
      </w:r>
      <w:r>
        <w:rPr/>
        <w:t>The Strategy’s monitoring and evaluation framework seeks to provide an ongoing, nationally</w:t>
      </w:r>
      <w:r>
        <w:rPr>
          <w:spacing w:val="-50"/>
        </w:rPr>
        <w:t> </w:t>
      </w:r>
      <w:r>
        <w:rPr/>
        <w:t>consistent and</w:t>
      </w:r>
      <w:r>
        <w:rPr>
          <w:spacing w:val="3"/>
        </w:rPr>
        <w:t> </w:t>
      </w:r>
      <w:r>
        <w:rPr/>
        <w:t>representative</w:t>
      </w:r>
      <w:r>
        <w:rPr>
          <w:spacing w:val="1"/>
        </w:rPr>
        <w:t> </w:t>
      </w:r>
      <w:r>
        <w:rPr/>
        <w:t>mechanism to:</w:t>
      </w:r>
    </w:p>
    <w:p>
      <w:pPr>
        <w:pStyle w:val="ListParagraph"/>
        <w:numPr>
          <w:ilvl w:val="1"/>
          <w:numId w:val="9"/>
        </w:numPr>
        <w:tabs>
          <w:tab w:pos="1080" w:val="left" w:leader="none"/>
          <w:tab w:pos="1081" w:val="left" w:leader="none"/>
        </w:tabs>
        <w:spacing w:line="240" w:lineRule="auto" w:before="121" w:after="0"/>
        <w:ind w:left="1080" w:right="0" w:hanging="361"/>
        <w:jc w:val="left"/>
        <w:rPr>
          <w:rFonts w:ascii="Symbol" w:hAnsi="Symbol"/>
          <w:sz w:val="19"/>
        </w:rPr>
      </w:pPr>
      <w:bookmarkStart w:name=" " w:id="2311"/>
      <w:bookmarkEnd w:id="2311"/>
      <w:r>
        <w:rPr/>
      </w:r>
      <w:bookmarkStart w:name="monitor breastfeeding trends in Australi" w:id="2312"/>
      <w:bookmarkEnd w:id="2312"/>
      <w:r>
        <w:rPr/>
      </w:r>
      <w:bookmarkStart w:name="monitor breastfeeding trends in Australi" w:id="2313"/>
      <w:bookmarkEnd w:id="2313"/>
      <w:r>
        <w:rPr>
          <w:sz w:val="19"/>
        </w:rPr>
        <w:t>m</w:t>
      </w:r>
      <w:r>
        <w:rPr>
          <w:sz w:val="19"/>
        </w:rPr>
        <w:t>onitor</w:t>
      </w:r>
      <w:r>
        <w:rPr>
          <w:spacing w:val="-4"/>
          <w:sz w:val="19"/>
        </w:rPr>
        <w:t> </w:t>
      </w:r>
      <w:r>
        <w:rPr>
          <w:sz w:val="19"/>
        </w:rPr>
        <w:t>breastfeeding</w:t>
      </w:r>
      <w:r>
        <w:rPr>
          <w:spacing w:val="-2"/>
          <w:sz w:val="19"/>
        </w:rPr>
        <w:t> </w:t>
      </w:r>
      <w:r>
        <w:rPr>
          <w:sz w:val="19"/>
        </w:rPr>
        <w:t>trends</w:t>
      </w:r>
      <w:r>
        <w:rPr>
          <w:spacing w:val="-3"/>
          <w:sz w:val="19"/>
        </w:rPr>
        <w:t> </w:t>
      </w:r>
      <w:r>
        <w:rPr>
          <w:sz w:val="19"/>
        </w:rPr>
        <w:t>in</w:t>
      </w:r>
      <w:r>
        <w:rPr>
          <w:spacing w:val="-5"/>
          <w:sz w:val="19"/>
        </w:rPr>
        <w:t> </w:t>
      </w:r>
      <w:r>
        <w:rPr>
          <w:sz w:val="19"/>
        </w:rPr>
        <w:t>Australia</w:t>
      </w:r>
      <w:r>
        <w:rPr>
          <w:spacing w:val="-5"/>
          <w:sz w:val="19"/>
        </w:rPr>
        <w:t> </w:t>
      </w:r>
      <w:r>
        <w:rPr>
          <w:sz w:val="19"/>
        </w:rPr>
        <w:t>against</w:t>
      </w:r>
      <w:r>
        <w:rPr>
          <w:spacing w:val="-4"/>
          <w:sz w:val="19"/>
        </w:rPr>
        <w:t> </w:t>
      </w:r>
      <w:r>
        <w:rPr>
          <w:sz w:val="19"/>
        </w:rPr>
        <w:t>agreed</w:t>
      </w:r>
      <w:r>
        <w:rPr>
          <w:spacing w:val="-2"/>
          <w:sz w:val="19"/>
        </w:rPr>
        <w:t> </w:t>
      </w:r>
      <w:r>
        <w:rPr>
          <w:sz w:val="19"/>
        </w:rPr>
        <w:t>targets</w:t>
      </w:r>
    </w:p>
    <w:p>
      <w:pPr>
        <w:pStyle w:val="ListParagraph"/>
        <w:numPr>
          <w:ilvl w:val="1"/>
          <w:numId w:val="9"/>
        </w:numPr>
        <w:tabs>
          <w:tab w:pos="1080" w:val="left" w:leader="none"/>
          <w:tab w:pos="1081" w:val="left" w:leader="none"/>
        </w:tabs>
        <w:spacing w:line="240" w:lineRule="auto" w:before="119" w:after="0"/>
        <w:ind w:left="1080" w:right="0" w:hanging="361"/>
        <w:jc w:val="left"/>
        <w:rPr>
          <w:rFonts w:ascii="Symbol" w:hAnsi="Symbol"/>
          <w:sz w:val="19"/>
        </w:rPr>
      </w:pPr>
      <w:bookmarkStart w:name=" " w:id="2314"/>
      <w:bookmarkEnd w:id="2314"/>
      <w:r>
        <w:rPr/>
      </w:r>
      <w:bookmarkStart w:name="monitor, report on and evaluate breastfe" w:id="2315"/>
      <w:bookmarkEnd w:id="2315"/>
      <w:r>
        <w:rPr/>
      </w:r>
      <w:bookmarkStart w:name="monitor, report on and evaluate breastfe" w:id="2316"/>
      <w:bookmarkEnd w:id="2316"/>
      <w:r>
        <w:rPr>
          <w:sz w:val="19"/>
        </w:rPr>
        <w:t>m</w:t>
      </w:r>
      <w:r>
        <w:rPr>
          <w:sz w:val="19"/>
        </w:rPr>
        <w:t>onitor,</w:t>
      </w:r>
      <w:r>
        <w:rPr>
          <w:spacing w:val="-3"/>
          <w:sz w:val="19"/>
        </w:rPr>
        <w:t> </w:t>
      </w:r>
      <w:r>
        <w:rPr>
          <w:sz w:val="19"/>
        </w:rPr>
        <w:t>report</w:t>
      </w:r>
      <w:r>
        <w:rPr>
          <w:spacing w:val="-4"/>
          <w:sz w:val="19"/>
        </w:rPr>
        <w:t> </w:t>
      </w:r>
      <w:r>
        <w:rPr>
          <w:sz w:val="19"/>
        </w:rPr>
        <w:t>on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evaluate</w:t>
      </w:r>
      <w:r>
        <w:rPr>
          <w:spacing w:val="-5"/>
          <w:sz w:val="19"/>
        </w:rPr>
        <w:t> </w:t>
      </w:r>
      <w:r>
        <w:rPr>
          <w:sz w:val="19"/>
        </w:rPr>
        <w:t>breastfeeding</w:t>
      </w:r>
      <w:r>
        <w:rPr>
          <w:spacing w:val="-3"/>
          <w:sz w:val="19"/>
        </w:rPr>
        <w:t> </w:t>
      </w:r>
      <w:r>
        <w:rPr>
          <w:sz w:val="19"/>
        </w:rPr>
        <w:t>protection,</w:t>
      </w:r>
      <w:r>
        <w:rPr>
          <w:spacing w:val="-2"/>
          <w:sz w:val="19"/>
        </w:rPr>
        <w:t> </w:t>
      </w:r>
      <w:r>
        <w:rPr>
          <w:sz w:val="19"/>
        </w:rPr>
        <w:t>promotion</w:t>
      </w:r>
      <w:r>
        <w:rPr>
          <w:spacing w:val="-2"/>
          <w:sz w:val="19"/>
        </w:rPr>
        <w:t> </w:t>
      </w:r>
      <w:r>
        <w:rPr>
          <w:sz w:val="19"/>
        </w:rPr>
        <w:t>and</w:t>
      </w:r>
      <w:r>
        <w:rPr>
          <w:spacing w:val="-2"/>
          <w:sz w:val="19"/>
        </w:rPr>
        <w:t> </w:t>
      </w:r>
      <w:r>
        <w:rPr>
          <w:sz w:val="19"/>
        </w:rPr>
        <w:t>support</w:t>
      </w:r>
      <w:r>
        <w:rPr>
          <w:spacing w:val="-2"/>
          <w:sz w:val="19"/>
        </w:rPr>
        <w:t> </w:t>
      </w:r>
      <w:r>
        <w:rPr>
          <w:sz w:val="19"/>
        </w:rPr>
        <w:t>activities</w:t>
      </w:r>
    </w:p>
    <w:p>
      <w:pPr>
        <w:pStyle w:val="ListParagraph"/>
        <w:numPr>
          <w:ilvl w:val="1"/>
          <w:numId w:val="9"/>
        </w:numPr>
        <w:tabs>
          <w:tab w:pos="1080" w:val="left" w:leader="none"/>
          <w:tab w:pos="1082" w:val="left" w:leader="none"/>
        </w:tabs>
        <w:spacing w:line="240" w:lineRule="auto" w:before="119" w:after="0"/>
        <w:ind w:left="1081" w:right="1117" w:hanging="361"/>
        <w:jc w:val="left"/>
        <w:rPr>
          <w:rFonts w:ascii="Symbol" w:hAnsi="Symbol"/>
          <w:sz w:val="19"/>
        </w:rPr>
      </w:pPr>
      <w:bookmarkStart w:name=" " w:id="2317"/>
      <w:bookmarkEnd w:id="2317"/>
      <w:r>
        <w:rPr/>
      </w:r>
      <w:bookmarkStart w:name="ensure that ongoing implementation of th" w:id="2318"/>
      <w:bookmarkEnd w:id="2318"/>
      <w:r>
        <w:rPr/>
      </w:r>
      <w:bookmarkStart w:name="ensure that ongoing implementation of th" w:id="2319"/>
      <w:bookmarkEnd w:id="2319"/>
      <w:r>
        <w:rPr>
          <w:sz w:val="19"/>
        </w:rPr>
        <w:t>en</w:t>
      </w:r>
      <w:r>
        <w:rPr>
          <w:sz w:val="19"/>
        </w:rPr>
        <w:t>sure that ongoing implementation of the enduring Strategy is informed and driven forward</w:t>
      </w:r>
      <w:r>
        <w:rPr>
          <w:spacing w:val="-50"/>
          <w:sz w:val="19"/>
        </w:rPr>
        <w:t> </w:t>
      </w:r>
      <w:r>
        <w:rPr>
          <w:sz w:val="19"/>
        </w:rPr>
        <w:t>by the</w:t>
      </w:r>
      <w:r>
        <w:rPr>
          <w:spacing w:val="1"/>
          <w:sz w:val="19"/>
        </w:rPr>
        <w:t> </w:t>
      </w:r>
      <w:r>
        <w:rPr>
          <w:sz w:val="19"/>
        </w:rPr>
        <w:t>best</w:t>
      </w:r>
      <w:r>
        <w:rPr>
          <w:spacing w:val="1"/>
          <w:sz w:val="19"/>
        </w:rPr>
        <w:t> </w:t>
      </w:r>
      <w:r>
        <w:rPr>
          <w:sz w:val="19"/>
        </w:rPr>
        <w:t>available</w:t>
      </w:r>
      <w:r>
        <w:rPr>
          <w:spacing w:val="-1"/>
          <w:sz w:val="19"/>
        </w:rPr>
        <w:t> </w:t>
      </w:r>
      <w:r>
        <w:rPr>
          <w:sz w:val="19"/>
        </w:rPr>
        <w:t>evidence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public</w:t>
      </w:r>
      <w:r>
        <w:rPr>
          <w:spacing w:val="-3"/>
          <w:sz w:val="19"/>
        </w:rPr>
        <w:t> </w:t>
      </w:r>
      <w:r>
        <w:rPr>
          <w:sz w:val="19"/>
        </w:rPr>
        <w:t>accountability.</w:t>
      </w:r>
    </w:p>
    <w:p>
      <w:pPr>
        <w:pStyle w:val="BodyText"/>
        <w:spacing w:before="1"/>
        <w:rPr>
          <w:sz w:val="18"/>
        </w:rPr>
      </w:pPr>
    </w:p>
    <w:p>
      <w:pPr>
        <w:pStyle w:val="Heading4"/>
        <w:rPr>
          <w:i/>
        </w:rPr>
      </w:pPr>
      <w:bookmarkStart w:name="Principles and approach " w:id="2320"/>
      <w:bookmarkEnd w:id="2320"/>
      <w:r>
        <w:rPr>
          <w:b w:val="0"/>
          <w:i w:val="0"/>
        </w:rPr>
      </w:r>
      <w:r>
        <w:rPr>
          <w:i/>
          <w:color w:val="36491B"/>
        </w:rPr>
        <w:t>Principles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approach</w:t>
      </w:r>
    </w:p>
    <w:p>
      <w:pPr>
        <w:pStyle w:val="BodyText"/>
        <w:spacing w:before="61"/>
        <w:ind w:left="720"/>
        <w:jc w:val="both"/>
      </w:pPr>
      <w:bookmarkStart w:name="The monitoring and evaluation framework " w:id="2321"/>
      <w:bookmarkEnd w:id="2321"/>
      <w:r>
        <w:rPr/>
      </w:r>
      <w:r>
        <w:rPr/>
        <w:t>The</w:t>
      </w:r>
      <w:r>
        <w:rPr>
          <w:spacing w:val="-3"/>
        </w:rPr>
        <w:t> </w:t>
      </w:r>
      <w:r>
        <w:rPr/>
        <w:t>monitoring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evaluation</w:t>
      </w:r>
      <w:r>
        <w:rPr>
          <w:spacing w:val="-3"/>
        </w:rPr>
        <w:t> </w:t>
      </w:r>
      <w:r>
        <w:rPr/>
        <w:t>framework</w:t>
      </w:r>
      <w:r>
        <w:rPr>
          <w:spacing w:val="-5"/>
        </w:rPr>
        <w:t> </w:t>
      </w:r>
      <w:r>
        <w:rPr/>
        <w:t>aligns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Strategy’s</w:t>
      </w:r>
      <w:r>
        <w:rPr>
          <w:spacing w:val="-3"/>
        </w:rPr>
        <w:t> </w:t>
      </w:r>
      <w:r>
        <w:rPr/>
        <w:t>principles:</w:t>
      </w:r>
    </w:p>
    <w:p>
      <w:pPr>
        <w:pStyle w:val="ListParagraph"/>
        <w:numPr>
          <w:ilvl w:val="1"/>
          <w:numId w:val="9"/>
        </w:numPr>
        <w:tabs>
          <w:tab w:pos="1061" w:val="left" w:leader="none"/>
        </w:tabs>
        <w:spacing w:line="240" w:lineRule="auto" w:before="119" w:after="0"/>
        <w:ind w:left="1061" w:right="1174" w:hanging="342"/>
        <w:jc w:val="both"/>
        <w:rPr>
          <w:rFonts w:ascii="Symbol" w:hAnsi="Symbol"/>
          <w:sz w:val="16"/>
        </w:rPr>
      </w:pPr>
      <w:bookmarkStart w:name=" " w:id="2322"/>
      <w:bookmarkEnd w:id="2322"/>
      <w:r>
        <w:rPr/>
      </w:r>
      <w:bookmarkStart w:name="Mother, child, father/partner and family" w:id="2323"/>
      <w:bookmarkEnd w:id="2323"/>
      <w:r>
        <w:rPr/>
      </w:r>
      <w:bookmarkStart w:name="Mother, child, father/partner and family" w:id="2324"/>
      <w:bookmarkEnd w:id="2324"/>
      <w:r>
        <w:rPr>
          <w:rFonts w:ascii="Segoe UI Symbol" w:hAnsi="Segoe UI Symbol"/>
          <w:sz w:val="19"/>
        </w:rPr>
        <w:t>M</w:t>
      </w:r>
      <w:r>
        <w:rPr>
          <w:rFonts w:ascii="Segoe UI Symbol" w:hAnsi="Segoe UI Symbol"/>
          <w:sz w:val="19"/>
        </w:rPr>
        <w:t>other,</w:t>
      </w:r>
      <w:r>
        <w:rPr>
          <w:rFonts w:ascii="Segoe UI Symbol" w:hAnsi="Segoe UI Symbol"/>
          <w:spacing w:val="-8"/>
          <w:sz w:val="19"/>
        </w:rPr>
        <w:t> </w:t>
      </w:r>
      <w:r>
        <w:rPr>
          <w:rFonts w:ascii="Segoe UI Symbol" w:hAnsi="Segoe UI Symbol"/>
          <w:sz w:val="19"/>
        </w:rPr>
        <w:t>child,</w:t>
      </w:r>
      <w:r>
        <w:rPr>
          <w:rFonts w:ascii="Segoe UI Symbol" w:hAnsi="Segoe UI Symbol"/>
          <w:spacing w:val="-7"/>
          <w:sz w:val="19"/>
        </w:rPr>
        <w:t> </w:t>
      </w:r>
      <w:r>
        <w:rPr>
          <w:rFonts w:ascii="Segoe UI Symbol" w:hAnsi="Segoe UI Symbol"/>
          <w:sz w:val="19"/>
        </w:rPr>
        <w:t>father/partner</w:t>
      </w:r>
      <w:r>
        <w:rPr>
          <w:rFonts w:ascii="Segoe UI Symbol" w:hAnsi="Segoe UI Symbol"/>
          <w:spacing w:val="-6"/>
          <w:sz w:val="19"/>
        </w:rPr>
        <w:t> </w:t>
      </w:r>
      <w:r>
        <w:rPr>
          <w:rFonts w:ascii="Segoe UI Symbol" w:hAnsi="Segoe UI Symbol"/>
          <w:sz w:val="19"/>
        </w:rPr>
        <w:t>and</w:t>
      </w:r>
      <w:r>
        <w:rPr>
          <w:rFonts w:ascii="Segoe UI Symbol" w:hAnsi="Segoe UI Symbol"/>
          <w:spacing w:val="-6"/>
          <w:sz w:val="19"/>
        </w:rPr>
        <w:t> </w:t>
      </w:r>
      <w:r>
        <w:rPr>
          <w:rFonts w:ascii="Segoe UI Symbol" w:hAnsi="Segoe UI Symbol"/>
          <w:sz w:val="19"/>
        </w:rPr>
        <w:t>family</w:t>
      </w:r>
      <w:r>
        <w:rPr>
          <w:sz w:val="19"/>
        </w:rPr>
        <w:t>—There</w:t>
      </w:r>
      <w:r>
        <w:rPr>
          <w:spacing w:val="-7"/>
          <w:sz w:val="19"/>
        </w:rPr>
        <w:t> </w:t>
      </w:r>
      <w:r>
        <w:rPr>
          <w:sz w:val="19"/>
        </w:rPr>
        <w:t>is</w:t>
      </w:r>
      <w:r>
        <w:rPr>
          <w:spacing w:val="-5"/>
          <w:sz w:val="19"/>
        </w:rPr>
        <w:t> </w:t>
      </w:r>
      <w:r>
        <w:rPr>
          <w:sz w:val="19"/>
        </w:rPr>
        <w:t>a</w:t>
      </w:r>
      <w:r>
        <w:rPr>
          <w:spacing w:val="-7"/>
          <w:sz w:val="19"/>
        </w:rPr>
        <w:t> </w:t>
      </w:r>
      <w:r>
        <w:rPr>
          <w:sz w:val="19"/>
        </w:rPr>
        <w:t>need</w:t>
      </w:r>
      <w:r>
        <w:rPr>
          <w:spacing w:val="-5"/>
          <w:sz w:val="19"/>
        </w:rPr>
        <w:t> </w:t>
      </w:r>
      <w:r>
        <w:rPr>
          <w:sz w:val="19"/>
        </w:rPr>
        <w:t>to</w:t>
      </w:r>
      <w:r>
        <w:rPr>
          <w:spacing w:val="-6"/>
          <w:sz w:val="19"/>
        </w:rPr>
        <w:t> </w:t>
      </w:r>
      <w:r>
        <w:rPr>
          <w:sz w:val="19"/>
        </w:rPr>
        <w:t>evaluate</w:t>
      </w:r>
      <w:r>
        <w:rPr>
          <w:spacing w:val="-6"/>
          <w:sz w:val="19"/>
        </w:rPr>
        <w:t> </w:t>
      </w:r>
      <w:r>
        <w:rPr>
          <w:sz w:val="19"/>
        </w:rPr>
        <w:t>the</w:t>
      </w:r>
      <w:r>
        <w:rPr>
          <w:spacing w:val="-6"/>
          <w:sz w:val="19"/>
        </w:rPr>
        <w:t> </w:t>
      </w:r>
      <w:r>
        <w:rPr>
          <w:sz w:val="19"/>
        </w:rPr>
        <w:t>appropriateness</w:t>
      </w:r>
      <w:r>
        <w:rPr>
          <w:spacing w:val="-6"/>
          <w:sz w:val="19"/>
        </w:rPr>
        <w:t> </w:t>
      </w:r>
      <w:r>
        <w:rPr>
          <w:sz w:val="19"/>
        </w:rPr>
        <w:t>and</w:t>
      </w:r>
      <w:r>
        <w:rPr>
          <w:spacing w:val="-50"/>
          <w:sz w:val="19"/>
        </w:rPr>
        <w:t> </w:t>
      </w:r>
      <w:r>
        <w:rPr>
          <w:sz w:val="19"/>
        </w:rPr>
        <w:t>effectiveness of services provided at different stages of the breastfeeding continuum and the</w:t>
      </w:r>
      <w:r>
        <w:rPr>
          <w:spacing w:val="-50"/>
          <w:sz w:val="19"/>
        </w:rPr>
        <w:t> </w:t>
      </w:r>
      <w:r>
        <w:rPr>
          <w:sz w:val="19"/>
        </w:rPr>
        <w:t>satisfaction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2"/>
          <w:sz w:val="19"/>
        </w:rPr>
        <w:t> </w:t>
      </w:r>
      <w:r>
        <w:rPr>
          <w:sz w:val="19"/>
        </w:rPr>
        <w:t>parents</w:t>
      </w:r>
      <w:r>
        <w:rPr>
          <w:spacing w:val="1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families</w:t>
      </w:r>
      <w:r>
        <w:rPr>
          <w:spacing w:val="1"/>
          <w:sz w:val="19"/>
        </w:rPr>
        <w:t> </w:t>
      </w:r>
      <w:r>
        <w:rPr>
          <w:sz w:val="19"/>
        </w:rPr>
        <w:t>with</w:t>
      </w:r>
      <w:r>
        <w:rPr>
          <w:spacing w:val="1"/>
          <w:sz w:val="19"/>
        </w:rPr>
        <w:t> </w:t>
      </w:r>
      <w:r>
        <w:rPr>
          <w:sz w:val="19"/>
        </w:rPr>
        <w:t>those services.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25" w:hanging="341"/>
        <w:jc w:val="left"/>
        <w:rPr>
          <w:rFonts w:ascii="Symbol" w:hAnsi="Symbol"/>
          <w:sz w:val="16"/>
        </w:rPr>
      </w:pPr>
      <w:bookmarkStart w:name=" " w:id="2325"/>
      <w:bookmarkEnd w:id="2325"/>
      <w:r>
        <w:rPr/>
      </w:r>
      <w:bookmarkStart w:name="Ecological context—The Strategy seeks to" w:id="2326"/>
      <w:bookmarkEnd w:id="2326"/>
      <w:r>
        <w:rPr/>
      </w:r>
      <w:bookmarkStart w:name="Ecological context—The Strategy seeks to" w:id="2327"/>
      <w:bookmarkEnd w:id="2327"/>
      <w:r>
        <w:rPr>
          <w:rFonts w:ascii="Segoe UI Symbol" w:hAnsi="Segoe UI Symbol"/>
          <w:sz w:val="19"/>
        </w:rPr>
        <w:t>E</w:t>
      </w:r>
      <w:r>
        <w:rPr>
          <w:rFonts w:ascii="Segoe UI Symbol" w:hAnsi="Segoe UI Symbol"/>
          <w:sz w:val="19"/>
        </w:rPr>
        <w:t>cological context</w:t>
      </w:r>
      <w:r>
        <w:rPr>
          <w:sz w:val="19"/>
        </w:rPr>
        <w:t>—The Strategy seeks to provide an enabling environment for breastfeeding</w:t>
      </w:r>
      <w:r>
        <w:rPr>
          <w:spacing w:val="1"/>
          <w:sz w:val="19"/>
        </w:rPr>
        <w:t> </w:t>
      </w:r>
      <w:r>
        <w:rPr>
          <w:sz w:val="19"/>
        </w:rPr>
        <w:t>policies and programs. Regular evaluations will determine whether the Strategy is achieving</w:t>
      </w:r>
      <w:r>
        <w:rPr>
          <w:spacing w:val="1"/>
          <w:sz w:val="19"/>
        </w:rPr>
        <w:t> </w:t>
      </w:r>
      <w:r>
        <w:rPr>
          <w:sz w:val="19"/>
        </w:rPr>
        <w:t>this objective. This will require cross-sectoral collaborations and partnerships that are free from</w:t>
      </w:r>
      <w:r>
        <w:rPr>
          <w:spacing w:val="-50"/>
          <w:sz w:val="19"/>
        </w:rPr>
        <w:t> </w:t>
      </w:r>
      <w:r>
        <w:rPr>
          <w:sz w:val="19"/>
        </w:rPr>
        <w:t>commercial</w:t>
      </w:r>
      <w:r>
        <w:rPr>
          <w:spacing w:val="-1"/>
          <w:sz w:val="19"/>
        </w:rPr>
        <w:t> </w:t>
      </w:r>
      <w:r>
        <w:rPr>
          <w:sz w:val="19"/>
        </w:rPr>
        <w:t>influence</w:t>
      </w:r>
      <w:r>
        <w:rPr>
          <w:spacing w:val="-2"/>
          <w:sz w:val="19"/>
        </w:rPr>
        <w:t> </w:t>
      </w:r>
      <w:r>
        <w:rPr>
          <w:sz w:val="19"/>
        </w:rPr>
        <w:t>on</w:t>
      </w:r>
      <w:r>
        <w:rPr>
          <w:spacing w:val="1"/>
          <w:sz w:val="19"/>
        </w:rPr>
        <w:t> </w:t>
      </w:r>
      <w:r>
        <w:rPr>
          <w:sz w:val="19"/>
        </w:rPr>
        <w:t>infant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young</w:t>
      </w:r>
      <w:r>
        <w:rPr>
          <w:spacing w:val="1"/>
          <w:sz w:val="19"/>
        </w:rPr>
        <w:t> </w:t>
      </w:r>
      <w:r>
        <w:rPr>
          <w:sz w:val="19"/>
        </w:rPr>
        <w:t>child</w:t>
      </w:r>
      <w:r>
        <w:rPr>
          <w:spacing w:val="1"/>
          <w:sz w:val="19"/>
        </w:rPr>
        <w:t> </w:t>
      </w:r>
      <w:r>
        <w:rPr>
          <w:sz w:val="19"/>
        </w:rPr>
        <w:t>feeding.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05" w:hanging="341"/>
        <w:jc w:val="left"/>
        <w:rPr>
          <w:rFonts w:ascii="Symbol" w:hAnsi="Symbol"/>
          <w:sz w:val="16"/>
        </w:rPr>
      </w:pPr>
      <w:bookmarkStart w:name=" " w:id="2328"/>
      <w:bookmarkEnd w:id="2328"/>
      <w:r>
        <w:rPr/>
      </w:r>
      <w:bookmarkStart w:name="Evidence base—Research on breastfeeding," w:id="2329"/>
      <w:bookmarkEnd w:id="2329"/>
      <w:r>
        <w:rPr/>
      </w:r>
      <w:bookmarkStart w:name="Evidence base—Research on breastfeeding," w:id="2330"/>
      <w:bookmarkEnd w:id="2330"/>
      <w:r>
        <w:rPr>
          <w:rFonts w:ascii="Segoe UI Symbol" w:hAnsi="Segoe UI Symbol"/>
          <w:sz w:val="19"/>
        </w:rPr>
        <w:t>E</w:t>
      </w:r>
      <w:r>
        <w:rPr>
          <w:rFonts w:ascii="Segoe UI Symbol" w:hAnsi="Segoe UI Symbol"/>
          <w:sz w:val="19"/>
        </w:rPr>
        <w:t>vidence</w:t>
      </w:r>
      <w:r>
        <w:rPr>
          <w:rFonts w:ascii="Segoe UI Symbol" w:hAnsi="Segoe UI Symbol"/>
          <w:spacing w:val="-8"/>
          <w:sz w:val="19"/>
        </w:rPr>
        <w:t> </w:t>
      </w:r>
      <w:r>
        <w:rPr>
          <w:rFonts w:ascii="Segoe UI Symbol" w:hAnsi="Segoe UI Symbol"/>
          <w:sz w:val="19"/>
        </w:rPr>
        <w:t>base</w:t>
      </w:r>
      <w:r>
        <w:rPr>
          <w:sz w:val="19"/>
        </w:rPr>
        <w:t>—Research</w:t>
      </w:r>
      <w:r>
        <w:rPr>
          <w:spacing w:val="-7"/>
          <w:sz w:val="19"/>
        </w:rPr>
        <w:t> </w:t>
      </w:r>
      <w:r>
        <w:rPr>
          <w:sz w:val="19"/>
        </w:rPr>
        <w:t>on</w:t>
      </w:r>
      <w:r>
        <w:rPr>
          <w:spacing w:val="-4"/>
          <w:sz w:val="19"/>
        </w:rPr>
        <w:t> </w:t>
      </w:r>
      <w:r>
        <w:rPr>
          <w:sz w:val="19"/>
        </w:rPr>
        <w:t>breastfeeding,</w:t>
      </w:r>
      <w:r>
        <w:rPr>
          <w:spacing w:val="-7"/>
          <w:sz w:val="19"/>
        </w:rPr>
        <w:t> </w:t>
      </w:r>
      <w:r>
        <w:rPr>
          <w:sz w:val="19"/>
        </w:rPr>
        <w:t>lactation</w:t>
      </w:r>
      <w:r>
        <w:rPr>
          <w:spacing w:val="-6"/>
          <w:sz w:val="19"/>
        </w:rPr>
        <w:t> </w:t>
      </w:r>
      <w:r>
        <w:rPr>
          <w:sz w:val="19"/>
        </w:rPr>
        <w:t>and</w:t>
      </w:r>
      <w:r>
        <w:rPr>
          <w:spacing w:val="-4"/>
          <w:sz w:val="19"/>
        </w:rPr>
        <w:t> </w:t>
      </w:r>
      <w:r>
        <w:rPr>
          <w:sz w:val="19"/>
        </w:rPr>
        <w:t>human</w:t>
      </w:r>
      <w:r>
        <w:rPr>
          <w:spacing w:val="-3"/>
          <w:sz w:val="19"/>
        </w:rPr>
        <w:t> </w:t>
      </w:r>
      <w:r>
        <w:rPr>
          <w:sz w:val="19"/>
        </w:rPr>
        <w:t>milk</w:t>
      </w:r>
      <w:r>
        <w:rPr>
          <w:spacing w:val="-6"/>
          <w:sz w:val="19"/>
        </w:rPr>
        <w:t> </w:t>
      </w:r>
      <w:r>
        <w:rPr>
          <w:sz w:val="19"/>
        </w:rPr>
        <w:t>that</w:t>
      </w:r>
      <w:r>
        <w:rPr>
          <w:spacing w:val="-6"/>
          <w:sz w:val="19"/>
        </w:rPr>
        <w:t> </w:t>
      </w:r>
      <w:r>
        <w:rPr>
          <w:sz w:val="19"/>
        </w:rPr>
        <w:t>is</w:t>
      </w:r>
      <w:r>
        <w:rPr>
          <w:spacing w:val="-4"/>
          <w:sz w:val="19"/>
        </w:rPr>
        <w:t> </w:t>
      </w:r>
      <w:r>
        <w:rPr>
          <w:sz w:val="19"/>
        </w:rPr>
        <w:t>free</w:t>
      </w:r>
      <w:r>
        <w:rPr>
          <w:spacing w:val="-8"/>
          <w:sz w:val="19"/>
        </w:rPr>
        <w:t> </w:t>
      </w:r>
      <w:r>
        <w:rPr>
          <w:sz w:val="19"/>
        </w:rPr>
        <w:t>of</w:t>
      </w:r>
      <w:r>
        <w:rPr>
          <w:spacing w:val="-6"/>
          <w:sz w:val="19"/>
        </w:rPr>
        <w:t> </w:t>
      </w:r>
      <w:r>
        <w:rPr>
          <w:sz w:val="19"/>
        </w:rPr>
        <w:t>commercial</w:t>
      </w:r>
      <w:r>
        <w:rPr>
          <w:spacing w:val="-49"/>
          <w:sz w:val="19"/>
        </w:rPr>
        <w:t> </w:t>
      </w:r>
      <w:r>
        <w:rPr>
          <w:sz w:val="19"/>
        </w:rPr>
        <w:t>influence and conflicts of interest will enable the provision of evidence-based information,</w:t>
      </w:r>
      <w:r>
        <w:rPr>
          <w:spacing w:val="1"/>
          <w:sz w:val="19"/>
        </w:rPr>
        <w:t> </w:t>
      </w:r>
      <w:r>
        <w:rPr>
          <w:sz w:val="19"/>
        </w:rPr>
        <w:t>education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support.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31" w:hanging="341"/>
        <w:jc w:val="left"/>
        <w:rPr>
          <w:rFonts w:ascii="Symbol" w:hAnsi="Symbol"/>
          <w:sz w:val="16"/>
        </w:rPr>
      </w:pPr>
      <w:bookmarkStart w:name=" " w:id="2331"/>
      <w:bookmarkEnd w:id="2331"/>
      <w:r>
        <w:rPr/>
      </w:r>
      <w:bookmarkStart w:name="Accountability—The Strategy’s implementa" w:id="2332"/>
      <w:bookmarkEnd w:id="2332"/>
      <w:r>
        <w:rPr/>
      </w:r>
      <w:bookmarkStart w:name="Accountability—The Strategy’s implementa" w:id="2333"/>
      <w:bookmarkEnd w:id="2333"/>
      <w:r>
        <w:rPr>
          <w:rFonts w:ascii="Segoe UI Symbol" w:hAnsi="Segoe UI Symbol"/>
          <w:sz w:val="19"/>
        </w:rPr>
        <w:t>A</w:t>
      </w:r>
      <w:r>
        <w:rPr>
          <w:rFonts w:ascii="Segoe UI Symbol" w:hAnsi="Segoe UI Symbol"/>
          <w:sz w:val="19"/>
        </w:rPr>
        <w:t>ccountability</w:t>
      </w:r>
      <w:r>
        <w:rPr>
          <w:sz w:val="19"/>
        </w:rPr>
        <w:t>—The Strategy’s implementation, monitoring and evaluation will require</w:t>
      </w:r>
      <w:r>
        <w:rPr>
          <w:spacing w:val="1"/>
          <w:sz w:val="19"/>
        </w:rPr>
        <w:t> </w:t>
      </w:r>
      <w:r>
        <w:rPr>
          <w:sz w:val="19"/>
        </w:rPr>
        <w:t>partnerships at local, state/territory and national levels and consultation and collaboration with</w:t>
      </w:r>
      <w:r>
        <w:rPr>
          <w:spacing w:val="-50"/>
          <w:sz w:val="19"/>
        </w:rPr>
        <w:t> </w:t>
      </w:r>
      <w:r>
        <w:rPr>
          <w:sz w:val="19"/>
        </w:rPr>
        <w:t>government and non-government stakeholders. Collaboration is necessary to establish a</w:t>
      </w:r>
      <w:r>
        <w:rPr>
          <w:spacing w:val="1"/>
          <w:sz w:val="19"/>
        </w:rPr>
        <w:t> </w:t>
      </w:r>
      <w:r>
        <w:rPr>
          <w:sz w:val="19"/>
        </w:rPr>
        <w:t>national breastfeeding</w:t>
      </w:r>
      <w:r>
        <w:rPr>
          <w:spacing w:val="2"/>
          <w:sz w:val="19"/>
        </w:rPr>
        <w:t> </w:t>
      </w:r>
      <w:r>
        <w:rPr>
          <w:sz w:val="19"/>
        </w:rPr>
        <w:t>data collection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monitoring</w:t>
      </w:r>
      <w:r>
        <w:rPr>
          <w:spacing w:val="1"/>
          <w:sz w:val="19"/>
        </w:rPr>
        <w:t> </w:t>
      </w:r>
      <w:r>
        <w:rPr>
          <w:sz w:val="19"/>
        </w:rPr>
        <w:t>system.</w:t>
      </w:r>
    </w:p>
    <w:p>
      <w:pPr>
        <w:pStyle w:val="BodyText"/>
        <w:spacing w:before="12"/>
        <w:rPr>
          <w:sz w:val="17"/>
        </w:rPr>
      </w:pPr>
    </w:p>
    <w:p>
      <w:pPr>
        <w:pStyle w:val="Heading4"/>
        <w:spacing w:before="1"/>
        <w:rPr>
          <w:i/>
        </w:rPr>
      </w:pPr>
      <w:bookmarkStart w:name="Governance and coordination " w:id="2334"/>
      <w:bookmarkEnd w:id="2334"/>
      <w:r>
        <w:rPr>
          <w:b w:val="0"/>
          <w:i w:val="0"/>
        </w:rPr>
      </w:r>
      <w:r>
        <w:rPr>
          <w:i/>
          <w:color w:val="36491B"/>
        </w:rPr>
        <w:t>Governance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6"/>
        </w:rPr>
        <w:t> </w:t>
      </w:r>
      <w:r>
        <w:rPr>
          <w:i/>
          <w:color w:val="36491B"/>
        </w:rPr>
        <w:t>coordination</w:t>
      </w:r>
    </w:p>
    <w:p>
      <w:pPr>
        <w:pStyle w:val="BodyText"/>
        <w:spacing w:before="61"/>
        <w:ind w:left="719" w:right="1410"/>
      </w:pPr>
      <w:bookmarkStart w:name="The Department of Health is responsible " w:id="2335"/>
      <w:bookmarkEnd w:id="2335"/>
      <w:r>
        <w:rPr/>
      </w:r>
      <w:r>
        <w:rPr/>
        <w:t>The Department of Health is responsible for providing national leadership and coordination of</w:t>
      </w:r>
      <w:r>
        <w:rPr>
          <w:spacing w:val="-50"/>
        </w:rPr>
        <w:t> </w:t>
      </w:r>
      <w:r>
        <w:rPr/>
        <w:t>implementation,</w:t>
      </w:r>
      <w:r>
        <w:rPr>
          <w:spacing w:val="-1"/>
        </w:rPr>
        <w:t> </w:t>
      </w:r>
      <w:r>
        <w:rPr/>
        <w:t>monitoring and</w:t>
      </w:r>
      <w:r>
        <w:rPr>
          <w:spacing w:val="2"/>
        </w:rPr>
        <w:t> </w:t>
      </w:r>
      <w:r>
        <w:rPr/>
        <w:t>evaluation</w:t>
      </w:r>
      <w:r>
        <w:rPr>
          <w:spacing w:val="1"/>
        </w:rPr>
        <w:t> </w:t>
      </w:r>
      <w:r>
        <w:rPr/>
        <w:t>under</w:t>
      </w:r>
      <w:r>
        <w:rPr>
          <w:spacing w:val="-2"/>
        </w:rPr>
        <w:t> </w:t>
      </w:r>
      <w:r>
        <w:rPr/>
        <w:t>the auspices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 AHMAC.</w:t>
      </w:r>
    </w:p>
    <w:p>
      <w:pPr>
        <w:pStyle w:val="BodyText"/>
        <w:spacing w:before="121"/>
        <w:ind w:left="720" w:right="1191"/>
      </w:pPr>
      <w:bookmarkStart w:name="To achieve this, the department will wor" w:id="2336"/>
      <w:bookmarkEnd w:id="2336"/>
      <w:r>
        <w:rPr/>
      </w:r>
      <w:r>
        <w:rPr/>
        <w:t>To achieve this, the department will work with the National Breastfeeding Advisory Committee,</w:t>
      </w:r>
      <w:r>
        <w:rPr>
          <w:spacing w:val="1"/>
        </w:rPr>
        <w:t> </w:t>
      </w:r>
      <w:r>
        <w:rPr/>
        <w:t>which will include representatives from other Australian Government agencies; states and</w:t>
      </w:r>
      <w:r>
        <w:rPr>
          <w:spacing w:val="1"/>
        </w:rPr>
        <w:t> </w:t>
      </w:r>
      <w:r>
        <w:rPr/>
        <w:t>territories; health professional associations; women’s and children’s hospitals; maternal, child and</w:t>
      </w:r>
      <w:r>
        <w:rPr>
          <w:spacing w:val="-50"/>
        </w:rPr>
        <w:t> </w:t>
      </w:r>
      <w:r>
        <w:rPr/>
        <w:t>family health services; breastfeeding support services; women’s organisations; researchers;</w:t>
      </w:r>
      <w:r>
        <w:rPr>
          <w:spacing w:val="1"/>
        </w:rPr>
        <w:t> </w:t>
      </w:r>
      <w:r>
        <w:rPr/>
        <w:t>consumers; and</w:t>
      </w:r>
      <w:r>
        <w:rPr>
          <w:spacing w:val="3"/>
        </w:rPr>
        <w:t> </w:t>
      </w:r>
      <w:r>
        <w:rPr/>
        <w:t>data</w:t>
      </w:r>
      <w:r>
        <w:rPr>
          <w:spacing w:val="1"/>
        </w:rPr>
        <w:t> </w:t>
      </w:r>
      <w:r>
        <w:rPr/>
        <w:t>experts.</w:t>
      </w:r>
    </w:p>
    <w:p>
      <w:pPr>
        <w:pStyle w:val="BodyText"/>
        <w:spacing w:before="118"/>
        <w:ind w:left="720"/>
      </w:pPr>
      <w:bookmarkStart w:name="The governance and coordination roles of" w:id="2337"/>
      <w:bookmarkEnd w:id="2337"/>
      <w:r>
        <w:rPr/>
      </w:r>
      <w:r>
        <w:rPr/>
        <w:t>The</w:t>
      </w:r>
      <w:r>
        <w:rPr>
          <w:spacing w:val="-2"/>
        </w:rPr>
        <w:t> </w:t>
      </w:r>
      <w:r>
        <w:rPr/>
        <w:t>governance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coordination</w:t>
      </w:r>
      <w:r>
        <w:rPr>
          <w:spacing w:val="-2"/>
        </w:rPr>
        <w:t> </w:t>
      </w:r>
      <w:r>
        <w:rPr/>
        <w:t>roles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key</w:t>
      </w:r>
      <w:r>
        <w:rPr>
          <w:spacing w:val="-4"/>
        </w:rPr>
        <w:t> </w:t>
      </w:r>
      <w:r>
        <w:rPr/>
        <w:t>bodies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</w:t>
      </w:r>
      <w:r>
        <w:rPr/>
        <w:t>outlined</w:t>
      </w:r>
      <w:r>
        <w:rPr>
          <w:spacing w:val="-3"/>
        </w:rPr>
        <w:t> </w:t>
      </w:r>
      <w:r>
        <w:rPr/>
        <w:t>below.</w:t>
      </w:r>
    </w:p>
    <w:p>
      <w:pPr>
        <w:pStyle w:val="BodyText"/>
        <w:spacing w:before="1"/>
        <w:rPr>
          <w:sz w:val="18"/>
        </w:rPr>
      </w:pPr>
    </w:p>
    <w:p>
      <w:pPr>
        <w:pStyle w:val="Heading6"/>
        <w:jc w:val="both"/>
      </w:pPr>
      <w:bookmarkStart w:name="Australian Health Ministers’ Advisory Co" w:id="2338"/>
      <w:bookmarkEnd w:id="2338"/>
      <w:r>
        <w:rPr>
          <w:b w:val="0"/>
        </w:rPr>
      </w:r>
      <w:r>
        <w:rPr>
          <w:color w:val="36491B"/>
        </w:rPr>
        <w:t>Australian</w:t>
      </w:r>
      <w:r>
        <w:rPr>
          <w:color w:val="36491B"/>
          <w:spacing w:val="-7"/>
        </w:rPr>
        <w:t> </w:t>
      </w:r>
      <w:r>
        <w:rPr>
          <w:color w:val="36491B"/>
        </w:rPr>
        <w:t>Health</w:t>
      </w:r>
      <w:r>
        <w:rPr>
          <w:color w:val="36491B"/>
          <w:spacing w:val="-7"/>
        </w:rPr>
        <w:t> </w:t>
      </w:r>
      <w:r>
        <w:rPr>
          <w:color w:val="36491B"/>
        </w:rPr>
        <w:t>Ministers’ Advisory</w:t>
      </w:r>
      <w:r>
        <w:rPr>
          <w:color w:val="36491B"/>
          <w:spacing w:val="-7"/>
        </w:rPr>
        <w:t> </w:t>
      </w:r>
      <w:r>
        <w:rPr>
          <w:color w:val="36491B"/>
        </w:rPr>
        <w:t>Council</w:t>
      </w:r>
      <w:r>
        <w:rPr>
          <w:color w:val="36491B"/>
          <w:spacing w:val="-6"/>
        </w:rPr>
        <w:t> </w:t>
      </w:r>
      <w:r>
        <w:rPr>
          <w:color w:val="36491B"/>
        </w:rPr>
        <w:t>and</w:t>
      </w:r>
      <w:r>
        <w:rPr>
          <w:color w:val="36491B"/>
          <w:spacing w:val="-4"/>
        </w:rPr>
        <w:t> </w:t>
      </w:r>
      <w:r>
        <w:rPr>
          <w:color w:val="36491B"/>
        </w:rPr>
        <w:t>Health</w:t>
      </w:r>
      <w:r>
        <w:rPr>
          <w:color w:val="36491B"/>
          <w:spacing w:val="-6"/>
        </w:rPr>
        <w:t> </w:t>
      </w:r>
      <w:r>
        <w:rPr>
          <w:color w:val="36491B"/>
        </w:rPr>
        <w:t>Services</w:t>
      </w:r>
      <w:r>
        <w:rPr>
          <w:color w:val="36491B"/>
          <w:spacing w:val="-4"/>
        </w:rPr>
        <w:t> </w:t>
      </w:r>
      <w:r>
        <w:rPr>
          <w:color w:val="36491B"/>
        </w:rPr>
        <w:t>Principal</w:t>
      </w:r>
      <w:r>
        <w:rPr>
          <w:color w:val="36491B"/>
          <w:spacing w:val="-4"/>
        </w:rPr>
        <w:t> </w:t>
      </w:r>
      <w:r>
        <w:rPr>
          <w:color w:val="36491B"/>
        </w:rPr>
        <w:t>Committee</w:t>
      </w:r>
    </w:p>
    <w:p>
      <w:pPr>
        <w:pStyle w:val="BodyText"/>
        <w:spacing w:before="62"/>
        <w:ind w:left="720" w:right="1149"/>
      </w:pPr>
      <w:bookmarkStart w:name="The role of AHMAC and its Health Service" w:id="2339"/>
      <w:bookmarkEnd w:id="2339"/>
      <w:r>
        <w:rPr/>
      </w:r>
      <w:r>
        <w:rPr/>
        <w:t>The role of AHMAC and its Health Services Principal Committee is to monitor progress on</w:t>
      </w:r>
      <w:r>
        <w:rPr>
          <w:spacing w:val="1"/>
        </w:rPr>
        <w:t> </w:t>
      </w:r>
      <w:r>
        <w:rPr/>
        <w:t>Australia’s</w:t>
      </w:r>
      <w:r>
        <w:rPr>
          <w:spacing w:val="-2"/>
        </w:rPr>
        <w:t> </w:t>
      </w:r>
      <w:r>
        <w:rPr/>
        <w:t>breastfeeding</w:t>
      </w:r>
      <w:r>
        <w:rPr>
          <w:spacing w:val="-2"/>
        </w:rPr>
        <w:t> </w:t>
      </w:r>
      <w:r>
        <w:rPr/>
        <w:t>targets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inform</w:t>
      </w:r>
      <w:r>
        <w:rPr>
          <w:spacing w:val="-3"/>
        </w:rPr>
        <w:t> </w:t>
      </w:r>
      <w:r>
        <w:rPr/>
        <w:t>national</w:t>
      </w:r>
      <w:r>
        <w:rPr>
          <w:spacing w:val="-3"/>
        </w:rPr>
        <w:t> </w:t>
      </w:r>
      <w:r>
        <w:rPr/>
        <w:t>health</w:t>
      </w:r>
      <w:r>
        <w:rPr>
          <w:spacing w:val="-2"/>
        </w:rPr>
        <w:t> </w:t>
      </w:r>
      <w:r>
        <w:rPr/>
        <w:t>policy,</w:t>
      </w:r>
      <w:r>
        <w:rPr>
          <w:spacing w:val="-4"/>
        </w:rPr>
        <w:t> </w:t>
      </w:r>
      <w:r>
        <w:rPr/>
        <w:t>funding</w:t>
      </w:r>
      <w:r>
        <w:rPr>
          <w:spacing w:val="-1"/>
        </w:rPr>
        <w:t> </w:t>
      </w:r>
      <w:r>
        <w:rPr/>
        <w:t>and actions</w:t>
      </w:r>
      <w:r>
        <w:rPr>
          <w:spacing w:val="-2"/>
        </w:rPr>
        <w:t> </w:t>
      </w:r>
      <w:r>
        <w:rPr/>
        <w:t>to</w:t>
      </w:r>
      <w:r>
        <w:rPr>
          <w:spacing w:val="-4"/>
        </w:rPr>
        <w:t> </w:t>
      </w:r>
      <w:r>
        <w:rPr/>
        <w:t>protect,</w:t>
      </w:r>
      <w:r>
        <w:rPr>
          <w:spacing w:val="-49"/>
        </w:rPr>
        <w:t> </w:t>
      </w:r>
      <w:r>
        <w:rPr/>
        <w:t>promote</w:t>
      </w:r>
      <w:r>
        <w:rPr>
          <w:spacing w:val="-1"/>
        </w:rPr>
        <w:t> </w:t>
      </w:r>
      <w:r>
        <w:rPr/>
        <w:t>and</w:t>
      </w:r>
      <w:r>
        <w:rPr>
          <w:spacing w:val="3"/>
        </w:rPr>
        <w:t> </w:t>
      </w:r>
      <w:r>
        <w:rPr/>
        <w:t>support</w:t>
      </w:r>
      <w:r>
        <w:rPr>
          <w:spacing w:val="1"/>
        </w:rPr>
        <w:t> </w:t>
      </w:r>
      <w:r>
        <w:rPr/>
        <w:t>breastfeeding.</w:t>
      </w:r>
    </w:p>
    <w:p>
      <w:pPr>
        <w:pStyle w:val="BodyText"/>
        <w:spacing w:before="10"/>
        <w:rPr>
          <w:sz w:val="17"/>
        </w:rPr>
      </w:pPr>
    </w:p>
    <w:p>
      <w:pPr>
        <w:pStyle w:val="Heading6"/>
        <w:jc w:val="both"/>
      </w:pPr>
      <w:bookmarkStart w:name="Australian Government Department of Heal" w:id="2340"/>
      <w:bookmarkEnd w:id="2340"/>
      <w:r>
        <w:rPr>
          <w:b w:val="0"/>
        </w:rPr>
      </w:r>
      <w:r>
        <w:rPr>
          <w:color w:val="36491B"/>
        </w:rPr>
        <w:t>Australian</w:t>
      </w:r>
      <w:r>
        <w:rPr>
          <w:color w:val="36491B"/>
          <w:spacing w:val="-7"/>
        </w:rPr>
        <w:t> </w:t>
      </w:r>
      <w:r>
        <w:rPr>
          <w:color w:val="36491B"/>
        </w:rPr>
        <w:t>Government</w:t>
      </w:r>
      <w:r>
        <w:rPr>
          <w:color w:val="36491B"/>
          <w:spacing w:val="-6"/>
        </w:rPr>
        <w:t> </w:t>
      </w:r>
      <w:r>
        <w:rPr>
          <w:color w:val="36491B"/>
        </w:rPr>
        <w:t>Department</w:t>
      </w:r>
      <w:r>
        <w:rPr>
          <w:color w:val="36491B"/>
          <w:spacing w:val="-7"/>
        </w:rPr>
        <w:t> </w:t>
      </w:r>
      <w:r>
        <w:rPr>
          <w:color w:val="36491B"/>
        </w:rPr>
        <w:t>of</w:t>
      </w:r>
      <w:r>
        <w:rPr>
          <w:color w:val="36491B"/>
          <w:spacing w:val="-5"/>
        </w:rPr>
        <w:t> </w:t>
      </w:r>
      <w:r>
        <w:rPr>
          <w:color w:val="36491B"/>
        </w:rPr>
        <w:t>Health</w:t>
      </w:r>
    </w:p>
    <w:p>
      <w:pPr>
        <w:pStyle w:val="BodyText"/>
        <w:spacing w:before="62"/>
        <w:ind w:left="720" w:right="1498" w:hanging="1"/>
      </w:pPr>
      <w:bookmarkStart w:name="The role of the department is to coordin" w:id="2341"/>
      <w:bookmarkEnd w:id="2341"/>
      <w:r>
        <w:rPr/>
      </w:r>
      <w:r>
        <w:rPr/>
        <w:t>The role of the department is to coordinate and oversee implementation of the Strategy. This</w:t>
      </w:r>
      <w:r>
        <w:rPr>
          <w:spacing w:val="-50"/>
        </w:rPr>
        <w:t> </w:t>
      </w:r>
      <w:r>
        <w:rPr/>
        <w:t>includes providing leadership in monitoring, surveillance and evaluation and convening the</w:t>
      </w:r>
      <w:r>
        <w:rPr>
          <w:spacing w:val="1"/>
        </w:rPr>
        <w:t> </w:t>
      </w:r>
      <w:r>
        <w:rPr/>
        <w:t>National</w:t>
      </w:r>
      <w:r>
        <w:rPr>
          <w:spacing w:val="-1"/>
        </w:rPr>
        <w:t> </w:t>
      </w:r>
      <w:r>
        <w:rPr/>
        <w:t>Breastfeeding</w:t>
      </w:r>
      <w:r>
        <w:rPr>
          <w:spacing w:val="3"/>
        </w:rPr>
        <w:t> </w:t>
      </w:r>
      <w:r>
        <w:rPr/>
        <w:t>Advisory</w:t>
      </w:r>
      <w:r>
        <w:rPr>
          <w:spacing w:val="-1"/>
        </w:rPr>
        <w:t> </w:t>
      </w:r>
      <w:r>
        <w:rPr/>
        <w:t>Committee.</w:t>
      </w:r>
    </w:p>
    <w:p>
      <w:pPr>
        <w:spacing w:after="0"/>
        <w:sectPr>
          <w:pgSz w:w="11910" w:h="16840"/>
          <w:pgMar w:header="0" w:footer="658" w:top="1180" w:bottom="840" w:left="1080" w:right="800"/>
        </w:sectPr>
      </w:pPr>
    </w:p>
    <w:p>
      <w:pPr>
        <w:pStyle w:val="Heading6"/>
        <w:spacing w:before="79"/>
      </w:pPr>
      <w:bookmarkStart w:name="_TOC_250010" w:id="2342"/>
      <w:bookmarkStart w:name="National Breastfeeding Advisory Committe" w:id="2343"/>
      <w:r>
        <w:rPr>
          <w:b w:val="0"/>
        </w:rPr>
      </w:r>
      <w:r>
        <w:rPr>
          <w:color w:val="36491B"/>
        </w:rPr>
        <w:t>National</w:t>
      </w:r>
      <w:r>
        <w:rPr>
          <w:color w:val="36491B"/>
          <w:spacing w:val="-10"/>
        </w:rPr>
        <w:t> </w:t>
      </w:r>
      <w:r>
        <w:rPr>
          <w:color w:val="36491B"/>
        </w:rPr>
        <w:t>Breastfeeding</w:t>
      </w:r>
      <w:r>
        <w:rPr>
          <w:color w:val="36491B"/>
          <w:spacing w:val="-3"/>
        </w:rPr>
        <w:t> </w:t>
      </w:r>
      <w:r>
        <w:rPr>
          <w:color w:val="36491B"/>
        </w:rPr>
        <w:t>Advisory</w:t>
      </w:r>
      <w:r>
        <w:rPr>
          <w:color w:val="36491B"/>
          <w:spacing w:val="-9"/>
        </w:rPr>
        <w:t> </w:t>
      </w:r>
      <w:bookmarkEnd w:id="2342"/>
      <w:r>
        <w:rPr>
          <w:color w:val="36491B"/>
        </w:rPr>
        <w:t>Committee</w:t>
      </w:r>
    </w:p>
    <w:p>
      <w:pPr>
        <w:pStyle w:val="BodyText"/>
        <w:spacing w:before="62"/>
        <w:ind w:left="720" w:right="1051" w:hanging="1"/>
      </w:pPr>
      <w:bookmarkStart w:name="The role of the National Breastfeeding A" w:id="2344"/>
      <w:bookmarkEnd w:id="2344"/>
      <w:r>
        <w:rPr/>
      </w:r>
      <w:r>
        <w:rPr/>
        <w:t>The role of the National Breastfeeding Advisory Committee is to provide advice to the Department</w:t>
      </w:r>
      <w:r>
        <w:rPr>
          <w:spacing w:val="-50"/>
        </w:rPr>
        <w:t> </w:t>
      </w:r>
      <w:r>
        <w:rPr/>
        <w:t>of Health</w:t>
      </w:r>
      <w:r>
        <w:rPr>
          <w:spacing w:val="-1"/>
        </w:rPr>
        <w:t> </w:t>
      </w:r>
      <w:r>
        <w:rPr/>
        <w:t>on implementation,</w:t>
      </w:r>
      <w:r>
        <w:rPr>
          <w:spacing w:val="-1"/>
        </w:rPr>
        <w:t> </w:t>
      </w:r>
      <w:r>
        <w:rPr/>
        <w:t>monitoring,</w:t>
      </w:r>
      <w:r>
        <w:rPr>
          <w:spacing w:val="-3"/>
        </w:rPr>
        <w:t> </w:t>
      </w:r>
      <w:r>
        <w:rPr/>
        <w:t>surveillance,</w:t>
      </w:r>
      <w:r>
        <w:rPr>
          <w:spacing w:val="-2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evaluation</w:t>
      </w:r>
      <w:r>
        <w:rPr>
          <w:spacing w:val="-2"/>
        </w:rPr>
        <w:t> </w:t>
      </w:r>
      <w:r>
        <w:rPr/>
        <w:t>activities.</w:t>
      </w:r>
    </w:p>
    <w:p>
      <w:pPr>
        <w:pStyle w:val="BodyText"/>
        <w:spacing w:before="11"/>
        <w:rPr>
          <w:sz w:val="17"/>
        </w:rPr>
      </w:pPr>
    </w:p>
    <w:p>
      <w:pPr>
        <w:pStyle w:val="Heading4"/>
        <w:rPr>
          <w:i/>
        </w:rPr>
      </w:pPr>
      <w:bookmarkStart w:name="_TOC_250009" w:id="2345"/>
      <w:bookmarkStart w:name="Monitoring strategy performance and prog" w:id="2346"/>
      <w:r>
        <w:rPr>
          <w:b w:val="0"/>
          <w:i w:val="0"/>
        </w:rPr>
      </w:r>
      <w:r>
        <w:rPr>
          <w:i/>
          <w:color w:val="36491B"/>
        </w:rPr>
        <w:t>Monitoring</w:t>
      </w:r>
      <w:r>
        <w:rPr>
          <w:i/>
          <w:color w:val="36491B"/>
          <w:spacing w:val="-8"/>
        </w:rPr>
        <w:t> </w:t>
      </w:r>
      <w:r>
        <w:rPr>
          <w:i/>
          <w:color w:val="36491B"/>
        </w:rPr>
        <w:t>strategy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performance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and</w:t>
      </w:r>
      <w:r>
        <w:rPr>
          <w:i/>
          <w:color w:val="36491B"/>
          <w:spacing w:val="-5"/>
        </w:rPr>
        <w:t> </w:t>
      </w:r>
      <w:bookmarkEnd w:id="2345"/>
      <w:r>
        <w:rPr>
          <w:i/>
          <w:color w:val="36491B"/>
        </w:rPr>
        <w:t>progress</w:t>
      </w:r>
    </w:p>
    <w:p>
      <w:pPr>
        <w:pStyle w:val="BodyText"/>
        <w:spacing w:before="9"/>
        <w:rPr>
          <w:rFonts w:ascii="Arial"/>
          <w:b/>
          <w:i/>
          <w:sz w:val="20"/>
        </w:rPr>
      </w:pPr>
    </w:p>
    <w:p>
      <w:pPr>
        <w:pStyle w:val="Heading6"/>
      </w:pPr>
      <w:bookmarkStart w:name="_TOC_250008" w:id="2347"/>
      <w:bookmarkStart w:name="Monitoring Australia’s performance on br" w:id="2348"/>
      <w:r>
        <w:rPr>
          <w:b w:val="0"/>
        </w:rPr>
      </w:r>
      <w:r>
        <w:rPr>
          <w:color w:val="36491B"/>
        </w:rPr>
        <w:t>Monitoring</w:t>
      </w:r>
      <w:r>
        <w:rPr>
          <w:color w:val="36491B"/>
          <w:spacing w:val="-5"/>
        </w:rPr>
        <w:t> </w:t>
      </w:r>
      <w:r>
        <w:rPr>
          <w:color w:val="36491B"/>
        </w:rPr>
        <w:t>Australia’s</w:t>
      </w:r>
      <w:r>
        <w:rPr>
          <w:color w:val="36491B"/>
          <w:spacing w:val="-7"/>
        </w:rPr>
        <w:t> </w:t>
      </w:r>
      <w:r>
        <w:rPr>
          <w:color w:val="36491B"/>
        </w:rPr>
        <w:t>performance</w:t>
      </w:r>
      <w:r>
        <w:rPr>
          <w:color w:val="36491B"/>
          <w:spacing w:val="-7"/>
        </w:rPr>
        <w:t> </w:t>
      </w:r>
      <w:r>
        <w:rPr>
          <w:color w:val="36491B"/>
        </w:rPr>
        <w:t>on</w:t>
      </w:r>
      <w:r>
        <w:rPr>
          <w:color w:val="36491B"/>
          <w:spacing w:val="-6"/>
        </w:rPr>
        <w:t> </w:t>
      </w:r>
      <w:bookmarkEnd w:id="2347"/>
      <w:r>
        <w:rPr>
          <w:color w:val="36491B"/>
        </w:rPr>
        <w:t>breastfeeding</w:t>
      </w:r>
    </w:p>
    <w:p>
      <w:pPr>
        <w:pStyle w:val="BodyText"/>
        <w:spacing w:before="63"/>
        <w:ind w:left="720" w:right="1024"/>
      </w:pPr>
      <w:bookmarkStart w:name="Breastfeeding practices need to be monit" w:id="2349"/>
      <w:bookmarkEnd w:id="2349"/>
      <w:r>
        <w:rPr/>
      </w:r>
      <w:r>
        <w:rPr/>
        <w:t>Breastfeeding practices need to be monitored across the breastfeeding continuum, which covers</w:t>
      </w:r>
      <w:r>
        <w:rPr>
          <w:spacing w:val="1"/>
        </w:rPr>
        <w:t> </w:t>
      </w:r>
      <w:r>
        <w:rPr/>
        <w:t>the antenatal period (intention to breastfeed); the birth (initiation of breastfeeding); and the period</w:t>
      </w:r>
      <w:r>
        <w:rPr>
          <w:spacing w:val="-50"/>
        </w:rPr>
        <w:t> </w:t>
      </w:r>
      <w:r>
        <w:rPr/>
        <w:t>from around 6 months, when complementary foods are introduced, to around 12 months to 2</w:t>
      </w:r>
      <w:r>
        <w:rPr>
          <w:spacing w:val="1"/>
        </w:rPr>
        <w:t> </w:t>
      </w:r>
      <w:r>
        <w:rPr/>
        <w:t>years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beyond</w:t>
      </w:r>
      <w:r>
        <w:rPr>
          <w:spacing w:val="2"/>
        </w:rPr>
        <w:t> </w:t>
      </w:r>
      <w:r>
        <w:rPr/>
        <w:t>(duration</w:t>
      </w:r>
      <w:r>
        <w:rPr>
          <w:spacing w:val="2"/>
        </w:rPr>
        <w:t> </w:t>
      </w:r>
      <w:r>
        <w:rPr/>
        <w:t>of breastfeeding).</w:t>
      </w:r>
    </w:p>
    <w:p>
      <w:pPr>
        <w:pStyle w:val="BodyText"/>
        <w:spacing w:before="119"/>
        <w:ind w:left="720" w:right="1060" w:hanging="1"/>
      </w:pPr>
      <w:bookmarkStart w:name="Breastfeeding practices in Australia are" w:id="2350"/>
      <w:bookmarkEnd w:id="2350"/>
      <w:r>
        <w:rPr/>
      </w:r>
      <w:r>
        <w:rPr/>
        <w:t>Breastfeeding practices in Australia are captured across a range of existing and potential national</w:t>
      </w:r>
      <w:r>
        <w:rPr>
          <w:spacing w:val="1"/>
        </w:rPr>
        <w:t> </w:t>
      </w:r>
      <w:r>
        <w:rPr/>
        <w:t>data collections but not always in a way that can be easily aggregated nationally (see Appendix D).</w:t>
      </w:r>
      <w:r>
        <w:rPr>
          <w:spacing w:val="-50"/>
        </w:rPr>
        <w:t> </w:t>
      </w:r>
      <w:r>
        <w:rPr/>
        <w:t>For example, not all jurisdictions collect data on the proportion of children exclusively breastfed to</w:t>
      </w:r>
      <w:r>
        <w:rPr>
          <w:spacing w:val="-50"/>
        </w:rPr>
        <w:t> </w:t>
      </w:r>
      <w:r>
        <w:rPr/>
        <w:t>each month of age (0–6 months), and the definitions of ‘exclusive breastfeeding’ vary across</w:t>
      </w:r>
      <w:r>
        <w:rPr>
          <w:spacing w:val="1"/>
        </w:rPr>
        <w:t> </w:t>
      </w:r>
      <w:r>
        <w:rPr/>
        <w:t>jurisdictions.</w:t>
      </w:r>
    </w:p>
    <w:p>
      <w:pPr>
        <w:pStyle w:val="BodyText"/>
        <w:spacing w:before="122"/>
        <w:ind w:left="720"/>
      </w:pPr>
      <w:bookmarkStart w:name="To achieve nationally agreed definitions" w:id="2351"/>
      <w:bookmarkEnd w:id="2351"/>
      <w:r>
        <w:rPr/>
      </w:r>
      <w:r>
        <w:rPr/>
        <w:t>To</w:t>
      </w:r>
      <w:r>
        <w:rPr>
          <w:spacing w:val="-5"/>
        </w:rPr>
        <w:t> </w:t>
      </w:r>
      <w:r>
        <w:rPr/>
        <w:t>achieve</w:t>
      </w:r>
      <w:r>
        <w:rPr>
          <w:spacing w:val="-3"/>
        </w:rPr>
        <w:t> </w:t>
      </w:r>
      <w:r>
        <w:rPr/>
        <w:t>nationally</w:t>
      </w:r>
      <w:r>
        <w:rPr>
          <w:spacing w:val="-4"/>
        </w:rPr>
        <w:t> </w:t>
      </w:r>
      <w:r>
        <w:rPr/>
        <w:t>agreed</w:t>
      </w:r>
      <w:r>
        <w:rPr>
          <w:spacing w:val="-1"/>
        </w:rPr>
        <w:t> </w:t>
      </w:r>
      <w:r>
        <w:rPr/>
        <w:t>definitions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reporting</w:t>
      </w:r>
      <w:r>
        <w:rPr>
          <w:spacing w:val="-1"/>
        </w:rPr>
        <w:t> </w:t>
      </w:r>
      <w:r>
        <w:rPr/>
        <w:t>measures,</w:t>
      </w:r>
      <w:r>
        <w:rPr>
          <w:spacing w:val="-5"/>
        </w:rPr>
        <w:t> </w:t>
      </w:r>
      <w:r>
        <w:rPr/>
        <w:t>Australia</w:t>
      </w:r>
      <w:r>
        <w:rPr>
          <w:spacing w:val="-4"/>
        </w:rPr>
        <w:t> </w:t>
      </w:r>
      <w:r>
        <w:rPr/>
        <w:t>must: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352"/>
      <w:bookmarkEnd w:id="2352"/>
      <w:r>
        <w:rPr/>
      </w:r>
      <w:bookmarkStart w:name="be capable of measuring breastfeeding ba" w:id="2353"/>
      <w:bookmarkEnd w:id="2353"/>
      <w:r>
        <w:rPr/>
      </w:r>
      <w:bookmarkStart w:name="be capable of measuring breastfeeding ba" w:id="2354"/>
      <w:bookmarkEnd w:id="2354"/>
      <w:r>
        <w:rPr>
          <w:sz w:val="19"/>
        </w:rPr>
        <w:t>b</w:t>
      </w:r>
      <w:r>
        <w:rPr>
          <w:sz w:val="19"/>
        </w:rPr>
        <w:t>e</w:t>
      </w:r>
      <w:r>
        <w:rPr>
          <w:spacing w:val="-3"/>
          <w:sz w:val="19"/>
        </w:rPr>
        <w:t> </w:t>
      </w:r>
      <w:r>
        <w:rPr>
          <w:sz w:val="19"/>
        </w:rPr>
        <w:t>capable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measuring</w:t>
      </w:r>
      <w:r>
        <w:rPr>
          <w:spacing w:val="-1"/>
          <w:sz w:val="19"/>
        </w:rPr>
        <w:t> </w:t>
      </w:r>
      <w:r>
        <w:rPr>
          <w:sz w:val="19"/>
        </w:rPr>
        <w:t>breastfeeding</w:t>
      </w:r>
      <w:r>
        <w:rPr>
          <w:spacing w:val="-1"/>
          <w:sz w:val="19"/>
        </w:rPr>
        <w:t> </w:t>
      </w:r>
      <w:r>
        <w:rPr>
          <w:sz w:val="19"/>
        </w:rPr>
        <w:t>based</w:t>
      </w:r>
      <w:r>
        <w:rPr>
          <w:spacing w:val="-1"/>
          <w:sz w:val="19"/>
        </w:rPr>
        <w:t> </w:t>
      </w:r>
      <w:r>
        <w:rPr>
          <w:sz w:val="19"/>
        </w:rPr>
        <w:t>on</w:t>
      </w:r>
      <w:r>
        <w:rPr>
          <w:spacing w:val="-3"/>
          <w:sz w:val="19"/>
        </w:rPr>
        <w:t> </w:t>
      </w:r>
      <w:r>
        <w:rPr>
          <w:sz w:val="19"/>
        </w:rPr>
        <w:t>a</w:t>
      </w:r>
      <w:r>
        <w:rPr>
          <w:spacing w:val="-2"/>
          <w:sz w:val="19"/>
        </w:rPr>
        <w:t> </w:t>
      </w:r>
      <w:r>
        <w:rPr>
          <w:sz w:val="19"/>
        </w:rPr>
        <w:t>nationally</w:t>
      </w:r>
      <w:r>
        <w:rPr>
          <w:spacing w:val="-4"/>
          <w:sz w:val="19"/>
        </w:rPr>
        <w:t> </w:t>
      </w:r>
      <w:r>
        <w:rPr>
          <w:sz w:val="19"/>
        </w:rPr>
        <w:t>agreed</w:t>
      </w:r>
      <w:r>
        <w:rPr>
          <w:spacing w:val="-2"/>
          <w:sz w:val="19"/>
        </w:rPr>
        <w:t> </w:t>
      </w:r>
      <w:r>
        <w:rPr>
          <w:sz w:val="19"/>
        </w:rPr>
        <w:t>indicator</w:t>
      </w:r>
      <w:r>
        <w:rPr>
          <w:spacing w:val="-4"/>
          <w:sz w:val="19"/>
        </w:rPr>
        <w:t> </w:t>
      </w:r>
      <w:r>
        <w:rPr>
          <w:sz w:val="19"/>
        </w:rPr>
        <w:t>set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1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355"/>
      <w:bookmarkEnd w:id="2355"/>
      <w:r>
        <w:rPr/>
      </w:r>
      <w:bookmarkStart w:name="use pre-existing data collections as app" w:id="2356"/>
      <w:bookmarkEnd w:id="2356"/>
      <w:r>
        <w:rPr/>
      </w:r>
      <w:bookmarkStart w:name="use pre-existing data collections as app" w:id="2357"/>
      <w:bookmarkEnd w:id="2357"/>
      <w:r>
        <w:rPr>
          <w:sz w:val="19"/>
        </w:rPr>
        <w:t>u</w:t>
      </w:r>
      <w:r>
        <w:rPr>
          <w:sz w:val="19"/>
        </w:rPr>
        <w:t>se</w:t>
      </w:r>
      <w:r>
        <w:rPr>
          <w:spacing w:val="-5"/>
          <w:sz w:val="19"/>
        </w:rPr>
        <w:t> </w:t>
      </w:r>
      <w:r>
        <w:rPr>
          <w:sz w:val="19"/>
        </w:rPr>
        <w:t>pre-existing</w:t>
      </w:r>
      <w:r>
        <w:rPr>
          <w:spacing w:val="-2"/>
          <w:sz w:val="19"/>
        </w:rPr>
        <w:t> </w:t>
      </w:r>
      <w:r>
        <w:rPr>
          <w:sz w:val="19"/>
        </w:rPr>
        <w:t>data</w:t>
      </w:r>
      <w:r>
        <w:rPr>
          <w:spacing w:val="-5"/>
          <w:sz w:val="19"/>
        </w:rPr>
        <w:t> </w:t>
      </w:r>
      <w:r>
        <w:rPr>
          <w:sz w:val="19"/>
        </w:rPr>
        <w:t>collections</w:t>
      </w:r>
      <w:r>
        <w:rPr>
          <w:spacing w:val="-3"/>
          <w:sz w:val="19"/>
        </w:rPr>
        <w:t> </w:t>
      </w:r>
      <w:r>
        <w:rPr>
          <w:sz w:val="19"/>
        </w:rPr>
        <w:t>as</w:t>
      </w:r>
      <w:r>
        <w:rPr>
          <w:spacing w:val="-3"/>
          <w:sz w:val="19"/>
        </w:rPr>
        <w:t> </w:t>
      </w:r>
      <w:r>
        <w:rPr>
          <w:sz w:val="19"/>
        </w:rPr>
        <w:t>appropriate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1095" w:hanging="341"/>
        <w:jc w:val="left"/>
        <w:rPr>
          <w:rFonts w:ascii="Symbol" w:hAnsi="Symbol"/>
          <w:sz w:val="16"/>
        </w:rPr>
      </w:pPr>
      <w:bookmarkStart w:name=" " w:id="2358"/>
      <w:bookmarkEnd w:id="2358"/>
      <w:r>
        <w:rPr/>
      </w:r>
      <w:bookmarkStart w:name="enable consistent and statistically reli" w:id="2359"/>
      <w:bookmarkEnd w:id="2359"/>
      <w:r>
        <w:rPr/>
      </w:r>
      <w:bookmarkStart w:name="enable consistent and statistically reli" w:id="2360"/>
      <w:bookmarkEnd w:id="2360"/>
      <w:r>
        <w:rPr>
          <w:sz w:val="19"/>
        </w:rPr>
        <w:t>ena</w:t>
      </w:r>
      <w:r>
        <w:rPr>
          <w:sz w:val="19"/>
        </w:rPr>
        <w:t>ble consistent and statistically reliable reporting by state and territory, region (metro, rural,</w:t>
      </w:r>
      <w:r>
        <w:rPr>
          <w:spacing w:val="-50"/>
          <w:sz w:val="19"/>
        </w:rPr>
        <w:t> </w:t>
      </w:r>
      <w:r>
        <w:rPr>
          <w:sz w:val="19"/>
        </w:rPr>
        <w:t>remote),</w:t>
      </w:r>
      <w:r>
        <w:rPr>
          <w:spacing w:val="-2"/>
          <w:sz w:val="19"/>
        </w:rPr>
        <w:t> </w:t>
      </w:r>
      <w:r>
        <w:rPr>
          <w:sz w:val="19"/>
        </w:rPr>
        <w:t>socio-economic</w:t>
      </w:r>
      <w:r>
        <w:rPr>
          <w:spacing w:val="-2"/>
          <w:sz w:val="19"/>
        </w:rPr>
        <w:t> </w:t>
      </w:r>
      <w:r>
        <w:rPr>
          <w:sz w:val="19"/>
        </w:rPr>
        <w:t>status</w:t>
      </w:r>
      <w:r>
        <w:rPr>
          <w:spacing w:val="3"/>
          <w:sz w:val="19"/>
        </w:rPr>
        <w:t> </w:t>
      </w:r>
      <w:r>
        <w:rPr>
          <w:sz w:val="19"/>
        </w:rPr>
        <w:t>and other</w:t>
      </w:r>
      <w:r>
        <w:rPr>
          <w:spacing w:val="-1"/>
          <w:sz w:val="19"/>
        </w:rPr>
        <w:t> </w:t>
      </w:r>
      <w:r>
        <w:rPr>
          <w:sz w:val="19"/>
        </w:rPr>
        <w:t>demographics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8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361"/>
      <w:bookmarkEnd w:id="2361"/>
      <w:r>
        <w:rPr/>
      </w:r>
      <w:bookmarkStart w:name="enable reporting of trends. " w:id="2362"/>
      <w:bookmarkEnd w:id="2362"/>
      <w:r>
        <w:rPr/>
      </w:r>
      <w:bookmarkStart w:name="enable reporting of trends. " w:id="2363"/>
      <w:bookmarkEnd w:id="2363"/>
      <w:r>
        <w:rPr>
          <w:sz w:val="19"/>
        </w:rPr>
        <w:t>ena</w:t>
      </w:r>
      <w:r>
        <w:rPr>
          <w:sz w:val="19"/>
        </w:rPr>
        <w:t>ble</w:t>
      </w:r>
      <w:r>
        <w:rPr>
          <w:spacing w:val="-3"/>
          <w:sz w:val="19"/>
        </w:rPr>
        <w:t> </w:t>
      </w:r>
      <w:r>
        <w:rPr>
          <w:sz w:val="19"/>
        </w:rPr>
        <w:t>reporting</w:t>
      </w:r>
      <w:r>
        <w:rPr>
          <w:spacing w:val="-1"/>
          <w:sz w:val="19"/>
        </w:rPr>
        <w:t> </w:t>
      </w:r>
      <w:r>
        <w:rPr>
          <w:sz w:val="19"/>
        </w:rPr>
        <w:t>of</w:t>
      </w:r>
      <w:r>
        <w:rPr>
          <w:spacing w:val="-3"/>
          <w:sz w:val="19"/>
        </w:rPr>
        <w:t> </w:t>
      </w:r>
      <w:r>
        <w:rPr>
          <w:sz w:val="19"/>
        </w:rPr>
        <w:t>trends.</w:t>
      </w:r>
    </w:p>
    <w:p>
      <w:pPr>
        <w:pStyle w:val="BodyText"/>
        <w:spacing w:before="122"/>
        <w:ind w:left="720"/>
      </w:pPr>
      <w:bookmarkStart w:name="Potential data sources for each stage ar" w:id="2364"/>
      <w:bookmarkEnd w:id="2364"/>
      <w:r>
        <w:rPr/>
      </w:r>
      <w:r>
        <w:rPr/>
        <w:t>Potential</w:t>
      </w:r>
      <w:r>
        <w:rPr>
          <w:spacing w:val="-3"/>
        </w:rPr>
        <w:t> </w:t>
      </w:r>
      <w:r>
        <w:rPr/>
        <w:t>data</w:t>
      </w:r>
      <w:r>
        <w:rPr>
          <w:spacing w:val="-2"/>
        </w:rPr>
        <w:t> </w:t>
      </w:r>
      <w:r>
        <w:rPr/>
        <w:t>sources for</w:t>
      </w:r>
      <w:r>
        <w:rPr>
          <w:spacing w:val="-4"/>
        </w:rPr>
        <w:t> </w:t>
      </w:r>
      <w:r>
        <w:rPr/>
        <w:t>each</w:t>
      </w:r>
      <w:r>
        <w:rPr>
          <w:spacing w:val="-1"/>
        </w:rPr>
        <w:t> </w:t>
      </w:r>
      <w:r>
        <w:rPr/>
        <w:t>stage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identified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Table</w:t>
      </w:r>
      <w:r>
        <w:rPr>
          <w:spacing w:val="-4"/>
        </w:rPr>
        <w:t> </w:t>
      </w:r>
      <w:r>
        <w:rPr/>
        <w:t>1.</w:t>
      </w:r>
    </w:p>
    <w:p>
      <w:pPr>
        <w:pStyle w:val="Heading6"/>
        <w:spacing w:before="120"/>
        <w:rPr>
          <w:rFonts w:ascii="Gadugi"/>
        </w:rPr>
      </w:pPr>
      <w:bookmarkStart w:name="Table 1: Potential sources for national " w:id="2365"/>
      <w:bookmarkEnd w:id="2365"/>
      <w:r>
        <w:rPr>
          <w:b w:val="0"/>
        </w:rPr>
      </w:r>
      <w:r>
        <w:rPr>
          <w:rFonts w:ascii="Gadugi"/>
          <w:color w:val="36491B"/>
        </w:rPr>
        <w:t>Table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1: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Potential</w:t>
      </w:r>
      <w:r>
        <w:rPr>
          <w:rFonts w:ascii="Gadugi"/>
          <w:color w:val="36491B"/>
          <w:spacing w:val="-1"/>
        </w:rPr>
        <w:t> </w:t>
      </w:r>
      <w:r>
        <w:rPr>
          <w:rFonts w:ascii="Gadugi"/>
          <w:color w:val="36491B"/>
        </w:rPr>
        <w:t>sources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for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national</w:t>
      </w:r>
      <w:r>
        <w:rPr>
          <w:rFonts w:ascii="Gadugi"/>
          <w:color w:val="36491B"/>
          <w:spacing w:val="-1"/>
        </w:rPr>
        <w:t> </w:t>
      </w:r>
      <w:r>
        <w:rPr>
          <w:rFonts w:ascii="Gadugi"/>
          <w:color w:val="36491B"/>
        </w:rPr>
        <w:t>data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collection</w:t>
      </w:r>
    </w:p>
    <w:p>
      <w:pPr>
        <w:pStyle w:val="BodyText"/>
        <w:spacing w:before="3"/>
        <w:rPr>
          <w:b/>
          <w:sz w:val="7"/>
        </w:rPr>
      </w:pPr>
      <w:r>
        <w:rPr/>
        <w:pict>
          <v:group style="position:absolute;margin-left:90pt;margin-top:6.005273pt;width:414.85pt;height:78.5pt;mso-position-horizontal-relative:page;mso-position-vertical-relative:paragraph;z-index:-15693824;mso-wrap-distance-left:0;mso-wrap-distance-right:0" id="docshapegroup278" coordorigin="1800,120" coordsize="8297,1570">
            <v:rect style="position:absolute;left:5613;top:561;width:4484;height:1119" id="docshape279" filled="true" fillcolor="#fbf1f3" stroked="false">
              <v:fill type="solid"/>
            </v:rect>
            <v:shape style="position:absolute;left:1800;top:1680;width:8297;height:10" id="docshape280" coordorigin="1800,1680" coordsize="8297,10" path="m10097,1680l5623,1680,1800,1680,1800,1690,5623,1690,10097,1690,10097,1680xe" filled="true" fillcolor="#9f2936" stroked="false">
              <v:path arrowok="t"/>
              <v:fill type="solid"/>
            </v:shape>
            <v:rect style="position:absolute;left:1800;top:561;width:3814;height:1119" id="docshape281" filled="true" fillcolor="#fbf1f3" stroked="false">
              <v:fill type="solid"/>
            </v:rect>
            <v:shape style="position:absolute;left:1800;top:180;width:8297;height:372" id="docshape282" coordorigin="1800,180" coordsize="8297,372" path="m10097,180l5614,180,1800,180,1800,552,5614,552,10097,552,10097,180xe" filled="true" fillcolor="#9f2936" stroked="false">
              <v:path arrowok="t"/>
              <v:fill type="solid"/>
            </v:shape>
            <v:shape style="position:absolute;left:1800;top:120;width:8297;height:60" id="docshape283" coordorigin="1800,120" coordsize="8297,60" path="m10097,120l5674,120,1800,120,1800,180,5674,180,10097,180,10097,120xe" filled="true" fillcolor="#5f4778" stroked="false">
              <v:path arrowok="t"/>
              <v:fill type="solid"/>
            </v:shape>
            <v:shape style="position:absolute;left:1800;top:552;width:8297;height:10" id="docshape284" coordorigin="1800,552" coordsize="8297,10" path="m10097,552l5623,552,1800,552,1800,562,5623,562,10097,562,10097,552xe" filled="true" fillcolor="#9f2936" stroked="false">
              <v:path arrowok="t"/>
              <v:fill type="solid"/>
            </v:shape>
            <v:shape style="position:absolute;left:1908;top:179;width:3421;height:634" type="#_x0000_t202" id="docshape285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bookmarkStart w:name="Stage of the breastfeeding continuum Pot" w:id="2366"/>
                    <w:bookmarkEnd w:id="2366"/>
                    <w:r>
                      <w:rPr/>
                    </w:r>
                    <w:r>
                      <w:rPr>
                        <w:b/>
                        <w:color w:val="FFFFFF"/>
                        <w:sz w:val="19"/>
                      </w:rPr>
                      <w:t>Stage</w:t>
                    </w:r>
                    <w:r>
                      <w:rPr>
                        <w:b/>
                        <w:color w:val="FFFFFF"/>
                        <w:spacing w:val="-4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of</w:t>
                    </w:r>
                    <w:r>
                      <w:rPr>
                        <w:b/>
                        <w:color w:val="FFFFFF"/>
                        <w:spacing w:val="-5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the</w:t>
                    </w:r>
                    <w:r>
                      <w:rPr>
                        <w:b/>
                        <w:color w:val="FFFFFF"/>
                        <w:spacing w:val="-3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breastfeeding</w:t>
                    </w:r>
                    <w:r>
                      <w:rPr>
                        <w:b/>
                        <w:color w:val="FFFFFF"/>
                        <w:spacing w:val="-7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continuum</w:t>
                    </w:r>
                  </w:p>
                  <w:p>
                    <w:pPr>
                      <w:spacing w:before="129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bookmarkStart w:name="Intention " w:id="2367"/>
                    <w:bookmarkEnd w:id="2367"/>
                    <w:r>
                      <w:rPr/>
                    </w:r>
                    <w:r>
                      <w:rPr>
                        <w:b/>
                        <w:color w:val="9F2936"/>
                        <w:sz w:val="19"/>
                      </w:rPr>
                      <w:t>Intention</w:t>
                    </w:r>
                  </w:p>
                </w:txbxContent>
              </v:textbox>
              <w10:wrap type="none"/>
            </v:shape>
            <v:shape style="position:absolute;left:5721;top:179;width:2843;height:1381" type="#_x0000_t202" id="docshape286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Potential</w:t>
                    </w:r>
                    <w:r>
                      <w:rPr>
                        <w:b/>
                        <w:color w:val="FFFFFF"/>
                        <w:spacing w:val="-3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data</w:t>
                    </w:r>
                    <w:r>
                      <w:rPr>
                        <w:b/>
                        <w:color w:val="FFFFFF"/>
                        <w:spacing w:val="-4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source</w:t>
                    </w:r>
                  </w:p>
                  <w:p>
                    <w:pPr>
                      <w:spacing w:line="355" w:lineRule="auto" w:before="129"/>
                      <w:ind w:left="0" w:right="12" w:firstLine="0"/>
                      <w:jc w:val="left"/>
                      <w:rPr>
                        <w:sz w:val="19"/>
                      </w:rPr>
                    </w:pPr>
                    <w:bookmarkStart w:name="National Perinatal Data Collection Anten" w:id="2368"/>
                    <w:bookmarkEnd w:id="2368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National</w:t>
                    </w:r>
                    <w:r>
                      <w:rPr>
                        <w:color w:val="9F2936"/>
                        <w:spacing w:val="-5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Perinatal</w:t>
                    </w:r>
                    <w:r>
                      <w:rPr>
                        <w:color w:val="9F2936"/>
                        <w:spacing w:val="-5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Data</w:t>
                    </w:r>
                    <w:r>
                      <w:rPr>
                        <w:color w:val="9F293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Collection</w:t>
                    </w:r>
                    <w:r>
                      <w:rPr>
                        <w:color w:val="9F2936"/>
                        <w:spacing w:val="-49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Antenatal</w:t>
                    </w:r>
                    <w:r>
                      <w:rPr>
                        <w:color w:val="9F2936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Health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Record</w:t>
                    </w:r>
                  </w:p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F2936"/>
                        <w:sz w:val="19"/>
                      </w:rPr>
                      <w:t>Digital</w:t>
                    </w:r>
                    <w:r>
                      <w:rPr>
                        <w:color w:val="9F293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Child</w:t>
                    </w:r>
                    <w:r>
                      <w:rPr>
                        <w:color w:val="9F293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Health</w:t>
                    </w:r>
                    <w:r>
                      <w:rPr>
                        <w:color w:val="9F293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Record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tabs>
          <w:tab w:pos="4641" w:val="left" w:leader="none"/>
        </w:tabs>
        <w:spacing w:line="355" w:lineRule="auto"/>
        <w:ind w:left="4641" w:right="2560" w:hanging="3814"/>
      </w:pPr>
      <w:bookmarkStart w:name="Initiation " w:id="2369"/>
      <w:bookmarkEnd w:id="2369"/>
      <w:r>
        <w:rPr/>
      </w:r>
      <w:r>
        <w:rPr>
          <w:b/>
          <w:color w:val="9F2936"/>
        </w:rPr>
        <w:t>Initiation</w:t>
        <w:tab/>
      </w:r>
      <w:bookmarkStart w:name="National Perinatal Data Collection Digit" w:id="2370"/>
      <w:bookmarkEnd w:id="2370"/>
      <w:r>
        <w:rPr>
          <w:color w:val="9F2936"/>
        </w:rPr>
        <w:t>Nat</w:t>
      </w:r>
      <w:r>
        <w:rPr>
          <w:color w:val="9F2936"/>
        </w:rPr>
        <w:t>ional Perinatal Data Collection</w:t>
      </w:r>
      <w:r>
        <w:rPr>
          <w:color w:val="9F2936"/>
          <w:spacing w:val="-50"/>
        </w:rPr>
        <w:t> </w:t>
      </w:r>
      <w:r>
        <w:rPr>
          <w:color w:val="9F2936"/>
        </w:rPr>
        <w:t>Digital</w:t>
      </w:r>
      <w:r>
        <w:rPr>
          <w:color w:val="9F2936"/>
          <w:spacing w:val="-2"/>
        </w:rPr>
        <w:t> </w:t>
      </w:r>
      <w:r>
        <w:rPr>
          <w:color w:val="9F2936"/>
        </w:rPr>
        <w:t>Child</w:t>
      </w:r>
      <w:r>
        <w:rPr>
          <w:color w:val="9F2936"/>
          <w:spacing w:val="-1"/>
        </w:rPr>
        <w:t> </w:t>
      </w:r>
      <w:r>
        <w:rPr>
          <w:color w:val="9F2936"/>
        </w:rPr>
        <w:t>Health</w:t>
      </w:r>
      <w:r>
        <w:rPr>
          <w:color w:val="9F2936"/>
          <w:spacing w:val="-1"/>
        </w:rPr>
        <w:t> </w:t>
      </w:r>
      <w:r>
        <w:rPr>
          <w:color w:val="9F2936"/>
        </w:rPr>
        <w:t>Record</w:t>
      </w:r>
    </w:p>
    <w:p>
      <w:pPr>
        <w:pStyle w:val="BodyText"/>
        <w:ind w:left="705"/>
        <w:rPr>
          <w:sz w:val="20"/>
        </w:rPr>
      </w:pPr>
      <w:r>
        <w:rPr>
          <w:sz w:val="20"/>
        </w:rPr>
        <w:pict>
          <v:group style="width:415.6pt;height:57.85pt;mso-position-horizontal-relative:char;mso-position-vertical-relative:line" id="docshapegroup287" coordorigin="0,0" coordsize="8312,1157">
            <v:shape style="position:absolute;left:14;top:9;width:8297;height:1138" id="docshape288" coordorigin="14,10" coordsize="8297,1138" path="m8311,10l3828,10,14,10,14,1147,3828,1147,8311,1147,8311,10xe" filled="true" fillcolor="#fbf1f3" stroked="false">
              <v:path arrowok="t"/>
              <v:fill type="solid"/>
            </v:shape>
            <v:shape style="position:absolute;left:0;top:0;width:8312;height:1157" id="docshape289" coordorigin="0,0" coordsize="8312,1157" path="m8311,0l3838,0,3838,0,14,0,14,10,3838,10,3838,10,8311,10,8311,0xm8311,1147l3828,1147,3823,1147,0,1147,0,1157,3823,1157,3828,1157,8311,1157,8311,1147xe" filled="true" fillcolor="#9f2936" stroked="false">
              <v:path arrowok="t"/>
              <v:fill type="solid"/>
            </v:shape>
            <v:shape style="position:absolute;left:122;top:9;width:809;height:253" type="#_x0000_t202" id="docshape290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bookmarkStart w:name="Duration " w:id="2371"/>
                    <w:bookmarkEnd w:id="2371"/>
                    <w:r>
                      <w:rPr/>
                    </w:r>
                    <w:r>
                      <w:rPr>
                        <w:b/>
                        <w:color w:val="9F2936"/>
                        <w:sz w:val="19"/>
                      </w:rPr>
                      <w:t>Duration</w:t>
                    </w:r>
                  </w:p>
                </w:txbxContent>
              </v:textbox>
              <w10:wrap type="none"/>
            </v:shape>
            <v:shape style="position:absolute;left:3935;top:9;width:3485;height:999" type="#_x0000_t202" id="docshape291" filled="false" stroked="false">
              <v:textbox inset="0,0,0,0">
                <w:txbxContent>
                  <w:p>
                    <w:pPr>
                      <w:spacing w:line="352" w:lineRule="auto" w:before="0"/>
                      <w:ind w:left="0" w:right="1208" w:firstLine="0"/>
                      <w:jc w:val="left"/>
                      <w:rPr>
                        <w:sz w:val="19"/>
                      </w:rPr>
                    </w:pPr>
                    <w:bookmarkStart w:name="Digital Child Health Record National Hea" w:id="2372"/>
                    <w:bookmarkEnd w:id="2372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Digital</w:t>
                    </w:r>
                    <w:r>
                      <w:rPr>
                        <w:color w:val="9F2936"/>
                        <w:spacing w:val="-5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Child</w:t>
                    </w:r>
                    <w:r>
                      <w:rPr>
                        <w:color w:val="9F293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Health</w:t>
                    </w:r>
                    <w:r>
                      <w:rPr>
                        <w:color w:val="9F293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Record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National</w:t>
                    </w:r>
                    <w:r>
                      <w:rPr>
                        <w:color w:val="9F2936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Health Survey</w:t>
                    </w:r>
                  </w:p>
                  <w:p>
                    <w:pPr>
                      <w:spacing w:before="3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F2936"/>
                        <w:sz w:val="19"/>
                      </w:rPr>
                      <w:t>Australian</w:t>
                    </w:r>
                    <w:r>
                      <w:rPr>
                        <w:color w:val="9F2936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National</w:t>
                    </w:r>
                    <w:r>
                      <w:rPr>
                        <w:color w:val="9F293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Infant</w:t>
                    </w:r>
                    <w:r>
                      <w:rPr>
                        <w:color w:val="9F2936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Feeding</w:t>
                    </w:r>
                    <w:r>
                      <w:rPr>
                        <w:color w:val="9F293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Survey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2"/>
        <w:rPr>
          <w:sz w:val="7"/>
        </w:rPr>
      </w:pPr>
    </w:p>
    <w:p>
      <w:pPr>
        <w:pStyle w:val="Heading6"/>
        <w:spacing w:before="93"/>
      </w:pPr>
      <w:bookmarkStart w:name="_TOC_250007" w:id="2373"/>
      <w:bookmarkStart w:name="National Breastfeeding Report Card " w:id="2374"/>
      <w:r>
        <w:rPr>
          <w:b w:val="0"/>
        </w:rPr>
      </w:r>
      <w:r>
        <w:rPr>
          <w:color w:val="36491B"/>
        </w:rPr>
        <w:t>National</w:t>
      </w:r>
      <w:r>
        <w:rPr>
          <w:color w:val="36491B"/>
          <w:spacing w:val="-8"/>
        </w:rPr>
        <w:t> </w:t>
      </w:r>
      <w:r>
        <w:rPr>
          <w:color w:val="36491B"/>
        </w:rPr>
        <w:t>Breastfeeding</w:t>
      </w:r>
      <w:r>
        <w:rPr>
          <w:color w:val="36491B"/>
          <w:spacing w:val="-7"/>
        </w:rPr>
        <w:t> </w:t>
      </w:r>
      <w:r>
        <w:rPr>
          <w:color w:val="36491B"/>
        </w:rPr>
        <w:t>Report</w:t>
      </w:r>
      <w:r>
        <w:rPr>
          <w:color w:val="36491B"/>
          <w:spacing w:val="-7"/>
        </w:rPr>
        <w:t> </w:t>
      </w:r>
      <w:bookmarkEnd w:id="2373"/>
      <w:r>
        <w:rPr>
          <w:color w:val="36491B"/>
        </w:rPr>
        <w:t>Card</w:t>
      </w:r>
    </w:p>
    <w:p>
      <w:pPr>
        <w:spacing w:before="62"/>
        <w:ind w:left="719" w:right="1233" w:firstLine="0"/>
        <w:jc w:val="left"/>
        <w:rPr>
          <w:sz w:val="19"/>
        </w:rPr>
      </w:pPr>
      <w:bookmarkStart w:name="A National Breastfeeding Report Card (Ap" w:id="2375"/>
      <w:bookmarkEnd w:id="2375"/>
      <w:r>
        <w:rPr/>
      </w:r>
      <w:r>
        <w:rPr>
          <w:sz w:val="19"/>
        </w:rPr>
        <w:t>A </w:t>
      </w:r>
      <w:r>
        <w:rPr>
          <w:b/>
          <w:sz w:val="19"/>
        </w:rPr>
        <w:t>National Breastfeeding Report Card (Appendix B) </w:t>
      </w:r>
      <w:r>
        <w:rPr>
          <w:sz w:val="19"/>
        </w:rPr>
        <w:t>will be provided annually to AHMAC and</w:t>
      </w:r>
      <w:r>
        <w:rPr>
          <w:spacing w:val="-50"/>
          <w:sz w:val="19"/>
        </w:rPr>
        <w:t> </w:t>
      </w:r>
      <w:r>
        <w:rPr>
          <w:sz w:val="19"/>
        </w:rPr>
        <w:t>made publicly</w:t>
      </w:r>
      <w:r>
        <w:rPr>
          <w:spacing w:val="1"/>
          <w:sz w:val="19"/>
        </w:rPr>
        <w:t> </w:t>
      </w:r>
      <w:r>
        <w:rPr>
          <w:sz w:val="19"/>
        </w:rPr>
        <w:t>available.</w:t>
      </w:r>
    </w:p>
    <w:p>
      <w:pPr>
        <w:pStyle w:val="BodyText"/>
        <w:spacing w:before="121"/>
        <w:ind w:left="720" w:right="1825" w:hanging="1"/>
      </w:pPr>
      <w:bookmarkStart w:name="The National Breastfeeding Report Card w" w:id="2376"/>
      <w:bookmarkEnd w:id="2376"/>
      <w:r>
        <w:rPr/>
      </w:r>
      <w:r>
        <w:rPr/>
        <w:t>The National Breastfeeding Report Card will track Australia’s performance on primary</w:t>
      </w:r>
      <w:r>
        <w:rPr>
          <w:spacing w:val="1"/>
        </w:rPr>
        <w:t> </w:t>
      </w:r>
      <w:r>
        <w:rPr/>
        <w:t>breastfeeding indicators and on key structural determinants of an enabling breastfeeding</w:t>
      </w:r>
      <w:r>
        <w:rPr>
          <w:spacing w:val="-50"/>
        </w:rPr>
        <w:t> </w:t>
      </w:r>
      <w:r>
        <w:rPr/>
        <w:t>environment, including: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377"/>
      <w:bookmarkEnd w:id="2377"/>
      <w:r>
        <w:rPr/>
      </w:r>
      <w:bookmarkStart w:name="breastfeeding and infant feeding practic" w:id="2378"/>
      <w:bookmarkEnd w:id="2378"/>
      <w:r>
        <w:rPr/>
      </w:r>
      <w:bookmarkStart w:name="breastfeeding and infant feeding practic" w:id="2379"/>
      <w:bookmarkEnd w:id="2379"/>
      <w:r>
        <w:rPr>
          <w:sz w:val="19"/>
        </w:rPr>
        <w:t>b</w:t>
      </w:r>
      <w:r>
        <w:rPr>
          <w:sz w:val="19"/>
        </w:rPr>
        <w:t>reastfeeding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3"/>
          <w:sz w:val="19"/>
        </w:rPr>
        <w:t> </w:t>
      </w:r>
      <w:r>
        <w:rPr>
          <w:sz w:val="19"/>
        </w:rPr>
        <w:t>infant</w:t>
      </w:r>
      <w:r>
        <w:rPr>
          <w:spacing w:val="-6"/>
          <w:sz w:val="19"/>
        </w:rPr>
        <w:t> </w:t>
      </w:r>
      <w:r>
        <w:rPr>
          <w:sz w:val="19"/>
        </w:rPr>
        <w:t>feeding</w:t>
      </w:r>
      <w:r>
        <w:rPr>
          <w:spacing w:val="-4"/>
          <w:sz w:val="19"/>
        </w:rPr>
        <w:t> </w:t>
      </w:r>
      <w:r>
        <w:rPr>
          <w:sz w:val="19"/>
        </w:rPr>
        <w:t>practices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380"/>
      <w:bookmarkEnd w:id="2380"/>
      <w:r>
        <w:rPr/>
      </w:r>
      <w:bookmarkStart w:name="breastfeeding risk factors " w:id="2381"/>
      <w:bookmarkEnd w:id="2381"/>
      <w:r>
        <w:rPr/>
      </w:r>
      <w:bookmarkStart w:name="breastfeeding risk factors " w:id="2382"/>
      <w:bookmarkEnd w:id="2382"/>
      <w:r>
        <w:rPr>
          <w:sz w:val="19"/>
        </w:rPr>
        <w:t>b</w:t>
      </w:r>
      <w:r>
        <w:rPr>
          <w:sz w:val="19"/>
        </w:rPr>
        <w:t>reastfeeding</w:t>
      </w:r>
      <w:r>
        <w:rPr>
          <w:spacing w:val="-5"/>
          <w:sz w:val="19"/>
        </w:rPr>
        <w:t> </w:t>
      </w:r>
      <w:r>
        <w:rPr>
          <w:sz w:val="19"/>
        </w:rPr>
        <w:t>risk</w:t>
      </w:r>
      <w:r>
        <w:rPr>
          <w:spacing w:val="-8"/>
          <w:sz w:val="19"/>
        </w:rPr>
        <w:t> </w:t>
      </w:r>
      <w:r>
        <w:rPr>
          <w:sz w:val="19"/>
        </w:rPr>
        <w:t>factors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383"/>
      <w:bookmarkEnd w:id="2383"/>
      <w:r>
        <w:rPr/>
      </w:r>
      <w:bookmarkStart w:name="enabling policies " w:id="2384"/>
      <w:bookmarkEnd w:id="2384"/>
      <w:r>
        <w:rPr/>
      </w:r>
      <w:bookmarkStart w:name="enabling policies " w:id="2385"/>
      <w:bookmarkEnd w:id="2385"/>
      <w:r>
        <w:rPr>
          <w:sz w:val="19"/>
        </w:rPr>
        <w:t>ena</w:t>
      </w:r>
      <w:r>
        <w:rPr>
          <w:sz w:val="19"/>
        </w:rPr>
        <w:t>bling</w:t>
      </w:r>
      <w:r>
        <w:rPr>
          <w:spacing w:val="-8"/>
          <w:sz w:val="19"/>
        </w:rPr>
        <w:t> </w:t>
      </w:r>
      <w:r>
        <w:rPr>
          <w:sz w:val="19"/>
        </w:rPr>
        <w:t>policies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80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386"/>
      <w:bookmarkEnd w:id="2386"/>
      <w:r>
        <w:rPr/>
      </w:r>
      <w:bookmarkStart w:name="_bookmark36" w:id="2387"/>
      <w:bookmarkEnd w:id="2387"/>
      <w:r>
        <w:rPr/>
      </w:r>
      <w:bookmarkStart w:name="breastfeeding care and support. " w:id="2388"/>
      <w:bookmarkEnd w:id="2388"/>
      <w:r>
        <w:rPr/>
      </w:r>
      <w:bookmarkStart w:name="breastfeeding care and support. " w:id="2389"/>
      <w:bookmarkEnd w:id="2389"/>
      <w:r>
        <w:rPr>
          <w:sz w:val="19"/>
        </w:rPr>
        <w:t>b</w:t>
      </w:r>
      <w:r>
        <w:rPr>
          <w:sz w:val="19"/>
        </w:rPr>
        <w:t>reastfeeding</w:t>
      </w:r>
      <w:r>
        <w:rPr>
          <w:spacing w:val="-3"/>
          <w:sz w:val="19"/>
        </w:rPr>
        <w:t> </w:t>
      </w:r>
      <w:r>
        <w:rPr>
          <w:sz w:val="19"/>
        </w:rPr>
        <w:t>care</w:t>
      </w:r>
      <w:r>
        <w:rPr>
          <w:spacing w:val="-6"/>
          <w:sz w:val="19"/>
        </w:rPr>
        <w:t> </w:t>
      </w:r>
      <w:r>
        <w:rPr>
          <w:sz w:val="19"/>
        </w:rPr>
        <w:t>and</w:t>
      </w:r>
      <w:r>
        <w:rPr>
          <w:spacing w:val="-3"/>
          <w:sz w:val="19"/>
        </w:rPr>
        <w:t> </w:t>
      </w:r>
      <w:r>
        <w:rPr>
          <w:sz w:val="19"/>
        </w:rPr>
        <w:t>support.</w:t>
      </w:r>
    </w:p>
    <w:p>
      <w:pPr>
        <w:pStyle w:val="BodyText"/>
        <w:spacing w:before="120"/>
        <w:ind w:left="720" w:right="1524"/>
      </w:pPr>
      <w:bookmarkStart w:name="Progress will be tracked over time again" w:id="2390"/>
      <w:bookmarkEnd w:id="2390"/>
      <w:r>
        <w:rPr/>
      </w:r>
      <w:r>
        <w:rPr/>
        <w:t>Progress will be tracked over time against agreed targets and </w:t>
      </w:r>
      <w:r>
        <w:rPr>
          <w:color w:val="212121"/>
        </w:rPr>
        <w:t>will inform policy priorities and</w:t>
      </w:r>
      <w:r>
        <w:rPr>
          <w:color w:val="212121"/>
          <w:spacing w:val="-50"/>
        </w:rPr>
        <w:t> </w:t>
      </w:r>
      <w:r>
        <w:rPr>
          <w:color w:val="212121"/>
        </w:rPr>
        <w:t>initiatives</w:t>
      </w:r>
      <w:r>
        <w:rPr/>
        <w:t>.</w:t>
      </w:r>
    </w:p>
    <w:p>
      <w:pPr>
        <w:pStyle w:val="Heading6"/>
        <w:spacing w:before="122"/>
        <w:rPr>
          <w:rFonts w:ascii="Gadugi"/>
        </w:rPr>
      </w:pPr>
      <w:bookmarkStart w:name="Table 2: National Breastfeeding Report C" w:id="2391"/>
      <w:bookmarkEnd w:id="2391"/>
      <w:r>
        <w:rPr>
          <w:b w:val="0"/>
        </w:rPr>
      </w:r>
      <w:r>
        <w:rPr>
          <w:rFonts w:ascii="Gadugi"/>
          <w:color w:val="36491B"/>
        </w:rPr>
        <w:t>Table</w:t>
      </w:r>
      <w:r>
        <w:rPr>
          <w:rFonts w:ascii="Gadugi"/>
          <w:color w:val="36491B"/>
          <w:spacing w:val="-5"/>
        </w:rPr>
        <w:t> </w:t>
      </w:r>
      <w:r>
        <w:rPr>
          <w:rFonts w:ascii="Gadugi"/>
          <w:color w:val="36491B"/>
        </w:rPr>
        <w:t>2: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National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Breastfeeding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Report</w:t>
      </w:r>
      <w:r>
        <w:rPr>
          <w:rFonts w:ascii="Gadugi"/>
          <w:color w:val="36491B"/>
          <w:spacing w:val="-6"/>
        </w:rPr>
        <w:t> </w:t>
      </w:r>
      <w:r>
        <w:rPr>
          <w:rFonts w:ascii="Gadugi"/>
          <w:color w:val="36491B"/>
        </w:rPr>
        <w:t>Card</w:t>
      </w:r>
    </w:p>
    <w:p>
      <w:pPr>
        <w:pStyle w:val="BodyText"/>
        <w:rPr>
          <w:b/>
          <w:sz w:val="9"/>
        </w:rPr>
      </w:pPr>
    </w:p>
    <w:tbl>
      <w:tblPr>
        <w:tblW w:w="0" w:type="auto"/>
        <w:jc w:val="left"/>
        <w:tblInd w:w="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2791"/>
        <w:gridCol w:w="3582"/>
      </w:tblGrid>
      <w:tr>
        <w:trPr>
          <w:trHeight w:val="376" w:hRule="atLeast"/>
        </w:trPr>
        <w:tc>
          <w:tcPr>
            <w:tcW w:w="1913" w:type="dxa"/>
            <w:tcBorders>
              <w:top w:val="single" w:sz="24" w:space="0" w:color="5F4778"/>
            </w:tcBorders>
            <w:shd w:val="clear" w:color="auto" w:fill="9F2936"/>
          </w:tcPr>
          <w:p>
            <w:pPr>
              <w:pStyle w:val="TableParagraph"/>
              <w:spacing w:line="252" w:lineRule="exact"/>
              <w:ind w:left="108"/>
              <w:rPr>
                <w:b/>
                <w:sz w:val="19"/>
              </w:rPr>
            </w:pPr>
            <w:bookmarkStart w:name="Report to Frequency Responsible " w:id="2392"/>
            <w:bookmarkEnd w:id="2392"/>
            <w:r>
              <w:rPr/>
            </w:r>
            <w:r>
              <w:rPr>
                <w:b/>
                <w:color w:val="FFFFFF"/>
                <w:sz w:val="19"/>
              </w:rPr>
              <w:t>Report</w:t>
            </w:r>
            <w:r>
              <w:rPr>
                <w:b/>
                <w:color w:val="FFFFFF"/>
                <w:spacing w:val="-2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to</w:t>
            </w:r>
          </w:p>
        </w:tc>
        <w:tc>
          <w:tcPr>
            <w:tcW w:w="2791" w:type="dxa"/>
            <w:tcBorders>
              <w:top w:val="single" w:sz="24" w:space="0" w:color="5F4778"/>
            </w:tcBorders>
            <w:shd w:val="clear" w:color="auto" w:fill="9F2936"/>
          </w:tcPr>
          <w:p>
            <w:pPr>
              <w:pStyle w:val="TableParagraph"/>
              <w:spacing w:line="252" w:lineRule="exact"/>
              <w:ind w:left="952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Frequency</w:t>
            </w:r>
          </w:p>
        </w:tc>
        <w:tc>
          <w:tcPr>
            <w:tcW w:w="3582" w:type="dxa"/>
            <w:tcBorders>
              <w:top w:val="single" w:sz="24" w:space="0" w:color="5F4778"/>
            </w:tcBorders>
            <w:shd w:val="clear" w:color="auto" w:fill="9F2936"/>
          </w:tcPr>
          <w:p>
            <w:pPr>
              <w:pStyle w:val="TableParagraph"/>
              <w:spacing w:line="252" w:lineRule="exact"/>
              <w:ind w:left="919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Responsible</w:t>
            </w:r>
          </w:p>
        </w:tc>
      </w:tr>
      <w:tr>
        <w:trPr>
          <w:trHeight w:val="621" w:hRule="atLeast"/>
        </w:trPr>
        <w:tc>
          <w:tcPr>
            <w:tcW w:w="1913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47" w:lineRule="exact"/>
              <w:ind w:left="108"/>
              <w:rPr>
                <w:b/>
                <w:sz w:val="19"/>
              </w:rPr>
            </w:pPr>
            <w:bookmarkStart w:name="AHMAC Yearly Department of Health on beh" w:id="2393"/>
            <w:bookmarkEnd w:id="2393"/>
            <w:r>
              <w:rPr/>
            </w:r>
            <w:r>
              <w:rPr>
                <w:b/>
                <w:color w:val="9F2936"/>
                <w:sz w:val="19"/>
              </w:rPr>
              <w:t>AHMAC</w:t>
            </w:r>
          </w:p>
        </w:tc>
        <w:tc>
          <w:tcPr>
            <w:tcW w:w="2791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47" w:lineRule="exact"/>
              <w:ind w:left="952"/>
              <w:rPr>
                <w:sz w:val="19"/>
              </w:rPr>
            </w:pPr>
            <w:r>
              <w:rPr>
                <w:color w:val="9F2936"/>
                <w:sz w:val="19"/>
              </w:rPr>
              <w:t>Yearly</w:t>
            </w:r>
          </w:p>
        </w:tc>
        <w:tc>
          <w:tcPr>
            <w:tcW w:w="3582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919" w:right="553"/>
              <w:rPr>
                <w:sz w:val="19"/>
              </w:rPr>
            </w:pPr>
            <w:r>
              <w:rPr>
                <w:color w:val="9F2936"/>
                <w:sz w:val="19"/>
              </w:rPr>
              <w:t>Department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on</w:t>
            </w:r>
            <w:r>
              <w:rPr>
                <w:color w:val="9F2936"/>
                <w:spacing w:val="-49"/>
                <w:sz w:val="19"/>
              </w:rPr>
              <w:t> </w:t>
            </w:r>
            <w:r>
              <w:rPr>
                <w:color w:val="9F2936"/>
                <w:sz w:val="19"/>
              </w:rPr>
              <w:t>behalf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all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jurisdictions</w:t>
            </w:r>
          </w:p>
        </w:tc>
      </w:tr>
    </w:tbl>
    <w:p>
      <w:pPr>
        <w:pStyle w:val="BodyText"/>
        <w:spacing w:before="11"/>
        <w:rPr>
          <w:b/>
          <w:sz w:val="17"/>
        </w:rPr>
      </w:pPr>
    </w:p>
    <w:p>
      <w:pPr>
        <w:pStyle w:val="Heading6"/>
      </w:pPr>
      <w:bookmarkStart w:name="Global benchmarking " w:id="2394"/>
      <w:bookmarkEnd w:id="2394"/>
      <w:r>
        <w:rPr>
          <w:b w:val="0"/>
        </w:rPr>
      </w:r>
      <w:r>
        <w:rPr>
          <w:color w:val="36491B"/>
        </w:rPr>
        <w:t>Global</w:t>
      </w:r>
      <w:r>
        <w:rPr>
          <w:color w:val="36491B"/>
          <w:spacing w:val="-12"/>
        </w:rPr>
        <w:t> </w:t>
      </w:r>
      <w:r>
        <w:rPr>
          <w:color w:val="36491B"/>
        </w:rPr>
        <w:t>benchmarking</w:t>
      </w:r>
    </w:p>
    <w:p>
      <w:pPr>
        <w:pStyle w:val="BodyText"/>
        <w:spacing w:before="63"/>
        <w:ind w:left="720" w:right="1054" w:hanging="1"/>
      </w:pPr>
      <w:bookmarkStart w:name="Under the WBTi, the International Baby F" w:id="2395"/>
      <w:bookmarkEnd w:id="2395"/>
      <w:r>
        <w:rPr/>
      </w:r>
      <w:r>
        <w:rPr/>
        <w:t>Under the WBTi, the International Baby Food Action Network (IBFAN) conducts periodic</w:t>
      </w:r>
      <w:r>
        <w:rPr>
          <w:spacing w:val="1"/>
        </w:rPr>
        <w:t> </w:t>
      </w:r>
      <w:r>
        <w:rPr/>
        <w:t>assessments of countries’ policies and programs based on the WHO’s Global Strategy for Infant</w:t>
      </w:r>
      <w:r>
        <w:rPr>
          <w:spacing w:val="1"/>
        </w:rPr>
        <w:t> </w:t>
      </w:r>
      <w:r>
        <w:rPr/>
        <w:t>and Young Child Feeding. Australia’s WBTi Report Card provides an independent assessment of</w:t>
      </w:r>
      <w:r>
        <w:rPr>
          <w:spacing w:val="1"/>
        </w:rPr>
        <w:t> </w:t>
      </w:r>
      <w:r>
        <w:rPr/>
        <w:t>our performance benchmarked against that of other nations. The first WBTi assessment for</w:t>
      </w:r>
      <w:r>
        <w:rPr>
          <w:spacing w:val="1"/>
        </w:rPr>
        <w:t> </w:t>
      </w:r>
      <w:r>
        <w:rPr/>
        <w:t>Australia was released in May 2018. The next assessment is due in five years but may be scheduled</w:t>
      </w:r>
      <w:r>
        <w:rPr>
          <w:spacing w:val="-50"/>
        </w:rPr>
        <w:t> </w:t>
      </w:r>
      <w:r>
        <w:rPr/>
        <w:t>earlier</w:t>
      </w:r>
      <w:r>
        <w:rPr>
          <w:spacing w:val="-1"/>
        </w:rPr>
        <w:t> </w:t>
      </w:r>
      <w:r>
        <w:rPr/>
        <w:t>if</w:t>
      </w:r>
      <w:r>
        <w:rPr>
          <w:spacing w:val="1"/>
        </w:rPr>
        <w:t> </w:t>
      </w:r>
      <w:r>
        <w:rPr/>
        <w:t>adequate resources</w:t>
      </w:r>
      <w:r>
        <w:rPr>
          <w:spacing w:val="2"/>
        </w:rPr>
        <w:t> </w:t>
      </w:r>
      <w:r>
        <w:rPr/>
        <w:t>are available.</w:t>
      </w:r>
    </w:p>
    <w:p>
      <w:pPr>
        <w:pStyle w:val="BodyText"/>
        <w:spacing w:before="12"/>
        <w:rPr>
          <w:sz w:val="17"/>
        </w:rPr>
      </w:pPr>
    </w:p>
    <w:p>
      <w:pPr>
        <w:pStyle w:val="Heading6"/>
      </w:pPr>
      <w:bookmarkStart w:name="Monitoring progress on strategy implemen" w:id="2396"/>
      <w:bookmarkEnd w:id="2396"/>
      <w:r>
        <w:rPr>
          <w:b w:val="0"/>
        </w:rPr>
      </w:r>
      <w:r>
        <w:rPr>
          <w:color w:val="36491B"/>
        </w:rPr>
        <w:t>Monitoring</w:t>
      </w:r>
      <w:r>
        <w:rPr>
          <w:color w:val="36491B"/>
          <w:spacing w:val="-6"/>
        </w:rPr>
        <w:t> </w:t>
      </w:r>
      <w:r>
        <w:rPr>
          <w:color w:val="36491B"/>
        </w:rPr>
        <w:t>progress</w:t>
      </w:r>
      <w:r>
        <w:rPr>
          <w:color w:val="36491B"/>
          <w:spacing w:val="-7"/>
        </w:rPr>
        <w:t> </w:t>
      </w:r>
      <w:r>
        <w:rPr>
          <w:color w:val="36491B"/>
        </w:rPr>
        <w:t>on</w:t>
      </w:r>
      <w:r>
        <w:rPr>
          <w:color w:val="36491B"/>
          <w:spacing w:val="-2"/>
        </w:rPr>
        <w:t> </w:t>
      </w:r>
      <w:r>
        <w:rPr>
          <w:color w:val="36491B"/>
        </w:rPr>
        <w:t>strategy</w:t>
      </w:r>
      <w:r>
        <w:rPr>
          <w:color w:val="36491B"/>
          <w:spacing w:val="-9"/>
        </w:rPr>
        <w:t> </w:t>
      </w:r>
      <w:r>
        <w:rPr>
          <w:color w:val="36491B"/>
        </w:rPr>
        <w:t>implementation</w:t>
      </w:r>
    </w:p>
    <w:p>
      <w:pPr>
        <w:pStyle w:val="BodyText"/>
        <w:spacing w:before="60"/>
        <w:ind w:left="720" w:right="1149" w:hanging="1"/>
      </w:pPr>
      <w:bookmarkStart w:name="The purpose of monitoring implementation" w:id="2397"/>
      <w:bookmarkEnd w:id="2397"/>
      <w:r>
        <w:rPr/>
      </w:r>
      <w:r>
        <w:rPr/>
        <w:t>The purpose of monitoring implementation of the Strategy is to systematically track</w:t>
      </w:r>
      <w:r>
        <w:rPr>
          <w:spacing w:val="1"/>
        </w:rPr>
        <w:t> </w:t>
      </w:r>
      <w:r>
        <w:rPr/>
        <w:t>implementation</w:t>
      </w:r>
      <w:r>
        <w:rPr>
          <w:spacing w:val="-1"/>
        </w:rPr>
        <w:t> </w:t>
      </w:r>
      <w:r>
        <w:rPr/>
        <w:t>progress</w:t>
      </w:r>
      <w:r>
        <w:rPr>
          <w:spacing w:val="-2"/>
        </w:rPr>
        <w:t> </w:t>
      </w:r>
      <w:r>
        <w:rPr>
          <w:color w:val="212121"/>
        </w:rPr>
        <w:t>at</w:t>
      </w:r>
      <w:r>
        <w:rPr>
          <w:color w:val="212121"/>
          <w:spacing w:val="-2"/>
        </w:rPr>
        <w:t> </w:t>
      </w:r>
      <w:r>
        <w:rPr>
          <w:color w:val="212121"/>
        </w:rPr>
        <w:t>both</w:t>
      </w:r>
      <w:r>
        <w:rPr>
          <w:color w:val="212121"/>
          <w:spacing w:val="-4"/>
        </w:rPr>
        <w:t> </w:t>
      </w:r>
      <w:r>
        <w:rPr>
          <w:color w:val="212121"/>
        </w:rPr>
        <w:t>the</w:t>
      </w:r>
      <w:r>
        <w:rPr>
          <w:color w:val="212121"/>
          <w:spacing w:val="-2"/>
        </w:rPr>
        <w:t> </w:t>
      </w:r>
      <w:r>
        <w:rPr>
          <w:color w:val="212121"/>
        </w:rPr>
        <w:t>level</w:t>
      </w:r>
      <w:r>
        <w:rPr>
          <w:color w:val="212121"/>
          <w:spacing w:val="-2"/>
        </w:rPr>
        <w:t> </w:t>
      </w:r>
      <w:r>
        <w:rPr>
          <w:color w:val="212121"/>
        </w:rPr>
        <w:t>of</w:t>
      </w:r>
      <w:r>
        <w:rPr>
          <w:color w:val="212121"/>
          <w:spacing w:val="-2"/>
        </w:rPr>
        <w:t> </w:t>
      </w:r>
      <w:r>
        <w:rPr>
          <w:color w:val="212121"/>
        </w:rPr>
        <w:t>the</w:t>
      </w:r>
      <w:r>
        <w:rPr>
          <w:color w:val="212121"/>
          <w:spacing w:val="-2"/>
        </w:rPr>
        <w:t> </w:t>
      </w:r>
      <w:r>
        <w:rPr>
          <w:color w:val="212121"/>
        </w:rPr>
        <w:t>Strategy</w:t>
      </w:r>
      <w:r>
        <w:rPr>
          <w:color w:val="212121"/>
          <w:spacing w:val="-1"/>
        </w:rPr>
        <w:t> </w:t>
      </w:r>
      <w:r>
        <w:rPr>
          <w:color w:val="212121"/>
        </w:rPr>
        <w:t>and the</w:t>
      </w:r>
      <w:r>
        <w:rPr>
          <w:color w:val="212121"/>
          <w:spacing w:val="-1"/>
        </w:rPr>
        <w:t> </w:t>
      </w:r>
      <w:r>
        <w:rPr>
          <w:color w:val="212121"/>
        </w:rPr>
        <w:t>level</w:t>
      </w:r>
      <w:r>
        <w:rPr>
          <w:color w:val="212121"/>
          <w:spacing w:val="-3"/>
        </w:rPr>
        <w:t> </w:t>
      </w:r>
      <w:r>
        <w:rPr>
          <w:color w:val="212121"/>
        </w:rPr>
        <w:t>of</w:t>
      </w:r>
      <w:r>
        <w:rPr>
          <w:color w:val="212121"/>
          <w:spacing w:val="-1"/>
        </w:rPr>
        <w:t> </w:t>
      </w:r>
      <w:r>
        <w:rPr>
          <w:color w:val="212121"/>
        </w:rPr>
        <w:t>the</w:t>
      </w:r>
      <w:r>
        <w:rPr>
          <w:color w:val="212121"/>
          <w:spacing w:val="-2"/>
        </w:rPr>
        <w:t> </w:t>
      </w:r>
      <w:r>
        <w:rPr>
          <w:color w:val="212121"/>
        </w:rPr>
        <w:t>planned</w:t>
      </w:r>
      <w:r>
        <w:rPr>
          <w:color w:val="212121"/>
          <w:spacing w:val="-6"/>
        </w:rPr>
        <w:t> </w:t>
      </w:r>
      <w:r>
        <w:rPr>
          <w:color w:val="212121"/>
        </w:rPr>
        <w:t>initiatives.</w:t>
      </w:r>
    </w:p>
    <w:p>
      <w:pPr>
        <w:pStyle w:val="BodyText"/>
        <w:spacing w:before="121"/>
        <w:ind w:left="720" w:right="1046" w:hanging="1"/>
      </w:pPr>
      <w:bookmarkStart w:name="Monitoring needs to involve the regular " w:id="2398"/>
      <w:bookmarkEnd w:id="2398"/>
      <w:r>
        <w:rPr/>
      </w:r>
      <w:r>
        <w:rPr>
          <w:color w:val="212121"/>
        </w:rPr>
        <w:t>Monitoring needs to involve the regular collection, collation and reporting of data and information</w:t>
      </w:r>
      <w:r>
        <w:rPr>
          <w:color w:val="212121"/>
          <w:spacing w:val="-50"/>
        </w:rPr>
        <w:t> </w:t>
      </w:r>
      <w:r>
        <w:rPr>
          <w:color w:val="212121"/>
        </w:rPr>
        <w:t>to determine how well the Strategy is progressing and whether improvements or other changes</w:t>
      </w:r>
      <w:r>
        <w:rPr>
          <w:color w:val="212121"/>
          <w:spacing w:val="1"/>
        </w:rPr>
        <w:t> </w:t>
      </w:r>
      <w:r>
        <w:rPr>
          <w:color w:val="212121"/>
        </w:rPr>
        <w:t>are needed. Regular public reporting is crucial for engaging public support and interest, ensuring</w:t>
      </w:r>
      <w:r>
        <w:rPr>
          <w:color w:val="212121"/>
          <w:spacing w:val="1"/>
        </w:rPr>
        <w:t> </w:t>
      </w:r>
      <w:r>
        <w:rPr>
          <w:color w:val="212121"/>
        </w:rPr>
        <w:t>accountability and driving progress. Routine monitoring and reporting also provides important</w:t>
      </w:r>
      <w:r>
        <w:rPr>
          <w:color w:val="212121"/>
          <w:spacing w:val="1"/>
        </w:rPr>
        <w:t> </w:t>
      </w:r>
      <w:r>
        <w:rPr>
          <w:color w:val="212121"/>
        </w:rPr>
        <w:t>data</w:t>
      </w:r>
      <w:r>
        <w:rPr>
          <w:color w:val="212121"/>
          <w:spacing w:val="-2"/>
        </w:rPr>
        <w:t> </w:t>
      </w:r>
      <w:r>
        <w:rPr>
          <w:color w:val="212121"/>
        </w:rPr>
        <w:t>and</w:t>
      </w:r>
      <w:r>
        <w:rPr>
          <w:color w:val="212121"/>
          <w:spacing w:val="2"/>
        </w:rPr>
        <w:t> </w:t>
      </w:r>
      <w:r>
        <w:rPr>
          <w:color w:val="212121"/>
        </w:rPr>
        <w:t>information</w:t>
      </w:r>
      <w:r>
        <w:rPr>
          <w:color w:val="212121"/>
          <w:spacing w:val="2"/>
        </w:rPr>
        <w:t> </w:t>
      </w:r>
      <w:r>
        <w:rPr>
          <w:color w:val="212121"/>
        </w:rPr>
        <w:t>for</w:t>
      </w:r>
      <w:r>
        <w:rPr>
          <w:color w:val="212121"/>
          <w:spacing w:val="-1"/>
        </w:rPr>
        <w:t> </w:t>
      </w:r>
      <w:r>
        <w:rPr>
          <w:color w:val="212121"/>
        </w:rPr>
        <w:t>evaluation.</w:t>
      </w:r>
    </w:p>
    <w:p>
      <w:pPr>
        <w:pStyle w:val="BodyText"/>
        <w:spacing w:before="119"/>
        <w:ind w:left="720" w:right="1079"/>
      </w:pPr>
      <w:bookmarkStart w:name="Implementing organisations will be reque" w:id="2399"/>
      <w:bookmarkEnd w:id="2399"/>
      <w:r>
        <w:rPr/>
      </w:r>
      <w:r>
        <w:rPr/>
        <w:t>Implementing organisations will be requested to contribute data and information on their services</w:t>
      </w:r>
      <w:r>
        <w:rPr>
          <w:spacing w:val="-50"/>
        </w:rPr>
        <w:t> </w:t>
      </w:r>
      <w:r>
        <w:rPr/>
        <w:t>and programs in a consistent form in order to develop a national, integrated picture of</w:t>
      </w:r>
      <w:r>
        <w:rPr>
          <w:spacing w:val="1"/>
        </w:rPr>
        <w:t> </w:t>
      </w:r>
      <w:r>
        <w:rPr/>
        <w:t>breastfeeding</w:t>
      </w:r>
      <w:r>
        <w:rPr>
          <w:spacing w:val="2"/>
        </w:rPr>
        <w:t> </w:t>
      </w:r>
      <w:r>
        <w:rPr/>
        <w:t>activities and</w:t>
      </w:r>
      <w:r>
        <w:rPr>
          <w:spacing w:val="3"/>
        </w:rPr>
        <w:t> </w:t>
      </w:r>
      <w:r>
        <w:rPr/>
        <w:t>support</w:t>
      </w:r>
      <w:r>
        <w:rPr>
          <w:spacing w:val="-1"/>
        </w:rPr>
        <w:t> </w:t>
      </w:r>
      <w:r>
        <w:rPr/>
        <w:t>services.</w:t>
      </w:r>
    </w:p>
    <w:p>
      <w:pPr>
        <w:pStyle w:val="BodyText"/>
        <w:spacing w:before="120"/>
        <w:ind w:left="721" w:right="1115" w:hanging="1"/>
      </w:pPr>
      <w:bookmarkStart w:name="A Strategy Annual Monitoring Report (App" w:id="2400"/>
      <w:bookmarkEnd w:id="2400"/>
      <w:r>
        <w:rPr/>
      </w:r>
      <w:r>
        <w:rPr/>
        <w:t>A </w:t>
      </w:r>
      <w:r>
        <w:rPr>
          <w:b/>
        </w:rPr>
        <w:t>Strategy Annual Monitoring Report (Appendix C) </w:t>
      </w:r>
      <w:r>
        <w:rPr/>
        <w:t>will be prepared based on the compilation</w:t>
      </w:r>
      <w:r>
        <w:rPr>
          <w:spacing w:val="-50"/>
        </w:rPr>
        <w:t> </w:t>
      </w:r>
      <w:r>
        <w:rPr/>
        <w:t>and analysis of aggregated data and information from partner implementing organisations</w:t>
      </w:r>
      <w:r>
        <w:rPr>
          <w:spacing w:val="1"/>
        </w:rPr>
        <w:t> </w:t>
      </w:r>
      <w:r>
        <w:rPr/>
        <w:t>working at national, jurisdictional and local levels. It will describe the progress of the Strategy</w:t>
      </w:r>
      <w:r>
        <w:rPr>
          <w:spacing w:val="1"/>
        </w:rPr>
        <w:t> </w:t>
      </w:r>
      <w:r>
        <w:rPr/>
        <w:t>overall</w:t>
      </w:r>
      <w:r>
        <w:rPr>
          <w:spacing w:val="-2"/>
        </w:rPr>
        <w:t> </w:t>
      </w:r>
      <w:r>
        <w:rPr/>
        <w:t>and</w:t>
      </w:r>
      <w:r>
        <w:rPr>
          <w:spacing w:val="3"/>
        </w:rPr>
        <w:t> </w:t>
      </w:r>
      <w:r>
        <w:rPr/>
        <w:t>against</w:t>
      </w:r>
      <w:r>
        <w:rPr>
          <w:spacing w:val="3"/>
        </w:rPr>
        <w:t> </w:t>
      </w:r>
      <w:r>
        <w:rPr/>
        <w:t>each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key initiative</w:t>
      </w:r>
      <w:r>
        <w:rPr>
          <w:spacing w:val="-1"/>
        </w:rPr>
        <w:t> </w:t>
      </w:r>
      <w:r>
        <w:rPr/>
        <w:t>areas,</w:t>
      </w:r>
      <w:r>
        <w:rPr>
          <w:spacing w:val="-1"/>
        </w:rPr>
        <w:t> </w:t>
      </w:r>
      <w:r>
        <w:rPr/>
        <w:t>including: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2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401"/>
      <w:bookmarkEnd w:id="2401"/>
      <w:r>
        <w:rPr/>
      </w:r>
      <w:bookmarkStart w:name="key inputs—resources and funding committ" w:id="2402"/>
      <w:bookmarkEnd w:id="2402"/>
      <w:r>
        <w:rPr/>
      </w:r>
      <w:bookmarkStart w:name="key inputs—resources and funding committ" w:id="2403"/>
      <w:bookmarkEnd w:id="2403"/>
      <w:r>
        <w:rPr>
          <w:sz w:val="19"/>
        </w:rPr>
        <w:t>k</w:t>
      </w:r>
      <w:r>
        <w:rPr>
          <w:sz w:val="19"/>
        </w:rPr>
        <w:t>ey</w:t>
      </w:r>
      <w:r>
        <w:rPr>
          <w:spacing w:val="-4"/>
          <w:sz w:val="19"/>
        </w:rPr>
        <w:t> </w:t>
      </w:r>
      <w:r>
        <w:rPr>
          <w:sz w:val="19"/>
        </w:rPr>
        <w:t>inputs—resources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funding</w:t>
      </w:r>
      <w:r>
        <w:rPr>
          <w:spacing w:val="-2"/>
          <w:sz w:val="19"/>
        </w:rPr>
        <w:t> </w:t>
      </w:r>
      <w:r>
        <w:rPr>
          <w:sz w:val="19"/>
        </w:rPr>
        <w:t>committed</w:t>
      </w:r>
      <w:r>
        <w:rPr>
          <w:spacing w:val="-4"/>
          <w:sz w:val="19"/>
        </w:rPr>
        <w:t> </w:t>
      </w:r>
      <w:r>
        <w:rPr>
          <w:sz w:val="19"/>
        </w:rPr>
        <w:t>to</w:t>
      </w:r>
      <w:r>
        <w:rPr>
          <w:spacing w:val="-3"/>
          <w:sz w:val="19"/>
        </w:rPr>
        <w:t> </w:t>
      </w:r>
      <w:r>
        <w:rPr>
          <w:sz w:val="19"/>
        </w:rPr>
        <w:t>initiate</w:t>
      </w:r>
      <w:r>
        <w:rPr>
          <w:spacing w:val="-5"/>
          <w:sz w:val="19"/>
        </w:rPr>
        <w:t> </w:t>
      </w:r>
      <w:r>
        <w:rPr>
          <w:sz w:val="19"/>
        </w:rPr>
        <w:t>and</w:t>
      </w:r>
      <w:r>
        <w:rPr>
          <w:spacing w:val="-2"/>
          <w:sz w:val="19"/>
        </w:rPr>
        <w:t> </w:t>
      </w:r>
      <w:r>
        <w:rPr>
          <w:sz w:val="19"/>
        </w:rPr>
        <w:t>progress</w:t>
      </w:r>
      <w:r>
        <w:rPr>
          <w:spacing w:val="-2"/>
          <w:sz w:val="19"/>
        </w:rPr>
        <w:t> </w:t>
      </w:r>
      <w:r>
        <w:rPr>
          <w:sz w:val="19"/>
        </w:rPr>
        <w:t>activities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1519" w:hanging="341"/>
        <w:jc w:val="left"/>
        <w:rPr>
          <w:rFonts w:ascii="Symbol" w:hAnsi="Symbol"/>
          <w:sz w:val="16"/>
        </w:rPr>
      </w:pPr>
      <w:bookmarkStart w:name=" " w:id="2404"/>
      <w:bookmarkEnd w:id="2404"/>
      <w:r>
        <w:rPr/>
      </w:r>
      <w:bookmarkStart w:name="key activities—the level of progress in " w:id="2405"/>
      <w:bookmarkEnd w:id="2405"/>
      <w:r>
        <w:rPr/>
      </w:r>
      <w:bookmarkStart w:name="key activities—the level of progress in " w:id="2406"/>
      <w:bookmarkEnd w:id="2406"/>
      <w:r>
        <w:rPr>
          <w:sz w:val="19"/>
        </w:rPr>
        <w:t>k</w:t>
      </w:r>
      <w:r>
        <w:rPr>
          <w:sz w:val="19"/>
        </w:rPr>
        <w:t>ey activities—the level of progress in developing and implementing initiatives, including</w:t>
      </w:r>
      <w:r>
        <w:rPr>
          <w:spacing w:val="-50"/>
          <w:sz w:val="19"/>
        </w:rPr>
        <w:t> </w:t>
      </w:r>
      <w:r>
        <w:rPr>
          <w:sz w:val="19"/>
        </w:rPr>
        <w:t>quantity,</w:t>
      </w:r>
      <w:r>
        <w:rPr>
          <w:spacing w:val="-2"/>
          <w:sz w:val="19"/>
        </w:rPr>
        <w:t> </w:t>
      </w:r>
      <w:r>
        <w:rPr>
          <w:sz w:val="19"/>
        </w:rPr>
        <w:t>reach</w:t>
      </w:r>
      <w:r>
        <w:rPr>
          <w:spacing w:val="1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coverage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19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407"/>
      <w:bookmarkEnd w:id="2407"/>
      <w:r>
        <w:rPr/>
      </w:r>
      <w:bookmarkStart w:name="key outputs and intermediate outcome ind" w:id="2408"/>
      <w:bookmarkEnd w:id="2408"/>
      <w:r>
        <w:rPr/>
      </w:r>
      <w:bookmarkStart w:name="key outputs and intermediate outcome ind" w:id="2409"/>
      <w:bookmarkEnd w:id="2409"/>
      <w:r>
        <w:rPr>
          <w:sz w:val="19"/>
        </w:rPr>
        <w:t>k</w:t>
      </w:r>
      <w:r>
        <w:rPr>
          <w:sz w:val="19"/>
        </w:rPr>
        <w:t>ey</w:t>
      </w:r>
      <w:r>
        <w:rPr>
          <w:spacing w:val="-3"/>
          <w:sz w:val="19"/>
        </w:rPr>
        <w:t> </w:t>
      </w:r>
      <w:r>
        <w:rPr>
          <w:sz w:val="19"/>
        </w:rPr>
        <w:t>outputs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intermediate</w:t>
      </w:r>
      <w:r>
        <w:rPr>
          <w:spacing w:val="-4"/>
          <w:sz w:val="19"/>
        </w:rPr>
        <w:t> </w:t>
      </w:r>
      <w:r>
        <w:rPr>
          <w:sz w:val="19"/>
        </w:rPr>
        <w:t>outcome</w:t>
      </w:r>
      <w:r>
        <w:rPr>
          <w:spacing w:val="-5"/>
          <w:sz w:val="19"/>
        </w:rPr>
        <w:t> </w:t>
      </w:r>
      <w:r>
        <w:rPr>
          <w:sz w:val="19"/>
        </w:rPr>
        <w:t>indicators</w:t>
      </w:r>
      <w:r>
        <w:rPr>
          <w:spacing w:val="-2"/>
          <w:sz w:val="19"/>
        </w:rPr>
        <w:t> </w:t>
      </w:r>
      <w:r>
        <w:rPr>
          <w:sz w:val="19"/>
        </w:rPr>
        <w:t>developed</w:t>
      </w:r>
      <w:r>
        <w:rPr>
          <w:spacing w:val="-3"/>
          <w:sz w:val="19"/>
        </w:rPr>
        <w:t> </w:t>
      </w:r>
      <w:r>
        <w:rPr>
          <w:sz w:val="19"/>
        </w:rPr>
        <w:t>for</w:t>
      </w:r>
      <w:r>
        <w:rPr>
          <w:spacing w:val="-4"/>
          <w:sz w:val="19"/>
        </w:rPr>
        <w:t> </w:t>
      </w:r>
      <w:r>
        <w:rPr>
          <w:sz w:val="19"/>
        </w:rPr>
        <w:t>specific</w:t>
      </w:r>
      <w:r>
        <w:rPr>
          <w:spacing w:val="-5"/>
          <w:sz w:val="19"/>
        </w:rPr>
        <w:t> </w:t>
      </w:r>
      <w:r>
        <w:rPr>
          <w:sz w:val="19"/>
        </w:rPr>
        <w:t>initiatives</w:t>
      </w:r>
    </w:p>
    <w:p>
      <w:pPr>
        <w:pStyle w:val="ListParagraph"/>
        <w:numPr>
          <w:ilvl w:val="1"/>
          <w:numId w:val="9"/>
        </w:numPr>
        <w:tabs>
          <w:tab w:pos="1060" w:val="left" w:leader="none"/>
          <w:tab w:pos="1061" w:val="left" w:leader="none"/>
        </w:tabs>
        <w:spacing w:line="240" w:lineRule="auto" w:before="122" w:after="0"/>
        <w:ind w:left="1060" w:right="0" w:hanging="341"/>
        <w:jc w:val="left"/>
        <w:rPr>
          <w:rFonts w:ascii="Symbol" w:hAnsi="Symbol"/>
          <w:sz w:val="16"/>
        </w:rPr>
      </w:pPr>
      <w:bookmarkStart w:name=" " w:id="2410"/>
      <w:bookmarkEnd w:id="2410"/>
      <w:r>
        <w:rPr/>
      </w:r>
      <w:bookmarkStart w:name="implementation issues/risks and plans. " w:id="2411"/>
      <w:bookmarkEnd w:id="2411"/>
      <w:r>
        <w:rPr/>
      </w:r>
      <w:bookmarkStart w:name="implementation issues/risks and plans. " w:id="2412"/>
      <w:bookmarkEnd w:id="2412"/>
      <w:r>
        <w:rPr>
          <w:sz w:val="19"/>
        </w:rPr>
        <w:t>im</w:t>
      </w:r>
      <w:r>
        <w:rPr>
          <w:sz w:val="19"/>
        </w:rPr>
        <w:t>plementation</w:t>
      </w:r>
      <w:r>
        <w:rPr>
          <w:spacing w:val="-5"/>
          <w:sz w:val="19"/>
        </w:rPr>
        <w:t> </w:t>
      </w:r>
      <w:r>
        <w:rPr>
          <w:sz w:val="19"/>
        </w:rPr>
        <w:t>issues/risks</w:t>
      </w:r>
      <w:r>
        <w:rPr>
          <w:spacing w:val="-5"/>
          <w:sz w:val="19"/>
        </w:rPr>
        <w:t> </w:t>
      </w:r>
      <w:r>
        <w:rPr>
          <w:sz w:val="19"/>
        </w:rPr>
        <w:t>and</w:t>
      </w:r>
      <w:r>
        <w:rPr>
          <w:spacing w:val="-4"/>
          <w:sz w:val="19"/>
        </w:rPr>
        <w:t> </w:t>
      </w:r>
      <w:r>
        <w:rPr>
          <w:sz w:val="19"/>
        </w:rPr>
        <w:t>plans.</w:t>
      </w:r>
    </w:p>
    <w:p>
      <w:pPr>
        <w:pStyle w:val="BodyText"/>
        <w:spacing w:before="119"/>
        <w:ind w:left="720" w:right="1338" w:hanging="1"/>
      </w:pPr>
      <w:bookmarkStart w:name="An assessment of progress in each initia" w:id="2413"/>
      <w:bookmarkEnd w:id="2413"/>
      <w:r>
        <w:rPr/>
      </w:r>
      <w:r>
        <w:rPr/>
        <w:t>An assessment of progress in each initiative area and an integrated perspective on the Strategy</w:t>
      </w:r>
      <w:r>
        <w:rPr>
          <w:spacing w:val="-50"/>
        </w:rPr>
        <w:t> </w:t>
      </w:r>
      <w:r>
        <w:rPr/>
        <w:t>overall,</w:t>
      </w:r>
      <w:r>
        <w:rPr>
          <w:spacing w:val="-2"/>
        </w:rPr>
        <w:t> </w:t>
      </w:r>
      <w:r>
        <w:rPr/>
        <w:t>using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self-assessment</w:t>
      </w:r>
      <w:r>
        <w:rPr>
          <w:spacing w:val="1"/>
        </w:rPr>
        <w:t> </w:t>
      </w:r>
      <w:r>
        <w:rPr/>
        <w:t>rating,</w:t>
      </w:r>
      <w:r>
        <w:rPr>
          <w:spacing w:val="-1"/>
        </w:rPr>
        <w:t> </w:t>
      </w:r>
      <w:r>
        <w:rPr/>
        <w:t>will</w:t>
      </w:r>
      <w:r>
        <w:rPr>
          <w:spacing w:val="-2"/>
        </w:rPr>
        <w:t> </w:t>
      </w:r>
      <w:r>
        <w:rPr/>
        <w:t>inform</w:t>
      </w:r>
      <w:r>
        <w:rPr>
          <w:spacing w:val="-1"/>
        </w:rPr>
        <w:t> </w:t>
      </w:r>
      <w:r>
        <w:rPr/>
        <w:t>planning and</w:t>
      </w:r>
      <w:r>
        <w:rPr>
          <w:spacing w:val="2"/>
        </w:rPr>
        <w:t> </w:t>
      </w:r>
      <w:r>
        <w:rPr/>
        <w:t>priorities.</w:t>
      </w:r>
    </w:p>
    <w:p>
      <w:pPr>
        <w:spacing w:before="122"/>
        <w:ind w:left="720" w:right="0" w:firstLine="0"/>
        <w:jc w:val="left"/>
        <w:rPr>
          <w:b/>
          <w:sz w:val="20"/>
        </w:rPr>
      </w:pPr>
      <w:bookmarkStart w:name="Table 3: Strategy Annual Monitoring Repo" w:id="2414"/>
      <w:bookmarkEnd w:id="2414"/>
      <w:r>
        <w:rPr/>
      </w:r>
      <w:r>
        <w:rPr>
          <w:b/>
          <w:color w:val="36491B"/>
          <w:sz w:val="20"/>
        </w:rPr>
        <w:t>Table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3: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Strategy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Annual</w:t>
      </w:r>
      <w:r>
        <w:rPr>
          <w:b/>
          <w:color w:val="36491B"/>
          <w:spacing w:val="-3"/>
          <w:sz w:val="20"/>
        </w:rPr>
        <w:t> </w:t>
      </w:r>
      <w:r>
        <w:rPr>
          <w:b/>
          <w:color w:val="36491B"/>
          <w:sz w:val="20"/>
        </w:rPr>
        <w:t>Monitoring</w:t>
      </w:r>
      <w:r>
        <w:rPr>
          <w:b/>
          <w:color w:val="36491B"/>
          <w:spacing w:val="-4"/>
          <w:sz w:val="20"/>
        </w:rPr>
        <w:t> </w:t>
      </w:r>
      <w:r>
        <w:rPr>
          <w:b/>
          <w:color w:val="36491B"/>
          <w:sz w:val="20"/>
        </w:rPr>
        <w:t>Report</w:t>
      </w:r>
    </w:p>
    <w:p>
      <w:pPr>
        <w:pStyle w:val="BodyText"/>
        <w:spacing w:before="11"/>
        <w:rPr>
          <w:b/>
          <w:sz w:val="8"/>
        </w:rPr>
      </w:pPr>
    </w:p>
    <w:tbl>
      <w:tblPr>
        <w:tblW w:w="0" w:type="auto"/>
        <w:jc w:val="left"/>
        <w:tblInd w:w="7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2791"/>
        <w:gridCol w:w="3582"/>
      </w:tblGrid>
      <w:tr>
        <w:trPr>
          <w:trHeight w:val="379" w:hRule="atLeast"/>
        </w:trPr>
        <w:tc>
          <w:tcPr>
            <w:tcW w:w="1913" w:type="dxa"/>
            <w:tcBorders>
              <w:top w:val="single" w:sz="24" w:space="0" w:color="5F4778"/>
            </w:tcBorders>
            <w:shd w:val="clear" w:color="auto" w:fill="9F2936"/>
          </w:tcPr>
          <w:p>
            <w:pPr>
              <w:pStyle w:val="TableParagraph"/>
              <w:spacing w:line="252" w:lineRule="exact"/>
              <w:ind w:left="108"/>
              <w:rPr>
                <w:b/>
                <w:sz w:val="19"/>
              </w:rPr>
            </w:pPr>
            <w:bookmarkStart w:name="Report to Frequency Responsible " w:id="2415"/>
            <w:bookmarkEnd w:id="2415"/>
            <w:r>
              <w:rPr/>
            </w:r>
            <w:r>
              <w:rPr>
                <w:b/>
                <w:color w:val="FFFFFF"/>
                <w:sz w:val="19"/>
              </w:rPr>
              <w:t>Report</w:t>
            </w:r>
            <w:r>
              <w:rPr>
                <w:b/>
                <w:color w:val="FFFFFF"/>
                <w:spacing w:val="-2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to</w:t>
            </w:r>
          </w:p>
        </w:tc>
        <w:tc>
          <w:tcPr>
            <w:tcW w:w="2791" w:type="dxa"/>
            <w:tcBorders>
              <w:top w:val="single" w:sz="24" w:space="0" w:color="5F4778"/>
            </w:tcBorders>
            <w:shd w:val="clear" w:color="auto" w:fill="9F2936"/>
          </w:tcPr>
          <w:p>
            <w:pPr>
              <w:pStyle w:val="TableParagraph"/>
              <w:spacing w:line="252" w:lineRule="exact"/>
              <w:ind w:left="952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Frequency</w:t>
            </w:r>
          </w:p>
        </w:tc>
        <w:tc>
          <w:tcPr>
            <w:tcW w:w="3582" w:type="dxa"/>
            <w:tcBorders>
              <w:top w:val="single" w:sz="24" w:space="0" w:color="5F4778"/>
            </w:tcBorders>
            <w:shd w:val="clear" w:color="auto" w:fill="9F2936"/>
          </w:tcPr>
          <w:p>
            <w:pPr>
              <w:pStyle w:val="TableParagraph"/>
              <w:spacing w:line="252" w:lineRule="exact"/>
              <w:ind w:left="919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Responsible</w:t>
            </w:r>
          </w:p>
        </w:tc>
      </w:tr>
      <w:tr>
        <w:trPr>
          <w:trHeight w:val="621" w:hRule="atLeast"/>
        </w:trPr>
        <w:tc>
          <w:tcPr>
            <w:tcW w:w="1913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47" w:lineRule="exact"/>
              <w:ind w:left="108"/>
              <w:rPr>
                <w:b/>
                <w:sz w:val="19"/>
              </w:rPr>
            </w:pPr>
            <w:bookmarkStart w:name="AHMAC Yearly Department of Health on beh" w:id="2416"/>
            <w:bookmarkEnd w:id="2416"/>
            <w:r>
              <w:rPr/>
            </w:r>
            <w:r>
              <w:rPr>
                <w:b/>
                <w:color w:val="9F2936"/>
                <w:sz w:val="19"/>
              </w:rPr>
              <w:t>AHMAC</w:t>
            </w:r>
          </w:p>
        </w:tc>
        <w:tc>
          <w:tcPr>
            <w:tcW w:w="2791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47" w:lineRule="exact"/>
              <w:ind w:left="952"/>
              <w:rPr>
                <w:sz w:val="19"/>
              </w:rPr>
            </w:pPr>
            <w:r>
              <w:rPr>
                <w:color w:val="9F2936"/>
                <w:sz w:val="19"/>
              </w:rPr>
              <w:t>Yearly</w:t>
            </w:r>
          </w:p>
        </w:tc>
        <w:tc>
          <w:tcPr>
            <w:tcW w:w="3582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919" w:right="553"/>
              <w:rPr>
                <w:sz w:val="19"/>
              </w:rPr>
            </w:pPr>
            <w:r>
              <w:rPr>
                <w:color w:val="9F2936"/>
                <w:sz w:val="19"/>
              </w:rPr>
              <w:t>Department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on</w:t>
            </w:r>
            <w:r>
              <w:rPr>
                <w:color w:val="9F2936"/>
                <w:spacing w:val="-49"/>
                <w:sz w:val="19"/>
              </w:rPr>
              <w:t> </w:t>
            </w:r>
            <w:r>
              <w:rPr>
                <w:color w:val="9F2936"/>
                <w:sz w:val="19"/>
              </w:rPr>
              <w:t>behalf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all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jurisdictions</w:t>
            </w:r>
          </w:p>
        </w:tc>
      </w:tr>
    </w:tbl>
    <w:p>
      <w:pPr>
        <w:spacing w:after="0"/>
        <w:rPr>
          <w:sz w:val="19"/>
        </w:rPr>
        <w:sectPr>
          <w:pgSz w:w="11910" w:h="16840"/>
          <w:pgMar w:header="0" w:footer="658" w:top="1340" w:bottom="840" w:left="1080" w:right="800"/>
        </w:sectPr>
      </w:pPr>
    </w:p>
    <w:p>
      <w:pPr>
        <w:pStyle w:val="Heading4"/>
        <w:spacing w:before="79"/>
        <w:rPr>
          <w:i/>
        </w:rPr>
      </w:pPr>
      <w:bookmarkStart w:name="Approach to evaluation " w:id="2417"/>
      <w:bookmarkEnd w:id="2417"/>
      <w:r>
        <w:rPr>
          <w:b w:val="0"/>
          <w:i w:val="0"/>
        </w:rPr>
      </w:r>
      <w:bookmarkStart w:name="_bookmark37" w:id="2418"/>
      <w:bookmarkEnd w:id="2418"/>
      <w:r>
        <w:rPr>
          <w:b w:val="0"/>
          <w:i w:val="0"/>
        </w:rPr>
      </w:r>
      <w:r>
        <w:rPr>
          <w:i/>
          <w:color w:val="36491B"/>
        </w:rPr>
        <w:t>Approach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to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evaluation</w:t>
      </w:r>
    </w:p>
    <w:p>
      <w:pPr>
        <w:pStyle w:val="BodyText"/>
        <w:spacing w:before="9"/>
        <w:rPr>
          <w:rFonts w:ascii="Arial"/>
          <w:b/>
          <w:i/>
          <w:sz w:val="20"/>
        </w:rPr>
      </w:pPr>
    </w:p>
    <w:p>
      <w:pPr>
        <w:pStyle w:val="Heading6"/>
        <w:spacing w:before="1"/>
      </w:pPr>
      <w:bookmarkStart w:name="Objective of evaluation " w:id="2419"/>
      <w:bookmarkEnd w:id="2419"/>
      <w:r>
        <w:rPr>
          <w:b w:val="0"/>
        </w:rPr>
      </w:r>
      <w:r>
        <w:rPr>
          <w:color w:val="36491B"/>
        </w:rPr>
        <w:t>Objective</w:t>
      </w:r>
      <w:r>
        <w:rPr>
          <w:color w:val="36491B"/>
          <w:spacing w:val="-7"/>
        </w:rPr>
        <w:t> </w:t>
      </w:r>
      <w:r>
        <w:rPr>
          <w:color w:val="36491B"/>
        </w:rPr>
        <w:t>of</w:t>
      </w:r>
      <w:r>
        <w:rPr>
          <w:color w:val="36491B"/>
          <w:spacing w:val="-6"/>
        </w:rPr>
        <w:t> </w:t>
      </w:r>
      <w:r>
        <w:rPr>
          <w:color w:val="36491B"/>
        </w:rPr>
        <w:t>evaluation</w:t>
      </w:r>
    </w:p>
    <w:p>
      <w:pPr>
        <w:pStyle w:val="BodyText"/>
        <w:spacing w:before="62"/>
        <w:ind w:left="720" w:right="1111" w:hanging="1"/>
      </w:pPr>
      <w:bookmarkStart w:name="The objective of evaluation is to assess" w:id="2420"/>
      <w:bookmarkEnd w:id="2420"/>
      <w:r>
        <w:rPr/>
      </w:r>
      <w:r>
        <w:rPr/>
        <w:t>The objective of evaluation is to assess the quality of the Strategy’s implementation, effectiveness,</w:t>
      </w:r>
      <w:r>
        <w:rPr>
          <w:spacing w:val="-50"/>
        </w:rPr>
        <w:t> </w:t>
      </w:r>
      <w:r>
        <w:rPr/>
        <w:t>appropriateness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efficiency.</w:t>
      </w:r>
      <w:r>
        <w:rPr>
          <w:spacing w:val="-2"/>
        </w:rPr>
        <w:t> </w:t>
      </w:r>
      <w:r>
        <w:rPr/>
        <w:t>A</w:t>
      </w:r>
      <w:r>
        <w:rPr>
          <w:spacing w:val="1"/>
        </w:rPr>
        <w:t> </w:t>
      </w:r>
      <w:r>
        <w:rPr/>
        <w:t>primary</w:t>
      </w:r>
      <w:r>
        <w:rPr>
          <w:spacing w:val="-2"/>
        </w:rPr>
        <w:t> </w:t>
      </w:r>
      <w:r>
        <w:rPr/>
        <w:t>focus</w:t>
      </w:r>
      <w:r>
        <w:rPr>
          <w:spacing w:val="4"/>
        </w:rPr>
        <w:t> </w:t>
      </w:r>
      <w:r>
        <w:rPr/>
        <w:t>is to</w:t>
      </w:r>
      <w:r>
        <w:rPr>
          <w:spacing w:val="-2"/>
        </w:rPr>
        <w:t> </w:t>
      </w:r>
      <w:r>
        <w:rPr/>
        <w:t>evaluate:</w:t>
      </w:r>
    </w:p>
    <w:p>
      <w:pPr>
        <w:pStyle w:val="ListParagraph"/>
        <w:numPr>
          <w:ilvl w:val="2"/>
          <w:numId w:val="9"/>
        </w:numPr>
        <w:tabs>
          <w:tab w:pos="1440" w:val="left" w:leader="none"/>
          <w:tab w:pos="1441" w:val="left" w:leader="none"/>
        </w:tabs>
        <w:spacing w:line="240" w:lineRule="auto" w:before="118" w:after="0"/>
        <w:ind w:left="1440" w:right="0" w:hanging="361"/>
        <w:jc w:val="left"/>
        <w:rPr>
          <w:rFonts w:ascii="Symbol" w:hAnsi="Symbol"/>
          <w:sz w:val="19"/>
        </w:rPr>
      </w:pPr>
      <w:bookmarkStart w:name=" " w:id="2421"/>
      <w:bookmarkEnd w:id="2421"/>
      <w:r>
        <w:rPr/>
      </w:r>
      <w:bookmarkStart w:name="mothers’ and babies’ experiences across " w:id="2422"/>
      <w:bookmarkEnd w:id="2422"/>
      <w:r>
        <w:rPr/>
      </w:r>
      <w:bookmarkStart w:name="the relative contributions of initiative" w:id="2423"/>
      <w:bookmarkEnd w:id="2423"/>
      <w:r>
        <w:rPr/>
      </w:r>
      <w:bookmarkStart w:name="the relative contributions of initiative" w:id="2424"/>
      <w:bookmarkEnd w:id="2424"/>
      <w:r>
        <w:rPr>
          <w:sz w:val="19"/>
        </w:rPr>
        <w:t>m</w:t>
      </w:r>
      <w:r>
        <w:rPr>
          <w:sz w:val="19"/>
        </w:rPr>
        <w:t>others’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babies’</w:t>
      </w:r>
      <w:r>
        <w:rPr>
          <w:spacing w:val="-2"/>
          <w:sz w:val="19"/>
        </w:rPr>
        <w:t> </w:t>
      </w:r>
      <w:r>
        <w:rPr>
          <w:sz w:val="19"/>
        </w:rPr>
        <w:t>experiences</w:t>
      </w:r>
      <w:r>
        <w:rPr>
          <w:spacing w:val="-2"/>
          <w:sz w:val="19"/>
        </w:rPr>
        <w:t> </w:t>
      </w:r>
      <w:r>
        <w:rPr>
          <w:sz w:val="19"/>
        </w:rPr>
        <w:t>across</w:t>
      </w:r>
      <w:r>
        <w:rPr>
          <w:spacing w:val="-2"/>
          <w:sz w:val="19"/>
        </w:rPr>
        <w:t> </w:t>
      </w:r>
      <w:r>
        <w:rPr>
          <w:sz w:val="19"/>
        </w:rPr>
        <w:t>the</w:t>
      </w:r>
      <w:r>
        <w:rPr>
          <w:spacing w:val="-5"/>
          <w:sz w:val="19"/>
        </w:rPr>
        <w:t> </w:t>
      </w:r>
      <w:r>
        <w:rPr>
          <w:sz w:val="19"/>
        </w:rPr>
        <w:t>breastfeeding</w:t>
      </w:r>
      <w:r>
        <w:rPr>
          <w:spacing w:val="-4"/>
          <w:sz w:val="19"/>
        </w:rPr>
        <w:t> </w:t>
      </w:r>
      <w:r>
        <w:rPr>
          <w:sz w:val="19"/>
        </w:rPr>
        <w:t>continuum</w:t>
      </w:r>
    </w:p>
    <w:p>
      <w:pPr>
        <w:pStyle w:val="ListParagraph"/>
        <w:numPr>
          <w:ilvl w:val="2"/>
          <w:numId w:val="9"/>
        </w:numPr>
        <w:tabs>
          <w:tab w:pos="1440" w:val="left" w:leader="none"/>
          <w:tab w:pos="1441" w:val="left" w:leader="none"/>
        </w:tabs>
        <w:spacing w:line="240" w:lineRule="auto" w:before="2" w:after="0"/>
        <w:ind w:left="1440" w:right="1034" w:hanging="361"/>
        <w:jc w:val="left"/>
        <w:rPr>
          <w:rFonts w:ascii="Symbol" w:hAnsi="Symbol"/>
          <w:sz w:val="19"/>
        </w:rPr>
      </w:pPr>
      <w:bookmarkStart w:name=" " w:id="2425"/>
      <w:bookmarkEnd w:id="2425"/>
      <w:r>
        <w:rPr/>
      </w:r>
      <w:bookmarkStart w:name=" " w:id="2426"/>
      <w:bookmarkEnd w:id="2426"/>
      <w:r>
        <w:rPr>
          <w:sz w:val="19"/>
        </w:rPr>
        <w:t>the</w:t>
      </w:r>
      <w:r>
        <w:rPr>
          <w:sz w:val="19"/>
        </w:rPr>
        <w:t> relative contributions of initiatives to provide an enabling environment for, and reduce</w:t>
      </w:r>
      <w:r>
        <w:rPr>
          <w:spacing w:val="-50"/>
          <w:sz w:val="19"/>
        </w:rPr>
        <w:t> </w:t>
      </w:r>
      <w:r>
        <w:rPr>
          <w:sz w:val="19"/>
        </w:rPr>
        <w:t>barriers to,</w:t>
      </w:r>
      <w:r>
        <w:rPr>
          <w:spacing w:val="1"/>
          <w:sz w:val="19"/>
        </w:rPr>
        <w:t> </w:t>
      </w:r>
      <w:r>
        <w:rPr>
          <w:sz w:val="19"/>
        </w:rPr>
        <w:t>optimal</w:t>
      </w:r>
      <w:r>
        <w:rPr>
          <w:spacing w:val="1"/>
          <w:sz w:val="19"/>
        </w:rPr>
        <w:t> </w:t>
      </w:r>
      <w:r>
        <w:rPr>
          <w:sz w:val="19"/>
        </w:rPr>
        <w:t>breastfeeding</w:t>
      </w:r>
      <w:r>
        <w:rPr>
          <w:spacing w:val="2"/>
          <w:sz w:val="19"/>
        </w:rPr>
        <w:t> </w:t>
      </w:r>
      <w:r>
        <w:rPr>
          <w:sz w:val="19"/>
        </w:rPr>
        <w:t>practices.</w:t>
      </w:r>
    </w:p>
    <w:p>
      <w:pPr>
        <w:pStyle w:val="BodyText"/>
        <w:spacing w:before="10"/>
        <w:rPr>
          <w:sz w:val="17"/>
        </w:rPr>
      </w:pPr>
    </w:p>
    <w:p>
      <w:pPr>
        <w:pStyle w:val="Heading6"/>
        <w:spacing w:before="1"/>
      </w:pPr>
      <w:bookmarkStart w:name="Time frame for evaluation " w:id="2427"/>
      <w:bookmarkEnd w:id="2427"/>
      <w:r>
        <w:rPr>
          <w:b w:val="0"/>
        </w:rPr>
      </w:r>
      <w:r>
        <w:rPr>
          <w:color w:val="36491B"/>
        </w:rPr>
        <w:t>Time</w:t>
      </w:r>
      <w:r>
        <w:rPr>
          <w:color w:val="36491B"/>
          <w:spacing w:val="-5"/>
        </w:rPr>
        <w:t> </w:t>
      </w:r>
      <w:r>
        <w:rPr>
          <w:color w:val="36491B"/>
        </w:rPr>
        <w:t>frame</w:t>
      </w:r>
      <w:r>
        <w:rPr>
          <w:color w:val="36491B"/>
          <w:spacing w:val="-3"/>
        </w:rPr>
        <w:t> </w:t>
      </w:r>
      <w:r>
        <w:rPr>
          <w:color w:val="36491B"/>
        </w:rPr>
        <w:t>for</w:t>
      </w:r>
      <w:r>
        <w:rPr>
          <w:color w:val="36491B"/>
          <w:spacing w:val="-4"/>
        </w:rPr>
        <w:t> </w:t>
      </w:r>
      <w:r>
        <w:rPr>
          <w:color w:val="36491B"/>
        </w:rPr>
        <w:t>evaluation</w:t>
      </w:r>
    </w:p>
    <w:p>
      <w:pPr>
        <w:pStyle w:val="BodyText"/>
        <w:spacing w:before="62"/>
        <w:ind w:left="720" w:right="1053" w:hanging="1"/>
      </w:pPr>
      <w:bookmarkStart w:name="Evaluations will be conducted every five" w:id="2428"/>
      <w:bookmarkEnd w:id="2428"/>
      <w:r>
        <w:rPr/>
      </w:r>
      <w:r>
        <w:rPr/>
        <w:t>Evaluations will be conducted every five years to inform the Strategy’s direction, priorities and</w:t>
      </w:r>
      <w:r>
        <w:rPr>
          <w:spacing w:val="1"/>
        </w:rPr>
        <w:t> </w:t>
      </w:r>
      <w:r>
        <w:rPr/>
        <w:t>resource allocations. These evaluations will draw on the theory of change derived from the</w:t>
      </w:r>
      <w:r>
        <w:rPr>
          <w:spacing w:val="1"/>
        </w:rPr>
        <w:t> </w:t>
      </w:r>
      <w:r>
        <w:rPr/>
        <w:t>Strategy logic model. Evaluation methodologies will comprise mixed-method outcomes evaluation</w:t>
      </w:r>
      <w:r>
        <w:rPr>
          <w:spacing w:val="-50"/>
        </w:rPr>
        <w:t> </w:t>
      </w:r>
      <w:r>
        <w:rPr/>
        <w:t>approaches</w:t>
      </w:r>
      <w:r>
        <w:rPr>
          <w:spacing w:val="-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before–after</w:t>
      </w:r>
      <w:r>
        <w:rPr>
          <w:spacing w:val="-2"/>
        </w:rPr>
        <w:t> </w:t>
      </w:r>
      <w:r>
        <w:rPr/>
        <w:t>comparison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five-year</w:t>
      </w:r>
      <w:r>
        <w:rPr>
          <w:spacing w:val="-2"/>
        </w:rPr>
        <w:t> </w:t>
      </w:r>
      <w:r>
        <w:rPr/>
        <w:t>intervals.</w:t>
      </w:r>
    </w:p>
    <w:p>
      <w:pPr>
        <w:pStyle w:val="BodyText"/>
        <w:spacing w:before="11"/>
        <w:rPr>
          <w:sz w:val="17"/>
        </w:rPr>
      </w:pPr>
    </w:p>
    <w:p>
      <w:pPr>
        <w:pStyle w:val="Heading6"/>
        <w:spacing w:before="1"/>
      </w:pPr>
      <w:bookmarkStart w:name="Strategy logic " w:id="2429"/>
      <w:bookmarkEnd w:id="2429"/>
      <w:r>
        <w:rPr>
          <w:b w:val="0"/>
        </w:rPr>
      </w:r>
      <w:r>
        <w:rPr>
          <w:color w:val="36491B"/>
        </w:rPr>
        <w:t>Strategy</w:t>
      </w:r>
      <w:r>
        <w:rPr>
          <w:color w:val="36491B"/>
          <w:spacing w:val="-8"/>
        </w:rPr>
        <w:t> </w:t>
      </w:r>
      <w:r>
        <w:rPr>
          <w:color w:val="36491B"/>
        </w:rPr>
        <w:t>logic</w:t>
      </w:r>
    </w:p>
    <w:p>
      <w:pPr>
        <w:pStyle w:val="BodyText"/>
        <w:spacing w:before="62"/>
        <w:ind w:left="720" w:right="996" w:hanging="1"/>
      </w:pPr>
      <w:bookmarkStart w:name="The evidence check undertaken to establi" w:id="2430"/>
      <w:bookmarkEnd w:id="2430"/>
      <w:r>
        <w:rPr/>
      </w:r>
      <w:r>
        <w:rPr/>
        <w:t>The evidence check undertaken to establish the context of and scope for the Strategy has informed</w:t>
      </w:r>
      <w:r>
        <w:rPr>
          <w:spacing w:val="-50"/>
        </w:rPr>
        <w:t> </w:t>
      </w:r>
      <w:r>
        <w:rPr/>
        <w:t>the theory</w:t>
      </w:r>
      <w:r>
        <w:rPr>
          <w:spacing w:val="1"/>
        </w:rPr>
        <w:t> </w:t>
      </w:r>
      <w:r>
        <w:rPr/>
        <w:t>of change depicted 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Strategy</w:t>
      </w:r>
      <w:r>
        <w:rPr>
          <w:spacing w:val="1"/>
        </w:rPr>
        <w:t> </w:t>
      </w:r>
      <w:r>
        <w:rPr/>
        <w:t>logic</w:t>
      </w:r>
      <w:r>
        <w:rPr>
          <w:spacing w:val="-2"/>
        </w:rPr>
        <w:t> </w:t>
      </w:r>
      <w:r>
        <w:rPr/>
        <w:t>model</w:t>
      </w:r>
      <w:r>
        <w:rPr>
          <w:spacing w:val="1"/>
        </w:rPr>
        <w:t> </w:t>
      </w:r>
      <w:r>
        <w:rPr/>
        <w:t>(Figure</w:t>
      </w:r>
      <w:r>
        <w:rPr>
          <w:spacing w:val="-1"/>
        </w:rPr>
        <w:t> </w:t>
      </w:r>
      <w:r>
        <w:rPr/>
        <w:t>12).</w:t>
      </w:r>
    </w:p>
    <w:p>
      <w:pPr>
        <w:pStyle w:val="BodyText"/>
        <w:spacing w:before="121"/>
        <w:ind w:left="721" w:right="1321" w:hanging="1"/>
      </w:pPr>
      <w:bookmarkStart w:name="A program logic model is a tool to help " w:id="2431"/>
      <w:bookmarkEnd w:id="2431"/>
      <w:r>
        <w:rPr/>
      </w:r>
      <w:r>
        <w:rPr/>
        <w:t>A program logic model is a tool to help design, plan, manage, monitor and evaluate a policy or</w:t>
      </w:r>
      <w:r>
        <w:rPr>
          <w:spacing w:val="-50"/>
        </w:rPr>
        <w:t> </w:t>
      </w:r>
      <w:r>
        <w:rPr/>
        <w:t>program by depicting how the policy or program is intended to work. It sets out the underlying</w:t>
      </w:r>
      <w:r>
        <w:rPr>
          <w:spacing w:val="-51"/>
        </w:rPr>
        <w:t> </w:t>
      </w:r>
      <w:r>
        <w:rPr/>
        <w:t>rationale, theories and assumptions about how a set of investments and actions is intended to</w:t>
      </w:r>
      <w:r>
        <w:rPr>
          <w:spacing w:val="1"/>
        </w:rPr>
        <w:t> </w:t>
      </w:r>
      <w:r>
        <w:rPr/>
        <w:t>achieve or contribute to desired outcomes. The model provides a map that sets out a chain of</w:t>
      </w:r>
      <w:r>
        <w:rPr>
          <w:spacing w:val="1"/>
        </w:rPr>
        <w:t> </w:t>
      </w:r>
      <w:r>
        <w:rPr/>
        <w:t>if/then relationships: ‘If</w:t>
      </w:r>
      <w:r>
        <w:rPr>
          <w:spacing w:val="2"/>
        </w:rPr>
        <w:t> </w:t>
      </w:r>
      <w:r>
        <w:rPr/>
        <w:t>we</w:t>
      </w:r>
      <w:r>
        <w:rPr>
          <w:spacing w:val="-2"/>
        </w:rPr>
        <w:t> </w:t>
      </w:r>
      <w:r>
        <w:rPr/>
        <w:t>do</w:t>
      </w:r>
      <w:r>
        <w:rPr>
          <w:spacing w:val="1"/>
        </w:rPr>
        <w:t> </w:t>
      </w:r>
      <w:r>
        <w:rPr/>
        <w:t>this,</w:t>
      </w:r>
      <w:r>
        <w:rPr>
          <w:spacing w:val="-1"/>
        </w:rPr>
        <w:t> </w:t>
      </w:r>
      <w:r>
        <w:rPr/>
        <w:t>then it</w:t>
      </w:r>
      <w:r>
        <w:rPr>
          <w:spacing w:val="1"/>
        </w:rPr>
        <w:t> </w:t>
      </w:r>
      <w:r>
        <w:rPr/>
        <w:t>will</w:t>
      </w:r>
      <w:r>
        <w:rPr>
          <w:spacing w:val="-2"/>
        </w:rPr>
        <w:t> </w:t>
      </w:r>
      <w:r>
        <w:rPr/>
        <w:t>lead</w:t>
      </w:r>
      <w:r>
        <w:rPr>
          <w:spacing w:val="2"/>
        </w:rPr>
        <w:t> </w:t>
      </w:r>
      <w:r>
        <w:rPr/>
        <w:t>to</w:t>
      </w:r>
      <w:r>
        <w:rPr>
          <w:spacing w:val="-1"/>
        </w:rPr>
        <w:t> </w:t>
      </w:r>
      <w:r>
        <w:rPr/>
        <w:t>that.’</w:t>
      </w:r>
    </w:p>
    <w:p>
      <w:pPr>
        <w:pStyle w:val="BodyText"/>
        <w:spacing w:before="200"/>
        <w:ind w:left="1658" w:right="1992" w:hanging="1"/>
        <w:rPr>
          <w:rFonts w:ascii="Segoe UI Symbol"/>
        </w:rPr>
      </w:pPr>
      <w:bookmarkStart w:name="The Strategy logic model is a process an" w:id="2432"/>
      <w:bookmarkEnd w:id="2432"/>
      <w:r>
        <w:rPr/>
      </w:r>
      <w:r>
        <w:rPr>
          <w:rFonts w:ascii="Segoe UI Symbol"/>
          <w:color w:val="431C4A"/>
          <w:spacing w:val="-1"/>
          <w:w w:val="110"/>
        </w:rPr>
        <w:t>The Strategy </w:t>
      </w:r>
      <w:r>
        <w:rPr>
          <w:rFonts w:ascii="Segoe UI Symbol"/>
          <w:color w:val="431C4A"/>
          <w:w w:val="110"/>
        </w:rPr>
        <w:t>logic model is a process and a tool for engaging</w:t>
      </w:r>
      <w:r>
        <w:rPr>
          <w:rFonts w:ascii="Segoe UI Symbol"/>
          <w:color w:val="431C4A"/>
          <w:spacing w:val="1"/>
          <w:w w:val="110"/>
        </w:rPr>
        <w:t> </w:t>
      </w:r>
      <w:r>
        <w:rPr>
          <w:rFonts w:ascii="Segoe UI Symbol"/>
          <w:color w:val="431C4A"/>
          <w:w w:val="105"/>
        </w:rPr>
        <w:t>stakeholders</w:t>
      </w:r>
      <w:r>
        <w:rPr>
          <w:rFonts w:ascii="Segoe UI Symbol"/>
          <w:color w:val="431C4A"/>
          <w:spacing w:val="8"/>
          <w:w w:val="105"/>
        </w:rPr>
        <w:t> </w:t>
      </w:r>
      <w:r>
        <w:rPr>
          <w:rFonts w:ascii="Segoe UI Symbol"/>
          <w:color w:val="431C4A"/>
          <w:w w:val="105"/>
        </w:rPr>
        <w:t>in</w:t>
      </w:r>
      <w:r>
        <w:rPr>
          <w:rFonts w:ascii="Segoe UI Symbol"/>
          <w:color w:val="431C4A"/>
          <w:spacing w:val="6"/>
          <w:w w:val="105"/>
        </w:rPr>
        <w:t> </w:t>
      </w:r>
      <w:r>
        <w:rPr>
          <w:rFonts w:ascii="Segoe UI Symbol"/>
          <w:color w:val="431C4A"/>
          <w:w w:val="105"/>
        </w:rPr>
        <w:t>building</w:t>
      </w:r>
      <w:r>
        <w:rPr>
          <w:rFonts w:ascii="Segoe UI Symbol"/>
          <w:color w:val="431C4A"/>
          <w:spacing w:val="8"/>
          <w:w w:val="105"/>
        </w:rPr>
        <w:t> </w:t>
      </w:r>
      <w:r>
        <w:rPr>
          <w:rFonts w:ascii="Segoe UI Symbol"/>
          <w:color w:val="431C4A"/>
          <w:w w:val="105"/>
        </w:rPr>
        <w:t>a</w:t>
      </w:r>
      <w:r>
        <w:rPr>
          <w:rFonts w:ascii="Segoe UI Symbol"/>
          <w:color w:val="431C4A"/>
          <w:spacing w:val="7"/>
          <w:w w:val="105"/>
        </w:rPr>
        <w:t> </w:t>
      </w:r>
      <w:r>
        <w:rPr>
          <w:rFonts w:ascii="Segoe UI Symbol"/>
          <w:color w:val="431C4A"/>
          <w:w w:val="105"/>
        </w:rPr>
        <w:t>shared</w:t>
      </w:r>
      <w:r>
        <w:rPr>
          <w:rFonts w:ascii="Segoe UI Symbol"/>
          <w:color w:val="431C4A"/>
          <w:spacing w:val="8"/>
          <w:w w:val="105"/>
        </w:rPr>
        <w:t> </w:t>
      </w:r>
      <w:r>
        <w:rPr>
          <w:rFonts w:ascii="Segoe UI Symbol"/>
          <w:color w:val="431C4A"/>
          <w:w w:val="105"/>
        </w:rPr>
        <w:t>understanding</w:t>
      </w:r>
      <w:r>
        <w:rPr>
          <w:rFonts w:ascii="Segoe UI Symbol"/>
          <w:color w:val="431C4A"/>
          <w:spacing w:val="8"/>
          <w:w w:val="105"/>
        </w:rPr>
        <w:t> </w:t>
      </w:r>
      <w:r>
        <w:rPr>
          <w:rFonts w:ascii="Segoe UI Symbol"/>
          <w:color w:val="431C4A"/>
          <w:w w:val="105"/>
        </w:rPr>
        <w:t>of</w:t>
      </w:r>
      <w:r>
        <w:rPr>
          <w:rFonts w:ascii="Segoe UI Symbol"/>
          <w:color w:val="431C4A"/>
          <w:spacing w:val="8"/>
          <w:w w:val="105"/>
        </w:rPr>
        <w:t> </w:t>
      </w:r>
      <w:r>
        <w:rPr>
          <w:rFonts w:ascii="Segoe UI Symbol"/>
          <w:color w:val="431C4A"/>
          <w:w w:val="105"/>
        </w:rPr>
        <w:t>what</w:t>
      </w:r>
      <w:r>
        <w:rPr>
          <w:rFonts w:ascii="Segoe UI Symbol"/>
          <w:color w:val="431C4A"/>
          <w:spacing w:val="8"/>
          <w:w w:val="105"/>
        </w:rPr>
        <w:t> </w:t>
      </w:r>
      <w:r>
        <w:rPr>
          <w:rFonts w:ascii="Segoe UI Symbol"/>
          <w:color w:val="431C4A"/>
          <w:w w:val="105"/>
        </w:rPr>
        <w:t>is</w:t>
      </w:r>
      <w:r>
        <w:rPr>
          <w:rFonts w:ascii="Segoe UI Symbol"/>
          <w:color w:val="431C4A"/>
          <w:spacing w:val="8"/>
          <w:w w:val="105"/>
        </w:rPr>
        <w:t> </w:t>
      </w:r>
      <w:r>
        <w:rPr>
          <w:rFonts w:ascii="Segoe UI Symbol"/>
          <w:color w:val="431C4A"/>
          <w:w w:val="105"/>
        </w:rPr>
        <w:t>intended</w:t>
      </w:r>
      <w:r>
        <w:rPr>
          <w:rFonts w:ascii="Segoe UI Symbol"/>
          <w:color w:val="431C4A"/>
          <w:spacing w:val="-51"/>
          <w:w w:val="105"/>
        </w:rPr>
        <w:t> </w:t>
      </w:r>
      <w:r>
        <w:rPr>
          <w:rFonts w:ascii="Segoe UI Symbol"/>
          <w:color w:val="431C4A"/>
          <w:w w:val="110"/>
        </w:rPr>
        <w:t>and</w:t>
      </w:r>
      <w:r>
        <w:rPr>
          <w:rFonts w:ascii="Segoe UI Symbol"/>
          <w:color w:val="431C4A"/>
          <w:spacing w:val="-6"/>
          <w:w w:val="110"/>
        </w:rPr>
        <w:t> </w:t>
      </w:r>
      <w:r>
        <w:rPr>
          <w:rFonts w:ascii="Segoe UI Symbol"/>
          <w:color w:val="431C4A"/>
          <w:w w:val="110"/>
        </w:rPr>
        <w:t>assessing</w:t>
      </w:r>
      <w:r>
        <w:rPr>
          <w:rFonts w:ascii="Segoe UI Symbol"/>
          <w:color w:val="431C4A"/>
          <w:spacing w:val="-4"/>
          <w:w w:val="110"/>
        </w:rPr>
        <w:t> </w:t>
      </w:r>
      <w:r>
        <w:rPr>
          <w:rFonts w:ascii="Segoe UI Symbol"/>
          <w:color w:val="431C4A"/>
          <w:w w:val="110"/>
        </w:rPr>
        <w:t>what</w:t>
      </w:r>
      <w:r>
        <w:rPr>
          <w:rFonts w:ascii="Segoe UI Symbol"/>
          <w:color w:val="431C4A"/>
          <w:spacing w:val="-5"/>
          <w:w w:val="110"/>
        </w:rPr>
        <w:t> </w:t>
      </w:r>
      <w:r>
        <w:rPr>
          <w:rFonts w:ascii="Segoe UI Symbol"/>
          <w:color w:val="431C4A"/>
          <w:w w:val="110"/>
        </w:rPr>
        <w:t>actually</w:t>
      </w:r>
      <w:r>
        <w:rPr>
          <w:rFonts w:ascii="Segoe UI Symbol"/>
          <w:color w:val="431C4A"/>
          <w:spacing w:val="-4"/>
          <w:w w:val="110"/>
        </w:rPr>
        <w:t> </w:t>
      </w:r>
      <w:r>
        <w:rPr>
          <w:rFonts w:ascii="Segoe UI Symbol"/>
          <w:color w:val="431C4A"/>
          <w:w w:val="110"/>
        </w:rPr>
        <w:t>happens.</w:t>
      </w:r>
    </w:p>
    <w:p>
      <w:pPr>
        <w:pStyle w:val="BodyText"/>
        <w:spacing w:before="3"/>
        <w:rPr>
          <w:rFonts w:ascii="Segoe UI Symbol"/>
          <w:sz w:val="4"/>
        </w:rPr>
      </w:pPr>
      <w:r>
        <w:rPr/>
        <w:pict>
          <v:rect style="position:absolute;margin-left:135.360001pt;margin-top:4.044604pt;width:324.6pt;height:.48pt;mso-position-horizontal-relative:page;mso-position-vertical-relative:paragraph;z-index:-15692800;mso-wrap-distance-left:0;mso-wrap-distance-right:0" id="docshape292" filled="true" fillcolor="#ef7e08" stroked="false">
            <v:fill type="solid"/>
            <w10:wrap type="topAndBottom"/>
          </v:rect>
        </w:pict>
      </w:r>
    </w:p>
    <w:p>
      <w:pPr>
        <w:pStyle w:val="BodyText"/>
        <w:spacing w:before="198"/>
        <w:ind w:left="722"/>
      </w:pPr>
      <w:bookmarkStart w:name="The Strategy logic model is a useful too" w:id="2433"/>
      <w:bookmarkEnd w:id="2433"/>
      <w:r>
        <w:rPr/>
      </w:r>
      <w:r>
        <w:rPr/>
        <w:t>The</w:t>
      </w:r>
      <w:r>
        <w:rPr>
          <w:spacing w:val="-1"/>
        </w:rPr>
        <w:t> </w:t>
      </w:r>
      <w:r>
        <w:rPr/>
        <w:t>Strategy</w:t>
      </w:r>
      <w:r>
        <w:rPr>
          <w:spacing w:val="-3"/>
        </w:rPr>
        <w:t> </w:t>
      </w:r>
      <w:r>
        <w:rPr/>
        <w:t>logic</w:t>
      </w:r>
      <w:r>
        <w:rPr>
          <w:spacing w:val="-3"/>
        </w:rPr>
        <w:t> </w:t>
      </w:r>
      <w:r>
        <w:rPr/>
        <w:t>model</w:t>
      </w:r>
      <w:r>
        <w:rPr>
          <w:spacing w:val="-4"/>
        </w:rPr>
        <w:t> </w:t>
      </w:r>
      <w:r>
        <w:rPr/>
        <w:t>is a</w:t>
      </w:r>
      <w:r>
        <w:rPr>
          <w:spacing w:val="1"/>
        </w:rPr>
        <w:t> </w:t>
      </w:r>
      <w:r>
        <w:rPr/>
        <w:t>useful tool</w:t>
      </w:r>
      <w:r>
        <w:rPr>
          <w:spacing w:val="-1"/>
        </w:rPr>
        <w:t> </w:t>
      </w:r>
      <w:r>
        <w:rPr/>
        <w:t>to:</w:t>
      </w:r>
    </w:p>
    <w:p>
      <w:pPr>
        <w:pStyle w:val="ListParagraph"/>
        <w:numPr>
          <w:ilvl w:val="2"/>
          <w:numId w:val="9"/>
        </w:numPr>
        <w:tabs>
          <w:tab w:pos="1442" w:val="left" w:leader="none"/>
          <w:tab w:pos="1443" w:val="left" w:leader="none"/>
        </w:tabs>
        <w:spacing w:line="240" w:lineRule="auto" w:before="122" w:after="0"/>
        <w:ind w:left="1443" w:right="1513" w:hanging="361"/>
        <w:jc w:val="left"/>
        <w:rPr>
          <w:rFonts w:ascii="Symbol" w:hAnsi="Symbol"/>
          <w:sz w:val="19"/>
        </w:rPr>
      </w:pPr>
      <w:bookmarkStart w:name=" " w:id="2434"/>
      <w:bookmarkEnd w:id="2434"/>
      <w:r>
        <w:rPr/>
      </w:r>
      <w:bookmarkStart w:name="identify action areas and desired or int" w:id="2435"/>
      <w:bookmarkEnd w:id="2435"/>
      <w:r>
        <w:rPr/>
      </w:r>
      <w:bookmarkStart w:name="identify action areas and desired or int" w:id="2436"/>
      <w:bookmarkEnd w:id="2436"/>
      <w:r>
        <w:rPr>
          <w:sz w:val="19"/>
        </w:rPr>
        <w:t>i</w:t>
      </w:r>
      <w:r>
        <w:rPr>
          <w:sz w:val="19"/>
        </w:rPr>
        <w:t>dentify action areas and desired or intended outcomes and design the activities and</w:t>
      </w:r>
      <w:r>
        <w:rPr>
          <w:spacing w:val="-50"/>
          <w:sz w:val="19"/>
        </w:rPr>
        <w:t> </w:t>
      </w:r>
      <w:r>
        <w:rPr>
          <w:sz w:val="19"/>
        </w:rPr>
        <w:t>outputs required</w:t>
      </w:r>
      <w:r>
        <w:rPr>
          <w:spacing w:val="1"/>
          <w:sz w:val="19"/>
        </w:rPr>
        <w:t> </w:t>
      </w:r>
      <w:r>
        <w:rPr>
          <w:sz w:val="19"/>
        </w:rPr>
        <w:t>to</w:t>
      </w:r>
      <w:r>
        <w:rPr>
          <w:spacing w:val="1"/>
          <w:sz w:val="19"/>
        </w:rPr>
        <w:t> </w:t>
      </w:r>
      <w:r>
        <w:rPr>
          <w:sz w:val="19"/>
        </w:rPr>
        <w:t>achieve</w:t>
      </w:r>
      <w:r>
        <w:rPr>
          <w:spacing w:val="-2"/>
          <w:sz w:val="19"/>
        </w:rPr>
        <w:t> </w:t>
      </w:r>
      <w:r>
        <w:rPr>
          <w:sz w:val="19"/>
        </w:rPr>
        <w:t>those</w:t>
      </w:r>
      <w:r>
        <w:rPr>
          <w:spacing w:val="1"/>
          <w:sz w:val="19"/>
        </w:rPr>
        <w:t> </w:t>
      </w:r>
      <w:r>
        <w:rPr>
          <w:sz w:val="19"/>
        </w:rPr>
        <w:t>outcomes</w:t>
      </w:r>
    </w:p>
    <w:p>
      <w:pPr>
        <w:pStyle w:val="ListParagraph"/>
        <w:numPr>
          <w:ilvl w:val="2"/>
          <w:numId w:val="9"/>
        </w:numPr>
        <w:tabs>
          <w:tab w:pos="1443" w:val="left" w:leader="none"/>
          <w:tab w:pos="1444" w:val="left" w:leader="none"/>
        </w:tabs>
        <w:spacing w:line="240" w:lineRule="auto" w:before="0" w:after="0"/>
        <w:ind w:left="1443" w:right="1076" w:hanging="361"/>
        <w:jc w:val="left"/>
        <w:rPr>
          <w:rFonts w:ascii="Symbol" w:hAnsi="Symbol"/>
          <w:sz w:val="19"/>
        </w:rPr>
      </w:pPr>
      <w:bookmarkStart w:name=" " w:id="2437"/>
      <w:bookmarkEnd w:id="2437"/>
      <w:r>
        <w:rPr/>
      </w:r>
      <w:bookmarkStart w:name="develop the monitoring and evaluation fr" w:id="2438"/>
      <w:bookmarkEnd w:id="2438"/>
      <w:r>
        <w:rPr/>
      </w:r>
      <w:bookmarkStart w:name="develop the monitoring and evaluation fr" w:id="2439"/>
      <w:bookmarkEnd w:id="2439"/>
      <w:r>
        <w:rPr>
          <w:sz w:val="19"/>
        </w:rPr>
        <w:t>d</w:t>
      </w:r>
      <w:r>
        <w:rPr>
          <w:sz w:val="19"/>
        </w:rPr>
        <w:t>evelop the monitoring and evaluation framework by helping to identify the performance</w:t>
      </w:r>
      <w:r>
        <w:rPr>
          <w:spacing w:val="-50"/>
          <w:sz w:val="19"/>
        </w:rPr>
        <w:t> </w:t>
      </w:r>
      <w:bookmarkStart w:name="communicate to stakeholders how the Stra" w:id="2440"/>
      <w:bookmarkEnd w:id="2440"/>
      <w:r>
        <w:rPr>
          <w:sz w:val="19"/>
        </w:rPr>
        <w:t>m</w:t>
      </w:r>
      <w:r>
        <w:rPr>
          <w:sz w:val="19"/>
        </w:rPr>
        <w:t>easures</w:t>
      </w:r>
      <w:r>
        <w:rPr>
          <w:spacing w:val="-1"/>
          <w:sz w:val="19"/>
        </w:rPr>
        <w:t> </w:t>
      </w:r>
      <w:r>
        <w:rPr>
          <w:sz w:val="19"/>
        </w:rPr>
        <w:t>and</w:t>
      </w:r>
      <w:r>
        <w:rPr>
          <w:spacing w:val="2"/>
          <w:sz w:val="19"/>
        </w:rPr>
        <w:t> </w:t>
      </w:r>
      <w:r>
        <w:rPr>
          <w:sz w:val="19"/>
        </w:rPr>
        <w:t>data that</w:t>
      </w:r>
      <w:r>
        <w:rPr>
          <w:spacing w:val="-1"/>
          <w:sz w:val="19"/>
        </w:rPr>
        <w:t> </w:t>
      </w:r>
      <w:r>
        <w:rPr>
          <w:sz w:val="19"/>
        </w:rPr>
        <w:t>will</w:t>
      </w:r>
      <w:r>
        <w:rPr>
          <w:spacing w:val="-2"/>
          <w:sz w:val="19"/>
        </w:rPr>
        <w:t> </w:t>
      </w:r>
      <w:r>
        <w:rPr>
          <w:sz w:val="19"/>
        </w:rPr>
        <w:t>be</w:t>
      </w:r>
      <w:r>
        <w:rPr>
          <w:spacing w:val="-1"/>
          <w:sz w:val="19"/>
        </w:rPr>
        <w:t> </w:t>
      </w:r>
      <w:r>
        <w:rPr>
          <w:sz w:val="19"/>
        </w:rPr>
        <w:t>needed</w:t>
      </w:r>
      <w:r>
        <w:rPr>
          <w:spacing w:val="-1"/>
          <w:sz w:val="19"/>
        </w:rPr>
        <w:t> </w:t>
      </w:r>
      <w:r>
        <w:rPr>
          <w:sz w:val="19"/>
        </w:rPr>
        <w:t>to</w:t>
      </w:r>
      <w:r>
        <w:rPr>
          <w:spacing w:val="-2"/>
          <w:sz w:val="19"/>
        </w:rPr>
        <w:t> </w:t>
      </w:r>
      <w:r>
        <w:rPr>
          <w:sz w:val="19"/>
        </w:rPr>
        <w:t>assess</w:t>
      </w:r>
      <w:r>
        <w:rPr>
          <w:spacing w:val="2"/>
          <w:sz w:val="19"/>
        </w:rPr>
        <w:t> </w:t>
      </w:r>
      <w:r>
        <w:rPr>
          <w:sz w:val="19"/>
        </w:rPr>
        <w:t>the Strategy’s</w:t>
      </w:r>
      <w:r>
        <w:rPr>
          <w:spacing w:val="1"/>
          <w:sz w:val="19"/>
        </w:rPr>
        <w:t> </w:t>
      </w:r>
      <w:r>
        <w:rPr>
          <w:sz w:val="19"/>
        </w:rPr>
        <w:t>outcomes</w:t>
      </w:r>
    </w:p>
    <w:p>
      <w:pPr>
        <w:pStyle w:val="ListParagraph"/>
        <w:numPr>
          <w:ilvl w:val="2"/>
          <w:numId w:val="9"/>
        </w:numPr>
        <w:tabs>
          <w:tab w:pos="1444" w:val="left" w:leader="none"/>
          <w:tab w:pos="1445" w:val="left" w:leader="none"/>
        </w:tabs>
        <w:spacing w:line="240" w:lineRule="auto" w:before="0" w:after="0"/>
        <w:ind w:left="1444" w:right="1253" w:hanging="361"/>
        <w:jc w:val="left"/>
        <w:rPr>
          <w:rFonts w:ascii="Symbol" w:hAnsi="Symbol"/>
          <w:sz w:val="19"/>
        </w:rPr>
      </w:pPr>
      <w:bookmarkStart w:name=" " w:id="2441"/>
      <w:bookmarkEnd w:id="2441"/>
      <w:r>
        <w:rPr/>
      </w:r>
      <w:bookmarkStart w:name=" " w:id="2442"/>
      <w:bookmarkEnd w:id="2442"/>
      <w:r>
        <w:rPr>
          <w:sz w:val="19"/>
        </w:rPr>
        <w:t>c</w:t>
      </w:r>
      <w:r>
        <w:rPr>
          <w:sz w:val="19"/>
        </w:rPr>
        <w:t>ommunicate to stakeholders how the Strategy is intended to work and provide a high-</w:t>
      </w:r>
      <w:r>
        <w:rPr>
          <w:spacing w:val="-50"/>
          <w:sz w:val="19"/>
        </w:rPr>
        <w:t> </w:t>
      </w:r>
      <w:bookmarkStart w:name="provide a model for assessing/reviewing " w:id="2443"/>
      <w:bookmarkEnd w:id="2443"/>
      <w:r>
        <w:rPr>
          <w:sz w:val="19"/>
        </w:rPr>
        <w:t>l</w:t>
      </w:r>
      <w:r>
        <w:rPr>
          <w:sz w:val="19"/>
        </w:rPr>
        <w:t>evel</w:t>
      </w:r>
      <w:r>
        <w:rPr>
          <w:spacing w:val="-3"/>
          <w:sz w:val="19"/>
        </w:rPr>
        <w:t> </w:t>
      </w:r>
      <w:r>
        <w:rPr>
          <w:sz w:val="19"/>
        </w:rPr>
        <w:t>structure</w:t>
      </w:r>
      <w:r>
        <w:rPr>
          <w:spacing w:val="-2"/>
          <w:sz w:val="19"/>
        </w:rPr>
        <w:t> </w:t>
      </w:r>
      <w:r>
        <w:rPr>
          <w:sz w:val="19"/>
        </w:rPr>
        <w:t>against</w:t>
      </w:r>
      <w:r>
        <w:rPr>
          <w:spacing w:val="2"/>
          <w:sz w:val="19"/>
        </w:rPr>
        <w:t> </w:t>
      </w:r>
      <w:r>
        <w:rPr>
          <w:sz w:val="19"/>
        </w:rPr>
        <w:t>which the success</w:t>
      </w:r>
      <w:r>
        <w:rPr>
          <w:spacing w:val="1"/>
          <w:sz w:val="19"/>
        </w:rPr>
        <w:t> </w:t>
      </w:r>
      <w:r>
        <w:rPr>
          <w:sz w:val="19"/>
        </w:rPr>
        <w:t>of</w:t>
      </w:r>
      <w:r>
        <w:rPr>
          <w:spacing w:val="1"/>
          <w:sz w:val="19"/>
        </w:rPr>
        <w:t> </w:t>
      </w:r>
      <w:r>
        <w:rPr>
          <w:sz w:val="19"/>
        </w:rPr>
        <w:t>the</w:t>
      </w:r>
      <w:r>
        <w:rPr>
          <w:spacing w:val="1"/>
          <w:sz w:val="19"/>
        </w:rPr>
        <w:t> </w:t>
      </w:r>
      <w:r>
        <w:rPr>
          <w:sz w:val="19"/>
        </w:rPr>
        <w:t>Strategy</w:t>
      </w:r>
      <w:r>
        <w:rPr>
          <w:spacing w:val="-1"/>
          <w:sz w:val="19"/>
        </w:rPr>
        <w:t> </w:t>
      </w:r>
      <w:r>
        <w:rPr>
          <w:sz w:val="19"/>
        </w:rPr>
        <w:t>can</w:t>
      </w:r>
      <w:r>
        <w:rPr>
          <w:spacing w:val="1"/>
          <w:sz w:val="19"/>
        </w:rPr>
        <w:t> </w:t>
      </w:r>
      <w:r>
        <w:rPr>
          <w:sz w:val="19"/>
        </w:rPr>
        <w:t>be</w:t>
      </w:r>
      <w:r>
        <w:rPr>
          <w:spacing w:val="-2"/>
          <w:sz w:val="19"/>
        </w:rPr>
        <w:t> </w:t>
      </w:r>
      <w:r>
        <w:rPr>
          <w:sz w:val="19"/>
        </w:rPr>
        <w:t>evaluated</w:t>
      </w:r>
    </w:p>
    <w:p>
      <w:pPr>
        <w:pStyle w:val="ListParagraph"/>
        <w:numPr>
          <w:ilvl w:val="2"/>
          <w:numId w:val="9"/>
        </w:numPr>
        <w:tabs>
          <w:tab w:pos="1444" w:val="left" w:leader="none"/>
          <w:tab w:pos="1445" w:val="left" w:leader="none"/>
        </w:tabs>
        <w:spacing w:line="240" w:lineRule="auto" w:before="0" w:after="0"/>
        <w:ind w:left="1444" w:right="1499" w:hanging="361"/>
        <w:jc w:val="left"/>
        <w:rPr>
          <w:rFonts w:ascii="Symbol" w:hAnsi="Symbol"/>
          <w:sz w:val="19"/>
        </w:rPr>
      </w:pPr>
      <w:bookmarkStart w:name=" " w:id="2444"/>
      <w:bookmarkEnd w:id="2444"/>
      <w:r>
        <w:rPr/>
      </w:r>
      <w:bookmarkStart w:name=" " w:id="2445"/>
      <w:bookmarkEnd w:id="2445"/>
      <w:r>
        <w:rPr>
          <w:sz w:val="19"/>
        </w:rPr>
        <w:t>p</w:t>
      </w:r>
      <w:r>
        <w:rPr>
          <w:sz w:val="19"/>
        </w:rPr>
        <w:t>rovide a model for assessing/reviewing the Strategy to determine what needs to be</w:t>
      </w:r>
      <w:r>
        <w:rPr>
          <w:spacing w:val="-50"/>
          <w:sz w:val="19"/>
        </w:rPr>
        <w:t> </w:t>
      </w:r>
      <w:r>
        <w:rPr>
          <w:sz w:val="19"/>
        </w:rPr>
        <w:t>retained or</w:t>
      </w:r>
      <w:r>
        <w:rPr>
          <w:spacing w:val="-1"/>
          <w:sz w:val="19"/>
        </w:rPr>
        <w:t> </w:t>
      </w:r>
      <w:r>
        <w:rPr>
          <w:sz w:val="19"/>
        </w:rPr>
        <w:t>changed.</w:t>
      </w:r>
    </w:p>
    <w:p>
      <w:pPr>
        <w:pStyle w:val="BodyText"/>
        <w:spacing w:before="119"/>
        <w:ind w:left="725" w:right="1857" w:hanging="1"/>
      </w:pPr>
      <w:bookmarkStart w:name="The Strategy logic model is not static a" w:id="2446"/>
      <w:bookmarkEnd w:id="2446"/>
      <w:r>
        <w:rPr/>
      </w:r>
      <w:r>
        <w:rPr/>
        <w:t>The Strategy logic model is not static and should be revisited over time as the Strategy is</w:t>
      </w:r>
      <w:r>
        <w:rPr>
          <w:spacing w:val="-50"/>
        </w:rPr>
        <w:t> </w:t>
      </w:r>
      <w:r>
        <w:rPr/>
        <w:t>implemented.</w:t>
      </w:r>
    </w:p>
    <w:p>
      <w:pPr>
        <w:spacing w:after="0"/>
        <w:sectPr>
          <w:pgSz w:w="11910" w:h="16840"/>
          <w:pgMar w:header="0" w:footer="658" w:top="1340" w:bottom="840" w:left="1080" w:right="800"/>
        </w:sectPr>
      </w:pPr>
    </w:p>
    <w:p>
      <w:pPr>
        <w:pStyle w:val="Heading6"/>
        <w:spacing w:before="73"/>
        <w:ind w:left="140"/>
        <w:rPr>
          <w:rFonts w:ascii="Gadugi" w:hAnsi="Gadugi"/>
        </w:rPr>
      </w:pPr>
      <w:bookmarkStart w:name="Figure" w:id="2447"/>
      <w:bookmarkEnd w:id="2447"/>
      <w:r>
        <w:rPr>
          <w:b w:val="0"/>
        </w:rPr>
      </w:r>
      <w:bookmarkStart w:name="Figure 12: Australian National Breastfee" w:id="2448"/>
      <w:bookmarkEnd w:id="2448"/>
      <w:r>
        <w:rPr>
          <w:b w:val="0"/>
        </w:rPr>
      </w:r>
      <w:r>
        <w:rPr>
          <w:rFonts w:ascii="Gadugi" w:hAnsi="Gadugi"/>
          <w:color w:val="36491B"/>
        </w:rPr>
        <w:t>Figure</w:t>
      </w:r>
      <w:r>
        <w:rPr>
          <w:rFonts w:ascii="Gadugi" w:hAnsi="Gadugi"/>
          <w:color w:val="36491B"/>
          <w:spacing w:val="-4"/>
        </w:rPr>
        <w:t> </w:t>
      </w:r>
      <w:r>
        <w:rPr>
          <w:rFonts w:ascii="Gadugi" w:hAnsi="Gadugi"/>
          <w:color w:val="36491B"/>
        </w:rPr>
        <w:t>12:</w:t>
      </w:r>
      <w:r>
        <w:rPr>
          <w:rFonts w:ascii="Gadugi" w:hAnsi="Gadugi"/>
          <w:color w:val="36491B"/>
          <w:spacing w:val="-6"/>
        </w:rPr>
        <w:t> </w:t>
      </w:r>
      <w:r>
        <w:rPr>
          <w:rFonts w:ascii="Gadugi" w:hAnsi="Gadugi"/>
          <w:color w:val="36491B"/>
        </w:rPr>
        <w:t>Australian</w:t>
      </w:r>
      <w:r>
        <w:rPr>
          <w:rFonts w:ascii="Gadugi" w:hAnsi="Gadugi"/>
          <w:color w:val="36491B"/>
          <w:spacing w:val="-5"/>
        </w:rPr>
        <w:t> </w:t>
      </w:r>
      <w:r>
        <w:rPr>
          <w:rFonts w:ascii="Gadugi" w:hAnsi="Gadugi"/>
          <w:color w:val="36491B"/>
        </w:rPr>
        <w:t>National</w:t>
      </w:r>
      <w:r>
        <w:rPr>
          <w:rFonts w:ascii="Gadugi" w:hAnsi="Gadugi"/>
          <w:color w:val="36491B"/>
          <w:spacing w:val="-4"/>
        </w:rPr>
        <w:t> </w:t>
      </w:r>
      <w:r>
        <w:rPr>
          <w:rFonts w:ascii="Gadugi" w:hAnsi="Gadugi"/>
          <w:color w:val="36491B"/>
        </w:rPr>
        <w:t>Breastfeeding</w:t>
      </w:r>
      <w:r>
        <w:rPr>
          <w:rFonts w:ascii="Gadugi" w:hAnsi="Gadugi"/>
          <w:color w:val="36491B"/>
          <w:spacing w:val="-4"/>
        </w:rPr>
        <w:t> </w:t>
      </w:r>
      <w:r>
        <w:rPr>
          <w:rFonts w:ascii="Gadugi" w:hAnsi="Gadugi"/>
          <w:color w:val="36491B"/>
        </w:rPr>
        <w:t>Strategy:</w:t>
      </w:r>
      <w:r>
        <w:rPr>
          <w:rFonts w:ascii="Gadugi" w:hAnsi="Gadugi"/>
          <w:color w:val="36491B"/>
          <w:spacing w:val="-5"/>
        </w:rPr>
        <w:t> </w:t>
      </w:r>
      <w:r>
        <w:rPr>
          <w:rFonts w:ascii="Gadugi" w:hAnsi="Gadugi"/>
          <w:color w:val="36491B"/>
        </w:rPr>
        <w:t>2019</w:t>
      </w:r>
      <w:r>
        <w:rPr>
          <w:rFonts w:ascii="Gadugi" w:hAnsi="Gadugi"/>
          <w:color w:val="36491B"/>
          <w:spacing w:val="-5"/>
        </w:rPr>
        <w:t> </w:t>
      </w:r>
      <w:r>
        <w:rPr>
          <w:rFonts w:ascii="Gadugi" w:hAnsi="Gadugi"/>
          <w:color w:val="36491B"/>
        </w:rPr>
        <w:t>and</w:t>
      </w:r>
      <w:r>
        <w:rPr>
          <w:rFonts w:ascii="Gadugi" w:hAnsi="Gadugi"/>
          <w:color w:val="36491B"/>
          <w:spacing w:val="-5"/>
        </w:rPr>
        <w:t> </w:t>
      </w:r>
      <w:r>
        <w:rPr>
          <w:rFonts w:ascii="Gadugi" w:hAnsi="Gadugi"/>
          <w:color w:val="36491B"/>
        </w:rPr>
        <w:t>Beyond—logic</w:t>
      </w:r>
      <w:r>
        <w:rPr>
          <w:rFonts w:ascii="Gadugi" w:hAnsi="Gadugi"/>
          <w:color w:val="36491B"/>
          <w:spacing w:val="-4"/>
        </w:rPr>
        <w:t> </w:t>
      </w:r>
      <w:r>
        <w:rPr>
          <w:rFonts w:ascii="Gadugi" w:hAnsi="Gadugi"/>
          <w:color w:val="36491B"/>
        </w:rPr>
        <w:t>model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1080516</wp:posOffset>
            </wp:positionH>
            <wp:positionV relativeFrom="paragraph">
              <wp:posOffset>145649</wp:posOffset>
            </wp:positionV>
            <wp:extent cx="8678596" cy="5740717"/>
            <wp:effectExtent l="0" t="0" r="0" b="0"/>
            <wp:wrapTopAndBottom/>
            <wp:docPr id="2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2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8596" cy="574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4.560001pt;margin-top:479.348419pt;width:768.36pt;height:.48pt;mso-position-horizontal-relative:page;mso-position-vertical-relative:paragraph;z-index:-15691776;mso-wrap-distance-left:0;mso-wrap-distance-right:0" id="docshape293" filled="true" fillcolor="#d9d9d9" stroked="false">
            <v:fill type="solid"/>
            <w10:wrap type="topAndBottom"/>
          </v:rect>
        </w:pict>
      </w:r>
    </w:p>
    <w:p>
      <w:pPr>
        <w:pStyle w:val="BodyText"/>
        <w:rPr>
          <w:b/>
          <w:sz w:val="22"/>
        </w:rPr>
      </w:pPr>
    </w:p>
    <w:p>
      <w:pPr>
        <w:tabs>
          <w:tab w:pos="14602" w:val="left" w:leader="none"/>
        </w:tabs>
        <w:spacing w:before="18"/>
        <w:ind w:left="140" w:right="0" w:firstLine="0"/>
        <w:jc w:val="left"/>
        <w:rPr>
          <w:sz w:val="15"/>
        </w:rPr>
      </w:pPr>
      <w:bookmarkStart w:name="Australian National Breastfeeding Strate" w:id="2449"/>
      <w:bookmarkEnd w:id="2449"/>
      <w:r>
        <w:rPr/>
      </w:r>
      <w:r>
        <w:rPr>
          <w:sz w:val="15"/>
        </w:rPr>
        <w:t>Australian</w:t>
      </w:r>
      <w:r>
        <w:rPr>
          <w:spacing w:val="-3"/>
          <w:sz w:val="15"/>
        </w:rPr>
        <w:t> </w:t>
      </w:r>
      <w:r>
        <w:rPr>
          <w:sz w:val="15"/>
        </w:rPr>
        <w:t>National</w:t>
      </w:r>
      <w:r>
        <w:rPr>
          <w:spacing w:val="-2"/>
          <w:sz w:val="15"/>
        </w:rPr>
        <w:t> </w:t>
      </w:r>
      <w:r>
        <w:rPr>
          <w:sz w:val="15"/>
        </w:rPr>
        <w:t>Breastfeeding</w:t>
      </w:r>
      <w:r>
        <w:rPr>
          <w:spacing w:val="-3"/>
          <w:sz w:val="15"/>
        </w:rPr>
        <w:t> </w:t>
      </w:r>
      <w:r>
        <w:rPr>
          <w:sz w:val="15"/>
        </w:rPr>
        <w:t>Strategy: 2019</w:t>
      </w:r>
      <w:r>
        <w:rPr>
          <w:spacing w:val="-3"/>
          <w:sz w:val="15"/>
        </w:rPr>
        <w:t> </w:t>
      </w:r>
      <w:r>
        <w:rPr>
          <w:sz w:val="15"/>
        </w:rPr>
        <w:t>and</w:t>
      </w:r>
      <w:r>
        <w:rPr>
          <w:spacing w:val="-2"/>
          <w:sz w:val="15"/>
        </w:rPr>
        <w:t> </w:t>
      </w:r>
      <w:r>
        <w:rPr>
          <w:sz w:val="15"/>
        </w:rPr>
        <w:t>Beyond</w:t>
        <w:tab/>
        <w:t>59 |</w:t>
      </w:r>
      <w:r>
        <w:rPr>
          <w:spacing w:val="-1"/>
          <w:sz w:val="15"/>
        </w:rPr>
        <w:t> </w:t>
      </w:r>
      <w:r>
        <w:rPr>
          <w:color w:val="7E7E7E"/>
          <w:sz w:val="15"/>
        </w:rPr>
        <w:t>P</w:t>
      </w:r>
      <w:r>
        <w:rPr>
          <w:color w:val="7E7E7E"/>
          <w:spacing w:val="18"/>
          <w:sz w:val="15"/>
        </w:rPr>
        <w:t> </w:t>
      </w:r>
      <w:r>
        <w:rPr>
          <w:color w:val="7E7E7E"/>
          <w:sz w:val="15"/>
        </w:rPr>
        <w:t>a</w:t>
      </w:r>
      <w:r>
        <w:rPr>
          <w:color w:val="7E7E7E"/>
          <w:spacing w:val="20"/>
          <w:sz w:val="15"/>
        </w:rPr>
        <w:t> </w:t>
      </w:r>
      <w:r>
        <w:rPr>
          <w:color w:val="7E7E7E"/>
          <w:sz w:val="15"/>
        </w:rPr>
        <w:t>g</w:t>
      </w:r>
      <w:r>
        <w:rPr>
          <w:color w:val="7E7E7E"/>
          <w:spacing w:val="19"/>
          <w:sz w:val="15"/>
        </w:rPr>
        <w:t> </w:t>
      </w:r>
      <w:r>
        <w:rPr>
          <w:color w:val="7E7E7E"/>
          <w:sz w:val="15"/>
        </w:rPr>
        <w:t>e</w:t>
      </w:r>
    </w:p>
    <w:p>
      <w:pPr>
        <w:spacing w:after="0"/>
        <w:jc w:val="left"/>
        <w:rPr>
          <w:sz w:val="15"/>
        </w:rPr>
        <w:sectPr>
          <w:footerReference w:type="default" r:id="rId184"/>
          <w:pgSz w:w="16840" w:h="11910" w:orient="landscape"/>
          <w:pgMar w:footer="0" w:header="0" w:top="760" w:bottom="280" w:left="580" w:right="760"/>
        </w:sectPr>
      </w:pPr>
    </w:p>
    <w:p>
      <w:pPr>
        <w:pStyle w:val="Heading6"/>
        <w:spacing w:before="79"/>
        <w:ind w:left="140"/>
      </w:pPr>
      <w:bookmarkStart w:name="Key evaluation questions " w:id="2450"/>
      <w:bookmarkEnd w:id="2450"/>
      <w:r>
        <w:rPr>
          <w:b w:val="0"/>
        </w:rPr>
      </w:r>
      <w:bookmarkStart w:name="_bookmark38" w:id="2451"/>
      <w:bookmarkEnd w:id="2451"/>
      <w:r>
        <w:rPr>
          <w:b w:val="0"/>
        </w:rPr>
      </w:r>
      <w:r>
        <w:rPr>
          <w:color w:val="36491B"/>
        </w:rPr>
        <w:t>Key</w:t>
      </w:r>
      <w:r>
        <w:rPr>
          <w:color w:val="36491B"/>
          <w:spacing w:val="-9"/>
        </w:rPr>
        <w:t> </w:t>
      </w:r>
      <w:r>
        <w:rPr>
          <w:color w:val="36491B"/>
        </w:rPr>
        <w:t>evaluation</w:t>
      </w:r>
      <w:r>
        <w:rPr>
          <w:color w:val="36491B"/>
          <w:spacing w:val="-6"/>
        </w:rPr>
        <w:t> </w:t>
      </w:r>
      <w:r>
        <w:rPr>
          <w:color w:val="36491B"/>
        </w:rPr>
        <w:t>questions</w:t>
      </w:r>
    </w:p>
    <w:p>
      <w:pPr>
        <w:pStyle w:val="BodyText"/>
        <w:spacing w:before="62"/>
        <w:ind w:left="140" w:right="803" w:hanging="1"/>
      </w:pPr>
      <w:bookmarkStart w:name="The key evaluation questions reflect imp" w:id="2452"/>
      <w:bookmarkEnd w:id="2452"/>
      <w:r>
        <w:rPr/>
      </w:r>
      <w:r>
        <w:rPr/>
        <w:t>The key evaluation questions reflect important areas of inquiry over the life of the enduring</w:t>
      </w:r>
      <w:r>
        <w:rPr>
          <w:spacing w:val="-50"/>
        </w:rPr>
        <w:t> </w:t>
      </w:r>
      <w:r>
        <w:rPr/>
        <w:t>Strategy. These questions are indicative; some or all of them may be the focus of specific</w:t>
      </w:r>
      <w:r>
        <w:rPr>
          <w:spacing w:val="1"/>
        </w:rPr>
        <w:t> </w:t>
      </w:r>
      <w:r>
        <w:rPr/>
        <w:t>evaluations,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new or</w:t>
      </w:r>
      <w:r>
        <w:rPr>
          <w:spacing w:val="-2"/>
        </w:rPr>
        <w:t> </w:t>
      </w:r>
      <w:r>
        <w:rPr/>
        <w:t>revised</w:t>
      </w:r>
      <w:r>
        <w:rPr>
          <w:spacing w:val="-1"/>
        </w:rPr>
        <w:t> </w:t>
      </w:r>
      <w:r>
        <w:rPr/>
        <w:t>questions</w:t>
      </w:r>
      <w:r>
        <w:rPr>
          <w:spacing w:val="1"/>
        </w:rPr>
        <w:t> </w:t>
      </w:r>
      <w:r>
        <w:rPr/>
        <w:t>may</w:t>
      </w:r>
      <w:r>
        <w:rPr>
          <w:spacing w:val="-3"/>
        </w:rPr>
        <w:t> </w:t>
      </w:r>
      <w:r>
        <w:rPr/>
        <w:t>be defined</w:t>
      </w:r>
      <w:r>
        <w:rPr>
          <w:spacing w:val="-1"/>
        </w:rPr>
        <w:t> </w:t>
      </w:r>
      <w:r>
        <w:rPr/>
        <w:t>at the</w:t>
      </w:r>
      <w:r>
        <w:rPr>
          <w:spacing w:val="-1"/>
        </w:rPr>
        <w:t> </w:t>
      </w:r>
      <w:r>
        <w:rPr/>
        <w:t>time</w:t>
      </w:r>
      <w:r>
        <w:rPr>
          <w:spacing w:val="-2"/>
        </w:rPr>
        <w:t> </w:t>
      </w:r>
      <w:r>
        <w:rPr/>
        <w:t>of an</w:t>
      </w:r>
      <w:r>
        <w:rPr>
          <w:spacing w:val="1"/>
        </w:rPr>
        <w:t> </w:t>
      </w:r>
      <w:r>
        <w:rPr/>
        <w:t>evaluation.</w:t>
      </w:r>
    </w:p>
    <w:p>
      <w:pPr>
        <w:pStyle w:val="BodyText"/>
        <w:rPr>
          <w:sz w:val="28"/>
        </w:rPr>
      </w:pPr>
    </w:p>
    <w:p>
      <w:pPr>
        <w:spacing w:before="0"/>
        <w:ind w:left="140" w:right="0" w:firstLine="0"/>
        <w:jc w:val="left"/>
        <w:rPr>
          <w:rFonts w:ascii="Calibri" w:hAnsi="Calibri"/>
          <w:i/>
          <w:sz w:val="20"/>
        </w:rPr>
      </w:pPr>
      <w:r>
        <w:rPr/>
        <w:pict>
          <v:group style="position:absolute;margin-left:88.559998pt;margin-top:-8.598536pt;width:418.2pt;height:479.9pt;mso-position-horizontal-relative:page;mso-position-vertical-relative:paragraph;z-index:-20414976" id="docshapegroup297" coordorigin="1771,-172" coordsize="8364,9598">
            <v:shape style="position:absolute;left:1771;top:5168;width:8364;height:4248" id="docshape298" coordorigin="1771,5168" coordsize="8364,4248" path="m10135,8974l1771,8974,1771,9416,10135,9416,10135,8974xm10135,5168l1771,5168,1771,5449,10135,5449,10135,5168xe" filled="true" fillcolor="#fbf1f3" stroked="false">
              <v:path arrowok="t"/>
              <v:fill type="solid"/>
            </v:shape>
            <v:rect style="position:absolute;left:1771;top:9416;width:8364;height:10" id="docshape299" filled="true" fillcolor="#76601a" stroked="false">
              <v:fill type="solid"/>
            </v:rect>
            <v:shape style="position:absolute;left:1771;top:-163;width:8364;height:9137" id="docshape300" coordorigin="1771,-162" coordsize="8364,9137" path="m10135,5449l1771,5449,1771,5730,1771,6210,1771,6490,1771,6970,1771,7453,1771,7933,1771,8214,1771,8694,1771,8974,10135,8974,10135,8694,10135,8214,10135,7933,10135,7453,10135,6970,10135,6490,10135,6210,10135,5730,10135,5449xm10135,-162l1771,-162,1771,478,1771,961,1771,1441,1771,1921,1771,2202,1771,2682,1771,2962,1771,3445,1771,3726,1771,4206,1771,4686,1771,5168,10135,5168,10135,4686,10135,4206,10135,3726,10135,3445,10135,2962,10135,2682,10135,2202,10135,1921,10135,1441,10135,961,10135,478,10135,-162xe" filled="true" fillcolor="#fbf1f3" stroked="false">
              <v:path arrowok="t"/>
              <v:fill type="solid"/>
            </v:shape>
            <v:rect style="position:absolute;left:1771;top:-172;width:8364;height:10" id="docshape301" filled="true" fillcolor="#76601a" stroked="false">
              <v:fill type="solid"/>
            </v:rect>
            <w10:wrap type="none"/>
          </v:group>
        </w:pict>
      </w:r>
      <w:bookmarkStart w:name="Quality—How well is the Strategy being d" w:id="2453"/>
      <w:bookmarkEnd w:id="2453"/>
      <w:r>
        <w:rPr/>
      </w:r>
      <w:r>
        <w:rPr>
          <w:rFonts w:ascii="Calibri" w:hAnsi="Calibri"/>
          <w:b/>
          <w:sz w:val="20"/>
        </w:rPr>
        <w:t>Quality—</w:t>
      </w:r>
      <w:r>
        <w:rPr>
          <w:rFonts w:ascii="Calibri" w:hAnsi="Calibri"/>
          <w:i/>
          <w:sz w:val="20"/>
        </w:rPr>
        <w:t>How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well</w:t>
      </w:r>
      <w:r>
        <w:rPr>
          <w:rFonts w:ascii="Calibri" w:hAnsi="Calibri"/>
          <w:i/>
          <w:spacing w:val="-3"/>
          <w:sz w:val="20"/>
        </w:rPr>
        <w:t> </w:t>
      </w:r>
      <w:r>
        <w:rPr>
          <w:rFonts w:ascii="Calibri" w:hAnsi="Calibri"/>
          <w:i/>
          <w:sz w:val="20"/>
        </w:rPr>
        <w:t>is</w:t>
      </w:r>
      <w:r>
        <w:rPr>
          <w:rFonts w:ascii="Calibri" w:hAnsi="Calibri"/>
          <w:i/>
          <w:spacing w:val="-3"/>
          <w:sz w:val="20"/>
        </w:rPr>
        <w:t> </w:t>
      </w:r>
      <w:r>
        <w:rPr>
          <w:rFonts w:ascii="Calibri" w:hAnsi="Calibri"/>
          <w:i/>
          <w:sz w:val="20"/>
        </w:rPr>
        <w:t>the</w:t>
      </w:r>
      <w:r>
        <w:rPr>
          <w:rFonts w:ascii="Calibri" w:hAnsi="Calibri"/>
          <w:i/>
          <w:spacing w:val="-3"/>
          <w:sz w:val="20"/>
        </w:rPr>
        <w:t> </w:t>
      </w:r>
      <w:r>
        <w:rPr>
          <w:rFonts w:ascii="Calibri" w:hAnsi="Calibri"/>
          <w:i/>
          <w:sz w:val="20"/>
        </w:rPr>
        <w:t>Strategy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being</w:t>
      </w:r>
      <w:r>
        <w:rPr>
          <w:rFonts w:ascii="Calibri" w:hAnsi="Calibri"/>
          <w:i/>
          <w:spacing w:val="-2"/>
          <w:sz w:val="20"/>
        </w:rPr>
        <w:t> </w:t>
      </w:r>
      <w:r>
        <w:rPr>
          <w:rFonts w:ascii="Calibri" w:hAnsi="Calibri"/>
          <w:i/>
          <w:sz w:val="20"/>
        </w:rPr>
        <w:t>delivered?</w:t>
      </w:r>
    </w:p>
    <w:p>
      <w:pPr>
        <w:pStyle w:val="BodyText"/>
        <w:spacing w:before="4"/>
        <w:rPr>
          <w:rFonts w:ascii="Calibri"/>
          <w:i/>
        </w:rPr>
      </w:pPr>
    </w:p>
    <w:p>
      <w:pPr>
        <w:pStyle w:val="Heading7"/>
        <w:ind w:left="140" w:firstLine="0"/>
        <w:rPr>
          <w:rFonts w:ascii="Calibri"/>
        </w:rPr>
      </w:pPr>
      <w:bookmarkStart w:name="To what extent is the Strategy being imp" w:id="2454"/>
      <w:bookmarkEnd w:id="2454"/>
      <w:r>
        <w:rPr/>
      </w:r>
      <w:r>
        <w:rPr>
          <w:rFonts w:ascii="Calibri"/>
        </w:rPr>
        <w:t>To</w:t>
      </w:r>
      <w:r>
        <w:rPr>
          <w:rFonts w:ascii="Calibri"/>
          <w:spacing w:val="-4"/>
        </w:rPr>
        <w:t> </w:t>
      </w:r>
      <w:r>
        <w:rPr>
          <w:rFonts w:ascii="Calibri"/>
        </w:rPr>
        <w:t>what</w:t>
      </w:r>
      <w:r>
        <w:rPr>
          <w:rFonts w:ascii="Calibri"/>
          <w:spacing w:val="-3"/>
        </w:rPr>
        <w:t> </w:t>
      </w:r>
      <w:r>
        <w:rPr>
          <w:rFonts w:ascii="Calibri"/>
        </w:rPr>
        <w:t>extent</w:t>
      </w:r>
      <w:r>
        <w:rPr>
          <w:rFonts w:ascii="Calibri"/>
          <w:spacing w:val="-3"/>
        </w:rPr>
        <w:t> </w:t>
      </w:r>
      <w:r>
        <w:rPr>
          <w:rFonts w:ascii="Calibri"/>
        </w:rPr>
        <w:t>is</w:t>
      </w:r>
      <w:r>
        <w:rPr>
          <w:rFonts w:ascii="Calibri"/>
          <w:spacing w:val="-6"/>
        </w:rPr>
        <w:t> </w:t>
      </w:r>
      <w:r>
        <w:rPr>
          <w:rFonts w:ascii="Calibri"/>
        </w:rPr>
        <w:t>the</w:t>
      </w:r>
      <w:r>
        <w:rPr>
          <w:rFonts w:ascii="Calibri"/>
          <w:spacing w:val="-4"/>
        </w:rPr>
        <w:t> </w:t>
      </w:r>
      <w:r>
        <w:rPr>
          <w:rFonts w:ascii="Calibri"/>
        </w:rPr>
        <w:t>Strategy being</w:t>
      </w:r>
      <w:r>
        <w:rPr>
          <w:rFonts w:ascii="Calibri"/>
          <w:spacing w:val="-3"/>
        </w:rPr>
        <w:t> </w:t>
      </w:r>
      <w:r>
        <w:rPr>
          <w:rFonts w:ascii="Calibri"/>
        </w:rPr>
        <w:t>implemented</w:t>
      </w:r>
      <w:r>
        <w:rPr>
          <w:rFonts w:ascii="Calibri"/>
          <w:spacing w:val="-4"/>
        </w:rPr>
        <w:t> </w:t>
      </w:r>
      <w:r>
        <w:rPr>
          <w:rFonts w:ascii="Calibri"/>
        </w:rPr>
        <w:t>as</w:t>
      </w:r>
      <w:r>
        <w:rPr>
          <w:rFonts w:ascii="Calibri"/>
          <w:spacing w:val="-4"/>
        </w:rPr>
        <w:t> </w:t>
      </w:r>
      <w:r>
        <w:rPr>
          <w:rFonts w:ascii="Calibri"/>
        </w:rPr>
        <w:t>intended?</w:t>
      </w:r>
    </w:p>
    <w:p>
      <w:pPr>
        <w:pStyle w:val="BodyText"/>
        <w:spacing w:before="6"/>
        <w:rPr>
          <w:rFonts w:ascii="Calibri"/>
        </w:rPr>
      </w:pPr>
    </w:p>
    <w:p>
      <w:pPr>
        <w:spacing w:before="0"/>
        <w:ind w:left="139" w:right="0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What</w:t>
      </w:r>
      <w:r>
        <w:rPr>
          <w:rFonts w:ascii="Calibri" w:hAnsi="Calibri"/>
          <w:spacing w:val="-4"/>
          <w:sz w:val="20"/>
        </w:rPr>
        <w:t> </w:t>
      </w:r>
      <w:r>
        <w:rPr>
          <w:rFonts w:ascii="Calibri" w:hAnsi="Calibri"/>
          <w:sz w:val="20"/>
        </w:rPr>
        <w:t>are</w:t>
      </w:r>
      <w:r>
        <w:rPr>
          <w:rFonts w:ascii="Calibri" w:hAnsi="Calibri"/>
          <w:spacing w:val="-5"/>
          <w:sz w:val="20"/>
        </w:rPr>
        <w:t> </w:t>
      </w:r>
      <w:r>
        <w:rPr>
          <w:rFonts w:ascii="Calibri" w:hAnsi="Calibri"/>
          <w:sz w:val="20"/>
        </w:rPr>
        <w:t>mothers’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experiences</w:t>
      </w:r>
      <w:r>
        <w:rPr>
          <w:rFonts w:ascii="Calibri" w:hAnsi="Calibri"/>
          <w:spacing w:val="-6"/>
          <w:sz w:val="20"/>
        </w:rPr>
        <w:t> </w:t>
      </w:r>
      <w:r>
        <w:rPr>
          <w:rFonts w:ascii="Calibri" w:hAnsi="Calibri"/>
          <w:sz w:val="20"/>
        </w:rPr>
        <w:t>of,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and</w:t>
      </w:r>
      <w:r>
        <w:rPr>
          <w:rFonts w:ascii="Calibri" w:hAnsi="Calibri"/>
          <w:spacing w:val="-4"/>
          <w:sz w:val="20"/>
        </w:rPr>
        <w:t> </w:t>
      </w:r>
      <w:r>
        <w:rPr>
          <w:rFonts w:ascii="Calibri" w:hAnsi="Calibri"/>
          <w:sz w:val="20"/>
        </w:rPr>
        <w:t>how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satisfied</w:t>
      </w:r>
      <w:r>
        <w:rPr>
          <w:rFonts w:ascii="Calibri" w:hAnsi="Calibri"/>
          <w:spacing w:val="-4"/>
          <w:sz w:val="20"/>
        </w:rPr>
        <w:t> </w:t>
      </w:r>
      <w:r>
        <w:rPr>
          <w:rFonts w:ascii="Calibri" w:hAnsi="Calibri"/>
          <w:sz w:val="20"/>
        </w:rPr>
        <w:t>are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they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with,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breastfeeding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initiatives?</w:t>
      </w:r>
    </w:p>
    <w:p>
      <w:pPr>
        <w:pStyle w:val="BodyText"/>
        <w:spacing w:before="4"/>
        <w:rPr>
          <w:rFonts w:ascii="Calibri"/>
        </w:rPr>
      </w:pPr>
    </w:p>
    <w:p>
      <w:pPr>
        <w:spacing w:before="0"/>
        <w:ind w:left="139" w:right="0" w:firstLine="0"/>
        <w:jc w:val="left"/>
        <w:rPr>
          <w:rFonts w:ascii="Calibri" w:hAnsi="Calibri"/>
          <w:i/>
          <w:sz w:val="20"/>
        </w:rPr>
      </w:pPr>
      <w:bookmarkStart w:name="Effectiveness—Is the Strategy making a d" w:id="2455"/>
      <w:bookmarkEnd w:id="2455"/>
      <w:r>
        <w:rPr/>
      </w:r>
      <w:r>
        <w:rPr>
          <w:rFonts w:ascii="Calibri" w:hAnsi="Calibri"/>
          <w:b/>
          <w:sz w:val="20"/>
        </w:rPr>
        <w:t>Effectiveness—</w:t>
      </w:r>
      <w:r>
        <w:rPr>
          <w:rFonts w:ascii="Calibri" w:hAnsi="Calibri"/>
          <w:i/>
          <w:sz w:val="20"/>
        </w:rPr>
        <w:t>Is</w:t>
      </w:r>
      <w:r>
        <w:rPr>
          <w:rFonts w:ascii="Calibri" w:hAnsi="Calibri"/>
          <w:i/>
          <w:spacing w:val="-5"/>
          <w:sz w:val="20"/>
        </w:rPr>
        <w:t> </w:t>
      </w:r>
      <w:r>
        <w:rPr>
          <w:rFonts w:ascii="Calibri" w:hAnsi="Calibri"/>
          <w:i/>
          <w:sz w:val="20"/>
        </w:rPr>
        <w:t>the</w:t>
      </w:r>
      <w:r>
        <w:rPr>
          <w:rFonts w:ascii="Calibri" w:hAnsi="Calibri"/>
          <w:i/>
          <w:spacing w:val="-5"/>
          <w:sz w:val="20"/>
        </w:rPr>
        <w:t> </w:t>
      </w:r>
      <w:r>
        <w:rPr>
          <w:rFonts w:ascii="Calibri" w:hAnsi="Calibri"/>
          <w:i/>
          <w:sz w:val="20"/>
        </w:rPr>
        <w:t>Strategy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making</w:t>
      </w:r>
      <w:r>
        <w:rPr>
          <w:rFonts w:ascii="Calibri" w:hAnsi="Calibri"/>
          <w:i/>
          <w:spacing w:val="-5"/>
          <w:sz w:val="20"/>
        </w:rPr>
        <w:t> </w:t>
      </w:r>
      <w:r>
        <w:rPr>
          <w:rFonts w:ascii="Calibri" w:hAnsi="Calibri"/>
          <w:i/>
          <w:sz w:val="20"/>
        </w:rPr>
        <w:t>a</w:t>
      </w:r>
      <w:r>
        <w:rPr>
          <w:rFonts w:ascii="Calibri" w:hAnsi="Calibri"/>
          <w:i/>
          <w:spacing w:val="-3"/>
          <w:sz w:val="20"/>
        </w:rPr>
        <w:t> </w:t>
      </w:r>
      <w:r>
        <w:rPr>
          <w:rFonts w:ascii="Calibri" w:hAnsi="Calibri"/>
          <w:i/>
          <w:sz w:val="20"/>
        </w:rPr>
        <w:t>difference?</w:t>
      </w:r>
    </w:p>
    <w:p>
      <w:pPr>
        <w:pStyle w:val="BodyText"/>
        <w:spacing w:before="4"/>
        <w:rPr>
          <w:rFonts w:ascii="Calibri"/>
          <w:i/>
        </w:rPr>
      </w:pPr>
    </w:p>
    <w:p>
      <w:pPr>
        <w:spacing w:line="276" w:lineRule="auto" w:before="0"/>
        <w:ind w:left="139" w:right="208" w:firstLine="0"/>
        <w:jc w:val="left"/>
        <w:rPr>
          <w:rFonts w:ascii="Calibri"/>
          <w:sz w:val="20"/>
        </w:rPr>
      </w:pPr>
      <w:bookmarkStart w:name="To what extent are the Strategy and init" w:id="2456"/>
      <w:bookmarkEnd w:id="2456"/>
      <w:r>
        <w:rPr/>
      </w:r>
      <w:r>
        <w:rPr>
          <w:rFonts w:ascii="Calibri"/>
          <w:sz w:val="20"/>
        </w:rPr>
        <w:t>To what extent are the Strategy and initiatives actively supporting mothers to breastfeed at all stages</w:t>
      </w:r>
      <w:r>
        <w:rPr>
          <w:rFonts w:ascii="Calibri"/>
          <w:spacing w:val="-43"/>
          <w:sz w:val="20"/>
        </w:rPr>
        <w:t> </w:t>
      </w:r>
      <w:bookmarkStart w:name="of the breastfeeding continuum? To what " w:id="2457"/>
      <w:bookmarkEnd w:id="2457"/>
      <w:r>
        <w:rPr>
          <w:rFonts w:ascii="Calibri"/>
          <w:sz w:val="20"/>
        </w:rPr>
        <w:t>o</w:t>
      </w:r>
      <w:r>
        <w:rPr>
          <w:rFonts w:ascii="Calibri"/>
          <w:sz w:val="20"/>
        </w:rPr>
        <w:t>f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breastfeeding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continuum?</w:t>
      </w:r>
    </w:p>
    <w:p>
      <w:pPr>
        <w:pStyle w:val="BodyText"/>
        <w:spacing w:before="4"/>
        <w:rPr>
          <w:rFonts w:ascii="Calibri"/>
          <w:sz w:val="16"/>
        </w:rPr>
      </w:pPr>
    </w:p>
    <w:p>
      <w:pPr>
        <w:spacing w:line="276" w:lineRule="auto" w:before="0"/>
        <w:ind w:left="139" w:right="666" w:firstLine="0"/>
        <w:jc w:val="lef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To what extent are the Strategy and initiatives supporting mothers’ aspirations and decisions to</w:t>
      </w:r>
      <w:r>
        <w:rPr>
          <w:rFonts w:ascii="Calibri" w:hAnsi="Calibri"/>
          <w:spacing w:val="-43"/>
          <w:sz w:val="20"/>
        </w:rPr>
        <w:t> </w:t>
      </w:r>
      <w:r>
        <w:rPr>
          <w:rFonts w:ascii="Calibri" w:hAnsi="Calibri"/>
          <w:sz w:val="20"/>
        </w:rPr>
        <w:t>breastfeed?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What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are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the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enabling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factors</w:t>
      </w:r>
      <w:r>
        <w:rPr>
          <w:rFonts w:ascii="Calibri" w:hAnsi="Calibri"/>
          <w:spacing w:val="-1"/>
          <w:sz w:val="20"/>
        </w:rPr>
        <w:t> </w:t>
      </w:r>
      <w:r>
        <w:rPr>
          <w:rFonts w:ascii="Calibri" w:hAnsi="Calibri"/>
          <w:sz w:val="20"/>
        </w:rPr>
        <w:t>and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barriers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for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mothers?</w:t>
      </w:r>
    </w:p>
    <w:p>
      <w:pPr>
        <w:pStyle w:val="BodyText"/>
        <w:spacing w:before="7"/>
        <w:rPr>
          <w:rFonts w:ascii="Calibri"/>
          <w:sz w:val="16"/>
        </w:rPr>
      </w:pPr>
    </w:p>
    <w:p>
      <w:pPr>
        <w:spacing w:line="276" w:lineRule="auto" w:before="0"/>
        <w:ind w:left="139" w:right="277" w:hanging="1"/>
        <w:jc w:val="left"/>
        <w:rPr>
          <w:rFonts w:ascii="Calibri"/>
          <w:sz w:val="20"/>
        </w:rPr>
      </w:pPr>
      <w:bookmarkStart w:name="To what extent are systemic and structur" w:id="2458"/>
      <w:bookmarkEnd w:id="2458"/>
      <w:r>
        <w:rPr/>
      </w:r>
      <w:r>
        <w:rPr>
          <w:rFonts w:ascii="Calibri"/>
          <w:sz w:val="20"/>
        </w:rPr>
        <w:t>To what extent are systemic and structural changes improving the enabling environment for optimal</w:t>
      </w:r>
      <w:r>
        <w:rPr>
          <w:rFonts w:ascii="Calibri"/>
          <w:spacing w:val="-43"/>
          <w:sz w:val="20"/>
        </w:rPr>
        <w:t> </w:t>
      </w:r>
      <w:r>
        <w:rPr>
          <w:rFonts w:ascii="Calibri"/>
          <w:sz w:val="20"/>
        </w:rPr>
        <w:t>breastfeeding?</w:t>
      </w:r>
    </w:p>
    <w:p>
      <w:pPr>
        <w:pStyle w:val="BodyText"/>
        <w:spacing w:before="4"/>
        <w:rPr>
          <w:rFonts w:ascii="Calibri"/>
          <w:sz w:val="16"/>
        </w:rPr>
      </w:pPr>
    </w:p>
    <w:p>
      <w:pPr>
        <w:spacing w:before="0"/>
        <w:ind w:left="139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Are</w:t>
      </w:r>
      <w:r>
        <w:rPr>
          <w:rFonts w:ascii="Calibri"/>
          <w:spacing w:val="-5"/>
          <w:sz w:val="20"/>
        </w:rPr>
        <w:t> </w:t>
      </w:r>
      <w:r>
        <w:rPr>
          <w:rFonts w:ascii="Calibri"/>
          <w:sz w:val="20"/>
        </w:rPr>
        <w:t>there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any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unintended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outcomes</w:t>
      </w:r>
      <w:r>
        <w:rPr>
          <w:rFonts w:ascii="Calibri"/>
          <w:spacing w:val="-5"/>
          <w:sz w:val="20"/>
        </w:rPr>
        <w:t> </w:t>
      </w:r>
      <w:r>
        <w:rPr>
          <w:rFonts w:ascii="Calibri"/>
          <w:sz w:val="20"/>
        </w:rPr>
        <w:t>(positive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and negative)?</w:t>
      </w:r>
    </w:p>
    <w:p>
      <w:pPr>
        <w:pStyle w:val="BodyText"/>
        <w:spacing w:before="4"/>
        <w:rPr>
          <w:rFonts w:ascii="Calibri"/>
        </w:rPr>
      </w:pPr>
    </w:p>
    <w:p>
      <w:pPr>
        <w:spacing w:before="0"/>
        <w:ind w:left="139" w:right="0" w:firstLine="0"/>
        <w:jc w:val="left"/>
        <w:rPr>
          <w:rFonts w:ascii="Calibri" w:hAnsi="Calibri"/>
          <w:i/>
          <w:sz w:val="20"/>
        </w:rPr>
      </w:pPr>
      <w:bookmarkStart w:name="Appropriateness—Is the Strategy addressi" w:id="2459"/>
      <w:bookmarkEnd w:id="2459"/>
      <w:r>
        <w:rPr/>
      </w:r>
      <w:r>
        <w:rPr>
          <w:rFonts w:ascii="Calibri" w:hAnsi="Calibri"/>
          <w:b/>
          <w:sz w:val="20"/>
        </w:rPr>
        <w:t>Appropriateness</w:t>
      </w:r>
      <w:r>
        <w:rPr>
          <w:rFonts w:ascii="Calibri" w:hAnsi="Calibri"/>
          <w:sz w:val="20"/>
        </w:rPr>
        <w:t>—</w:t>
      </w:r>
      <w:r>
        <w:rPr>
          <w:rFonts w:ascii="Calibri" w:hAnsi="Calibri"/>
          <w:i/>
          <w:sz w:val="20"/>
        </w:rPr>
        <w:t>Is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the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Strategy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addressing</w:t>
      </w:r>
      <w:r>
        <w:rPr>
          <w:rFonts w:ascii="Calibri" w:hAnsi="Calibri"/>
          <w:i/>
          <w:spacing w:val="-2"/>
          <w:sz w:val="20"/>
        </w:rPr>
        <w:t> </w:t>
      </w:r>
      <w:r>
        <w:rPr>
          <w:rFonts w:ascii="Calibri" w:hAnsi="Calibri"/>
          <w:i/>
          <w:sz w:val="20"/>
        </w:rPr>
        <w:t>the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need?</w:t>
      </w:r>
    </w:p>
    <w:p>
      <w:pPr>
        <w:pStyle w:val="BodyText"/>
        <w:spacing w:before="6"/>
        <w:rPr>
          <w:rFonts w:ascii="Calibri"/>
          <w:i/>
        </w:rPr>
      </w:pPr>
    </w:p>
    <w:p>
      <w:pPr>
        <w:spacing w:line="276" w:lineRule="auto" w:before="0"/>
        <w:ind w:left="139" w:right="136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How well integrated are the Strategy and its initiatives with the needs of mothers and babies and with</w:t>
      </w:r>
      <w:r>
        <w:rPr>
          <w:rFonts w:ascii="Calibri"/>
          <w:spacing w:val="-43"/>
          <w:sz w:val="20"/>
        </w:rPr>
        <w:t> </w:t>
      </w:r>
      <w:r>
        <w:rPr>
          <w:rFonts w:ascii="Calibri"/>
          <w:sz w:val="20"/>
        </w:rPr>
        <w:t>other related strategies (such as the National Strategic Approach to Maternity Services) and policies</w:t>
      </w:r>
      <w:r>
        <w:rPr>
          <w:rFonts w:ascii="Calibri"/>
          <w:spacing w:val="1"/>
          <w:sz w:val="20"/>
        </w:rPr>
        <w:t> </w:t>
      </w:r>
      <w:r>
        <w:rPr>
          <w:rFonts w:ascii="Calibri"/>
          <w:sz w:val="20"/>
        </w:rPr>
        <w:t>(such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as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PPL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scheme)?</w:t>
      </w:r>
    </w:p>
    <w:p>
      <w:pPr>
        <w:pStyle w:val="BodyText"/>
        <w:spacing w:before="4"/>
        <w:rPr>
          <w:rFonts w:ascii="Calibri"/>
          <w:sz w:val="16"/>
        </w:rPr>
      </w:pPr>
    </w:p>
    <w:p>
      <w:pPr>
        <w:spacing w:line="276" w:lineRule="auto" w:before="1"/>
        <w:ind w:left="138" w:right="939" w:firstLine="0"/>
        <w:jc w:val="left"/>
        <w:rPr>
          <w:rFonts w:ascii="Calibri"/>
          <w:sz w:val="20"/>
        </w:rPr>
      </w:pPr>
      <w:bookmarkStart w:name="Is there equitable access to breastfeedi" w:id="2460"/>
      <w:bookmarkEnd w:id="2460"/>
      <w:r>
        <w:rPr/>
      </w:r>
      <w:r>
        <w:rPr>
          <w:rFonts w:ascii="Calibri"/>
          <w:sz w:val="20"/>
        </w:rPr>
        <w:t>Is there equitable access to breastfeeding initiatives and outcomes for all mothers, including</w:t>
      </w:r>
      <w:r>
        <w:rPr>
          <w:rFonts w:ascii="Calibri"/>
          <w:spacing w:val="-43"/>
          <w:sz w:val="20"/>
        </w:rPr>
        <w:t> </w:t>
      </w:r>
      <w:r>
        <w:rPr>
          <w:rFonts w:ascii="Calibri"/>
          <w:sz w:val="20"/>
        </w:rPr>
        <w:t>populations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with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specific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risk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factors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or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aspects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of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disadvantage?</w:t>
      </w:r>
    </w:p>
    <w:p>
      <w:pPr>
        <w:pStyle w:val="BodyText"/>
        <w:spacing w:before="4"/>
        <w:rPr>
          <w:rFonts w:ascii="Calibri"/>
          <w:sz w:val="16"/>
        </w:rPr>
      </w:pPr>
    </w:p>
    <w:p>
      <w:pPr>
        <w:spacing w:before="0"/>
        <w:ind w:left="138" w:right="0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Does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the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Strategy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continue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to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reflect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best-practice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global</w:t>
      </w:r>
      <w:r>
        <w:rPr>
          <w:rFonts w:ascii="Calibri"/>
          <w:spacing w:val="-4"/>
          <w:sz w:val="20"/>
        </w:rPr>
        <w:t> </w:t>
      </w:r>
      <w:r>
        <w:rPr>
          <w:rFonts w:ascii="Calibri"/>
          <w:sz w:val="20"/>
        </w:rPr>
        <w:t>standards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and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approaches?</w:t>
      </w:r>
    </w:p>
    <w:p>
      <w:pPr>
        <w:pStyle w:val="BodyText"/>
        <w:spacing w:before="6"/>
        <w:rPr>
          <w:rFonts w:ascii="Calibri"/>
        </w:rPr>
      </w:pPr>
    </w:p>
    <w:p>
      <w:pPr>
        <w:spacing w:before="0"/>
        <w:ind w:left="138" w:right="0" w:firstLine="0"/>
        <w:jc w:val="left"/>
        <w:rPr>
          <w:rFonts w:ascii="Calibri" w:hAnsi="Calibri"/>
          <w:i/>
          <w:sz w:val="20"/>
        </w:rPr>
      </w:pPr>
      <w:bookmarkStart w:name="Efficiency—Does the Strategy make best u" w:id="2461"/>
      <w:bookmarkEnd w:id="2461"/>
      <w:r>
        <w:rPr/>
      </w:r>
      <w:r>
        <w:rPr>
          <w:rFonts w:ascii="Calibri" w:hAnsi="Calibri"/>
          <w:b/>
          <w:sz w:val="20"/>
        </w:rPr>
        <w:t>Efficiency</w:t>
      </w:r>
      <w:r>
        <w:rPr>
          <w:rFonts w:ascii="Calibri" w:hAnsi="Calibri"/>
          <w:sz w:val="20"/>
        </w:rPr>
        <w:t>—</w:t>
      </w:r>
      <w:r>
        <w:rPr>
          <w:rFonts w:ascii="Calibri" w:hAnsi="Calibri"/>
          <w:i/>
          <w:sz w:val="20"/>
        </w:rPr>
        <w:t>Does</w:t>
      </w:r>
      <w:r>
        <w:rPr>
          <w:rFonts w:ascii="Calibri" w:hAnsi="Calibri"/>
          <w:i/>
          <w:spacing w:val="-5"/>
          <w:sz w:val="20"/>
        </w:rPr>
        <w:t> </w:t>
      </w:r>
      <w:r>
        <w:rPr>
          <w:rFonts w:ascii="Calibri" w:hAnsi="Calibri"/>
          <w:i/>
          <w:sz w:val="20"/>
        </w:rPr>
        <w:t>the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Strategy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make</w:t>
      </w:r>
      <w:r>
        <w:rPr>
          <w:rFonts w:ascii="Calibri" w:hAnsi="Calibri"/>
          <w:i/>
          <w:spacing w:val="-4"/>
          <w:sz w:val="20"/>
        </w:rPr>
        <w:t> </w:t>
      </w:r>
      <w:r>
        <w:rPr>
          <w:rFonts w:ascii="Calibri" w:hAnsi="Calibri"/>
          <w:i/>
          <w:sz w:val="20"/>
        </w:rPr>
        <w:t>best</w:t>
      </w:r>
      <w:r>
        <w:rPr>
          <w:rFonts w:ascii="Calibri" w:hAnsi="Calibri"/>
          <w:i/>
          <w:spacing w:val="-3"/>
          <w:sz w:val="20"/>
        </w:rPr>
        <w:t> </w:t>
      </w:r>
      <w:r>
        <w:rPr>
          <w:rFonts w:ascii="Calibri" w:hAnsi="Calibri"/>
          <w:i/>
          <w:sz w:val="20"/>
        </w:rPr>
        <w:t>use</w:t>
      </w:r>
      <w:r>
        <w:rPr>
          <w:rFonts w:ascii="Calibri" w:hAnsi="Calibri"/>
          <w:i/>
          <w:spacing w:val="-2"/>
          <w:sz w:val="20"/>
        </w:rPr>
        <w:t> </w:t>
      </w:r>
      <w:r>
        <w:rPr>
          <w:rFonts w:ascii="Calibri" w:hAnsi="Calibri"/>
          <w:i/>
          <w:sz w:val="20"/>
        </w:rPr>
        <w:t>of</w:t>
      </w:r>
      <w:r>
        <w:rPr>
          <w:rFonts w:ascii="Calibri" w:hAnsi="Calibri"/>
          <w:i/>
          <w:spacing w:val="-5"/>
          <w:sz w:val="20"/>
        </w:rPr>
        <w:t> </w:t>
      </w:r>
      <w:r>
        <w:rPr>
          <w:rFonts w:ascii="Calibri" w:hAnsi="Calibri"/>
          <w:i/>
          <w:sz w:val="20"/>
        </w:rPr>
        <w:t>available</w:t>
      </w:r>
      <w:r>
        <w:rPr>
          <w:rFonts w:ascii="Calibri" w:hAnsi="Calibri"/>
          <w:i/>
          <w:spacing w:val="-3"/>
          <w:sz w:val="20"/>
        </w:rPr>
        <w:t> </w:t>
      </w:r>
      <w:r>
        <w:rPr>
          <w:rFonts w:ascii="Calibri" w:hAnsi="Calibri"/>
          <w:i/>
          <w:sz w:val="20"/>
        </w:rPr>
        <w:t>resources?</w:t>
      </w:r>
    </w:p>
    <w:p>
      <w:pPr>
        <w:pStyle w:val="BodyText"/>
        <w:spacing w:before="4"/>
        <w:rPr>
          <w:rFonts w:ascii="Calibri"/>
          <w:i/>
        </w:rPr>
      </w:pPr>
    </w:p>
    <w:p>
      <w:pPr>
        <w:spacing w:line="276" w:lineRule="auto" w:before="0"/>
        <w:ind w:left="138" w:right="181" w:firstLine="0"/>
        <w:jc w:val="left"/>
        <w:rPr>
          <w:rFonts w:ascii="Calibri"/>
          <w:sz w:val="20"/>
        </w:rPr>
      </w:pPr>
      <w:r>
        <w:rPr>
          <w:rFonts w:ascii="Calibri"/>
          <w:sz w:val="20"/>
        </w:rPr>
        <w:t>How cost-effective are the different initiatives under the Strategy and how are its economic costs and</w:t>
      </w:r>
      <w:r>
        <w:rPr>
          <w:rFonts w:ascii="Calibri"/>
          <w:spacing w:val="-43"/>
          <w:sz w:val="20"/>
        </w:rPr>
        <w:t> </w:t>
      </w:r>
      <w:r>
        <w:rPr>
          <w:rFonts w:ascii="Calibri"/>
          <w:sz w:val="20"/>
        </w:rPr>
        <w:t>benefits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distributed between</w:t>
      </w:r>
      <w:r>
        <w:rPr>
          <w:rFonts w:ascii="Calibri"/>
          <w:spacing w:val="3"/>
          <w:sz w:val="20"/>
        </w:rPr>
        <w:t> </w:t>
      </w:r>
      <w:r>
        <w:rPr>
          <w:rFonts w:ascii="Calibri"/>
          <w:sz w:val="20"/>
        </w:rPr>
        <w:t>sectors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and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between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social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groups?</w:t>
      </w:r>
    </w:p>
    <w:p>
      <w:pPr>
        <w:pStyle w:val="BodyText"/>
        <w:spacing w:before="4"/>
        <w:rPr>
          <w:rFonts w:ascii="Calibri"/>
          <w:sz w:val="16"/>
        </w:rPr>
      </w:pPr>
    </w:p>
    <w:p>
      <w:pPr>
        <w:spacing w:line="278" w:lineRule="auto" w:before="0"/>
        <w:ind w:left="138" w:right="388" w:firstLine="0"/>
        <w:jc w:val="left"/>
        <w:rPr>
          <w:rFonts w:ascii="Calibri"/>
          <w:sz w:val="20"/>
        </w:rPr>
      </w:pPr>
      <w:bookmarkStart w:name="To what extent is the Strategy relying o" w:id="2462"/>
      <w:bookmarkEnd w:id="2462"/>
      <w:r>
        <w:rPr/>
      </w:r>
      <w:r>
        <w:rPr>
          <w:rFonts w:ascii="Calibri"/>
          <w:sz w:val="20"/>
        </w:rPr>
        <w:t>To what extent is the Strategy relying on resourcing by mothers and other caregivers of infants and</w:t>
      </w:r>
      <w:r>
        <w:rPr>
          <w:rFonts w:ascii="Calibri"/>
          <w:spacing w:val="-43"/>
          <w:sz w:val="20"/>
        </w:rPr>
        <w:t> </w:t>
      </w:r>
      <w:r>
        <w:rPr>
          <w:rFonts w:ascii="Calibri"/>
          <w:sz w:val="20"/>
        </w:rPr>
        <w:t>young</w:t>
      </w:r>
      <w:r>
        <w:rPr>
          <w:rFonts w:ascii="Calibri"/>
          <w:spacing w:val="-3"/>
          <w:sz w:val="20"/>
        </w:rPr>
        <w:t> </w:t>
      </w:r>
      <w:r>
        <w:rPr>
          <w:rFonts w:ascii="Calibri"/>
          <w:sz w:val="20"/>
        </w:rPr>
        <w:t>children and</w:t>
      </w:r>
      <w:r>
        <w:rPr>
          <w:rFonts w:ascii="Calibri"/>
          <w:spacing w:val="2"/>
          <w:sz w:val="20"/>
        </w:rPr>
        <w:t> </w:t>
      </w:r>
      <w:r>
        <w:rPr>
          <w:rFonts w:ascii="Calibri"/>
          <w:sz w:val="20"/>
        </w:rPr>
        <w:t>by</w:t>
      </w:r>
      <w:r>
        <w:rPr>
          <w:rFonts w:ascii="Calibri"/>
          <w:spacing w:val="-1"/>
          <w:sz w:val="20"/>
        </w:rPr>
        <w:t> </w:t>
      </w:r>
      <w:r>
        <w:rPr>
          <w:rFonts w:ascii="Calibri"/>
          <w:sz w:val="20"/>
        </w:rPr>
        <w:t>those</w:t>
      </w:r>
      <w:r>
        <w:rPr>
          <w:rFonts w:ascii="Calibri"/>
          <w:spacing w:val="-2"/>
          <w:sz w:val="20"/>
        </w:rPr>
        <w:t> </w:t>
      </w:r>
      <w:r>
        <w:rPr>
          <w:rFonts w:ascii="Calibri"/>
          <w:sz w:val="20"/>
        </w:rPr>
        <w:t>supporting them?</w:t>
      </w:r>
    </w:p>
    <w:p>
      <w:pPr>
        <w:spacing w:after="0" w:line="278" w:lineRule="auto"/>
        <w:jc w:val="left"/>
        <w:rPr>
          <w:rFonts w:ascii="Calibri"/>
          <w:sz w:val="20"/>
        </w:rPr>
        <w:sectPr>
          <w:footerReference w:type="default" r:id="rId186"/>
          <w:pgSz w:w="11910" w:h="16840"/>
          <w:pgMar w:footer="658" w:header="0" w:top="1460" w:bottom="840" w:left="1660" w:right="1660"/>
          <w:pgNumType w:start="60"/>
        </w:sectPr>
      </w:pPr>
    </w:p>
    <w:p>
      <w:pPr>
        <w:pStyle w:val="Heading6"/>
        <w:spacing w:before="81"/>
        <w:ind w:left="140"/>
        <w:rPr>
          <w:rFonts w:ascii="Gadugi"/>
        </w:rPr>
      </w:pPr>
      <w:bookmarkStart w:name="Table 4: Key evaluation success criteria" w:id="2463"/>
      <w:bookmarkEnd w:id="2463"/>
      <w:r>
        <w:rPr>
          <w:b w:val="0"/>
        </w:rPr>
      </w:r>
      <w:r>
        <w:rPr>
          <w:rFonts w:ascii="Gadugi"/>
          <w:color w:val="36491B"/>
        </w:rPr>
        <w:t>Table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4: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Key evaluation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success criteria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and</w:t>
      </w:r>
      <w:r>
        <w:rPr>
          <w:rFonts w:ascii="Gadugi"/>
          <w:color w:val="36491B"/>
          <w:spacing w:val="-5"/>
        </w:rPr>
        <w:t> </w:t>
      </w:r>
      <w:r>
        <w:rPr>
          <w:rFonts w:ascii="Gadugi"/>
          <w:color w:val="36491B"/>
        </w:rPr>
        <w:t>data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sources</w:t>
      </w:r>
    </w:p>
    <w:p>
      <w:pPr>
        <w:pStyle w:val="BodyText"/>
        <w:spacing w:before="1"/>
        <w:rPr>
          <w:b/>
          <w:sz w:val="9"/>
        </w:rPr>
      </w:pP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45"/>
        <w:gridCol w:w="2918"/>
        <w:gridCol w:w="2242"/>
      </w:tblGrid>
      <w:tr>
        <w:trPr>
          <w:trHeight w:val="630" w:hRule="atLeast"/>
        </w:trPr>
        <w:tc>
          <w:tcPr>
            <w:tcW w:w="3145" w:type="dxa"/>
            <w:tcBorders>
              <w:top w:val="single" w:sz="24" w:space="0" w:color="5F4778"/>
            </w:tcBorders>
            <w:shd w:val="clear" w:color="auto" w:fill="9F2936"/>
          </w:tcPr>
          <w:p>
            <w:pPr>
              <w:pStyle w:val="TableParagraph"/>
              <w:spacing w:line="252" w:lineRule="exact"/>
              <w:ind w:left="108"/>
              <w:rPr>
                <w:b/>
                <w:sz w:val="19"/>
              </w:rPr>
            </w:pPr>
            <w:bookmarkStart w:name="Evaluation question Key success criteria" w:id="2464"/>
            <w:bookmarkEnd w:id="2464"/>
            <w:r>
              <w:rPr/>
            </w:r>
            <w:r>
              <w:rPr>
                <w:b/>
                <w:color w:val="FFFFFF"/>
                <w:sz w:val="19"/>
              </w:rPr>
              <w:t>Evaluation</w:t>
            </w:r>
            <w:r>
              <w:rPr>
                <w:b/>
                <w:color w:val="FFFFFF"/>
                <w:spacing w:val="-12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question</w:t>
            </w:r>
          </w:p>
        </w:tc>
        <w:tc>
          <w:tcPr>
            <w:tcW w:w="2918" w:type="dxa"/>
            <w:tcBorders>
              <w:top w:val="single" w:sz="24" w:space="0" w:color="5F4778"/>
            </w:tcBorders>
            <w:shd w:val="clear" w:color="auto" w:fill="9F2936"/>
          </w:tcPr>
          <w:p>
            <w:pPr>
              <w:pStyle w:val="TableParagraph"/>
              <w:spacing w:line="252" w:lineRule="exact"/>
              <w:ind w:left="188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Key</w:t>
            </w:r>
            <w:r>
              <w:rPr>
                <w:b/>
                <w:color w:val="FFFFFF"/>
                <w:spacing w:val="-4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success</w:t>
            </w:r>
            <w:r>
              <w:rPr>
                <w:b/>
                <w:color w:val="FFFFFF"/>
                <w:spacing w:val="-4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criteria</w:t>
            </w:r>
          </w:p>
        </w:tc>
        <w:tc>
          <w:tcPr>
            <w:tcW w:w="2242" w:type="dxa"/>
            <w:tcBorders>
              <w:top w:val="single" w:sz="24" w:space="0" w:color="5F4778"/>
            </w:tcBorders>
            <w:shd w:val="clear" w:color="auto" w:fill="9F2936"/>
          </w:tcPr>
          <w:p>
            <w:pPr>
              <w:pStyle w:val="TableParagraph"/>
              <w:ind w:left="136" w:right="763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Indicative data</w:t>
            </w:r>
            <w:r>
              <w:rPr>
                <w:b/>
                <w:color w:val="FFFFFF"/>
                <w:spacing w:val="-5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sources</w:t>
            </w:r>
          </w:p>
        </w:tc>
      </w:tr>
      <w:tr>
        <w:trPr>
          <w:trHeight w:val="246" w:hRule="atLeast"/>
        </w:trPr>
        <w:tc>
          <w:tcPr>
            <w:tcW w:w="3145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27" w:lineRule="exact"/>
              <w:ind w:left="108"/>
              <w:rPr>
                <w:sz w:val="19"/>
              </w:rPr>
            </w:pPr>
            <w:bookmarkStart w:name="To what extent is the Strategy being imp" w:id="2465"/>
            <w:bookmarkEnd w:id="2465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is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Strategy</w:t>
            </w:r>
          </w:p>
        </w:tc>
        <w:tc>
          <w:tcPr>
            <w:tcW w:w="2918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27" w:lineRule="exact"/>
              <w:ind w:left="188"/>
              <w:rPr>
                <w:sz w:val="19"/>
              </w:rPr>
            </w:pPr>
            <w:bookmarkStart w:name="Actual achievement of planned implementa" w:id="2466"/>
            <w:bookmarkEnd w:id="2466"/>
            <w:r>
              <w:rPr/>
            </w:r>
            <w:r>
              <w:rPr>
                <w:color w:val="9F2936"/>
                <w:sz w:val="19"/>
              </w:rPr>
              <w:t>Actual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achievement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planned</w:t>
            </w:r>
          </w:p>
        </w:tc>
        <w:tc>
          <w:tcPr>
            <w:tcW w:w="2242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27" w:lineRule="exact"/>
              <w:ind w:left="136"/>
              <w:rPr>
                <w:sz w:val="19"/>
              </w:rPr>
            </w:pPr>
            <w:bookmarkStart w:name="Initiative and strategy monitoring repor" w:id="2467"/>
            <w:bookmarkEnd w:id="2467"/>
            <w:r>
              <w:rPr/>
            </w:r>
            <w:r>
              <w:rPr>
                <w:color w:val="9F2936"/>
                <w:sz w:val="19"/>
              </w:rPr>
              <w:t>Initiative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strategy</w:t>
            </w:r>
          </w:p>
        </w:tc>
      </w:tr>
      <w:tr>
        <w:trPr>
          <w:trHeight w:val="311" w:hRule="atLeast"/>
        </w:trPr>
        <w:tc>
          <w:tcPr>
            <w:tcW w:w="3145" w:type="dxa"/>
            <w:shd w:val="clear" w:color="auto" w:fill="FBF1F3"/>
          </w:tcPr>
          <w:p>
            <w:pPr>
              <w:pStyle w:val="TableParagraph"/>
              <w:spacing w:line="252" w:lineRule="exact"/>
              <w:ind w:left="108"/>
              <w:rPr>
                <w:sz w:val="19"/>
              </w:rPr>
            </w:pPr>
            <w:r>
              <w:rPr>
                <w:color w:val="9F2936"/>
                <w:sz w:val="19"/>
              </w:rPr>
              <w:t>being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implemented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intended?</w:t>
            </w:r>
          </w:p>
        </w:tc>
        <w:tc>
          <w:tcPr>
            <w:tcW w:w="2918" w:type="dxa"/>
            <w:shd w:val="clear" w:color="auto" w:fill="FBF1F3"/>
          </w:tcPr>
          <w:p>
            <w:pPr>
              <w:pStyle w:val="TableParagraph"/>
              <w:spacing w:line="252" w:lineRule="exact"/>
              <w:ind w:left="188"/>
              <w:rPr>
                <w:sz w:val="19"/>
              </w:rPr>
            </w:pPr>
            <w:r>
              <w:rPr>
                <w:color w:val="9F2936"/>
                <w:sz w:val="19"/>
              </w:rPr>
              <w:t>implementation</w:t>
            </w:r>
          </w:p>
        </w:tc>
        <w:tc>
          <w:tcPr>
            <w:tcW w:w="2242" w:type="dxa"/>
            <w:shd w:val="clear" w:color="auto" w:fill="FBF1F3"/>
          </w:tcPr>
          <w:p>
            <w:pPr>
              <w:pStyle w:val="TableParagraph"/>
              <w:spacing w:line="252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monitoring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reports</w:t>
            </w:r>
          </w:p>
        </w:tc>
      </w:tr>
      <w:tr>
        <w:trPr>
          <w:trHeight w:val="311" w:hRule="atLeast"/>
        </w:trPr>
        <w:tc>
          <w:tcPr>
            <w:tcW w:w="3145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18" w:type="dxa"/>
            <w:shd w:val="clear" w:color="auto" w:fill="FBF1F3"/>
          </w:tcPr>
          <w:p>
            <w:pPr>
              <w:pStyle w:val="TableParagraph"/>
              <w:spacing w:line="233" w:lineRule="exact" w:before="59"/>
              <w:ind w:left="188"/>
              <w:rPr>
                <w:sz w:val="19"/>
              </w:rPr>
            </w:pPr>
            <w:bookmarkStart w:name="Wide reach and coverage of initiatives " w:id="2468"/>
            <w:bookmarkEnd w:id="2468"/>
            <w:r>
              <w:rPr/>
            </w:r>
            <w:r>
              <w:rPr>
                <w:color w:val="9F2936"/>
                <w:sz w:val="19"/>
              </w:rPr>
              <w:t>Wide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reach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coverage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</w:p>
        </w:tc>
        <w:tc>
          <w:tcPr>
            <w:tcW w:w="2242" w:type="dxa"/>
            <w:shd w:val="clear" w:color="auto" w:fill="FBF1F3"/>
          </w:tcPr>
          <w:p>
            <w:pPr>
              <w:pStyle w:val="TableParagraph"/>
              <w:spacing w:line="232" w:lineRule="exact" w:before="59"/>
              <w:ind w:left="136"/>
              <w:rPr>
                <w:sz w:val="19"/>
              </w:rPr>
            </w:pPr>
            <w:bookmarkStart w:name="Routine data analysis and qualitative da" w:id="2469"/>
            <w:bookmarkEnd w:id="2469"/>
            <w:r>
              <w:rPr/>
            </w:r>
            <w:r>
              <w:rPr>
                <w:color w:val="9F2936"/>
                <w:sz w:val="19"/>
              </w:rPr>
              <w:t>Routine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data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analysis</w:t>
            </w:r>
          </w:p>
        </w:tc>
      </w:tr>
      <w:tr>
        <w:trPr>
          <w:trHeight w:val="373" w:hRule="atLeast"/>
        </w:trPr>
        <w:tc>
          <w:tcPr>
            <w:tcW w:w="3145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18" w:type="dxa"/>
            <w:shd w:val="clear" w:color="auto" w:fill="FBF1F3"/>
          </w:tcPr>
          <w:p>
            <w:pPr>
              <w:pStyle w:val="TableParagraph"/>
              <w:spacing w:line="252" w:lineRule="exact"/>
              <w:ind w:left="189"/>
              <w:rPr>
                <w:sz w:val="19"/>
              </w:rPr>
            </w:pPr>
            <w:r>
              <w:rPr>
                <w:color w:val="9F2936"/>
                <w:sz w:val="19"/>
              </w:rPr>
              <w:t>initiatives</w:t>
            </w:r>
          </w:p>
        </w:tc>
        <w:tc>
          <w:tcPr>
            <w:tcW w:w="2242" w:type="dxa"/>
            <w:shd w:val="clear" w:color="auto" w:fill="FBF1F3"/>
          </w:tcPr>
          <w:p>
            <w:pPr>
              <w:pStyle w:val="TableParagraph"/>
              <w:spacing w:line="254" w:lineRule="exact"/>
              <w:ind w:left="136" w:right="427" w:hanging="1"/>
              <w:rPr>
                <w:sz w:val="19"/>
              </w:rPr>
            </w:pPr>
            <w:r>
              <w:rPr>
                <w:color w:val="9F2936"/>
                <w:sz w:val="19"/>
              </w:rPr>
              <w:t>and qualitative data</w:t>
            </w:r>
            <w:bookmarkStart w:name="What are mothers’ experiences of, and ho" w:id="2470"/>
            <w:bookmarkEnd w:id="2470"/>
            <w:r>
              <w:rPr>
                <w:color w:val="9F2936"/>
                <w:sz w:val="19"/>
              </w:rPr>
            </w:r>
            <w:r>
              <w:rPr>
                <w:color w:val="9F2936"/>
                <w:spacing w:val="-50"/>
                <w:sz w:val="19"/>
              </w:rPr>
              <w:t> </w:t>
            </w:r>
            <w:bookmarkStart w:name="Initiatives are high-quality " w:id="2471"/>
            <w:bookmarkEnd w:id="2471"/>
            <w:r>
              <w:rPr>
                <w:color w:val="9F2936"/>
                <w:sz w:val="19"/>
              </w:rPr>
              <w:t>c</w:t>
            </w:r>
            <w:r>
              <w:rPr>
                <w:color w:val="9F2936"/>
                <w:sz w:val="19"/>
              </w:rPr>
              <w:t>ollection</w:t>
            </w:r>
          </w:p>
        </w:tc>
      </w:tr>
      <w:tr>
        <w:trPr>
          <w:trHeight w:val="238" w:hRule="atLeast"/>
        </w:trPr>
        <w:tc>
          <w:tcPr>
            <w:tcW w:w="3145" w:type="dxa"/>
            <w:shd w:val="clear" w:color="auto" w:fill="FBF1F3"/>
          </w:tcPr>
          <w:p>
            <w:pPr>
              <w:pStyle w:val="TableParagraph"/>
              <w:spacing w:line="218" w:lineRule="exact"/>
              <w:ind w:left="108"/>
              <w:rPr>
                <w:sz w:val="19"/>
              </w:rPr>
            </w:pP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are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mothers’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experiences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of,</w:t>
            </w:r>
          </w:p>
        </w:tc>
        <w:tc>
          <w:tcPr>
            <w:tcW w:w="2918" w:type="dxa"/>
            <w:shd w:val="clear" w:color="auto" w:fill="FBF1F3"/>
          </w:tcPr>
          <w:p>
            <w:pPr>
              <w:pStyle w:val="TableParagraph"/>
              <w:spacing w:line="119" w:lineRule="exact"/>
              <w:ind w:left="189"/>
              <w:rPr>
                <w:sz w:val="19"/>
              </w:rPr>
            </w:pPr>
            <w:r>
              <w:rPr>
                <w:color w:val="9F2936"/>
                <w:sz w:val="19"/>
              </w:rPr>
              <w:t>Initiatives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are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high-quality</w:t>
            </w:r>
          </w:p>
        </w:tc>
        <w:tc>
          <w:tcPr>
            <w:tcW w:w="2242" w:type="dxa"/>
            <w:shd w:val="clear" w:color="auto" w:fill="FBF1F3"/>
          </w:tcPr>
          <w:p>
            <w:pPr>
              <w:pStyle w:val="TableParagraph"/>
              <w:spacing w:line="100" w:lineRule="exact" w:before="118"/>
              <w:ind w:left="136"/>
              <w:rPr>
                <w:sz w:val="19"/>
              </w:rPr>
            </w:pPr>
            <w:bookmarkStart w:name="Mothers report high satisfaction levels " w:id="2472"/>
            <w:bookmarkEnd w:id="2472"/>
            <w:r>
              <w:rPr/>
            </w:r>
            <w:bookmarkStart w:name="Experience/satisfaction surveys " w:id="2473"/>
            <w:bookmarkEnd w:id="2473"/>
            <w:r>
              <w:rPr/>
            </w:r>
            <w:r>
              <w:rPr>
                <w:color w:val="9F2936"/>
                <w:sz w:val="19"/>
              </w:rPr>
              <w:t>Experience/satisfaction</w:t>
            </w:r>
          </w:p>
        </w:tc>
      </w:tr>
      <w:tr>
        <w:trPr>
          <w:trHeight w:val="251" w:hRule="atLeast"/>
        </w:trPr>
        <w:tc>
          <w:tcPr>
            <w:tcW w:w="3145" w:type="dxa"/>
            <w:shd w:val="clear" w:color="auto" w:fill="FBF1F3"/>
          </w:tcPr>
          <w:p>
            <w:pPr>
              <w:pStyle w:val="TableParagraph"/>
              <w:spacing w:line="232" w:lineRule="exact"/>
              <w:ind w:left="108"/>
              <w:rPr>
                <w:sz w:val="19"/>
              </w:rPr>
            </w:pPr>
            <w:r>
              <w:rPr>
                <w:color w:val="9F2936"/>
                <w:sz w:val="19"/>
              </w:rPr>
              <w:t>and how satisfied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are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they with,</w:t>
            </w:r>
          </w:p>
        </w:tc>
        <w:tc>
          <w:tcPr>
            <w:tcW w:w="2918" w:type="dxa"/>
            <w:shd w:val="clear" w:color="auto" w:fill="FBF1F3"/>
          </w:tcPr>
          <w:p>
            <w:pPr>
              <w:pStyle w:val="TableParagraph"/>
              <w:spacing w:line="232" w:lineRule="exact"/>
              <w:ind w:left="189"/>
              <w:rPr>
                <w:sz w:val="19"/>
              </w:rPr>
            </w:pPr>
            <w:r>
              <w:rPr>
                <w:color w:val="9F2936"/>
                <w:sz w:val="19"/>
              </w:rPr>
              <w:t>Mothers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report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high</w:t>
            </w:r>
          </w:p>
        </w:tc>
        <w:tc>
          <w:tcPr>
            <w:tcW w:w="2242" w:type="dxa"/>
            <w:shd w:val="clear" w:color="auto" w:fill="FBF1F3"/>
          </w:tcPr>
          <w:p>
            <w:pPr>
              <w:pStyle w:val="TableParagraph"/>
              <w:spacing w:line="100" w:lineRule="exact" w:before="131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surveys</w:t>
            </w:r>
          </w:p>
        </w:tc>
      </w:tr>
      <w:tr>
        <w:trPr>
          <w:trHeight w:val="253" w:hRule="atLeast"/>
        </w:trPr>
        <w:tc>
          <w:tcPr>
            <w:tcW w:w="3145" w:type="dxa"/>
            <w:shd w:val="clear" w:color="auto" w:fill="FBF1F3"/>
          </w:tcPr>
          <w:p>
            <w:pPr>
              <w:pStyle w:val="TableParagraph"/>
              <w:spacing w:line="233" w:lineRule="exact"/>
              <w:ind w:left="108"/>
              <w:rPr>
                <w:sz w:val="19"/>
              </w:rPr>
            </w:pPr>
            <w:r>
              <w:rPr>
                <w:color w:val="9F2936"/>
                <w:sz w:val="19"/>
              </w:rPr>
              <w:t>breastfeeding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initiatives?</w:t>
            </w:r>
          </w:p>
        </w:tc>
        <w:tc>
          <w:tcPr>
            <w:tcW w:w="2918" w:type="dxa"/>
            <w:shd w:val="clear" w:color="auto" w:fill="FBF1F3"/>
          </w:tcPr>
          <w:p>
            <w:pPr>
              <w:pStyle w:val="TableParagraph"/>
              <w:spacing w:line="233" w:lineRule="exact"/>
              <w:ind w:left="189"/>
              <w:rPr>
                <w:sz w:val="19"/>
              </w:rPr>
            </w:pPr>
            <w:r>
              <w:rPr>
                <w:color w:val="9F2936"/>
                <w:sz w:val="19"/>
              </w:rPr>
              <w:t>satisfaction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levels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positive</w:t>
            </w:r>
          </w:p>
        </w:tc>
        <w:tc>
          <w:tcPr>
            <w:tcW w:w="224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73" w:hRule="atLeast"/>
        </w:trPr>
        <w:tc>
          <w:tcPr>
            <w:tcW w:w="3145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18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189"/>
              <w:rPr>
                <w:sz w:val="19"/>
              </w:rPr>
            </w:pPr>
            <w:r>
              <w:rPr>
                <w:color w:val="9F2936"/>
                <w:sz w:val="19"/>
              </w:rPr>
              <w:t>experiences</w:t>
            </w:r>
          </w:p>
        </w:tc>
        <w:tc>
          <w:tcPr>
            <w:tcW w:w="2242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pgSz w:w="11910" w:h="16840"/>
          <w:pgMar w:header="0" w:footer="658" w:top="1340" w:bottom="840" w:left="1660" w:right="1660"/>
        </w:sectPr>
      </w:pPr>
    </w:p>
    <w:p>
      <w:pPr>
        <w:pStyle w:val="BodyText"/>
        <w:spacing w:before="4"/>
        <w:ind w:left="248" w:right="-9"/>
      </w:pPr>
      <w:bookmarkStart w:name="To what extent are the Strategy and init" w:id="2474"/>
      <w:bookmarkEnd w:id="2474"/>
      <w:r>
        <w:rPr/>
      </w:r>
      <w:r>
        <w:rPr>
          <w:color w:val="9F2936"/>
        </w:rPr>
        <w:t>To</w:t>
      </w:r>
      <w:r>
        <w:rPr>
          <w:color w:val="9F2936"/>
          <w:spacing w:val="-3"/>
        </w:rPr>
        <w:t> </w:t>
      </w:r>
      <w:r>
        <w:rPr>
          <w:color w:val="9F2936"/>
        </w:rPr>
        <w:t>what extent are</w:t>
      </w:r>
      <w:r>
        <w:rPr>
          <w:color w:val="9F2936"/>
          <w:spacing w:val="-3"/>
        </w:rPr>
        <w:t> </w:t>
      </w:r>
      <w:r>
        <w:rPr>
          <w:color w:val="9F2936"/>
        </w:rPr>
        <w:t>the</w:t>
      </w:r>
      <w:r>
        <w:rPr>
          <w:color w:val="9F2936"/>
          <w:spacing w:val="-3"/>
        </w:rPr>
        <w:t> </w:t>
      </w:r>
      <w:r>
        <w:rPr>
          <w:color w:val="9F2936"/>
        </w:rPr>
        <w:t>Strategy</w:t>
      </w:r>
      <w:r>
        <w:rPr>
          <w:color w:val="9F2936"/>
          <w:spacing w:val="-1"/>
        </w:rPr>
        <w:t> </w:t>
      </w:r>
      <w:r>
        <w:rPr>
          <w:color w:val="9F2936"/>
        </w:rPr>
        <w:t>and</w:t>
      </w:r>
      <w:r>
        <w:rPr>
          <w:color w:val="9F2936"/>
          <w:spacing w:val="-49"/>
        </w:rPr>
        <w:t> </w:t>
      </w:r>
      <w:r>
        <w:rPr>
          <w:color w:val="9F2936"/>
        </w:rPr>
        <w:t>initiatives actively supporting</w:t>
      </w:r>
      <w:r>
        <w:rPr>
          <w:color w:val="9F2936"/>
          <w:spacing w:val="1"/>
        </w:rPr>
        <w:t> </w:t>
      </w:r>
      <w:r>
        <w:rPr>
          <w:color w:val="9F2936"/>
        </w:rPr>
        <w:t>mothers to breastfeed at all stages</w:t>
      </w:r>
      <w:r>
        <w:rPr>
          <w:color w:val="9F2936"/>
          <w:spacing w:val="1"/>
        </w:rPr>
        <w:t> </w:t>
      </w:r>
      <w:r>
        <w:rPr>
          <w:color w:val="9F2936"/>
        </w:rPr>
        <w:t>of the</w:t>
      </w:r>
      <w:r>
        <w:rPr>
          <w:color w:val="9F2936"/>
          <w:spacing w:val="-1"/>
        </w:rPr>
        <w:t> </w:t>
      </w:r>
      <w:r>
        <w:rPr>
          <w:color w:val="9F2936"/>
        </w:rPr>
        <w:t>breastfeeding continuum?</w:t>
      </w:r>
    </w:p>
    <w:p>
      <w:pPr>
        <w:pStyle w:val="BodyText"/>
        <w:rPr>
          <w:sz w:val="24"/>
        </w:rPr>
      </w:pPr>
    </w:p>
    <w:p>
      <w:pPr>
        <w:pStyle w:val="BodyText"/>
        <w:spacing w:before="175"/>
        <w:ind w:left="248" w:right="-9"/>
      </w:pPr>
      <w:bookmarkStart w:name="To what extent are the Strategy and init" w:id="2475"/>
      <w:bookmarkEnd w:id="2475"/>
      <w:r>
        <w:rPr/>
      </w:r>
      <w:r>
        <w:rPr>
          <w:color w:val="9F2936"/>
        </w:rPr>
        <w:t>To</w:t>
      </w:r>
      <w:r>
        <w:rPr>
          <w:color w:val="9F2936"/>
          <w:spacing w:val="-3"/>
        </w:rPr>
        <w:t> </w:t>
      </w:r>
      <w:r>
        <w:rPr>
          <w:color w:val="9F2936"/>
        </w:rPr>
        <w:t>what extent are</w:t>
      </w:r>
      <w:r>
        <w:rPr>
          <w:color w:val="9F2936"/>
          <w:spacing w:val="-3"/>
        </w:rPr>
        <w:t> </w:t>
      </w:r>
      <w:r>
        <w:rPr>
          <w:color w:val="9F2936"/>
        </w:rPr>
        <w:t>the</w:t>
      </w:r>
      <w:r>
        <w:rPr>
          <w:color w:val="9F2936"/>
          <w:spacing w:val="-3"/>
        </w:rPr>
        <w:t> </w:t>
      </w:r>
      <w:r>
        <w:rPr>
          <w:color w:val="9F2936"/>
        </w:rPr>
        <w:t>Strategy</w:t>
      </w:r>
      <w:r>
        <w:rPr>
          <w:color w:val="9F2936"/>
          <w:spacing w:val="-1"/>
        </w:rPr>
        <w:t> </w:t>
      </w:r>
      <w:r>
        <w:rPr>
          <w:color w:val="9F2936"/>
        </w:rPr>
        <w:t>and</w:t>
      </w:r>
      <w:r>
        <w:rPr>
          <w:color w:val="9F2936"/>
          <w:spacing w:val="-49"/>
        </w:rPr>
        <w:t> </w:t>
      </w:r>
      <w:r>
        <w:rPr>
          <w:color w:val="9F2936"/>
        </w:rPr>
        <w:t>initiatives</w:t>
      </w:r>
      <w:r>
        <w:rPr>
          <w:color w:val="9F2936"/>
          <w:spacing w:val="-1"/>
        </w:rPr>
        <w:t> </w:t>
      </w:r>
      <w:r>
        <w:rPr>
          <w:color w:val="9F2936"/>
        </w:rPr>
        <w:t>supporting</w:t>
      </w:r>
      <w:r>
        <w:rPr>
          <w:color w:val="9F2936"/>
          <w:spacing w:val="2"/>
        </w:rPr>
        <w:t> </w:t>
      </w:r>
      <w:r>
        <w:rPr>
          <w:color w:val="9F2936"/>
        </w:rPr>
        <w:t>mothers’</w:t>
      </w:r>
      <w:r>
        <w:rPr>
          <w:color w:val="9F2936"/>
          <w:spacing w:val="1"/>
        </w:rPr>
        <w:t> </w:t>
      </w:r>
      <w:r>
        <w:rPr>
          <w:color w:val="9F2936"/>
        </w:rPr>
        <w:t>aspirations and</w:t>
      </w:r>
      <w:r>
        <w:rPr>
          <w:color w:val="9F2936"/>
          <w:spacing w:val="2"/>
        </w:rPr>
        <w:t> </w:t>
      </w:r>
      <w:r>
        <w:rPr>
          <w:color w:val="9F2936"/>
        </w:rPr>
        <w:t>decisions</w:t>
      </w:r>
      <w:r>
        <w:rPr>
          <w:color w:val="9F2936"/>
          <w:spacing w:val="2"/>
        </w:rPr>
        <w:t> </w:t>
      </w:r>
      <w:r>
        <w:rPr>
          <w:color w:val="9F2936"/>
        </w:rPr>
        <w:t>to</w:t>
      </w:r>
      <w:r>
        <w:rPr>
          <w:color w:val="9F2936"/>
          <w:spacing w:val="1"/>
        </w:rPr>
        <w:t> </w:t>
      </w:r>
      <w:r>
        <w:rPr>
          <w:color w:val="9F2936"/>
        </w:rPr>
        <w:t>breastfeed? What are the enabling</w:t>
      </w:r>
      <w:r>
        <w:rPr>
          <w:color w:val="9F2936"/>
          <w:spacing w:val="1"/>
        </w:rPr>
        <w:t> </w:t>
      </w:r>
      <w:r>
        <w:rPr>
          <w:color w:val="9F2936"/>
        </w:rPr>
        <w:t>factors and</w:t>
      </w:r>
      <w:r>
        <w:rPr>
          <w:color w:val="9F2936"/>
          <w:spacing w:val="1"/>
        </w:rPr>
        <w:t> </w:t>
      </w:r>
      <w:r>
        <w:rPr>
          <w:color w:val="9F2936"/>
        </w:rPr>
        <w:t>barriers for</w:t>
      </w:r>
      <w:r>
        <w:rPr>
          <w:color w:val="9F2936"/>
          <w:spacing w:val="-3"/>
        </w:rPr>
        <w:t> </w:t>
      </w:r>
      <w:r>
        <w:rPr>
          <w:color w:val="9F2936"/>
        </w:rPr>
        <w:t>mothers?</w:t>
      </w:r>
    </w:p>
    <w:p>
      <w:pPr>
        <w:pStyle w:val="BodyText"/>
        <w:rPr>
          <w:sz w:val="24"/>
        </w:rPr>
      </w:pPr>
    </w:p>
    <w:p>
      <w:pPr>
        <w:pStyle w:val="BodyText"/>
        <w:spacing w:before="172"/>
        <w:ind w:left="249" w:right="153"/>
      </w:pPr>
      <w:bookmarkStart w:name="To what extent are systemic and structur" w:id="2476"/>
      <w:bookmarkEnd w:id="2476"/>
      <w:r>
        <w:rPr/>
      </w:r>
      <w:r>
        <w:rPr>
          <w:color w:val="9F2936"/>
        </w:rPr>
        <w:t>To what extent are systemic and</w:t>
      </w:r>
      <w:r>
        <w:rPr>
          <w:color w:val="9F2936"/>
          <w:spacing w:val="1"/>
        </w:rPr>
        <w:t> </w:t>
      </w:r>
      <w:r>
        <w:rPr>
          <w:color w:val="9F2936"/>
        </w:rPr>
        <w:t>structural changes improving the</w:t>
      </w:r>
      <w:r>
        <w:rPr>
          <w:color w:val="9F2936"/>
          <w:spacing w:val="1"/>
        </w:rPr>
        <w:t> </w:t>
      </w:r>
      <w:r>
        <w:rPr>
          <w:color w:val="9F2936"/>
        </w:rPr>
        <w:t>enabling environment for optimal</w:t>
      </w:r>
      <w:r>
        <w:rPr>
          <w:color w:val="9F2936"/>
          <w:spacing w:val="-51"/>
        </w:rPr>
        <w:t> </w:t>
      </w:r>
      <w:r>
        <w:rPr>
          <w:color w:val="9F2936"/>
        </w:rPr>
        <w:t>breastfeeding?</w:t>
      </w:r>
    </w:p>
    <w:p>
      <w:pPr>
        <w:pStyle w:val="BodyText"/>
        <w:rPr>
          <w:sz w:val="24"/>
        </w:rPr>
      </w:pPr>
    </w:p>
    <w:p>
      <w:pPr>
        <w:pStyle w:val="BodyText"/>
        <w:spacing w:before="175"/>
        <w:ind w:left="249" w:right="123"/>
      </w:pPr>
      <w:bookmarkStart w:name="Are there any unintended outcomes (posit" w:id="2477"/>
      <w:bookmarkEnd w:id="2477"/>
      <w:r>
        <w:rPr/>
      </w:r>
      <w:r>
        <w:rPr>
          <w:color w:val="9F2936"/>
        </w:rPr>
        <w:t>Are</w:t>
      </w:r>
      <w:r>
        <w:rPr>
          <w:color w:val="9F2936"/>
          <w:spacing w:val="-2"/>
        </w:rPr>
        <w:t> </w:t>
      </w:r>
      <w:r>
        <w:rPr>
          <w:color w:val="9F2936"/>
        </w:rPr>
        <w:t>there</w:t>
      </w:r>
      <w:r>
        <w:rPr>
          <w:color w:val="9F2936"/>
          <w:spacing w:val="1"/>
        </w:rPr>
        <w:t> </w:t>
      </w:r>
      <w:r>
        <w:rPr>
          <w:color w:val="9F2936"/>
        </w:rPr>
        <w:t>any</w:t>
      </w:r>
      <w:r>
        <w:rPr>
          <w:color w:val="9F2936"/>
          <w:spacing w:val="1"/>
        </w:rPr>
        <w:t> </w:t>
      </w:r>
      <w:r>
        <w:rPr>
          <w:color w:val="9F2936"/>
        </w:rPr>
        <w:t>unintended</w:t>
      </w:r>
      <w:r>
        <w:rPr>
          <w:color w:val="9F2936"/>
          <w:spacing w:val="1"/>
        </w:rPr>
        <w:t> </w:t>
      </w:r>
      <w:r>
        <w:rPr>
          <w:color w:val="9F2936"/>
        </w:rPr>
        <w:t>outcomes</w:t>
      </w:r>
      <w:r>
        <w:rPr>
          <w:color w:val="9F2936"/>
          <w:spacing w:val="-3"/>
        </w:rPr>
        <w:t> </w:t>
      </w:r>
      <w:r>
        <w:rPr>
          <w:color w:val="9F2936"/>
        </w:rPr>
        <w:t>(positive</w:t>
      </w:r>
      <w:r>
        <w:rPr>
          <w:color w:val="9F2936"/>
          <w:spacing w:val="-5"/>
        </w:rPr>
        <w:t> </w:t>
      </w:r>
      <w:r>
        <w:rPr>
          <w:color w:val="9F2936"/>
        </w:rPr>
        <w:t>and</w:t>
      </w:r>
      <w:r>
        <w:rPr>
          <w:color w:val="9F2936"/>
          <w:spacing w:val="-3"/>
        </w:rPr>
        <w:t> </w:t>
      </w:r>
      <w:r>
        <w:rPr>
          <w:color w:val="9F2936"/>
        </w:rPr>
        <w:t>negative)?</w:t>
      </w:r>
    </w:p>
    <w:p>
      <w:pPr>
        <w:pStyle w:val="BodyText"/>
        <w:spacing w:before="4"/>
        <w:ind w:left="189"/>
      </w:pPr>
      <w:r>
        <w:rPr/>
        <w:br w:type="column"/>
      </w:r>
      <w:bookmarkStart w:name="Positive breastfeeding trends " w:id="2478"/>
      <w:bookmarkEnd w:id="2478"/>
      <w:r>
        <w:rPr/>
      </w:r>
      <w:r>
        <w:rPr>
          <w:color w:val="9F2936"/>
        </w:rPr>
        <w:t>Positive</w:t>
      </w:r>
      <w:r>
        <w:rPr>
          <w:color w:val="9F2936"/>
          <w:spacing w:val="-6"/>
        </w:rPr>
        <w:t> </w:t>
      </w:r>
      <w:r>
        <w:rPr>
          <w:color w:val="9F2936"/>
        </w:rPr>
        <w:t>breastfeeding</w:t>
      </w:r>
      <w:r>
        <w:rPr>
          <w:color w:val="9F2936"/>
          <w:spacing w:val="-6"/>
        </w:rPr>
        <w:t> </w:t>
      </w:r>
      <w:r>
        <w:rPr>
          <w:color w:val="9F2936"/>
        </w:rPr>
        <w:t>trends</w:t>
      </w:r>
    </w:p>
    <w:p>
      <w:pPr>
        <w:pStyle w:val="BodyText"/>
        <w:spacing w:before="120"/>
        <w:ind w:left="189" w:right="-8" w:hanging="1"/>
      </w:pPr>
      <w:bookmarkStart w:name="Negative trends in milk formula volume s" w:id="2479"/>
      <w:bookmarkEnd w:id="2479"/>
      <w:r>
        <w:rPr/>
      </w:r>
      <w:r>
        <w:rPr>
          <w:color w:val="9F2936"/>
        </w:rPr>
        <w:t>Negative</w:t>
      </w:r>
      <w:r>
        <w:rPr>
          <w:color w:val="9F2936"/>
          <w:spacing w:val="-3"/>
        </w:rPr>
        <w:t> </w:t>
      </w:r>
      <w:r>
        <w:rPr>
          <w:color w:val="9F2936"/>
        </w:rPr>
        <w:t>trends</w:t>
      </w:r>
      <w:r>
        <w:rPr>
          <w:color w:val="9F2936"/>
          <w:spacing w:val="-2"/>
        </w:rPr>
        <w:t> </w:t>
      </w:r>
      <w:r>
        <w:rPr>
          <w:color w:val="9F2936"/>
        </w:rPr>
        <w:t>in</w:t>
      </w:r>
      <w:r>
        <w:rPr>
          <w:color w:val="9F2936"/>
          <w:spacing w:val="-2"/>
        </w:rPr>
        <w:t> </w:t>
      </w:r>
      <w:r>
        <w:rPr>
          <w:color w:val="9F2936"/>
        </w:rPr>
        <w:t>milk</w:t>
      </w:r>
      <w:r>
        <w:rPr>
          <w:color w:val="9F2936"/>
          <w:spacing w:val="-4"/>
        </w:rPr>
        <w:t> </w:t>
      </w:r>
      <w:r>
        <w:rPr>
          <w:color w:val="9F2936"/>
        </w:rPr>
        <w:t>formula</w:t>
      </w:r>
      <w:r>
        <w:rPr>
          <w:color w:val="9F2936"/>
          <w:spacing w:val="-49"/>
        </w:rPr>
        <w:t> </w:t>
      </w:r>
      <w:r>
        <w:rPr>
          <w:color w:val="9F2936"/>
        </w:rPr>
        <w:t>volume</w:t>
      </w:r>
      <w:r>
        <w:rPr>
          <w:color w:val="9F2936"/>
          <w:spacing w:val="-2"/>
        </w:rPr>
        <w:t> </w:t>
      </w:r>
      <w:r>
        <w:rPr>
          <w:color w:val="9F2936"/>
        </w:rPr>
        <w:t>sales</w:t>
      </w:r>
    </w:p>
    <w:p>
      <w:pPr>
        <w:pStyle w:val="BodyText"/>
        <w:spacing w:before="121"/>
        <w:ind w:left="189" w:right="320"/>
      </w:pPr>
      <w:bookmarkStart w:name="Improved continuity of care across the b" w:id="2480"/>
      <w:bookmarkEnd w:id="2480"/>
      <w:r>
        <w:rPr/>
      </w:r>
      <w:r>
        <w:rPr>
          <w:color w:val="9F2936"/>
        </w:rPr>
        <w:t>Improved</w:t>
      </w:r>
      <w:r>
        <w:rPr>
          <w:color w:val="9F2936"/>
          <w:spacing w:val="-5"/>
        </w:rPr>
        <w:t> </w:t>
      </w:r>
      <w:r>
        <w:rPr>
          <w:color w:val="9F2936"/>
        </w:rPr>
        <w:t>continuity</w:t>
      </w:r>
      <w:r>
        <w:rPr>
          <w:color w:val="9F2936"/>
          <w:spacing w:val="-5"/>
        </w:rPr>
        <w:t> </w:t>
      </w:r>
      <w:r>
        <w:rPr>
          <w:color w:val="9F2936"/>
        </w:rPr>
        <w:t>of</w:t>
      </w:r>
      <w:r>
        <w:rPr>
          <w:color w:val="9F2936"/>
          <w:spacing w:val="-3"/>
        </w:rPr>
        <w:t> </w:t>
      </w:r>
      <w:r>
        <w:rPr>
          <w:color w:val="9F2936"/>
        </w:rPr>
        <w:t>care</w:t>
      </w:r>
      <w:r>
        <w:rPr>
          <w:color w:val="9F2936"/>
          <w:spacing w:val="-49"/>
        </w:rPr>
        <w:t> </w:t>
      </w:r>
      <w:r>
        <w:rPr>
          <w:color w:val="9F2936"/>
        </w:rPr>
        <w:t>across the breastfeeding</w:t>
      </w:r>
      <w:r>
        <w:rPr>
          <w:color w:val="9F2936"/>
          <w:spacing w:val="1"/>
        </w:rPr>
        <w:t> </w:t>
      </w:r>
      <w:r>
        <w:rPr>
          <w:color w:val="9F2936"/>
        </w:rPr>
        <w:t>continuum</w:t>
      </w:r>
    </w:p>
    <w:p>
      <w:pPr>
        <w:pStyle w:val="BodyText"/>
        <w:spacing w:before="120"/>
        <w:ind w:left="189" w:right="8"/>
      </w:pPr>
      <w:bookmarkStart w:name="More breastfeeding-friendly work, childc" w:id="2481"/>
      <w:bookmarkEnd w:id="2481"/>
      <w:r>
        <w:rPr/>
      </w:r>
      <w:r>
        <w:rPr>
          <w:color w:val="9F2936"/>
        </w:rPr>
        <w:t>More breastfeeding-friendly</w:t>
      </w:r>
      <w:r>
        <w:rPr>
          <w:color w:val="9F2936"/>
          <w:spacing w:val="1"/>
        </w:rPr>
        <w:t> </w:t>
      </w:r>
      <w:r>
        <w:rPr>
          <w:color w:val="9F2936"/>
        </w:rPr>
        <w:t>work, childcare and community</w:t>
      </w:r>
      <w:r>
        <w:rPr>
          <w:color w:val="9F2936"/>
          <w:spacing w:val="-50"/>
        </w:rPr>
        <w:t> </w:t>
      </w:r>
      <w:r>
        <w:rPr>
          <w:color w:val="9F2936"/>
        </w:rPr>
        <w:t>settings</w:t>
      </w:r>
    </w:p>
    <w:p>
      <w:pPr>
        <w:pStyle w:val="BodyText"/>
        <w:spacing w:before="120"/>
        <w:ind w:left="189" w:right="546"/>
      </w:pPr>
      <w:bookmarkStart w:name="Positive public sentiment towards breast" w:id="2482"/>
      <w:bookmarkEnd w:id="2482"/>
      <w:r>
        <w:rPr/>
      </w:r>
      <w:r>
        <w:rPr>
          <w:color w:val="9F2936"/>
        </w:rPr>
        <w:t>Positive</w:t>
      </w:r>
      <w:r>
        <w:rPr>
          <w:color w:val="9F2936"/>
          <w:spacing w:val="-7"/>
        </w:rPr>
        <w:t> </w:t>
      </w:r>
      <w:r>
        <w:rPr>
          <w:color w:val="9F2936"/>
        </w:rPr>
        <w:t>public</w:t>
      </w:r>
      <w:r>
        <w:rPr>
          <w:color w:val="9F2936"/>
          <w:spacing w:val="-8"/>
        </w:rPr>
        <w:t> </w:t>
      </w:r>
      <w:r>
        <w:rPr>
          <w:color w:val="9F2936"/>
        </w:rPr>
        <w:t>sentiment</w:t>
      </w:r>
      <w:r>
        <w:rPr>
          <w:color w:val="9F2936"/>
          <w:spacing w:val="-49"/>
        </w:rPr>
        <w:t> </w:t>
      </w:r>
      <w:r>
        <w:rPr>
          <w:color w:val="9F2936"/>
        </w:rPr>
        <w:t>towards breastfeeding</w:t>
      </w:r>
    </w:p>
    <w:p>
      <w:pPr>
        <w:pStyle w:val="BodyText"/>
        <w:spacing w:before="119"/>
        <w:ind w:left="189" w:right="632" w:hanging="1"/>
      </w:pPr>
      <w:bookmarkStart w:name="Reduced gap between mothers’ intentions " w:id="2483"/>
      <w:bookmarkEnd w:id="2483"/>
      <w:r>
        <w:rPr/>
      </w:r>
      <w:r>
        <w:rPr>
          <w:color w:val="9F2936"/>
        </w:rPr>
        <w:t>Reduced gap between</w:t>
      </w:r>
      <w:r>
        <w:rPr>
          <w:color w:val="9F2936"/>
          <w:spacing w:val="1"/>
        </w:rPr>
        <w:t> </w:t>
      </w:r>
      <w:r>
        <w:rPr>
          <w:color w:val="9F2936"/>
        </w:rPr>
        <w:t>mothers’ intentions and</w:t>
      </w:r>
      <w:r>
        <w:rPr>
          <w:color w:val="9F2936"/>
          <w:spacing w:val="-51"/>
        </w:rPr>
        <w:t> </w:t>
      </w:r>
      <w:r>
        <w:rPr>
          <w:color w:val="9F2936"/>
        </w:rPr>
        <w:t>decisions</w:t>
      </w:r>
      <w:r>
        <w:rPr>
          <w:color w:val="9F2936"/>
          <w:spacing w:val="-2"/>
        </w:rPr>
        <w:t> </w:t>
      </w:r>
      <w:r>
        <w:rPr>
          <w:color w:val="9F2936"/>
        </w:rPr>
        <w:t>to</w:t>
      </w:r>
      <w:r>
        <w:rPr>
          <w:color w:val="9F2936"/>
          <w:spacing w:val="-2"/>
        </w:rPr>
        <w:t> </w:t>
      </w:r>
      <w:r>
        <w:rPr>
          <w:color w:val="9F2936"/>
        </w:rPr>
        <w:t>breastfeed</w:t>
      </w:r>
    </w:p>
    <w:p>
      <w:pPr>
        <w:pStyle w:val="BodyText"/>
        <w:spacing w:line="352" w:lineRule="auto" w:before="5"/>
        <w:ind w:left="182" w:right="299"/>
      </w:pPr>
      <w:r>
        <w:rPr/>
        <w:br w:type="column"/>
      </w:r>
      <w:bookmarkStart w:name="Routine data collection Surveys " w:id="2484"/>
      <w:bookmarkEnd w:id="2484"/>
      <w:r>
        <w:rPr/>
      </w:r>
      <w:r>
        <w:rPr>
          <w:color w:val="9F2936"/>
        </w:rPr>
        <w:t>Routine data collection</w:t>
      </w:r>
      <w:r>
        <w:rPr>
          <w:color w:val="9F2936"/>
          <w:spacing w:val="-50"/>
        </w:rPr>
        <w:t> </w:t>
      </w:r>
      <w:r>
        <w:rPr>
          <w:color w:val="9F2936"/>
        </w:rPr>
        <w:t>Surveys</w:t>
      </w:r>
    </w:p>
    <w:p>
      <w:pPr>
        <w:pStyle w:val="BodyText"/>
        <w:spacing w:before="8"/>
        <w:rPr>
          <w:sz w:val="18"/>
        </w:rPr>
      </w:pPr>
    </w:p>
    <w:p>
      <w:pPr>
        <w:pStyle w:val="BodyText"/>
        <w:spacing w:before="1"/>
        <w:ind w:left="182" w:right="299"/>
      </w:pPr>
      <w:bookmarkStart w:name="Experience/satisfaction surveys " w:id="2485"/>
      <w:bookmarkEnd w:id="2485"/>
      <w:r>
        <w:rPr/>
      </w:r>
      <w:r>
        <w:rPr>
          <w:color w:val="9F2936"/>
          <w:spacing w:val="-1"/>
        </w:rPr>
        <w:t>Experience/satisfaction</w:t>
      </w:r>
      <w:r>
        <w:rPr>
          <w:color w:val="9F2936"/>
          <w:spacing w:val="-50"/>
        </w:rPr>
        <w:t> </w:t>
      </w:r>
      <w:r>
        <w:rPr>
          <w:color w:val="9F2936"/>
        </w:rPr>
        <w:t>surveys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before="1"/>
        <w:ind w:left="182"/>
      </w:pPr>
      <w:bookmarkStart w:name="Surveys " w:id="2486"/>
      <w:bookmarkEnd w:id="2486"/>
      <w:r>
        <w:rPr/>
      </w:r>
      <w:r>
        <w:rPr>
          <w:color w:val="9F2936"/>
        </w:rPr>
        <w:t>Surveys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31"/>
        </w:rPr>
      </w:pPr>
    </w:p>
    <w:p>
      <w:pPr>
        <w:pStyle w:val="BodyText"/>
        <w:ind w:left="182" w:right="299"/>
      </w:pPr>
      <w:bookmarkStart w:name="Experience/satisfaction surveys " w:id="2487"/>
      <w:bookmarkEnd w:id="2487"/>
      <w:r>
        <w:rPr/>
      </w:r>
      <w:r>
        <w:rPr>
          <w:color w:val="9F2936"/>
          <w:spacing w:val="-1"/>
        </w:rPr>
        <w:t>Experience/satisfaction</w:t>
      </w:r>
      <w:r>
        <w:rPr>
          <w:color w:val="9F2936"/>
          <w:spacing w:val="-50"/>
        </w:rPr>
        <w:t> </w:t>
      </w:r>
      <w:r>
        <w:rPr>
          <w:color w:val="9F2936"/>
        </w:rPr>
        <w:t>surveys</w:t>
      </w:r>
    </w:p>
    <w:p>
      <w:pPr>
        <w:spacing w:after="0"/>
        <w:sectPr>
          <w:type w:val="continuous"/>
          <w:pgSz w:w="11910" w:h="16840"/>
          <w:pgMar w:header="0" w:footer="658" w:top="880" w:bottom="0" w:left="1660" w:right="1660"/>
          <w:cols w:num="3" w:equalWidth="0">
            <w:col w:w="3246" w:space="40"/>
            <w:col w:w="2833" w:space="39"/>
            <w:col w:w="2432"/>
          </w:cols>
        </w:sectPr>
      </w:pPr>
    </w:p>
    <w:p>
      <w:pPr>
        <w:pStyle w:val="BodyText"/>
        <w:spacing w:before="1"/>
        <w:rPr>
          <w:sz w:val="9"/>
        </w:rPr>
      </w:pPr>
    </w:p>
    <w:p>
      <w:pPr>
        <w:pStyle w:val="BodyText"/>
        <w:ind w:left="125"/>
        <w:rPr>
          <w:sz w:val="20"/>
        </w:rPr>
      </w:pPr>
      <w:r>
        <w:rPr>
          <w:sz w:val="20"/>
        </w:rPr>
        <w:pict>
          <v:group style="width:416.05pt;height:241.1pt;mso-position-horizontal-relative:char;mso-position-vertical-relative:line" id="docshapegroup302" coordorigin="0,0" coordsize="8321,4822">
            <v:shape style="position:absolute;left:14;top:9;width:8307;height:4800" id="docshape303" coordorigin="14,10" coordsize="8307,4800" path="m8321,10l6106,10,3240,10,14,10,14,4810,3240,4810,6106,4810,8321,4810,8321,10xe" filled="true" fillcolor="#fbf1f3" stroked="false">
              <v:path arrowok="t"/>
              <v:fill type="solid"/>
            </v:shape>
            <v:shape style="position:absolute;left:0;top:0;width:8321;height:4822" id="docshape304" coordorigin="0,0" coordsize="8321,4822" path="m8321,4812l6106,4812,6101,4812,0,4812,0,4822,6101,4822,6106,4822,8321,4822,8321,4812xm8321,0l6115,0,14,0,14,10,6115,10,8321,10,8321,0xe" filled="true" fillcolor="#9f2936" stroked="false">
              <v:path arrowok="t"/>
              <v:fill type="solid"/>
            </v:shape>
            <v:shape style="position:absolute;left:123;top:9;width:2900;height:1011" type="#_x0000_t202" id="docshape305" filled="false" stroked="false">
              <v:textbox inset="0,0,0,0">
                <w:txbxContent>
                  <w:p>
                    <w:pPr>
                      <w:spacing w:before="0"/>
                      <w:ind w:left="0" w:right="2" w:firstLine="0"/>
                      <w:jc w:val="left"/>
                      <w:rPr>
                        <w:sz w:val="19"/>
                      </w:rPr>
                    </w:pPr>
                    <w:bookmarkStart w:name="How well integrated are the Strategy and" w:id="2488"/>
                    <w:bookmarkEnd w:id="2488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How well integrated are the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Strategy and its initiatives with the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needs of mothers and babies and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with</w:t>
                    </w:r>
                    <w:r>
                      <w:rPr>
                        <w:color w:val="9F2936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other</w:t>
                    </w:r>
                    <w:r>
                      <w:rPr>
                        <w:color w:val="9F2936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related</w:t>
                    </w:r>
                    <w:r>
                      <w:rPr>
                        <w:color w:val="9F2936"/>
                        <w:spacing w:val="2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strategies?</w:t>
                    </w:r>
                  </w:p>
                </w:txbxContent>
              </v:textbox>
              <w10:wrap type="none"/>
            </v:shape>
            <v:shape style="position:absolute;left:3350;top:9;width:2403;height:2022" type="#_x0000_t202" id="docshape306" filled="false" stroked="false">
              <v:textbox inset="0,0,0,0">
                <w:txbxContent>
                  <w:p>
                    <w:pPr>
                      <w:spacing w:before="0"/>
                      <w:ind w:left="0" w:right="8" w:firstLine="0"/>
                      <w:jc w:val="left"/>
                      <w:rPr>
                        <w:sz w:val="19"/>
                      </w:rPr>
                    </w:pPr>
                    <w:bookmarkStart w:name="Maternal and child health and/or other r" w:id="2489"/>
                    <w:bookmarkEnd w:id="2489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Maternal and child health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and/or</w:t>
                    </w:r>
                    <w:r>
                      <w:rPr>
                        <w:color w:val="9F2936"/>
                        <w:spacing w:val="-5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other</w:t>
                    </w:r>
                    <w:r>
                      <w:rPr>
                        <w:color w:val="9F2936"/>
                        <w:spacing w:val="-5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related policies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(Paid Parental Leave, Early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Education and Care Quality)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aim for common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outcomes/objectives and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outline similar actions or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initiatives</w:t>
                    </w:r>
                  </w:p>
                </w:txbxContent>
              </v:textbox>
              <w10:wrap type="none"/>
            </v:shape>
            <v:shape style="position:absolute;left:6216;top:10;width:1902;height:505" type="#_x0000_t202" id="docshape307" filled="false" stroked="false">
              <v:textbox inset="0,0,0,0">
                <w:txbxContent>
                  <w:p>
                    <w:pPr>
                      <w:spacing w:before="0"/>
                      <w:ind w:left="0" w:right="15" w:firstLine="0"/>
                      <w:jc w:val="left"/>
                      <w:rPr>
                        <w:sz w:val="19"/>
                      </w:rPr>
                    </w:pPr>
                    <w:bookmarkStart w:name="Review of government policies and strate" w:id="2490"/>
                    <w:bookmarkEnd w:id="2490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Review</w:t>
                    </w:r>
                    <w:r>
                      <w:rPr>
                        <w:color w:val="9F2936"/>
                        <w:spacing w:val="-8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of</w:t>
                    </w:r>
                    <w:r>
                      <w:rPr>
                        <w:color w:val="9F2936"/>
                        <w:spacing w:val="-9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government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policies</w:t>
                    </w:r>
                    <w:r>
                      <w:rPr>
                        <w:color w:val="9F293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and</w:t>
                    </w:r>
                    <w:r>
                      <w:rPr>
                        <w:color w:val="9F2936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strategies</w:t>
                    </w:r>
                  </w:p>
                </w:txbxContent>
              </v:textbox>
              <w10:wrap type="none"/>
            </v:shape>
            <v:shape style="position:absolute;left:124;top:2150;width:2988;height:1263" type="#_x0000_t202" id="docshape308" filled="false" stroked="false">
              <v:textbox inset="0,0,0,0">
                <w:txbxContent>
                  <w:p>
                    <w:pPr>
                      <w:spacing w:before="0"/>
                      <w:ind w:left="0" w:right="9" w:hanging="1"/>
                      <w:jc w:val="left"/>
                      <w:rPr>
                        <w:sz w:val="19"/>
                      </w:rPr>
                    </w:pPr>
                    <w:bookmarkStart w:name="Is there equitable access to breastfeedi" w:id="2491"/>
                    <w:bookmarkEnd w:id="2491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Is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there equitable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access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to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breastfeeding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initiatives and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outcomes for all mothers, including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populations with specific risk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factors</w:t>
                    </w:r>
                    <w:r>
                      <w:rPr>
                        <w:color w:val="9F2936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or</w:t>
                    </w:r>
                    <w:r>
                      <w:rPr>
                        <w:color w:val="9F2936"/>
                        <w:spacing w:val="-3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aspects</w:t>
                    </w:r>
                    <w:r>
                      <w:rPr>
                        <w:color w:val="9F2936"/>
                        <w:spacing w:val="-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of</w:t>
                    </w:r>
                    <w:r>
                      <w:rPr>
                        <w:color w:val="9F2936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disadvantage?</w:t>
                    </w:r>
                  </w:p>
                </w:txbxContent>
              </v:textbox>
              <w10:wrap type="none"/>
            </v:shape>
            <v:shape style="position:absolute;left:3350;top:2282;width:2347;height:1011" type="#_x0000_t202" id="docshape309" filled="false" stroked="false">
              <v:textbox inset="0,0,0,0">
                <w:txbxContent>
                  <w:p>
                    <w:pPr>
                      <w:spacing w:before="0"/>
                      <w:ind w:left="0" w:right="10" w:firstLine="0"/>
                      <w:jc w:val="left"/>
                      <w:rPr>
                        <w:sz w:val="19"/>
                      </w:rPr>
                    </w:pPr>
                    <w:bookmarkStart w:name="Improved access to breastfeeding support" w:id="2492"/>
                    <w:bookmarkEnd w:id="2492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Improved access to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breastfeeding support and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better</w:t>
                    </w:r>
                    <w:r>
                      <w:rPr>
                        <w:color w:val="9F2936"/>
                        <w:spacing w:val="-5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outcomes</w:t>
                    </w:r>
                    <w:r>
                      <w:rPr>
                        <w:color w:val="9F2936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for</w:t>
                    </w:r>
                    <w:r>
                      <w:rPr>
                        <w:color w:val="9F293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priority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populations</w:t>
                    </w:r>
                  </w:p>
                </w:txbxContent>
              </v:textbox>
              <w10:wrap type="none"/>
            </v:shape>
            <v:shape style="position:absolute;left:6216;top:2537;width:1949;height:757" type="#_x0000_t202" id="docshape310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bookmarkStart w:name="Experience/satisfaction surveys Routine " w:id="2493"/>
                    <w:bookmarkEnd w:id="2493"/>
                    <w:r>
                      <w:rPr/>
                    </w:r>
                    <w:r>
                      <w:rPr>
                        <w:color w:val="9F2936"/>
                        <w:spacing w:val="-1"/>
                        <w:sz w:val="19"/>
                      </w:rPr>
                      <w:t>Experience/satisfaction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surveys</w:t>
                    </w:r>
                  </w:p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9F2936"/>
                        <w:sz w:val="19"/>
                      </w:rPr>
                      <w:t>Routine</w:t>
                    </w:r>
                    <w:r>
                      <w:rPr>
                        <w:color w:val="9F2936"/>
                        <w:spacing w:val="-5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data</w:t>
                    </w:r>
                    <w:r>
                      <w:rPr>
                        <w:color w:val="9F293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collection</w:t>
                    </w:r>
                  </w:p>
                </w:txbxContent>
              </v:textbox>
              <w10:wrap type="none"/>
            </v:shape>
            <v:shape style="position:absolute;left:124;top:3919;width:2528;height:759" type="#_x0000_t202" id="docshape311" filled="false" stroked="false">
              <v:textbox inset="0,0,0,0">
                <w:txbxContent>
                  <w:p>
                    <w:pPr>
                      <w:spacing w:before="0"/>
                      <w:ind w:left="0" w:right="1" w:firstLine="0"/>
                      <w:jc w:val="left"/>
                      <w:rPr>
                        <w:sz w:val="19"/>
                      </w:rPr>
                    </w:pPr>
                    <w:bookmarkStart w:name="Does the Strategy continue to reflect be" w:id="2494"/>
                    <w:bookmarkEnd w:id="2494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Does the Strategy continue to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reflect best-practice global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standards and</w:t>
                    </w:r>
                    <w:r>
                      <w:rPr>
                        <w:color w:val="9F2936"/>
                        <w:spacing w:val="-2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approaches?</w:t>
                    </w:r>
                  </w:p>
                </w:txbxContent>
              </v:textbox>
              <w10:wrap type="none"/>
            </v:shape>
            <v:shape style="position:absolute;left:3350;top:3799;width:2290;height:1011" type="#_x0000_t202" id="docshape312" filled="false" stroked="false">
              <v:textbox inset="0,0,0,0">
                <w:txbxContent>
                  <w:p>
                    <w:pPr>
                      <w:spacing w:before="0"/>
                      <w:ind w:left="0" w:right="7" w:firstLine="0"/>
                      <w:jc w:val="left"/>
                      <w:rPr>
                        <w:sz w:val="19"/>
                      </w:rPr>
                    </w:pPr>
                    <w:bookmarkStart w:name="Alignment with WHO guidelines and other " w:id="2495"/>
                    <w:bookmarkEnd w:id="2495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Alignment with WHO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guidelines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and</w:t>
                    </w:r>
                    <w:r>
                      <w:rPr>
                        <w:color w:val="9F2936"/>
                        <w:spacing w:val="2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other</w:t>
                    </w:r>
                    <w:r>
                      <w:rPr>
                        <w:color w:val="9F2936"/>
                        <w:spacing w:val="1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international</w:t>
                    </w:r>
                    <w:r>
                      <w:rPr>
                        <w:color w:val="9F2936"/>
                        <w:spacing w:val="-6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authorities</w:t>
                    </w:r>
                    <w:r>
                      <w:rPr>
                        <w:color w:val="9F2936"/>
                        <w:spacing w:val="-4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on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breastfeeding</w:t>
                    </w:r>
                  </w:p>
                </w:txbxContent>
              </v:textbox>
              <w10:wrap type="none"/>
            </v:shape>
            <v:shape style="position:absolute;left:6216;top:4051;width:1914;height:507" type="#_x0000_t202" id="docshape313" filled="false" stroked="false">
              <v:textbox inset="0,0,0,0">
                <w:txbxContent>
                  <w:p>
                    <w:pPr>
                      <w:spacing w:before="0"/>
                      <w:ind w:left="0" w:right="1" w:firstLine="0"/>
                      <w:jc w:val="left"/>
                      <w:rPr>
                        <w:sz w:val="19"/>
                      </w:rPr>
                    </w:pPr>
                    <w:bookmarkStart w:name="Periodic reviews of the Strategy " w:id="2496"/>
                    <w:bookmarkEnd w:id="2496"/>
                    <w:r>
                      <w:rPr/>
                    </w:r>
                    <w:r>
                      <w:rPr>
                        <w:color w:val="9F2936"/>
                        <w:sz w:val="19"/>
                      </w:rPr>
                      <w:t>Periodic reviews of the</w:t>
                    </w:r>
                    <w:r>
                      <w:rPr>
                        <w:color w:val="9F2936"/>
                        <w:spacing w:val="-50"/>
                        <w:sz w:val="19"/>
                      </w:rPr>
                      <w:t> </w:t>
                    </w:r>
                    <w:r>
                      <w:rPr>
                        <w:color w:val="9F2936"/>
                        <w:sz w:val="19"/>
                      </w:rPr>
                      <w:t>Strategy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header="0" w:footer="658" w:top="880" w:bottom="0" w:left="1660" w:right="1660"/>
        </w:sectPr>
      </w:pPr>
    </w:p>
    <w:p>
      <w:pPr>
        <w:pStyle w:val="BodyText"/>
        <w:spacing w:before="5"/>
        <w:rPr>
          <w:sz w:val="2"/>
        </w:rPr>
      </w:pPr>
    </w:p>
    <w:tbl>
      <w:tblPr>
        <w:tblW w:w="0" w:type="auto"/>
        <w:jc w:val="left"/>
        <w:tblInd w:w="1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10"/>
        <w:gridCol w:w="2835"/>
        <w:gridCol w:w="2270"/>
      </w:tblGrid>
      <w:tr>
        <w:trPr>
          <w:trHeight w:val="917" w:hRule="atLeast"/>
        </w:trPr>
        <w:tc>
          <w:tcPr>
            <w:tcW w:w="3210" w:type="dxa"/>
          </w:tcPr>
          <w:p>
            <w:pPr>
              <w:pStyle w:val="TableParagraph"/>
              <w:spacing w:before="29"/>
              <w:ind w:left="115"/>
              <w:rPr>
                <w:b/>
                <w:sz w:val="19"/>
              </w:rPr>
            </w:pPr>
            <w:bookmarkStart w:name="Evaluation question Key success criteria" w:id="2497"/>
            <w:bookmarkEnd w:id="2497"/>
            <w:r>
              <w:rPr/>
            </w:r>
            <w:r>
              <w:rPr>
                <w:b/>
                <w:color w:val="FFFFFF"/>
                <w:sz w:val="19"/>
              </w:rPr>
              <w:t>Evaluation</w:t>
            </w:r>
            <w:r>
              <w:rPr>
                <w:b/>
                <w:color w:val="FFFFFF"/>
                <w:spacing w:val="-12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question</w:t>
            </w: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233" w:lineRule="exact" w:before="1"/>
              <w:ind w:left="115"/>
              <w:rPr>
                <w:sz w:val="19"/>
              </w:rPr>
            </w:pPr>
            <w:bookmarkStart w:name="How cost-effective are the different ini" w:id="2498"/>
            <w:bookmarkEnd w:id="2498"/>
            <w:r>
              <w:rPr/>
            </w:r>
            <w:r>
              <w:rPr>
                <w:color w:val="9F2936"/>
                <w:sz w:val="19"/>
              </w:rPr>
              <w:t>How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cost-effective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are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different</w:t>
            </w:r>
          </w:p>
        </w:tc>
        <w:tc>
          <w:tcPr>
            <w:tcW w:w="2835" w:type="dxa"/>
          </w:tcPr>
          <w:p>
            <w:pPr>
              <w:pStyle w:val="TableParagraph"/>
              <w:spacing w:before="29"/>
              <w:ind w:left="130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Key</w:t>
            </w:r>
            <w:r>
              <w:rPr>
                <w:b/>
                <w:color w:val="FFFFFF"/>
                <w:spacing w:val="-4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success</w:t>
            </w:r>
            <w:r>
              <w:rPr>
                <w:b/>
                <w:color w:val="FFFFFF"/>
                <w:spacing w:val="-4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criteria</w:t>
            </w: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233" w:lineRule="exact" w:before="1"/>
              <w:ind w:left="131"/>
              <w:rPr>
                <w:sz w:val="19"/>
              </w:rPr>
            </w:pPr>
            <w:bookmarkStart w:name="Resources are focused on " w:id="2499"/>
            <w:bookmarkEnd w:id="2499"/>
            <w:r>
              <w:rPr/>
            </w:r>
            <w:bookmarkStart w:name="interventions that improve " w:id="2500"/>
            <w:bookmarkEnd w:id="2500"/>
            <w:r>
              <w:rPr/>
            </w:r>
            <w:r>
              <w:rPr>
                <w:color w:val="9F2936"/>
                <w:sz w:val="19"/>
              </w:rPr>
              <w:t>Resources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are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focused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on</w:t>
            </w:r>
          </w:p>
        </w:tc>
        <w:tc>
          <w:tcPr>
            <w:tcW w:w="2270" w:type="dxa"/>
          </w:tcPr>
          <w:p>
            <w:pPr>
              <w:pStyle w:val="TableParagraph"/>
              <w:spacing w:before="29"/>
              <w:ind w:left="161" w:right="766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Indicative data</w:t>
            </w:r>
            <w:r>
              <w:rPr>
                <w:b/>
                <w:color w:val="FFFFFF"/>
                <w:spacing w:val="-5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sources</w:t>
            </w:r>
          </w:p>
          <w:p>
            <w:pPr>
              <w:pStyle w:val="TableParagraph"/>
              <w:spacing w:line="233" w:lineRule="exact" w:before="130"/>
              <w:ind w:left="162"/>
              <w:rPr>
                <w:sz w:val="19"/>
              </w:rPr>
            </w:pPr>
            <w:bookmarkStart w:name="Cost-effectiveness " w:id="2501"/>
            <w:bookmarkEnd w:id="2501"/>
            <w:r>
              <w:rPr/>
            </w:r>
            <w:bookmarkStart w:name="analysis " w:id="2502"/>
            <w:bookmarkEnd w:id="2502"/>
            <w:r>
              <w:rPr/>
            </w:r>
            <w:r>
              <w:rPr>
                <w:color w:val="9F2936"/>
                <w:sz w:val="19"/>
              </w:rPr>
              <w:t>Cost-effectiveness</w:t>
            </w:r>
          </w:p>
        </w:tc>
      </w:tr>
      <w:tr>
        <w:trPr>
          <w:trHeight w:val="251" w:hRule="atLeast"/>
        </w:trPr>
        <w:tc>
          <w:tcPr>
            <w:tcW w:w="3210" w:type="dxa"/>
          </w:tcPr>
          <w:p>
            <w:pPr>
              <w:pStyle w:val="TableParagraph"/>
              <w:spacing w:line="232" w:lineRule="exact"/>
              <w:ind w:left="115"/>
              <w:rPr>
                <w:sz w:val="19"/>
              </w:rPr>
            </w:pPr>
            <w:r>
              <w:rPr>
                <w:color w:val="9F2936"/>
                <w:sz w:val="19"/>
              </w:rPr>
              <w:t>initiatives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under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Strategy?</w:t>
            </w:r>
          </w:p>
        </w:tc>
        <w:tc>
          <w:tcPr>
            <w:tcW w:w="2835" w:type="dxa"/>
          </w:tcPr>
          <w:p>
            <w:pPr>
              <w:pStyle w:val="TableParagraph"/>
              <w:spacing w:line="232" w:lineRule="exact"/>
              <w:ind w:left="131"/>
              <w:rPr>
                <w:sz w:val="19"/>
              </w:rPr>
            </w:pPr>
            <w:bookmarkStart w:name="breastfeeding outcomes " w:id="2503"/>
            <w:bookmarkEnd w:id="2503"/>
            <w:r>
              <w:rPr/>
            </w:r>
            <w:r>
              <w:rPr>
                <w:color w:val="9F2936"/>
                <w:sz w:val="19"/>
              </w:rPr>
              <w:t>interventions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that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improve</w:t>
            </w:r>
          </w:p>
        </w:tc>
        <w:tc>
          <w:tcPr>
            <w:tcW w:w="2270" w:type="dxa"/>
          </w:tcPr>
          <w:p>
            <w:pPr>
              <w:pStyle w:val="TableParagraph"/>
              <w:spacing w:line="232" w:lineRule="exact"/>
              <w:ind w:left="162"/>
              <w:rPr>
                <w:sz w:val="19"/>
              </w:rPr>
            </w:pPr>
            <w:r>
              <w:rPr>
                <w:color w:val="9F2936"/>
                <w:sz w:val="19"/>
              </w:rPr>
              <w:t>analysis</w:t>
            </w:r>
          </w:p>
        </w:tc>
      </w:tr>
      <w:tr>
        <w:trPr>
          <w:trHeight w:val="373" w:hRule="atLeast"/>
        </w:trPr>
        <w:tc>
          <w:tcPr>
            <w:tcW w:w="6045" w:type="dxa"/>
            <w:gridSpan w:val="2"/>
          </w:tcPr>
          <w:p>
            <w:pPr>
              <w:pStyle w:val="TableParagraph"/>
              <w:spacing w:line="252" w:lineRule="exact"/>
              <w:ind w:left="3341"/>
              <w:rPr>
                <w:sz w:val="19"/>
              </w:rPr>
            </w:pPr>
            <w:r>
              <w:rPr>
                <w:color w:val="9F2936"/>
                <w:sz w:val="19"/>
              </w:rPr>
              <w:t>breastfeeding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outcomes</w:t>
            </w:r>
          </w:p>
        </w:tc>
        <w:tc>
          <w:tcPr>
            <w:tcW w:w="227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76" w:hRule="atLeast"/>
        </w:trPr>
        <w:tc>
          <w:tcPr>
            <w:tcW w:w="3210" w:type="dxa"/>
          </w:tcPr>
          <w:p>
            <w:pPr>
              <w:pStyle w:val="TableParagraph"/>
              <w:spacing w:line="236" w:lineRule="exact" w:before="120"/>
              <w:ind w:left="115"/>
              <w:rPr>
                <w:sz w:val="19"/>
              </w:rPr>
            </w:pPr>
            <w:bookmarkStart w:name="To what extent is the Strategy relying o" w:id="2504"/>
            <w:bookmarkEnd w:id="2504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is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Strategy</w:t>
            </w:r>
          </w:p>
        </w:tc>
        <w:tc>
          <w:tcPr>
            <w:tcW w:w="2835" w:type="dxa"/>
          </w:tcPr>
          <w:p>
            <w:pPr>
              <w:pStyle w:val="TableParagraph"/>
              <w:spacing w:line="224" w:lineRule="exact" w:before="132"/>
              <w:ind w:left="131"/>
              <w:rPr>
                <w:sz w:val="19"/>
              </w:rPr>
            </w:pPr>
            <w:bookmarkStart w:name="Initiatives support mothers’ " w:id="2505"/>
            <w:bookmarkEnd w:id="2505"/>
            <w:r>
              <w:rPr/>
            </w:r>
            <w:r>
              <w:rPr>
                <w:color w:val="9F2936"/>
                <w:sz w:val="19"/>
              </w:rPr>
              <w:t>Initiatives</w:t>
            </w:r>
            <w:r>
              <w:rPr>
                <w:color w:val="9F2936"/>
                <w:spacing w:val="-8"/>
                <w:sz w:val="19"/>
              </w:rPr>
              <w:t> </w:t>
            </w:r>
            <w:r>
              <w:rPr>
                <w:color w:val="9F2936"/>
                <w:sz w:val="19"/>
              </w:rPr>
              <w:t>support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mothers’</w:t>
            </w:r>
          </w:p>
        </w:tc>
        <w:tc>
          <w:tcPr>
            <w:tcW w:w="2270" w:type="dxa"/>
          </w:tcPr>
          <w:p>
            <w:pPr>
              <w:pStyle w:val="TableParagraph"/>
              <w:spacing w:line="236" w:lineRule="exact" w:before="120"/>
              <w:ind w:left="162"/>
              <w:rPr>
                <w:sz w:val="19"/>
              </w:rPr>
            </w:pPr>
            <w:bookmarkStart w:name="Experience/satisfaction " w:id="2506"/>
            <w:bookmarkEnd w:id="2506"/>
            <w:r>
              <w:rPr/>
            </w:r>
            <w:bookmarkStart w:name="surveys " w:id="2507"/>
            <w:bookmarkEnd w:id="2507"/>
            <w:r>
              <w:rPr/>
            </w:r>
            <w:r>
              <w:rPr>
                <w:color w:val="9F2936"/>
                <w:sz w:val="19"/>
              </w:rPr>
              <w:t>Experience/satisfaction</w:t>
            </w:r>
          </w:p>
        </w:tc>
      </w:tr>
      <w:tr>
        <w:trPr>
          <w:trHeight w:val="262" w:hRule="atLeast"/>
        </w:trPr>
        <w:tc>
          <w:tcPr>
            <w:tcW w:w="3210" w:type="dxa"/>
          </w:tcPr>
          <w:p>
            <w:pPr>
              <w:pStyle w:val="TableParagraph"/>
              <w:spacing w:line="242" w:lineRule="exact"/>
              <w:ind w:left="115"/>
              <w:rPr>
                <w:sz w:val="19"/>
              </w:rPr>
            </w:pPr>
            <w:r>
              <w:rPr>
                <w:color w:val="9F2936"/>
                <w:sz w:val="19"/>
              </w:rPr>
              <w:t>relying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on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resourcing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by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mothers</w:t>
            </w:r>
          </w:p>
        </w:tc>
        <w:tc>
          <w:tcPr>
            <w:tcW w:w="2835" w:type="dxa"/>
          </w:tcPr>
          <w:p>
            <w:pPr>
              <w:pStyle w:val="TableParagraph"/>
              <w:spacing w:line="234" w:lineRule="exact" w:before="8"/>
              <w:ind w:left="131"/>
              <w:rPr>
                <w:sz w:val="19"/>
              </w:rPr>
            </w:pPr>
            <w:bookmarkStart w:name="and other caregivers’ ability to " w:id="2508"/>
            <w:bookmarkEnd w:id="2508"/>
            <w:r>
              <w:rPr/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other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caregivers’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ability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to</w:t>
            </w:r>
          </w:p>
        </w:tc>
        <w:tc>
          <w:tcPr>
            <w:tcW w:w="2270" w:type="dxa"/>
          </w:tcPr>
          <w:p>
            <w:pPr>
              <w:pStyle w:val="TableParagraph"/>
              <w:spacing w:line="242" w:lineRule="exact"/>
              <w:ind w:left="162"/>
              <w:rPr>
                <w:sz w:val="19"/>
              </w:rPr>
            </w:pPr>
            <w:r>
              <w:rPr>
                <w:color w:val="9F2936"/>
                <w:sz w:val="19"/>
              </w:rPr>
              <w:t>surveys</w:t>
            </w:r>
          </w:p>
        </w:tc>
      </w:tr>
      <w:tr>
        <w:trPr>
          <w:trHeight w:val="253" w:hRule="atLeast"/>
        </w:trPr>
        <w:tc>
          <w:tcPr>
            <w:tcW w:w="3210" w:type="dxa"/>
          </w:tcPr>
          <w:p>
            <w:pPr>
              <w:pStyle w:val="TableParagraph"/>
              <w:spacing w:line="233" w:lineRule="exact"/>
              <w:ind w:left="115"/>
              <w:rPr>
                <w:sz w:val="19"/>
              </w:rPr>
            </w:pP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other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caregivers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infants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  <w:tc>
          <w:tcPr>
            <w:tcW w:w="2835" w:type="dxa"/>
          </w:tcPr>
          <w:p>
            <w:pPr>
              <w:pStyle w:val="TableParagraph"/>
              <w:spacing w:line="233" w:lineRule="exact"/>
              <w:ind w:left="131"/>
              <w:rPr>
                <w:sz w:val="19"/>
              </w:rPr>
            </w:pPr>
            <w:bookmarkStart w:name="work while caring for their " w:id="2509"/>
            <w:bookmarkEnd w:id="2509"/>
            <w:r>
              <w:rPr/>
            </w:r>
            <w:bookmarkStart w:name="family " w:id="2510"/>
            <w:bookmarkEnd w:id="2510"/>
            <w:r>
              <w:rPr/>
            </w:r>
            <w:r>
              <w:rPr>
                <w:color w:val="9F2936"/>
                <w:sz w:val="19"/>
              </w:rPr>
              <w:t>work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while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caring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for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their</w:t>
            </w:r>
          </w:p>
        </w:tc>
        <w:tc>
          <w:tcPr>
            <w:tcW w:w="227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26" w:hRule="atLeast"/>
        </w:trPr>
        <w:tc>
          <w:tcPr>
            <w:tcW w:w="3210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line="240" w:lineRule="exact"/>
              <w:ind w:left="115"/>
              <w:rPr>
                <w:sz w:val="19"/>
              </w:rPr>
            </w:pPr>
            <w:r>
              <w:rPr>
                <w:color w:val="9F2936"/>
                <w:sz w:val="19"/>
              </w:rPr>
              <w:t>young children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by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those</w:t>
            </w:r>
          </w:p>
          <w:p>
            <w:pPr>
              <w:pStyle w:val="TableParagraph"/>
              <w:spacing w:line="252" w:lineRule="exact"/>
              <w:ind w:left="115"/>
              <w:rPr>
                <w:sz w:val="19"/>
              </w:rPr>
            </w:pPr>
            <w:r>
              <w:rPr>
                <w:color w:val="9F2936"/>
                <w:sz w:val="19"/>
              </w:rPr>
              <w:t>supporting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them?</w:t>
            </w:r>
          </w:p>
        </w:tc>
        <w:tc>
          <w:tcPr>
            <w:tcW w:w="2835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line="252" w:lineRule="exact"/>
              <w:ind w:left="131"/>
              <w:rPr>
                <w:sz w:val="19"/>
              </w:rPr>
            </w:pPr>
            <w:r>
              <w:rPr>
                <w:color w:val="9F2936"/>
                <w:sz w:val="19"/>
              </w:rPr>
              <w:t>family</w:t>
            </w:r>
          </w:p>
        </w:tc>
        <w:tc>
          <w:tcPr>
            <w:tcW w:w="2270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rPr>
          <w:sz w:val="11"/>
        </w:rPr>
      </w:pPr>
    </w:p>
    <w:p>
      <w:pPr>
        <w:pStyle w:val="Heading6"/>
        <w:spacing w:before="93"/>
        <w:ind w:left="140"/>
      </w:pPr>
      <w:bookmarkStart w:name="_TOC_250006" w:id="2511"/>
      <w:bookmarkStart w:name="Evaluation questions for each priority a" w:id="2512"/>
      <w:r>
        <w:rPr>
          <w:b w:val="0"/>
        </w:rPr>
      </w:r>
      <w:r>
        <w:rPr>
          <w:color w:val="36491B"/>
        </w:rPr>
        <w:t>Evaluation</w:t>
      </w:r>
      <w:r>
        <w:rPr>
          <w:color w:val="36491B"/>
          <w:spacing w:val="-4"/>
        </w:rPr>
        <w:t> </w:t>
      </w:r>
      <w:r>
        <w:rPr>
          <w:color w:val="36491B"/>
        </w:rPr>
        <w:t>questions</w:t>
      </w:r>
      <w:r>
        <w:rPr>
          <w:color w:val="36491B"/>
          <w:spacing w:val="-6"/>
        </w:rPr>
        <w:t> </w:t>
      </w:r>
      <w:r>
        <w:rPr>
          <w:color w:val="36491B"/>
        </w:rPr>
        <w:t>for each</w:t>
      </w:r>
      <w:r>
        <w:rPr>
          <w:color w:val="36491B"/>
          <w:spacing w:val="-5"/>
        </w:rPr>
        <w:t> </w:t>
      </w:r>
      <w:r>
        <w:rPr>
          <w:color w:val="36491B"/>
        </w:rPr>
        <w:t>priority</w:t>
      </w:r>
      <w:r>
        <w:rPr>
          <w:color w:val="36491B"/>
          <w:spacing w:val="-6"/>
        </w:rPr>
        <w:t> </w:t>
      </w:r>
      <w:r>
        <w:rPr>
          <w:color w:val="36491B"/>
        </w:rPr>
        <w:t>and</w:t>
      </w:r>
      <w:r>
        <w:rPr>
          <w:color w:val="36491B"/>
          <w:spacing w:val="-5"/>
        </w:rPr>
        <w:t> </w:t>
      </w:r>
      <w:bookmarkEnd w:id="2511"/>
      <w:r>
        <w:rPr>
          <w:color w:val="36491B"/>
        </w:rPr>
        <w:t>action area</w:t>
      </w:r>
    </w:p>
    <w:p>
      <w:pPr>
        <w:pStyle w:val="BodyText"/>
        <w:spacing w:before="60"/>
        <w:ind w:left="140" w:right="502" w:hanging="1"/>
      </w:pPr>
      <w:bookmarkStart w:name="The following are indicative evaluation " w:id="2513"/>
      <w:bookmarkEnd w:id="2513"/>
      <w:r>
        <w:rPr/>
      </w:r>
      <w:r>
        <w:rPr/>
        <w:t>The following are indicative evaluation questions for each of the priority and action areas. They</w:t>
      </w:r>
      <w:r>
        <w:rPr>
          <w:spacing w:val="-50"/>
        </w:rPr>
        <w:t> </w:t>
      </w:r>
      <w:r>
        <w:rPr/>
        <w:t>may</w:t>
      </w:r>
      <w:r>
        <w:rPr>
          <w:spacing w:val="-2"/>
        </w:rPr>
        <w:t> </w:t>
      </w:r>
      <w:r>
        <w:rPr/>
        <w:t>be</w:t>
      </w:r>
      <w:r>
        <w:rPr>
          <w:spacing w:val="1"/>
        </w:rPr>
        <w:t> </w:t>
      </w:r>
      <w:r>
        <w:rPr/>
        <w:t>modified or</w:t>
      </w:r>
      <w:r>
        <w:rPr>
          <w:spacing w:val="-2"/>
        </w:rPr>
        <w:t> </w:t>
      </w:r>
      <w:r>
        <w:rPr/>
        <w:t>amended</w:t>
      </w:r>
      <w:r>
        <w:rPr>
          <w:spacing w:val="3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time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evaluation.</w:t>
      </w:r>
    </w:p>
    <w:p>
      <w:pPr>
        <w:pStyle w:val="BodyText"/>
        <w:rPr>
          <w:sz w:val="18"/>
        </w:rPr>
      </w:pPr>
    </w:p>
    <w:p>
      <w:pPr>
        <w:spacing w:before="0"/>
        <w:ind w:left="140" w:right="0" w:firstLine="0"/>
        <w:jc w:val="left"/>
        <w:rPr>
          <w:rFonts w:ascii="Arial"/>
          <w:b/>
          <w:sz w:val="20"/>
        </w:rPr>
      </w:pPr>
      <w:bookmarkStart w:name="Priority 1: Structural enablers " w:id="2514"/>
      <w:bookmarkEnd w:id="2514"/>
      <w:r>
        <w:rPr/>
      </w:r>
      <w:r>
        <w:rPr>
          <w:rFonts w:ascii="Arial"/>
          <w:b/>
          <w:color w:val="5F4778"/>
          <w:sz w:val="20"/>
        </w:rPr>
        <w:t>Priority</w:t>
      </w:r>
      <w:r>
        <w:rPr>
          <w:rFonts w:ascii="Arial"/>
          <w:b/>
          <w:color w:val="5F4778"/>
          <w:spacing w:val="-10"/>
          <w:sz w:val="20"/>
        </w:rPr>
        <w:t> </w:t>
      </w:r>
      <w:r>
        <w:rPr>
          <w:rFonts w:ascii="Arial"/>
          <w:b/>
          <w:color w:val="5F4778"/>
          <w:sz w:val="20"/>
        </w:rPr>
        <w:t>1:</w:t>
      </w:r>
      <w:r>
        <w:rPr>
          <w:rFonts w:ascii="Arial"/>
          <w:b/>
          <w:color w:val="5F4778"/>
          <w:spacing w:val="-3"/>
          <w:sz w:val="20"/>
        </w:rPr>
        <w:t> </w:t>
      </w:r>
      <w:r>
        <w:rPr>
          <w:rFonts w:ascii="Arial"/>
          <w:b/>
          <w:color w:val="5F4778"/>
          <w:sz w:val="20"/>
        </w:rPr>
        <w:t>Structural</w:t>
      </w:r>
      <w:r>
        <w:rPr>
          <w:rFonts w:ascii="Arial"/>
          <w:b/>
          <w:color w:val="5F4778"/>
          <w:spacing w:val="-7"/>
          <w:sz w:val="20"/>
        </w:rPr>
        <w:t> </w:t>
      </w:r>
      <w:r>
        <w:rPr>
          <w:rFonts w:ascii="Arial"/>
          <w:b/>
          <w:color w:val="5F4778"/>
          <w:sz w:val="20"/>
        </w:rPr>
        <w:t>enablers</w:t>
      </w:r>
    </w:p>
    <w:p>
      <w:pPr>
        <w:pStyle w:val="Heading6"/>
        <w:spacing w:before="123"/>
        <w:ind w:left="140"/>
        <w:rPr>
          <w:rFonts w:ascii="Gadugi"/>
        </w:rPr>
      </w:pPr>
      <w:r>
        <w:rPr/>
        <w:pict>
          <v:group style="position:absolute;margin-left:89.760002pt;margin-top:25.456848pt;width:415.8pt;height:38.2pt;mso-position-horizontal-relative:page;mso-position-vertical-relative:paragraph;z-index:-20413440" id="docshapegroup314" coordorigin="1795,509" coordsize="8316,764">
            <v:shape style="position:absolute;left:1804;top:518;width:8297;height:744" id="docshape315" coordorigin="1805,519" coordsize="8297,744" path="m10102,519l7759,519,5825,519,3504,519,1805,519,1805,1263,3504,1263,5825,1263,7759,1263,10102,1263,10102,519xe" filled="true" fillcolor="#9f2936" stroked="false">
              <v:path arrowok="t"/>
              <v:fill type="solid"/>
            </v:shape>
            <v:rect style="position:absolute;left:10101;top:518;width:10;height:744" id="docshape316" filled="true" fillcolor="#4e8542" stroked="false">
              <v:fill type="solid"/>
            </v:rect>
            <v:rect style="position:absolute;left:1795;top:1262;width:8316;height:10" id="docshape317" filled="true" fillcolor="#9f2936" stroked="false">
              <v:fill type="solid"/>
            </v:rect>
            <v:shape style="position:absolute;left:1795;top:509;width:8316;height:754" id="docshape318" coordorigin="1795,509" coordsize="8316,754" path="m10111,509l10102,509,1795,509,1795,519,1795,1263,1805,1263,1805,519,10102,519,10111,519,10111,509xe" filled="true" fillcolor="#4e8542" stroked="false">
              <v:path arrowok="t"/>
              <v:fill type="solid"/>
            </v:shape>
            <w10:wrap type="none"/>
          </v:group>
        </w:pict>
      </w:r>
      <w:bookmarkStart w:name="Table 5: Evaluation questions for Priori" w:id="2515"/>
      <w:bookmarkEnd w:id="2515"/>
      <w:r>
        <w:rPr>
          <w:b w:val="0"/>
        </w:rPr>
      </w:r>
      <w:r>
        <w:rPr>
          <w:rFonts w:ascii="Gadugi"/>
          <w:color w:val="36491B"/>
        </w:rPr>
        <w:t>Table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5: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Evaluation</w:t>
      </w:r>
      <w:r>
        <w:rPr>
          <w:rFonts w:ascii="Gadugi"/>
          <w:color w:val="36491B"/>
          <w:spacing w:val="-1"/>
        </w:rPr>
        <w:t> </w:t>
      </w:r>
      <w:r>
        <w:rPr>
          <w:rFonts w:ascii="Gadugi"/>
          <w:color w:val="36491B"/>
        </w:rPr>
        <w:t>questions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for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Priority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1</w:t>
      </w:r>
    </w:p>
    <w:p>
      <w:pPr>
        <w:pStyle w:val="BodyText"/>
        <w:spacing w:before="5" w:after="1"/>
        <w:rPr>
          <w:b/>
          <w:sz w:val="9"/>
        </w:rPr>
      </w:pP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98"/>
        <w:gridCol w:w="2379"/>
        <w:gridCol w:w="1966"/>
        <w:gridCol w:w="2361"/>
      </w:tblGrid>
      <w:tr>
        <w:trPr>
          <w:trHeight w:val="316" w:hRule="atLeast"/>
        </w:trPr>
        <w:tc>
          <w:tcPr>
            <w:tcW w:w="1598" w:type="dxa"/>
          </w:tcPr>
          <w:p>
            <w:pPr>
              <w:pStyle w:val="TableParagraph"/>
              <w:spacing w:before="3"/>
              <w:ind w:left="108"/>
              <w:rPr>
                <w:b/>
                <w:sz w:val="19"/>
              </w:rPr>
            </w:pPr>
            <w:bookmarkStart w:name="Action area Evaluation questions Short t" w:id="2516"/>
            <w:bookmarkEnd w:id="2516"/>
            <w:r>
              <w:rPr/>
            </w:r>
            <w:r>
              <w:rPr>
                <w:b/>
                <w:color w:val="FFFFFF"/>
                <w:sz w:val="19"/>
              </w:rPr>
              <w:t>Action</w:t>
            </w:r>
            <w:r>
              <w:rPr>
                <w:b/>
                <w:color w:val="FFFFFF"/>
                <w:spacing w:val="-5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area</w:t>
            </w:r>
          </w:p>
        </w:tc>
        <w:tc>
          <w:tcPr>
            <w:tcW w:w="2379" w:type="dxa"/>
          </w:tcPr>
          <w:p>
            <w:pPr>
              <w:pStyle w:val="TableParagraph"/>
              <w:spacing w:before="3"/>
              <w:ind w:left="213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Evaluation</w:t>
            </w:r>
            <w:r>
              <w:rPr>
                <w:b/>
                <w:color w:val="FFFFFF"/>
                <w:spacing w:val="-6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questions</w:t>
            </w:r>
          </w:p>
        </w:tc>
        <w:tc>
          <w:tcPr>
            <w:tcW w:w="196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6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78" w:hRule="atLeast"/>
        </w:trPr>
        <w:tc>
          <w:tcPr>
            <w:tcW w:w="15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9" w:type="dxa"/>
          </w:tcPr>
          <w:p>
            <w:pPr>
              <w:pStyle w:val="TableParagraph"/>
              <w:spacing w:before="59"/>
              <w:ind w:left="213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Short</w:t>
            </w:r>
            <w:r>
              <w:rPr>
                <w:b/>
                <w:color w:val="FFFFFF"/>
                <w:spacing w:val="2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</w:tc>
        <w:tc>
          <w:tcPr>
            <w:tcW w:w="1966" w:type="dxa"/>
          </w:tcPr>
          <w:p>
            <w:pPr>
              <w:pStyle w:val="TableParagraph"/>
              <w:spacing w:before="59"/>
              <w:ind w:left="155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Medium</w:t>
            </w:r>
            <w:r>
              <w:rPr>
                <w:b/>
                <w:color w:val="FFFFFF"/>
                <w:spacing w:val="2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</w:tc>
        <w:tc>
          <w:tcPr>
            <w:tcW w:w="2361" w:type="dxa"/>
          </w:tcPr>
          <w:p>
            <w:pPr>
              <w:pStyle w:val="TableParagraph"/>
              <w:spacing w:before="59"/>
              <w:ind w:left="124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Long</w:t>
            </w:r>
            <w:r>
              <w:rPr>
                <w:b/>
                <w:color w:val="FFFFFF"/>
                <w:spacing w:val="2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</w:tc>
      </w:tr>
      <w:tr>
        <w:trPr>
          <w:trHeight w:val="823" w:hRule="atLeast"/>
        </w:trPr>
        <w:tc>
          <w:tcPr>
            <w:tcW w:w="1598" w:type="dxa"/>
          </w:tcPr>
          <w:p>
            <w:pPr>
              <w:pStyle w:val="TableParagraph"/>
              <w:spacing w:before="65"/>
              <w:ind w:left="108" w:right="426"/>
              <w:rPr>
                <w:b/>
                <w:sz w:val="19"/>
              </w:rPr>
            </w:pPr>
            <w:bookmarkStart w:name="Action Area 1.1— Community " w:id="2517"/>
            <w:bookmarkEnd w:id="2517"/>
            <w:r>
              <w:rPr/>
            </w:r>
            <w:r>
              <w:rPr>
                <w:b/>
                <w:color w:val="9F2936"/>
                <w:spacing w:val="-1"/>
                <w:sz w:val="19"/>
              </w:rPr>
              <w:t>Action </w:t>
            </w:r>
            <w:r>
              <w:rPr>
                <w:b/>
                <w:color w:val="9F2936"/>
                <w:sz w:val="19"/>
              </w:rPr>
              <w:t>Area</w:t>
            </w:r>
            <w:r>
              <w:rPr>
                <w:b/>
                <w:color w:val="9F2936"/>
                <w:spacing w:val="-50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1.1—</w:t>
            </w:r>
          </w:p>
          <w:p>
            <w:pPr>
              <w:pStyle w:val="TableParagraph"/>
              <w:spacing w:line="232" w:lineRule="exact"/>
              <w:ind w:left="108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Community</w:t>
            </w:r>
          </w:p>
        </w:tc>
        <w:tc>
          <w:tcPr>
            <w:tcW w:w="2379" w:type="dxa"/>
          </w:tcPr>
          <w:p>
            <w:pPr>
              <w:pStyle w:val="TableParagraph"/>
              <w:spacing w:line="252" w:lineRule="exact" w:before="47"/>
              <w:ind w:left="214" w:right="150"/>
              <w:rPr>
                <w:sz w:val="19"/>
              </w:rPr>
            </w:pPr>
            <w:bookmarkStart w:name="To what extent have the community educat" w:id="2518"/>
            <w:bookmarkEnd w:id="2518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have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49"/>
                <w:sz w:val="19"/>
              </w:rPr>
              <w:t> </w:t>
            </w:r>
            <w:r>
              <w:rPr>
                <w:color w:val="9F2936"/>
                <w:sz w:val="19"/>
              </w:rPr>
              <w:t>community education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awareness</w:t>
            </w:r>
          </w:p>
        </w:tc>
        <w:tc>
          <w:tcPr>
            <w:tcW w:w="1966" w:type="dxa"/>
          </w:tcPr>
          <w:p>
            <w:pPr>
              <w:pStyle w:val="TableParagraph"/>
              <w:spacing w:line="252" w:lineRule="exact" w:before="47"/>
              <w:ind w:left="155" w:right="229"/>
              <w:rPr>
                <w:sz w:val="19"/>
              </w:rPr>
            </w:pPr>
            <w:bookmarkStart w:name="To what extent has the Strategy increase" w:id="2519"/>
            <w:bookmarkEnd w:id="2519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8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has</w:t>
            </w:r>
            <w:r>
              <w:rPr>
                <w:color w:val="9F2936"/>
                <w:spacing w:val="-49"/>
                <w:sz w:val="19"/>
              </w:rPr>
              <w:t> </w:t>
            </w:r>
            <w:r>
              <w:rPr>
                <w:color w:val="9F2936"/>
                <w:sz w:val="19"/>
              </w:rPr>
              <w:t>the Strategy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increased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positive</w:t>
            </w:r>
          </w:p>
        </w:tc>
        <w:tc>
          <w:tcPr>
            <w:tcW w:w="2361" w:type="dxa"/>
          </w:tcPr>
          <w:p>
            <w:pPr>
              <w:pStyle w:val="TableParagraph"/>
              <w:spacing w:line="252" w:lineRule="exact" w:before="47"/>
              <w:ind w:left="124" w:right="111"/>
              <w:rPr>
                <w:sz w:val="19"/>
              </w:rPr>
            </w:pPr>
            <w:bookmarkStart w:name="To what extent has the Strategy increase" w:id="2520"/>
            <w:bookmarkEnd w:id="2520"/>
            <w:r>
              <w:rPr/>
            </w:r>
            <w:r>
              <w:rPr>
                <w:color w:val="9F2936"/>
                <w:sz w:val="19"/>
              </w:rPr>
              <w:t>To what extent has the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Strategy increased the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proportion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infants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</w:tr>
      <w:tr>
        <w:trPr>
          <w:trHeight w:val="253" w:hRule="atLeast"/>
        </w:trPr>
        <w:tc>
          <w:tcPr>
            <w:tcW w:w="1598" w:type="dxa"/>
          </w:tcPr>
          <w:p>
            <w:pPr>
              <w:pStyle w:val="TableParagraph"/>
              <w:spacing w:line="233" w:lineRule="exact"/>
              <w:ind w:left="108"/>
              <w:rPr>
                <w:b/>
                <w:sz w:val="19"/>
              </w:rPr>
            </w:pPr>
            <w:bookmarkStart w:name="education and awareness " w:id="2521"/>
            <w:bookmarkEnd w:id="2521"/>
            <w:r>
              <w:rPr/>
            </w:r>
            <w:r>
              <w:rPr>
                <w:b/>
                <w:color w:val="9F2936"/>
                <w:sz w:val="19"/>
              </w:rPr>
              <w:t>education</w:t>
            </w:r>
            <w:r>
              <w:rPr>
                <w:b/>
                <w:color w:val="9F2936"/>
                <w:spacing w:val="-4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and</w:t>
            </w:r>
          </w:p>
        </w:tc>
        <w:tc>
          <w:tcPr>
            <w:tcW w:w="2379" w:type="dxa"/>
          </w:tcPr>
          <w:p>
            <w:pPr>
              <w:pStyle w:val="TableParagraph"/>
              <w:spacing w:line="233" w:lineRule="exact"/>
              <w:ind w:left="214"/>
              <w:rPr>
                <w:sz w:val="19"/>
              </w:rPr>
            </w:pPr>
            <w:bookmarkStart w:name="campaigns increased knowledge and awaren" w:id="2522"/>
            <w:bookmarkEnd w:id="2522"/>
            <w:r>
              <w:rPr/>
            </w:r>
            <w:r>
              <w:rPr>
                <w:color w:val="9F2936"/>
                <w:sz w:val="19"/>
              </w:rPr>
              <w:t>campaigns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increased</w:t>
            </w:r>
          </w:p>
        </w:tc>
        <w:tc>
          <w:tcPr>
            <w:tcW w:w="1966" w:type="dxa"/>
          </w:tcPr>
          <w:p>
            <w:pPr>
              <w:pStyle w:val="TableParagraph"/>
              <w:spacing w:line="233" w:lineRule="exact"/>
              <w:ind w:left="155"/>
              <w:rPr>
                <w:sz w:val="19"/>
              </w:rPr>
            </w:pPr>
            <w:r>
              <w:rPr>
                <w:color w:val="9F2936"/>
                <w:sz w:val="19"/>
              </w:rPr>
              <w:t>attitudes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towards</w:t>
            </w:r>
          </w:p>
        </w:tc>
        <w:tc>
          <w:tcPr>
            <w:tcW w:w="2361" w:type="dxa"/>
          </w:tcPr>
          <w:p>
            <w:pPr>
              <w:pStyle w:val="TableParagraph"/>
              <w:spacing w:line="232" w:lineRule="exact" w:before="1"/>
              <w:ind w:left="124"/>
              <w:rPr>
                <w:sz w:val="19"/>
              </w:rPr>
            </w:pPr>
            <w:r>
              <w:rPr>
                <w:color w:val="9F2936"/>
                <w:sz w:val="19"/>
              </w:rPr>
              <w:t>young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children:</w:t>
            </w:r>
          </w:p>
        </w:tc>
      </w:tr>
      <w:tr>
        <w:trPr>
          <w:trHeight w:val="252" w:hRule="atLeast"/>
        </w:trPr>
        <w:tc>
          <w:tcPr>
            <w:tcW w:w="1598" w:type="dxa"/>
            <w:vMerge w:val="restart"/>
          </w:tcPr>
          <w:p>
            <w:pPr>
              <w:pStyle w:val="TableParagraph"/>
              <w:spacing w:line="252" w:lineRule="exact"/>
              <w:ind w:left="108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awareness</w:t>
            </w:r>
          </w:p>
        </w:tc>
        <w:tc>
          <w:tcPr>
            <w:tcW w:w="2379" w:type="dxa"/>
          </w:tcPr>
          <w:p>
            <w:pPr>
              <w:pStyle w:val="TableParagraph"/>
              <w:spacing w:line="232" w:lineRule="exact"/>
              <w:ind w:left="214"/>
              <w:rPr>
                <w:sz w:val="19"/>
              </w:rPr>
            </w:pPr>
            <w:r>
              <w:rPr>
                <w:color w:val="9F2936"/>
                <w:sz w:val="19"/>
              </w:rPr>
              <w:t>knowledge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  <w:tc>
          <w:tcPr>
            <w:tcW w:w="1966" w:type="dxa"/>
          </w:tcPr>
          <w:p>
            <w:pPr>
              <w:pStyle w:val="TableParagraph"/>
              <w:spacing w:line="232" w:lineRule="exact"/>
              <w:ind w:left="155"/>
              <w:rPr>
                <w:sz w:val="19"/>
              </w:rPr>
            </w:pPr>
            <w:r>
              <w:rPr>
                <w:color w:val="9F2936"/>
                <w:sz w:val="19"/>
              </w:rPr>
              <w:t>breastfeeding</w:t>
            </w:r>
          </w:p>
        </w:tc>
        <w:tc>
          <w:tcPr>
            <w:tcW w:w="2361" w:type="dxa"/>
          </w:tcPr>
          <w:p>
            <w:pPr>
              <w:pStyle w:val="TableParagraph"/>
              <w:numPr>
                <w:ilvl w:val="0"/>
                <w:numId w:val="24"/>
              </w:numPr>
              <w:tabs>
                <w:tab w:pos="484" w:val="left" w:leader="none"/>
                <w:tab w:pos="485" w:val="left" w:leader="none"/>
              </w:tabs>
              <w:spacing w:line="112" w:lineRule="exact" w:before="119" w:after="0"/>
              <w:ind w:left="484" w:right="0" w:hanging="361"/>
              <w:jc w:val="left"/>
              <w:rPr>
                <w:sz w:val="19"/>
              </w:rPr>
            </w:pPr>
            <w:bookmarkStart w:name=" " w:id="2523"/>
            <w:bookmarkEnd w:id="2523"/>
            <w:r>
              <w:rPr/>
            </w:r>
            <w:bookmarkStart w:name="who received any breastmilk? " w:id="2524"/>
            <w:bookmarkEnd w:id="2524"/>
            <w:r>
              <w:rPr/>
            </w:r>
            <w:bookmarkStart w:name="who received any breastmilk? " w:id="2525"/>
            <w:bookmarkEnd w:id="2525"/>
            <w:r>
              <w:rPr>
                <w:color w:val="9F2936"/>
                <w:sz w:val="19"/>
              </w:rPr>
              <w:t>who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received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any</w:t>
            </w:r>
          </w:p>
        </w:tc>
      </w:tr>
      <w:tr>
        <w:trPr>
          <w:trHeight w:val="311" w:hRule="atLeast"/>
        </w:trPr>
        <w:tc>
          <w:tcPr>
            <w:tcW w:w="15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79" w:type="dxa"/>
          </w:tcPr>
          <w:p>
            <w:pPr>
              <w:pStyle w:val="TableParagraph"/>
              <w:spacing w:line="252" w:lineRule="exact"/>
              <w:ind w:left="214"/>
              <w:rPr>
                <w:sz w:val="19"/>
              </w:rPr>
            </w:pPr>
            <w:r>
              <w:rPr>
                <w:color w:val="9F2936"/>
                <w:sz w:val="19"/>
              </w:rPr>
              <w:t>awareness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</w:p>
        </w:tc>
        <w:tc>
          <w:tcPr>
            <w:tcW w:w="1966" w:type="dxa"/>
          </w:tcPr>
          <w:p>
            <w:pPr>
              <w:pStyle w:val="TableParagraph"/>
              <w:spacing w:line="252" w:lineRule="exact"/>
              <w:ind w:left="155"/>
              <w:rPr>
                <w:sz w:val="19"/>
              </w:rPr>
            </w:pPr>
            <w:r>
              <w:rPr>
                <w:color w:val="9F2936"/>
                <w:sz w:val="19"/>
              </w:rPr>
              <w:t>women?</w:t>
            </w:r>
          </w:p>
        </w:tc>
        <w:tc>
          <w:tcPr>
            <w:tcW w:w="2361" w:type="dxa"/>
          </w:tcPr>
          <w:p>
            <w:pPr>
              <w:pStyle w:val="TableParagraph"/>
              <w:spacing w:line="172" w:lineRule="exact" w:before="119"/>
              <w:ind w:left="484"/>
              <w:rPr>
                <w:sz w:val="19"/>
              </w:rPr>
            </w:pPr>
            <w:r>
              <w:rPr>
                <w:color w:val="9F2936"/>
                <w:sz w:val="19"/>
              </w:rPr>
              <w:t>breastmilk?</w:t>
            </w:r>
          </w:p>
        </w:tc>
      </w:tr>
      <w:tr>
        <w:trPr>
          <w:trHeight w:val="193" w:hRule="atLeast"/>
        </w:trPr>
        <w:tc>
          <w:tcPr>
            <w:tcW w:w="1598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79" w:type="dxa"/>
          </w:tcPr>
          <w:p>
            <w:pPr>
              <w:pStyle w:val="TableParagraph"/>
              <w:spacing w:line="173" w:lineRule="exact"/>
              <w:ind w:left="214"/>
              <w:rPr>
                <w:sz w:val="19"/>
              </w:rPr>
            </w:pPr>
            <w:bookmarkStart w:name="TR" w:id="2526"/>
            <w:bookmarkEnd w:id="2526"/>
            <w:r>
              <w:rPr/>
            </w:r>
            <w:bookmarkStart w:name="normal way to feed infants and young chi" w:id="2527"/>
            <w:bookmarkEnd w:id="2527"/>
            <w:r>
              <w:rPr/>
            </w:r>
            <w:r>
              <w:rPr>
                <w:color w:val="9F2936"/>
                <w:sz w:val="19"/>
              </w:rPr>
              <w:t>breastfeeding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</w:p>
        </w:tc>
        <w:tc>
          <w:tcPr>
            <w:tcW w:w="1966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361" w:type="dxa"/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757" w:hRule="atLeast"/>
        </w:trPr>
        <w:tc>
          <w:tcPr>
            <w:tcW w:w="15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79" w:type="dxa"/>
          </w:tcPr>
          <w:p>
            <w:pPr>
              <w:pStyle w:val="TableParagraph"/>
              <w:spacing w:line="252" w:lineRule="exact"/>
              <w:ind w:left="214" w:right="544"/>
              <w:rPr>
                <w:sz w:val="19"/>
              </w:rPr>
            </w:pPr>
            <w:r>
              <w:rPr>
                <w:color w:val="9F2936"/>
                <w:sz w:val="19"/>
              </w:rPr>
              <w:t>normal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way</w:t>
            </w:r>
            <w:r>
              <w:rPr>
                <w:color w:val="9F2936"/>
                <w:spacing w:val="-7"/>
                <w:sz w:val="19"/>
              </w:rPr>
              <w:t> </w:t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feed</w:t>
            </w:r>
            <w:r>
              <w:rPr>
                <w:color w:val="9F2936"/>
                <w:spacing w:val="-49"/>
                <w:sz w:val="19"/>
              </w:rPr>
              <w:t> </w:t>
            </w:r>
            <w:r>
              <w:rPr>
                <w:color w:val="9F2936"/>
                <w:sz w:val="19"/>
              </w:rPr>
              <w:t>infants and young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children?</w:t>
            </w:r>
          </w:p>
        </w:tc>
        <w:tc>
          <w:tcPr>
            <w:tcW w:w="1966" w:type="dxa"/>
          </w:tcPr>
          <w:p>
            <w:pPr>
              <w:pStyle w:val="TableParagraph"/>
              <w:spacing w:line="252" w:lineRule="exact" w:before="84"/>
              <w:ind w:left="155" w:right="527"/>
              <w:rPr>
                <w:sz w:val="19"/>
              </w:rPr>
            </w:pPr>
            <w:bookmarkStart w:name="To what extent have the community educat" w:id="2528"/>
            <w:bookmarkEnd w:id="2528"/>
            <w:r>
              <w:rPr/>
            </w:r>
            <w:r>
              <w:rPr>
                <w:color w:val="9F2936"/>
                <w:spacing w:val="-1"/>
                <w:sz w:val="19"/>
              </w:rPr>
              <w:t>the </w:t>
            </w:r>
            <w:r>
              <w:rPr>
                <w:color w:val="9F2936"/>
                <w:sz w:val="19"/>
              </w:rPr>
              <w:t>community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education 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awareness</w:t>
            </w:r>
          </w:p>
        </w:tc>
        <w:tc>
          <w:tcPr>
            <w:tcW w:w="2361" w:type="dxa"/>
          </w:tcPr>
          <w:p>
            <w:pPr>
              <w:pStyle w:val="TableParagraph"/>
              <w:spacing w:before="121"/>
              <w:ind w:left="485" w:right="502" w:hanging="1"/>
              <w:rPr>
                <w:sz w:val="19"/>
              </w:rPr>
            </w:pPr>
            <w:bookmarkStart w:name=" " w:id="2529"/>
            <w:bookmarkEnd w:id="2529"/>
            <w:r>
              <w:rPr/>
            </w:r>
            <w:bookmarkStart w:name="who are exclusively breastfed at 0–6 mon" w:id="2530"/>
            <w:bookmarkEnd w:id="2530"/>
            <w:r>
              <w:rPr/>
            </w:r>
            <w:r>
              <w:rPr>
                <w:color w:val="9F2936"/>
                <w:sz w:val="19"/>
              </w:rPr>
              <w:t>breastfed at 0–6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months?</w:t>
            </w:r>
          </w:p>
          <w:p>
            <w:pPr>
              <w:pStyle w:val="TableParagraph"/>
              <w:numPr>
                <w:ilvl w:val="0"/>
                <w:numId w:val="25"/>
              </w:numPr>
              <w:tabs>
                <w:tab w:pos="484" w:val="left" w:leader="none"/>
                <w:tab w:pos="486" w:val="left" w:leader="none"/>
              </w:tabs>
              <w:spacing w:line="111" w:lineRule="exact" w:before="0" w:after="0"/>
              <w:ind w:left="485" w:right="0" w:hanging="362"/>
              <w:jc w:val="left"/>
              <w:rPr>
                <w:sz w:val="19"/>
              </w:rPr>
            </w:pPr>
            <w:bookmarkStart w:name=" " w:id="2531"/>
            <w:bookmarkEnd w:id="2531"/>
            <w:r>
              <w:rPr/>
            </w:r>
            <w:bookmarkStart w:name="who receive complementary foods from aro" w:id="2532"/>
            <w:bookmarkEnd w:id="2532"/>
            <w:r>
              <w:rPr/>
            </w:r>
            <w:bookmarkStart w:name="who receive complementary foods from aro" w:id="2533"/>
            <w:bookmarkEnd w:id="2533"/>
            <w:r>
              <w:rPr>
                <w:color w:val="9F2936"/>
                <w:sz w:val="19"/>
              </w:rPr>
              <w:t>who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receive</w:t>
            </w:r>
          </w:p>
        </w:tc>
      </w:tr>
    </w:tbl>
    <w:p>
      <w:pPr>
        <w:pStyle w:val="BodyText"/>
        <w:spacing w:before="3"/>
        <w:rPr>
          <w:b/>
          <w:sz w:val="5"/>
        </w:rPr>
      </w:pPr>
    </w:p>
    <w:p>
      <w:pPr>
        <w:spacing w:after="0"/>
        <w:rPr>
          <w:sz w:val="5"/>
        </w:rPr>
        <w:sectPr>
          <w:pgSz w:w="11910" w:h="16840"/>
          <w:pgMar w:header="0" w:footer="658" w:top="1420" w:bottom="1309" w:left="1660" w:right="1660"/>
        </w:sectPr>
      </w:pPr>
    </w:p>
    <w:p>
      <w:pPr>
        <w:pStyle w:val="BodyText"/>
        <w:spacing w:before="54"/>
        <w:ind w:left="4272" w:right="79"/>
      </w:pPr>
      <w:r>
        <w:rPr>
          <w:color w:val="9F2936"/>
        </w:rPr>
        <w:t>campaigns</w:t>
      </w:r>
      <w:r>
        <w:rPr>
          <w:color w:val="9F2936"/>
          <w:spacing w:val="1"/>
        </w:rPr>
        <w:t> </w:t>
      </w:r>
      <w:r>
        <w:rPr>
          <w:color w:val="9F2936"/>
        </w:rPr>
        <w:t>improved the</w:t>
      </w:r>
      <w:r>
        <w:rPr>
          <w:color w:val="9F2936"/>
          <w:spacing w:val="1"/>
        </w:rPr>
        <w:t> </w:t>
      </w:r>
      <w:r>
        <w:rPr>
          <w:color w:val="9F2936"/>
        </w:rPr>
        <w:t>balance of media</w:t>
      </w:r>
      <w:r>
        <w:rPr>
          <w:color w:val="9F2936"/>
          <w:spacing w:val="1"/>
        </w:rPr>
        <w:t> </w:t>
      </w:r>
      <w:r>
        <w:rPr>
          <w:color w:val="9F2936"/>
          <w:spacing w:val="-1"/>
        </w:rPr>
        <w:t>coverage </w:t>
      </w:r>
      <w:r>
        <w:rPr>
          <w:color w:val="9F2936"/>
        </w:rPr>
        <w:t>regarding</w:t>
      </w:r>
      <w:r>
        <w:rPr>
          <w:color w:val="9F2936"/>
          <w:spacing w:val="-50"/>
        </w:rPr>
        <w:t> </w:t>
      </w:r>
      <w:r>
        <w:rPr>
          <w:color w:val="9F2936"/>
        </w:rPr>
        <w:t>breastfeeding?</w:t>
      </w:r>
    </w:p>
    <w:p>
      <w:pPr>
        <w:pStyle w:val="BodyText"/>
        <w:spacing w:before="119"/>
        <w:ind w:left="4272" w:right="-16"/>
      </w:pPr>
      <w:bookmarkStart w:name="To what extent have the community educat" w:id="2534"/>
      <w:bookmarkEnd w:id="2534"/>
      <w:r>
        <w:rPr/>
      </w:r>
      <w:r>
        <w:rPr>
          <w:color w:val="9F2936"/>
        </w:rPr>
        <w:t>To what extent have</w:t>
      </w:r>
      <w:r>
        <w:rPr>
          <w:color w:val="9F2936"/>
          <w:spacing w:val="-50"/>
        </w:rPr>
        <w:t> </w:t>
      </w:r>
      <w:r>
        <w:rPr>
          <w:color w:val="9F2936"/>
        </w:rPr>
        <w:t>the community</w:t>
      </w:r>
      <w:r>
        <w:rPr>
          <w:color w:val="9F2936"/>
          <w:spacing w:val="1"/>
        </w:rPr>
        <w:t> </w:t>
      </w:r>
      <w:r>
        <w:rPr>
          <w:color w:val="9F2936"/>
        </w:rPr>
        <w:t>education programs</w:t>
      </w:r>
      <w:r>
        <w:rPr>
          <w:color w:val="9F2936"/>
          <w:spacing w:val="-50"/>
        </w:rPr>
        <w:t> </w:t>
      </w:r>
      <w:r>
        <w:rPr>
          <w:color w:val="9F2936"/>
        </w:rPr>
        <w:t>influenced young</w:t>
      </w:r>
      <w:r>
        <w:rPr>
          <w:color w:val="9F2936"/>
          <w:spacing w:val="1"/>
        </w:rPr>
        <w:t> </w:t>
      </w:r>
      <w:r>
        <w:rPr>
          <w:color w:val="9F2936"/>
        </w:rPr>
        <w:t>people’s attitudes to</w:t>
      </w:r>
      <w:r>
        <w:rPr>
          <w:color w:val="9F2936"/>
          <w:spacing w:val="-50"/>
        </w:rPr>
        <w:t> </w:t>
      </w:r>
      <w:r>
        <w:rPr>
          <w:color w:val="9F2936"/>
        </w:rPr>
        <w:t>breastfeeding?</w:t>
      </w:r>
    </w:p>
    <w:p>
      <w:pPr>
        <w:pStyle w:val="BodyText"/>
        <w:spacing w:before="121"/>
        <w:ind w:left="4272" w:right="31"/>
      </w:pPr>
      <w:bookmarkStart w:name="To what extent are community and public " w:id="2535"/>
      <w:bookmarkEnd w:id="2535"/>
      <w:r>
        <w:rPr/>
      </w:r>
      <w:r>
        <w:rPr>
          <w:color w:val="9F2936"/>
        </w:rPr>
        <w:t>To what extent are</w:t>
      </w:r>
      <w:r>
        <w:rPr>
          <w:color w:val="9F2936"/>
          <w:spacing w:val="1"/>
        </w:rPr>
        <w:t> </w:t>
      </w:r>
      <w:r>
        <w:rPr>
          <w:color w:val="9F2936"/>
        </w:rPr>
        <w:t>community and</w:t>
      </w:r>
      <w:r>
        <w:rPr>
          <w:color w:val="9F2936"/>
          <w:spacing w:val="1"/>
        </w:rPr>
        <w:t> </w:t>
      </w:r>
      <w:r>
        <w:rPr>
          <w:color w:val="9F2936"/>
        </w:rPr>
        <w:t>public spaces</w:t>
      </w:r>
      <w:r>
        <w:rPr>
          <w:color w:val="9F2936"/>
          <w:spacing w:val="1"/>
        </w:rPr>
        <w:t> </w:t>
      </w:r>
      <w:r>
        <w:rPr>
          <w:color w:val="9F2936"/>
          <w:spacing w:val="-1"/>
        </w:rPr>
        <w:t>enabling/supportive</w:t>
      </w:r>
      <w:r>
        <w:rPr>
          <w:color w:val="9F2936"/>
          <w:spacing w:val="-50"/>
        </w:rPr>
        <w:t> </w:t>
      </w:r>
      <w:r>
        <w:rPr>
          <w:color w:val="9F2936"/>
        </w:rPr>
        <w:t>of breastfeeding?</w:t>
      </w:r>
    </w:p>
    <w:p>
      <w:pPr>
        <w:pStyle w:val="BodyText"/>
        <w:spacing w:before="54"/>
        <w:ind w:left="533" w:right="282"/>
      </w:pPr>
      <w:r>
        <w:rPr/>
        <w:br w:type="column"/>
      </w:r>
      <w:r>
        <w:rPr>
          <w:color w:val="9F2936"/>
        </w:rPr>
        <w:t>complementary</w:t>
      </w:r>
      <w:r>
        <w:rPr>
          <w:color w:val="9F2936"/>
          <w:spacing w:val="1"/>
        </w:rPr>
        <w:t> </w:t>
      </w:r>
      <w:r>
        <w:rPr>
          <w:color w:val="9F2936"/>
        </w:rPr>
        <w:t>foods from around 6</w:t>
      </w:r>
      <w:r>
        <w:rPr>
          <w:color w:val="9F2936"/>
          <w:spacing w:val="-50"/>
        </w:rPr>
        <w:t> </w:t>
      </w:r>
      <w:r>
        <w:rPr>
          <w:color w:val="9F2936"/>
        </w:rPr>
        <w:t>months</w:t>
      </w:r>
      <w:r>
        <w:rPr>
          <w:color w:val="9F2936"/>
          <w:spacing w:val="5"/>
        </w:rPr>
        <w:t> </w:t>
      </w:r>
      <w:r>
        <w:rPr>
          <w:color w:val="9F2936"/>
        </w:rPr>
        <w:t>and</w:t>
      </w:r>
      <w:r>
        <w:rPr>
          <w:color w:val="9F2936"/>
          <w:spacing w:val="1"/>
        </w:rPr>
        <w:t> </w:t>
      </w:r>
      <w:r>
        <w:rPr>
          <w:color w:val="9F2936"/>
        </w:rPr>
        <w:t>continue</w:t>
      </w:r>
      <w:r>
        <w:rPr>
          <w:color w:val="9F2936"/>
          <w:spacing w:val="1"/>
        </w:rPr>
        <w:t> </w:t>
      </w:r>
      <w:r>
        <w:rPr>
          <w:color w:val="9F2936"/>
        </w:rPr>
        <w:t>breastfeeding until</w:t>
      </w:r>
      <w:r>
        <w:rPr>
          <w:color w:val="9F2936"/>
          <w:spacing w:val="1"/>
        </w:rPr>
        <w:t> </w:t>
      </w:r>
      <w:r>
        <w:rPr>
          <w:color w:val="9F2936"/>
        </w:rPr>
        <w:t>12</w:t>
      </w:r>
      <w:r>
        <w:rPr>
          <w:color w:val="9F2936"/>
          <w:spacing w:val="2"/>
        </w:rPr>
        <w:t> </w:t>
      </w:r>
      <w:r>
        <w:rPr>
          <w:color w:val="9F2936"/>
        </w:rPr>
        <w:t>months and</w:t>
      </w:r>
      <w:r>
        <w:rPr>
          <w:color w:val="9F2936"/>
          <w:spacing w:val="1"/>
        </w:rPr>
        <w:t> </w:t>
      </w:r>
      <w:r>
        <w:rPr>
          <w:color w:val="9F2936"/>
        </w:rPr>
        <w:t>beyond for as long</w:t>
      </w:r>
      <w:r>
        <w:rPr>
          <w:color w:val="9F2936"/>
          <w:spacing w:val="1"/>
        </w:rPr>
        <w:t> </w:t>
      </w:r>
      <w:r>
        <w:rPr>
          <w:color w:val="9F2936"/>
        </w:rPr>
        <w:t>as the mother and</w:t>
      </w:r>
      <w:r>
        <w:rPr>
          <w:color w:val="9F2936"/>
          <w:spacing w:val="1"/>
        </w:rPr>
        <w:t> </w:t>
      </w:r>
      <w:r>
        <w:rPr>
          <w:color w:val="9F2936"/>
        </w:rPr>
        <w:t>child desire?</w:t>
      </w:r>
    </w:p>
    <w:p>
      <w:pPr>
        <w:spacing w:after="0"/>
        <w:sectPr>
          <w:type w:val="continuous"/>
          <w:pgSz w:w="11910" w:h="16840"/>
          <w:pgMar w:header="0" w:footer="658" w:top="880" w:bottom="0" w:left="1660" w:right="1660"/>
          <w:cols w:num="2" w:equalWidth="0">
            <w:col w:w="5995" w:space="40"/>
            <w:col w:w="2555"/>
          </w:cols>
        </w:sectPr>
      </w:pPr>
    </w:p>
    <w:p>
      <w:pPr>
        <w:pStyle w:val="BodyText"/>
        <w:spacing w:before="13"/>
        <w:rPr>
          <w:sz w:val="8"/>
        </w:rPr>
      </w:pPr>
      <w:r>
        <w:rPr/>
        <w:pict>
          <v:group style="position:absolute;margin-left:90pt;margin-top:72pt;width:415.35pt;height:34.8pt;mso-position-horizontal-relative:page;mso-position-vertical-relative:page;z-index:-20413952" id="docshapegroup319" coordorigin="1800,1440" coordsize="8307,696">
            <v:shape style="position:absolute;left:1800;top:1500;width:8307;height:627" id="docshape320" coordorigin="1800,1500" coordsize="8307,627" path="m10106,1500l7891,1500,5026,1500,1800,1500,1800,2126,5026,2126,7891,2126,10106,2126,10106,1500xe" filled="true" fillcolor="#9f2936" stroked="false">
              <v:path arrowok="t"/>
              <v:fill type="solid"/>
            </v:shape>
            <v:shape style="position:absolute;left:1800;top:1440;width:8307;height:60" id="docshape321" coordorigin="1800,1440" coordsize="8307,60" path="m10106,1440l7951,1440,1800,1440,1800,1500,7951,1500,10106,1500,10106,1440xe" filled="true" fillcolor="#5f4778" stroked="false">
              <v:path arrowok="t"/>
              <v:fill type="solid"/>
            </v:shape>
            <v:shape style="position:absolute;left:1800;top:2126;width:8307;height:10" id="docshape322" coordorigin="1800,2126" coordsize="8307,10" path="m10106,2126l7901,2126,1800,2126,1800,2136,7901,2136,10106,2136,10106,2126xe" filled="true" fillcolor="#9f2936" stroked="false">
              <v:path arrowok="t"/>
              <v:fill type="solid"/>
            </v:shape>
            <w10:wrap type="none"/>
          </v:group>
        </w:pict>
      </w: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2"/>
        <w:gridCol w:w="2387"/>
        <w:gridCol w:w="1929"/>
        <w:gridCol w:w="2416"/>
      </w:tblGrid>
      <w:tr>
        <w:trPr>
          <w:trHeight w:val="254" w:hRule="atLeast"/>
        </w:trPr>
        <w:tc>
          <w:tcPr>
            <w:tcW w:w="1572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108"/>
              <w:rPr>
                <w:b/>
                <w:sz w:val="19"/>
              </w:rPr>
            </w:pPr>
            <w:bookmarkStart w:name="Action Area " w:id="2536"/>
            <w:bookmarkEnd w:id="2536"/>
            <w:r>
              <w:rPr/>
            </w:r>
            <w:r>
              <w:rPr>
                <w:b/>
                <w:color w:val="9F2936"/>
                <w:sz w:val="19"/>
              </w:rPr>
              <w:t>Action</w:t>
            </w:r>
            <w:r>
              <w:rPr>
                <w:b/>
                <w:color w:val="9F2936"/>
                <w:spacing w:val="-6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Area</w:t>
            </w:r>
          </w:p>
        </w:tc>
        <w:tc>
          <w:tcPr>
            <w:tcW w:w="2387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240"/>
              <w:rPr>
                <w:sz w:val="19"/>
              </w:rPr>
            </w:pPr>
            <w:bookmarkStart w:name="To what extent has the " w:id="2537"/>
            <w:bookmarkEnd w:id="2537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has the</w:t>
            </w:r>
          </w:p>
        </w:tc>
        <w:tc>
          <w:tcPr>
            <w:tcW w:w="1929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174"/>
              <w:rPr>
                <w:sz w:val="19"/>
              </w:rPr>
            </w:pPr>
            <w:bookmarkStart w:name="To what extent has " w:id="2538"/>
            <w:bookmarkEnd w:id="2538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has</w:t>
            </w:r>
          </w:p>
        </w:tc>
        <w:tc>
          <w:tcPr>
            <w:tcW w:w="2416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179"/>
              <w:rPr>
                <w:sz w:val="19"/>
              </w:rPr>
            </w:pPr>
            <w:bookmarkStart w:name="To what extent has the " w:id="2539"/>
            <w:bookmarkEnd w:id="2539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has the</w:t>
            </w:r>
          </w:p>
        </w:tc>
      </w:tr>
      <w:tr>
        <w:trPr>
          <w:trHeight w:val="251" w:hRule="atLeast"/>
        </w:trPr>
        <w:tc>
          <w:tcPr>
            <w:tcW w:w="1572" w:type="dxa"/>
            <w:shd w:val="clear" w:color="auto" w:fill="FBF1F3"/>
          </w:tcPr>
          <w:p>
            <w:pPr>
              <w:pStyle w:val="TableParagraph"/>
              <w:spacing w:line="232" w:lineRule="exact"/>
              <w:ind w:left="108"/>
              <w:rPr>
                <w:b/>
                <w:sz w:val="19"/>
              </w:rPr>
            </w:pPr>
            <w:bookmarkStart w:name="1.2—Prevent " w:id="2540"/>
            <w:bookmarkEnd w:id="2540"/>
            <w:r>
              <w:rPr/>
            </w:r>
            <w:bookmarkStart w:name="inappropriate " w:id="2541"/>
            <w:bookmarkEnd w:id="2541"/>
            <w:r>
              <w:rPr/>
            </w:r>
            <w:r>
              <w:rPr>
                <w:b/>
                <w:color w:val="9F2936"/>
                <w:sz w:val="19"/>
              </w:rPr>
              <w:t>1.2—Prevent</w:t>
            </w:r>
          </w:p>
        </w:tc>
        <w:tc>
          <w:tcPr>
            <w:tcW w:w="2387" w:type="dxa"/>
            <w:shd w:val="clear" w:color="auto" w:fill="FBF1F3"/>
          </w:tcPr>
          <w:p>
            <w:pPr>
              <w:pStyle w:val="TableParagraph"/>
              <w:spacing w:line="232" w:lineRule="exact"/>
              <w:ind w:left="240"/>
              <w:rPr>
                <w:sz w:val="19"/>
              </w:rPr>
            </w:pPr>
            <w:bookmarkStart w:name="Strategy increased " w:id="2542"/>
            <w:bookmarkEnd w:id="2542"/>
            <w:r>
              <w:rPr/>
            </w:r>
            <w:bookmarkStart w:name="public awareness of the " w:id="2543"/>
            <w:bookmarkEnd w:id="2543"/>
            <w:r>
              <w:rPr/>
            </w:r>
            <w:r>
              <w:rPr>
                <w:color w:val="9F2936"/>
                <w:sz w:val="19"/>
              </w:rPr>
              <w:t>Strategy</w:t>
            </w:r>
            <w:r>
              <w:rPr>
                <w:color w:val="9F2936"/>
                <w:spacing w:val="-8"/>
                <w:sz w:val="19"/>
              </w:rPr>
              <w:t> </w:t>
            </w:r>
            <w:r>
              <w:rPr>
                <w:color w:val="9F2936"/>
                <w:sz w:val="19"/>
              </w:rPr>
              <w:t>increased</w:t>
            </w:r>
          </w:p>
        </w:tc>
        <w:tc>
          <w:tcPr>
            <w:tcW w:w="1929" w:type="dxa"/>
            <w:shd w:val="clear" w:color="auto" w:fill="FBF1F3"/>
          </w:tcPr>
          <w:p>
            <w:pPr>
              <w:pStyle w:val="TableParagraph"/>
              <w:spacing w:line="232" w:lineRule="exact"/>
              <w:ind w:left="174"/>
              <w:rPr>
                <w:sz w:val="19"/>
              </w:rPr>
            </w:pPr>
            <w:bookmarkStart w:name="the awareness " w:id="2544"/>
            <w:bookmarkEnd w:id="2544"/>
            <w:r>
              <w:rPr/>
            </w:r>
            <w:bookmarkStart w:name="campaign on the " w:id="2545"/>
            <w:bookmarkEnd w:id="2545"/>
            <w:r>
              <w:rPr/>
            </w: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awareness</w:t>
            </w:r>
          </w:p>
        </w:tc>
        <w:tc>
          <w:tcPr>
            <w:tcW w:w="2416" w:type="dxa"/>
            <w:shd w:val="clear" w:color="auto" w:fill="FBF1F3"/>
          </w:tcPr>
          <w:p>
            <w:pPr>
              <w:pStyle w:val="TableParagraph"/>
              <w:spacing w:line="232" w:lineRule="exact"/>
              <w:ind w:left="179"/>
              <w:rPr>
                <w:sz w:val="19"/>
              </w:rPr>
            </w:pPr>
            <w:bookmarkStart w:name="strengthening of the " w:id="2546"/>
            <w:bookmarkEnd w:id="2546"/>
            <w:r>
              <w:rPr/>
            </w:r>
            <w:bookmarkStart w:name="regulation of " w:id="2547"/>
            <w:bookmarkEnd w:id="2547"/>
            <w:r>
              <w:rPr/>
            </w:r>
            <w:r>
              <w:rPr>
                <w:color w:val="9F2936"/>
                <w:sz w:val="19"/>
              </w:rPr>
              <w:t>strengthening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</w:p>
        </w:tc>
      </w:tr>
      <w:tr>
        <w:trPr>
          <w:trHeight w:val="254" w:hRule="atLeast"/>
        </w:trPr>
        <w:tc>
          <w:tcPr>
            <w:tcW w:w="1572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4" w:lineRule="exact"/>
              <w:ind w:left="108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inappropriate</w:t>
            </w:r>
          </w:p>
        </w:tc>
        <w:tc>
          <w:tcPr>
            <w:tcW w:w="2387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4" w:lineRule="exact"/>
              <w:ind w:left="240"/>
              <w:rPr>
                <w:sz w:val="19"/>
              </w:rPr>
            </w:pPr>
            <w:r>
              <w:rPr>
                <w:color w:val="9F2936"/>
                <w:sz w:val="19"/>
              </w:rPr>
              <w:t>public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awareness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of the</w:t>
            </w:r>
          </w:p>
        </w:tc>
        <w:tc>
          <w:tcPr>
            <w:tcW w:w="1929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4" w:lineRule="exact"/>
              <w:ind w:left="174"/>
              <w:rPr>
                <w:sz w:val="19"/>
              </w:rPr>
            </w:pPr>
            <w:r>
              <w:rPr>
                <w:color w:val="9F2936"/>
                <w:sz w:val="19"/>
              </w:rPr>
              <w:t>campaign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on the</w:t>
            </w:r>
          </w:p>
        </w:tc>
        <w:tc>
          <w:tcPr>
            <w:tcW w:w="2416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4" w:lineRule="exact"/>
              <w:ind w:left="179"/>
              <w:rPr>
                <w:sz w:val="19"/>
              </w:rPr>
            </w:pPr>
            <w:r>
              <w:rPr>
                <w:color w:val="9F2936"/>
                <w:sz w:val="19"/>
              </w:rPr>
              <w:t>regulation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</w:p>
        </w:tc>
      </w:tr>
    </w:tbl>
    <w:p>
      <w:pPr>
        <w:spacing w:after="0" w:line="234" w:lineRule="exact"/>
        <w:rPr>
          <w:sz w:val="19"/>
        </w:rPr>
        <w:sectPr>
          <w:type w:val="continuous"/>
          <w:pgSz w:w="11910" w:h="16840"/>
          <w:pgMar w:header="0" w:footer="658" w:top="880" w:bottom="0" w:left="1660" w:right="1660"/>
        </w:sectPr>
      </w:pP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1"/>
        <w:gridCol w:w="6766"/>
      </w:tblGrid>
      <w:tr>
        <w:trPr>
          <w:trHeight w:val="806" w:hRule="atLeast"/>
        </w:trPr>
        <w:tc>
          <w:tcPr>
            <w:tcW w:w="8307" w:type="dxa"/>
            <w:gridSpan w:val="2"/>
            <w:tcBorders>
              <w:top w:val="single" w:sz="4" w:space="0" w:color="4E8542"/>
              <w:left w:val="single" w:sz="4" w:space="0" w:color="4E8542"/>
              <w:right w:val="single" w:sz="4" w:space="0" w:color="4E8542"/>
            </w:tcBorders>
            <w:shd w:val="clear" w:color="auto" w:fill="9F2936"/>
          </w:tcPr>
          <w:p>
            <w:pPr>
              <w:pStyle w:val="TableParagraph"/>
              <w:tabs>
                <w:tab w:pos="1811" w:val="left" w:leader="none"/>
              </w:tabs>
              <w:spacing w:line="251" w:lineRule="exact"/>
              <w:ind w:left="107"/>
              <w:rPr>
                <w:b/>
                <w:sz w:val="19"/>
              </w:rPr>
            </w:pPr>
            <w:bookmarkStart w:name="Action area Evaluation questions Short t" w:id="2548"/>
            <w:bookmarkEnd w:id="2548"/>
            <w:r>
              <w:rPr/>
            </w:r>
            <w:r>
              <w:rPr>
                <w:b/>
                <w:color w:val="FFFFFF"/>
                <w:sz w:val="19"/>
              </w:rPr>
              <w:t>Action</w:t>
            </w:r>
            <w:r>
              <w:rPr>
                <w:b/>
                <w:color w:val="FFFFFF"/>
                <w:spacing w:val="-2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area</w:t>
              <w:tab/>
              <w:t>Evaluation</w:t>
            </w:r>
            <w:r>
              <w:rPr>
                <w:b/>
                <w:color w:val="FFFFFF"/>
                <w:spacing w:val="-12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questions</w:t>
            </w:r>
          </w:p>
          <w:p>
            <w:pPr>
              <w:pStyle w:val="TableParagraph"/>
              <w:tabs>
                <w:tab w:pos="4132" w:val="left" w:leader="none"/>
                <w:tab w:pos="6066" w:val="left" w:leader="none"/>
              </w:tabs>
              <w:spacing w:before="119"/>
              <w:ind w:left="1811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Short</w:t>
            </w:r>
            <w:r>
              <w:rPr>
                <w:b/>
                <w:color w:val="FFFFFF"/>
                <w:spacing w:val="2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  <w:tab/>
              <w:t>Medium</w:t>
            </w:r>
            <w:r>
              <w:rPr>
                <w:b/>
                <w:color w:val="FFFFFF"/>
                <w:spacing w:val="2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  <w:tab/>
              <w:t>Long</w:t>
            </w:r>
            <w:r>
              <w:rPr>
                <w:b/>
                <w:color w:val="FFFFFF"/>
                <w:spacing w:val="2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</w:tc>
      </w:tr>
      <w:tr>
        <w:trPr>
          <w:trHeight w:val="251" w:hRule="atLeast"/>
        </w:trPr>
        <w:tc>
          <w:tcPr>
            <w:tcW w:w="1541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66" w:type="dxa"/>
            <w:shd w:val="clear" w:color="auto" w:fill="FBF1F3"/>
          </w:tcPr>
          <w:p>
            <w:pPr>
              <w:pStyle w:val="TableParagraph"/>
              <w:tabs>
                <w:tab w:pos="4530" w:val="left" w:leader="none"/>
              </w:tabs>
              <w:spacing w:line="231" w:lineRule="exact"/>
              <w:ind w:left="2596"/>
              <w:rPr>
                <w:sz w:val="19"/>
              </w:rPr>
            </w:pPr>
            <w:bookmarkStart w:name="marketing of " w:id="2549"/>
            <w:bookmarkEnd w:id="2549"/>
            <w:r>
              <w:rPr/>
            </w:r>
            <w:bookmarkStart w:name="MAIF Agreement and " w:id="2550"/>
            <w:bookmarkEnd w:id="2550"/>
            <w:r>
              <w:rPr/>
            </w:r>
            <w:bookmarkStart w:name="breastmilk " w:id="2551"/>
            <w:bookmarkEnd w:id="2551"/>
            <w:r>
              <w:rPr/>
            </w:r>
            <w:bookmarkStart w:name="increased public " w:id="2552"/>
            <w:bookmarkEnd w:id="2552"/>
            <w:r>
              <w:rPr/>
            </w:r>
            <w:bookmarkStart w:name="MAIF Agreement increased the reporting o" w:id="2553"/>
            <w:bookmarkEnd w:id="2553"/>
            <w:r>
              <w:rPr/>
            </w:r>
            <w:r>
              <w:rPr>
                <w:color w:val="9F2936"/>
                <w:sz w:val="19"/>
              </w:rPr>
              <w:t>MAIF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Agreement</w:t>
              <w:tab/>
            </w:r>
            <w:bookmarkStart w:name="inappropriate marketing led to cessation" w:id="2554"/>
            <w:bookmarkEnd w:id="2554"/>
            <w:r>
              <w:rPr>
                <w:color w:val="9F2936"/>
                <w:spacing w:val="-1"/>
                <w:sz w:val="19"/>
              </w:rPr>
              <w:t>i</w:t>
            </w:r>
            <w:r>
              <w:rPr>
                <w:color w:val="9F2936"/>
                <w:spacing w:val="-1"/>
                <w:sz w:val="19"/>
              </w:rPr>
              <w:t>nappropriate</w:t>
            </w:r>
            <w:r>
              <w:rPr>
                <w:color w:val="9F2936"/>
                <w:sz w:val="19"/>
              </w:rPr>
              <w:t> marketing</w:t>
            </w:r>
          </w:p>
        </w:tc>
      </w:tr>
      <w:tr>
        <w:trPr>
          <w:trHeight w:val="251" w:hRule="atLeast"/>
        </w:trPr>
        <w:tc>
          <w:tcPr>
            <w:tcW w:w="1541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66" w:type="dxa"/>
            <w:shd w:val="clear" w:color="auto" w:fill="FBF1F3"/>
          </w:tcPr>
          <w:p>
            <w:pPr>
              <w:pStyle w:val="TableParagraph"/>
              <w:tabs>
                <w:tab w:pos="4530" w:val="left" w:leader="none"/>
              </w:tabs>
              <w:spacing w:line="232" w:lineRule="exact"/>
              <w:ind w:left="2596"/>
              <w:rPr>
                <w:sz w:val="19"/>
              </w:rPr>
            </w:pPr>
            <w:bookmarkStart w:name="substitutes " w:id="2555"/>
            <w:bookmarkEnd w:id="2555"/>
            <w:r>
              <w:rPr/>
            </w:r>
            <w:bookmarkStart w:name="commitment to " w:id="2556"/>
            <w:bookmarkEnd w:id="2556"/>
            <w:r>
              <w:rPr/>
            </w:r>
            <w:r>
              <w:rPr>
                <w:color w:val="9F2936"/>
                <w:sz w:val="19"/>
              </w:rPr>
              <w:t>increased the</w:t>
              <w:tab/>
              <w:t>led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cessation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</w:p>
        </w:tc>
      </w:tr>
      <w:tr>
        <w:trPr>
          <w:trHeight w:val="253" w:hRule="atLeast"/>
        </w:trPr>
        <w:tc>
          <w:tcPr>
            <w:tcW w:w="1541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66" w:type="dxa"/>
            <w:shd w:val="clear" w:color="auto" w:fill="FBF1F3"/>
          </w:tcPr>
          <w:p>
            <w:pPr>
              <w:pStyle w:val="TableParagraph"/>
              <w:tabs>
                <w:tab w:pos="4530" w:val="left" w:leader="none"/>
              </w:tabs>
              <w:spacing w:line="233" w:lineRule="exact"/>
              <w:ind w:left="2596"/>
              <w:rPr>
                <w:sz w:val="19"/>
              </w:rPr>
            </w:pPr>
            <w:r>
              <w:rPr>
                <w:color w:val="9F2936"/>
                <w:sz w:val="19"/>
              </w:rPr>
              <w:t>reporting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  <w:tab/>
              <w:t>inappropriate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advertising</w:t>
            </w:r>
          </w:p>
        </w:tc>
      </w:tr>
      <w:tr>
        <w:trPr>
          <w:trHeight w:val="1131" w:hRule="atLeast"/>
        </w:trPr>
        <w:tc>
          <w:tcPr>
            <w:tcW w:w="1541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66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tabs>
                <w:tab w:pos="4530" w:val="left" w:leader="none"/>
              </w:tabs>
              <w:ind w:left="2596" w:right="184"/>
              <w:jc w:val="both"/>
              <w:rPr>
                <w:sz w:val="19"/>
              </w:rPr>
            </w:pPr>
            <w:bookmarkStart w:name="TR" w:id="2557"/>
            <w:bookmarkEnd w:id="2557"/>
            <w:r>
              <w:rPr/>
            </w:r>
            <w:bookmarkStart w:name="reporting breaches? " w:id="2558"/>
            <w:bookmarkEnd w:id="2558"/>
            <w:r>
              <w:rPr/>
            </w:r>
            <w:r>
              <w:rPr>
                <w:color w:val="9F2936"/>
                <w:sz w:val="19"/>
              </w:rPr>
              <w:t>inappropriate</w:t>
              <w:tab/>
              <w:t>and promotion of infant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advertising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  <w:tab/>
              <w:t>and toddler formula and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promotion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  <w:tab/>
              <w:t>other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breastmilk</w:t>
            </w:r>
          </w:p>
          <w:p>
            <w:pPr>
              <w:pStyle w:val="TableParagraph"/>
              <w:tabs>
                <w:tab w:pos="4530" w:val="left" w:leader="none"/>
              </w:tabs>
              <w:spacing w:before="1"/>
              <w:ind w:left="2596"/>
              <w:jc w:val="both"/>
              <w:rPr>
                <w:sz w:val="19"/>
              </w:rPr>
            </w:pPr>
            <w:r>
              <w:rPr>
                <w:color w:val="9F2936"/>
                <w:sz w:val="19"/>
              </w:rPr>
              <w:t>formula?</w:t>
              <w:tab/>
              <w:t>substitutes?</w:t>
            </w:r>
          </w:p>
        </w:tc>
      </w:tr>
    </w:tbl>
    <w:p>
      <w:pPr>
        <w:spacing w:after="0"/>
        <w:jc w:val="both"/>
        <w:rPr>
          <w:sz w:val="19"/>
        </w:rPr>
        <w:sectPr>
          <w:type w:val="continuous"/>
          <w:pgSz w:w="11910" w:h="16840"/>
          <w:pgMar w:header="0" w:footer="658" w:top="1420" w:bottom="1346" w:left="1660" w:right="1660"/>
        </w:sectPr>
      </w:pPr>
    </w:p>
    <w:p>
      <w:pPr>
        <w:pStyle w:val="Heading8"/>
        <w:spacing w:line="240" w:lineRule="auto" w:before="1"/>
        <w:ind w:left="248" w:right="31"/>
      </w:pPr>
      <w:r>
        <w:rPr/>
        <w:pict>
          <v:shape style="position:absolute;margin-left:180.600357pt;margin-top:-56.934513pt;width:83.45pt;height:12.65pt;mso-position-horizontal-relative:page;mso-position-vertical-relative:paragraph;z-index:-20400640" type="#_x0000_t202" id="docshape323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reporting</w:t>
                  </w:r>
                  <w:r>
                    <w:rPr>
                      <w:color w:val="9F2936"/>
                      <w:spacing w:val="-10"/>
                    </w:rPr>
                    <w:t> </w:t>
                  </w:r>
                  <w:r>
                    <w:rPr>
                      <w:color w:val="9F2936"/>
                    </w:rPr>
                    <w:t>breaches?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00357pt;margin-top:-69.657211pt;width:64.95pt;height:12.65pt;mso-position-horizontal-relative:page;mso-position-vertical-relative:paragraph;z-index:-20400128" type="#_x0000_t202" id="docshape324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commitment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to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00357pt;margin-top:-82.25666pt;width:67.9pt;height:12.65pt;mso-position-horizontal-relative:page;mso-position-vertical-relative:paragraph;z-index:-20399616" type="#_x0000_t202" id="docshape325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increased</w:t>
                  </w:r>
                  <w:r>
                    <w:rPr>
                      <w:color w:val="9F2936"/>
                      <w:spacing w:val="-9"/>
                    </w:rPr>
                    <w:t> </w:t>
                  </w:r>
                  <w:r>
                    <w:rPr>
                      <w:color w:val="9F2936"/>
                    </w:rPr>
                    <w:t>public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00357pt;margin-top:-94.85611pt;width:89.4pt;height:12.65pt;mso-position-horizontal-relative:page;mso-position-vertical-relative:paragraph;z-index:-20399104" type="#_x0000_t202" id="docshape326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MAIF</w:t>
                  </w:r>
                  <w:r>
                    <w:rPr>
                      <w:color w:val="9F2936"/>
                      <w:spacing w:val="-10"/>
                    </w:rPr>
                    <w:t> </w:t>
                  </w:r>
                  <w:r>
                    <w:rPr>
                      <w:color w:val="9F2936"/>
                    </w:rPr>
                    <w:t>Agreement</w:t>
                  </w:r>
                  <w:r>
                    <w:rPr>
                      <w:color w:val="9F2936"/>
                      <w:spacing w:val="-9"/>
                    </w:rPr>
                    <w:t> </w:t>
                  </w:r>
                  <w:r>
                    <w:rPr>
                      <w:color w:val="9F2936"/>
                    </w:rPr>
                    <w:t>and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400002pt;margin-top:-69.657211pt;width:49pt;height:12.65pt;mso-position-horizontal-relative:page;mso-position-vertical-relative:paragraph;z-index:-20398592" type="#_x0000_t202" id="docshape327" filled="false" stroked="false">
            <v:textbox inset="0,0,0,0">
              <w:txbxContent>
                <w:p>
                  <w:pPr>
                    <w:spacing w:line="252" w:lineRule="exact" w:before="0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color w:val="9F2936"/>
                      <w:sz w:val="19"/>
                    </w:rPr>
                    <w:t>substitutes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400002pt;margin-top:-82.25666pt;width:47.05pt;height:12.65pt;mso-position-horizontal-relative:page;mso-position-vertical-relative:paragraph;z-index:-20398080" type="#_x0000_t202" id="docshape328" filled="false" stroked="false">
            <v:textbox inset="0,0,0,0">
              <w:txbxContent>
                <w:p>
                  <w:pPr>
                    <w:spacing w:line="252" w:lineRule="exact" w:before="0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color w:val="9F2936"/>
                      <w:spacing w:val="-1"/>
                      <w:sz w:val="19"/>
                    </w:rPr>
                    <w:t>breastmilk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400002pt;margin-top:-94.85611pt;width:58.1pt;height:12.65pt;mso-position-horizontal-relative:page;mso-position-vertical-relative:paragraph;z-index:-20397568" type="#_x0000_t202" id="docshape329" filled="false" stroked="false">
            <v:textbox inset="0,0,0,0">
              <w:txbxContent>
                <w:p>
                  <w:pPr>
                    <w:spacing w:line="252" w:lineRule="exact" w:before="0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color w:val="9F2936"/>
                      <w:spacing w:val="-1"/>
                      <w:sz w:val="19"/>
                    </w:rPr>
                    <w:t>marketing</w:t>
                  </w:r>
                  <w:r>
                    <w:rPr>
                      <w:b/>
                      <w:color w:val="9F2936"/>
                      <w:spacing w:val="-10"/>
                      <w:sz w:val="19"/>
                    </w:rPr>
                    <w:t> </w:t>
                  </w:r>
                  <w:r>
                    <w:rPr>
                      <w:b/>
                      <w:color w:val="9F2936"/>
                      <w:sz w:val="19"/>
                    </w:rPr>
                    <w:t>of</w:t>
                  </w:r>
                </w:p>
              </w:txbxContent>
            </v:textbox>
            <w10:wrap type="none"/>
          </v:shape>
        </w:pict>
      </w:r>
      <w:bookmarkStart w:name="Action Area 1.3—Policy coordination, mon" w:id="2559"/>
      <w:bookmarkEnd w:id="2559"/>
      <w:r>
        <w:rPr>
          <w:b w:val="0"/>
        </w:rPr>
      </w:r>
      <w:r>
        <w:rPr>
          <w:color w:val="9F2936"/>
        </w:rPr>
        <w:t>Action Area</w:t>
      </w:r>
      <w:r>
        <w:rPr>
          <w:color w:val="9F2936"/>
          <w:spacing w:val="1"/>
        </w:rPr>
        <w:t> </w:t>
      </w:r>
      <w:r>
        <w:rPr>
          <w:color w:val="9F2936"/>
        </w:rPr>
        <w:t>1.3—Policy</w:t>
      </w:r>
      <w:r>
        <w:rPr>
          <w:color w:val="9F2936"/>
          <w:spacing w:val="1"/>
        </w:rPr>
        <w:t> </w:t>
      </w:r>
      <w:r>
        <w:rPr>
          <w:color w:val="9F2936"/>
          <w:spacing w:val="-1"/>
        </w:rPr>
        <w:t>coordination,</w:t>
      </w:r>
      <w:r>
        <w:rPr>
          <w:color w:val="9F2936"/>
          <w:spacing w:val="-50"/>
        </w:rPr>
        <w:t> </w:t>
      </w:r>
      <w:r>
        <w:rPr>
          <w:color w:val="9F2936"/>
        </w:rPr>
        <w:t>monitoring,</w:t>
      </w:r>
      <w:r>
        <w:rPr>
          <w:color w:val="9F2936"/>
          <w:spacing w:val="1"/>
        </w:rPr>
        <w:t> </w:t>
      </w:r>
      <w:r>
        <w:rPr>
          <w:color w:val="9F2936"/>
        </w:rPr>
        <w:t>research and</w:t>
      </w:r>
      <w:r>
        <w:rPr>
          <w:color w:val="9F2936"/>
          <w:spacing w:val="1"/>
        </w:rPr>
        <w:t> </w:t>
      </w:r>
      <w:r>
        <w:rPr>
          <w:color w:val="9F2936"/>
        </w:rPr>
        <w:t>evaluation</w:t>
      </w:r>
    </w:p>
    <w:p>
      <w:pPr>
        <w:pStyle w:val="BodyText"/>
        <w:spacing w:before="1"/>
        <w:ind w:left="248" w:right="127"/>
      </w:pPr>
      <w:r>
        <w:rPr/>
        <w:br w:type="column"/>
      </w:r>
      <w:bookmarkStart w:name="To what extent has national policy coord" w:id="2560"/>
      <w:bookmarkEnd w:id="2560"/>
      <w:r>
        <w:rPr/>
      </w:r>
      <w:r>
        <w:rPr>
          <w:color w:val="9F2936"/>
        </w:rPr>
        <w:t>To what extent has</w:t>
      </w:r>
      <w:r>
        <w:rPr>
          <w:color w:val="9F2936"/>
          <w:spacing w:val="1"/>
        </w:rPr>
        <w:t> </w:t>
      </w:r>
      <w:r>
        <w:rPr>
          <w:color w:val="9F2936"/>
        </w:rPr>
        <w:t>national policy</w:t>
      </w:r>
      <w:r>
        <w:rPr>
          <w:color w:val="9F2936"/>
          <w:spacing w:val="1"/>
        </w:rPr>
        <w:t> </w:t>
      </w:r>
      <w:r>
        <w:rPr>
          <w:color w:val="9F2936"/>
        </w:rPr>
        <w:t>coordination</w:t>
      </w:r>
      <w:r>
        <w:rPr>
          <w:color w:val="9F2936"/>
          <w:spacing w:val="-9"/>
        </w:rPr>
        <w:t> </w:t>
      </w:r>
      <w:r>
        <w:rPr>
          <w:color w:val="9F2936"/>
        </w:rPr>
        <w:t>promoted</w:t>
      </w:r>
      <w:r>
        <w:rPr>
          <w:color w:val="9F2936"/>
          <w:spacing w:val="-49"/>
        </w:rPr>
        <w:t> </w:t>
      </w:r>
      <w:r>
        <w:rPr>
          <w:color w:val="9F2936"/>
        </w:rPr>
        <w:t>collaboration between</w:t>
      </w:r>
      <w:r>
        <w:rPr>
          <w:color w:val="9F2936"/>
          <w:spacing w:val="1"/>
        </w:rPr>
        <w:t> </w:t>
      </w:r>
      <w:r>
        <w:rPr>
          <w:color w:val="9F2936"/>
        </w:rPr>
        <w:t>key stakeholders in the</w:t>
      </w:r>
      <w:r>
        <w:rPr>
          <w:color w:val="9F2936"/>
          <w:spacing w:val="-50"/>
        </w:rPr>
        <w:t> </w:t>
      </w:r>
      <w:r>
        <w:rPr>
          <w:color w:val="9F2936"/>
        </w:rPr>
        <w:t>Commonwealth, state</w:t>
      </w:r>
      <w:r>
        <w:rPr>
          <w:color w:val="9F2936"/>
          <w:spacing w:val="1"/>
        </w:rPr>
        <w:t> </w:t>
      </w:r>
      <w:r>
        <w:rPr>
          <w:color w:val="9F2936"/>
        </w:rPr>
        <w:t>and territory and local</w:t>
      </w:r>
      <w:r>
        <w:rPr>
          <w:color w:val="9F2936"/>
          <w:spacing w:val="1"/>
        </w:rPr>
        <w:t> </w:t>
      </w:r>
      <w:r>
        <w:rPr>
          <w:color w:val="9F2936"/>
        </w:rPr>
        <w:t>governments and non-</w:t>
      </w:r>
      <w:r>
        <w:rPr>
          <w:color w:val="9F2936"/>
          <w:spacing w:val="-50"/>
        </w:rPr>
        <w:t> </w:t>
      </w:r>
      <w:r>
        <w:rPr>
          <w:color w:val="9F2936"/>
        </w:rPr>
        <w:t>government</w:t>
      </w:r>
      <w:r>
        <w:rPr>
          <w:color w:val="9F2936"/>
          <w:spacing w:val="1"/>
        </w:rPr>
        <w:t> </w:t>
      </w:r>
      <w:r>
        <w:rPr>
          <w:color w:val="9F2936"/>
        </w:rPr>
        <w:t>organisations?</w:t>
      </w:r>
    </w:p>
    <w:p>
      <w:pPr>
        <w:pStyle w:val="BodyText"/>
        <w:spacing w:before="120"/>
        <w:ind w:left="248" w:right="-7"/>
      </w:pPr>
      <w:r>
        <w:rPr/>
        <w:pict>
          <v:shape style="position:absolute;margin-left:296.650452pt;margin-top:170.799988pt;width:50.85pt;height:12.65pt;mso-position-horizontal-relative:page;mso-position-vertical-relative:paragraph;z-index:-20409856" type="#_x0000_t202" id="docshape330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professional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0452pt;margin-top:158.200531pt;width:56.4pt;height:12.65pt;mso-position-horizontal-relative:page;mso-position-vertical-relative:paragraph;z-index:-20409344" type="#_x0000_t202" id="docshape331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ASCIA,</w:t>
                  </w:r>
                  <w:r>
                    <w:rPr>
                      <w:color w:val="9F2936"/>
                      <w:spacing w:val="-12"/>
                    </w:rPr>
                    <w:t> </w:t>
                  </w:r>
                  <w:r>
                    <w:rPr>
                      <w:color w:val="9F2936"/>
                    </w:rPr>
                    <w:t>health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0452pt;margin-top:145.477829pt;width:71.75pt;height:12.65pt;mso-position-horizontal-relative:page;mso-position-vertical-relative:paragraph;z-index:-20408832" type="#_x0000_t202" id="docshape332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(NHMRC,</w:t>
                  </w:r>
                  <w:r>
                    <w:rPr>
                      <w:color w:val="9F2936"/>
                      <w:spacing w:val="-12"/>
                    </w:rPr>
                    <w:t> </w:t>
                  </w:r>
                  <w:r>
                    <w:rPr>
                      <w:color w:val="9F2936"/>
                    </w:rPr>
                    <w:t>FSANZ,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0452pt;margin-top:132.878387pt;width:52.75pt;height:12.65pt;mso-position-horizontal-relative:page;mso-position-vertical-relative:paragraph;z-index:-20408320" type="#_x0000_t202" id="docshape333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stakeholders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0452pt;margin-top:120.278931pt;width:50.5pt;height:12.65pt;mso-position-horizontal-relative:page;mso-position-vertical-relative:paragraph;z-index:-20407808" type="#_x0000_t202" id="docshape334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enabled</w:t>
                  </w:r>
                  <w:r>
                    <w:rPr>
                      <w:color w:val="9F2936"/>
                      <w:spacing w:val="-10"/>
                    </w:rPr>
                    <w:t> </w:t>
                  </w:r>
                  <w:r>
                    <w:rPr>
                      <w:color w:val="9F2936"/>
                    </w:rPr>
                    <w:t>key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0452pt;margin-top:107.679482pt;width:50.95pt;height:12.65pt;mso-position-horizontal-relative:page;mso-position-vertical-relative:paragraph;z-index:-20407296" type="#_x0000_t202" id="docshape335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the</w:t>
                  </w:r>
                  <w:r>
                    <w:rPr>
                      <w:color w:val="9F2936"/>
                      <w:spacing w:val="-7"/>
                    </w:rPr>
                    <w:t> </w:t>
                  </w:r>
                  <w:r>
                    <w:rPr>
                      <w:color w:val="9F2936"/>
                      <w:spacing w:val="-1"/>
                    </w:rPr>
                    <w:t>Strategy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0452pt;margin-top:94.956787pt;width:78.9pt;height:12.65pt;mso-position-horizontal-relative:page;mso-position-vertical-relative:paragraph;z-index:-20406784" type="#_x0000_t202" id="docshape336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To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what</w:t>
                  </w:r>
                  <w:r>
                    <w:rPr>
                      <w:color w:val="9F2936"/>
                      <w:spacing w:val="-7"/>
                    </w:rPr>
                    <w:t> </w:t>
                  </w:r>
                  <w:r>
                    <w:rPr>
                      <w:color w:val="9F2936"/>
                    </w:rPr>
                    <w:t>extent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has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10336pt;margin-top:170.799988pt;width:29.75pt;height:12.65pt;mso-position-horizontal-relative:page;mso-position-vertical-relative:paragraph;z-index:-20406272" type="#_x0000_t202" id="docshape337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public?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10336pt;margin-top:158.200531pt;width:89.55pt;height:12.65pt;mso-position-horizontal-relative:page;mso-position-vertical-relative:paragraph;z-index:-20405760" type="#_x0000_t202" id="docshape338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professionals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and</w:t>
                  </w:r>
                  <w:r>
                    <w:rPr>
                      <w:color w:val="9F2936"/>
                      <w:spacing w:val="-7"/>
                    </w:rPr>
                    <w:t> </w:t>
                  </w:r>
                  <w:r>
                    <w:rPr>
                      <w:color w:val="9F2936"/>
                    </w:rPr>
                    <w:t>the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10336pt;margin-top:145.477829pt;width:104.05pt;height:12.65pt;mso-position-horizontal-relative:page;mso-position-vertical-relative:paragraph;z-index:-20405248" type="#_x0000_t202" id="docshape339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awareness</w:t>
                  </w:r>
                  <w:r>
                    <w:rPr>
                      <w:color w:val="9F2936"/>
                      <w:spacing w:val="-9"/>
                    </w:rPr>
                    <w:t> </w:t>
                  </w:r>
                  <w:r>
                    <w:rPr>
                      <w:color w:val="9F2936"/>
                    </w:rPr>
                    <w:t>among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health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10336pt;margin-top:132.878387pt;width:64.2pt;height:12.65pt;mso-position-horizontal-relative:page;mso-position-vertical-relative:paragraph;z-index:-20404736" type="#_x0000_t202" id="docshape340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knowledge</w:t>
                  </w:r>
                  <w:r>
                    <w:rPr>
                      <w:color w:val="9F2936"/>
                      <w:spacing w:val="-11"/>
                    </w:rPr>
                    <w:t> </w:t>
                  </w:r>
                  <w:r>
                    <w:rPr>
                      <w:color w:val="9F2936"/>
                    </w:rPr>
                    <w:t>and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10336pt;margin-top:120.278931pt;width:99.95pt;height:12.65pt;mso-position-horizontal-relative:page;mso-position-vertical-relative:paragraph;z-index:-20404224" type="#_x0000_t202" id="docshape341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growth</w:t>
                  </w:r>
                  <w:r>
                    <w:rPr>
                      <w:color w:val="9F2936"/>
                      <w:spacing w:val="-10"/>
                    </w:rPr>
                    <w:t> </w:t>
                  </w:r>
                  <w:r>
                    <w:rPr>
                      <w:color w:val="9F2936"/>
                    </w:rPr>
                    <w:t>charts</w:t>
                  </w:r>
                  <w:r>
                    <w:rPr>
                      <w:color w:val="9F2936"/>
                      <w:spacing w:val="-9"/>
                    </w:rPr>
                    <w:t> </w:t>
                  </w:r>
                  <w:r>
                    <w:rPr>
                      <w:color w:val="9F2936"/>
                    </w:rPr>
                    <w:t>increased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10336pt;margin-top:107.679482pt;width:99pt;height:12.65pt;mso-position-horizontal-relative:page;mso-position-vertical-relative:paragraph;z-index:-20403712" type="#_x0000_t202" id="docshape342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updated</w:t>
                  </w:r>
                  <w:r>
                    <w:rPr>
                      <w:color w:val="9F2936"/>
                      <w:spacing w:val="-9"/>
                    </w:rPr>
                    <w:t> </w:t>
                  </w:r>
                  <w:r>
                    <w:rPr>
                      <w:color w:val="9F2936"/>
                    </w:rPr>
                    <w:t>guidelines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and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0.610336pt;margin-top:94.956787pt;width:100.6pt;height:12.65pt;mso-position-horizontal-relative:page;mso-position-vertical-relative:paragraph;z-index:-20403200" type="#_x0000_t202" id="docshape343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To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what</w:t>
                  </w:r>
                  <w:r>
                    <w:rPr>
                      <w:color w:val="9F2936"/>
                      <w:spacing w:val="-4"/>
                    </w:rPr>
                    <w:t> </w:t>
                  </w:r>
                  <w:r>
                    <w:rPr>
                      <w:color w:val="9F2936"/>
                    </w:rPr>
                    <w:t>extent</w:t>
                  </w:r>
                  <w:r>
                    <w:rPr>
                      <w:color w:val="9F2936"/>
                      <w:spacing w:val="-4"/>
                    </w:rPr>
                    <w:t> </w:t>
                  </w:r>
                  <w:r>
                    <w:rPr>
                      <w:color w:val="9F2936"/>
                    </w:rPr>
                    <w:t>have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the</w:t>
                  </w:r>
                </w:p>
              </w:txbxContent>
            </v:textbox>
            <w10:wrap type="none"/>
          </v:shape>
        </w:pict>
      </w:r>
      <w:bookmarkStart w:name="To what extent has national policy coord" w:id="2561"/>
      <w:bookmarkEnd w:id="2561"/>
      <w:r>
        <w:rPr/>
      </w:r>
      <w:r>
        <w:rPr>
          <w:color w:val="9F2936"/>
        </w:rPr>
        <w:t>To what extent has</w:t>
      </w:r>
      <w:r>
        <w:rPr>
          <w:color w:val="9F2936"/>
          <w:spacing w:val="1"/>
        </w:rPr>
        <w:t> </w:t>
      </w:r>
      <w:r>
        <w:rPr>
          <w:color w:val="9F2936"/>
        </w:rPr>
        <w:t>national policy</w:t>
      </w:r>
      <w:r>
        <w:rPr>
          <w:color w:val="9F2936"/>
          <w:spacing w:val="1"/>
        </w:rPr>
        <w:t> </w:t>
      </w:r>
      <w:r>
        <w:rPr>
          <w:color w:val="9F2936"/>
          <w:spacing w:val="-1"/>
        </w:rPr>
        <w:t>coordination </w:t>
      </w:r>
      <w:r>
        <w:rPr>
          <w:color w:val="9F2936"/>
        </w:rPr>
        <w:t>contributed</w:t>
      </w:r>
      <w:r>
        <w:rPr>
          <w:color w:val="9F2936"/>
          <w:spacing w:val="-50"/>
        </w:rPr>
        <w:t> </w:t>
      </w:r>
      <w:r>
        <w:rPr>
          <w:color w:val="9F2936"/>
        </w:rPr>
        <w:t>to national</w:t>
      </w:r>
      <w:r>
        <w:rPr>
          <w:color w:val="9F2936"/>
          <w:spacing w:val="1"/>
        </w:rPr>
        <w:t> </w:t>
      </w:r>
      <w:r>
        <w:rPr>
          <w:color w:val="9F2936"/>
        </w:rPr>
        <w:t>data</w:t>
      </w:r>
      <w:r>
        <w:rPr>
          <w:color w:val="9F2936"/>
          <w:spacing w:val="1"/>
        </w:rPr>
        <w:t> </w:t>
      </w:r>
      <w:r>
        <w:rPr>
          <w:color w:val="9F2936"/>
        </w:rPr>
        <w:t>collection and</w:t>
      </w:r>
      <w:r>
        <w:rPr>
          <w:color w:val="9F2936"/>
          <w:spacing w:val="1"/>
        </w:rPr>
        <w:t> </w:t>
      </w:r>
      <w:r>
        <w:rPr>
          <w:color w:val="9F2936"/>
        </w:rPr>
        <w:t>monitoring activities?</w:t>
      </w:r>
    </w:p>
    <w:p>
      <w:pPr>
        <w:pStyle w:val="BodyText"/>
        <w:spacing w:before="1"/>
        <w:ind w:left="183" w:right="-3"/>
      </w:pPr>
      <w:r>
        <w:rPr/>
        <w:br w:type="column"/>
      </w:r>
      <w:bookmarkStart w:name="To what extent has national policy coord" w:id="2562"/>
      <w:bookmarkEnd w:id="2562"/>
      <w:r>
        <w:rPr/>
      </w:r>
      <w:r>
        <w:rPr>
          <w:color w:val="9F2936"/>
        </w:rPr>
        <w:t>To what extent has</w:t>
      </w:r>
      <w:r>
        <w:rPr>
          <w:color w:val="9F2936"/>
          <w:spacing w:val="1"/>
        </w:rPr>
        <w:t> </w:t>
      </w:r>
      <w:r>
        <w:rPr>
          <w:color w:val="9F2936"/>
        </w:rPr>
        <w:t>national policy</w:t>
      </w:r>
      <w:r>
        <w:rPr>
          <w:color w:val="9F2936"/>
          <w:spacing w:val="1"/>
        </w:rPr>
        <w:t> </w:t>
      </w:r>
      <w:r>
        <w:rPr>
          <w:color w:val="9F2936"/>
        </w:rPr>
        <w:t>coordination</w:t>
      </w:r>
      <w:r>
        <w:rPr>
          <w:color w:val="9F2936"/>
          <w:spacing w:val="1"/>
        </w:rPr>
        <w:t> </w:t>
      </w:r>
      <w:r>
        <w:rPr>
          <w:color w:val="9F2936"/>
        </w:rPr>
        <w:t>contributed</w:t>
      </w:r>
      <w:r>
        <w:rPr>
          <w:color w:val="9F2936"/>
          <w:spacing w:val="2"/>
        </w:rPr>
        <w:t> </w:t>
      </w:r>
      <w:r>
        <w:rPr>
          <w:color w:val="9F2936"/>
        </w:rPr>
        <w:t>to</w:t>
      </w:r>
      <w:r>
        <w:rPr>
          <w:color w:val="9F2936"/>
          <w:spacing w:val="1"/>
        </w:rPr>
        <w:t> </w:t>
      </w:r>
      <w:r>
        <w:rPr>
          <w:color w:val="9F2936"/>
        </w:rPr>
        <w:t>shared</w:t>
      </w:r>
      <w:r>
        <w:rPr>
          <w:color w:val="9F2936"/>
          <w:spacing w:val="1"/>
        </w:rPr>
        <w:t> </w:t>
      </w:r>
      <w:r>
        <w:rPr>
          <w:color w:val="9F2936"/>
        </w:rPr>
        <w:t>responsibility for</w:t>
      </w:r>
      <w:r>
        <w:rPr>
          <w:color w:val="9F2936"/>
          <w:spacing w:val="1"/>
        </w:rPr>
        <w:t> </w:t>
      </w:r>
      <w:r>
        <w:rPr>
          <w:color w:val="9F2936"/>
        </w:rPr>
        <w:t>the protection,</w:t>
      </w:r>
      <w:r>
        <w:rPr>
          <w:color w:val="9F2936"/>
          <w:spacing w:val="1"/>
        </w:rPr>
        <w:t> </w:t>
      </w:r>
      <w:r>
        <w:rPr>
          <w:color w:val="9F2936"/>
        </w:rPr>
        <w:t>promotion and</w:t>
      </w:r>
      <w:r>
        <w:rPr>
          <w:color w:val="9F2936"/>
          <w:spacing w:val="1"/>
        </w:rPr>
        <w:t> </w:t>
      </w:r>
      <w:r>
        <w:rPr>
          <w:color w:val="9F2936"/>
        </w:rPr>
        <w:t>support</w:t>
      </w:r>
      <w:r>
        <w:rPr>
          <w:color w:val="9F2936"/>
          <w:spacing w:val="1"/>
        </w:rPr>
        <w:t> </w:t>
      </w:r>
      <w:r>
        <w:rPr>
          <w:color w:val="9F2936"/>
        </w:rPr>
        <w:t>of</w:t>
      </w:r>
      <w:r>
        <w:rPr>
          <w:color w:val="9F2936"/>
          <w:spacing w:val="1"/>
        </w:rPr>
        <w:t> </w:t>
      </w:r>
      <w:r>
        <w:rPr>
          <w:color w:val="9F2936"/>
        </w:rPr>
        <w:t>breastfeeding</w:t>
      </w:r>
      <w:r>
        <w:rPr>
          <w:color w:val="9F2936"/>
          <w:spacing w:val="1"/>
        </w:rPr>
        <w:t> </w:t>
      </w:r>
      <w:r>
        <w:rPr>
          <w:color w:val="9F2936"/>
        </w:rPr>
        <w:t>between Australian</w:t>
      </w:r>
      <w:r>
        <w:rPr>
          <w:color w:val="9F2936"/>
          <w:spacing w:val="1"/>
        </w:rPr>
        <w:t> </w:t>
      </w:r>
      <w:r>
        <w:rPr>
          <w:color w:val="9F2936"/>
        </w:rPr>
        <w:t>Government</w:t>
      </w:r>
      <w:r>
        <w:rPr>
          <w:color w:val="9F2936"/>
          <w:spacing w:val="1"/>
        </w:rPr>
        <w:t> </w:t>
      </w:r>
      <w:r>
        <w:rPr>
          <w:color w:val="9F2936"/>
        </w:rPr>
        <w:t>agencies, state and</w:t>
      </w:r>
      <w:r>
        <w:rPr>
          <w:color w:val="9F2936"/>
          <w:spacing w:val="1"/>
        </w:rPr>
        <w:t> </w:t>
      </w:r>
      <w:r>
        <w:rPr>
          <w:color w:val="9F2936"/>
        </w:rPr>
        <w:t>territory</w:t>
      </w:r>
      <w:r>
        <w:rPr>
          <w:color w:val="9F2936"/>
          <w:spacing w:val="1"/>
        </w:rPr>
        <w:t> </w:t>
      </w:r>
      <w:r>
        <w:rPr>
          <w:color w:val="9F2936"/>
        </w:rPr>
        <w:t>governments and</w:t>
      </w:r>
      <w:r>
        <w:rPr>
          <w:color w:val="9F2936"/>
          <w:spacing w:val="1"/>
        </w:rPr>
        <w:t> </w:t>
      </w:r>
      <w:r>
        <w:rPr>
          <w:color w:val="9F2936"/>
        </w:rPr>
        <w:t>the non-</w:t>
      </w:r>
      <w:r>
        <w:rPr>
          <w:color w:val="9F2936"/>
          <w:spacing w:val="1"/>
        </w:rPr>
        <w:t> </w:t>
      </w:r>
      <w:r>
        <w:rPr>
          <w:color w:val="9F2936"/>
          <w:spacing w:val="-1"/>
        </w:rPr>
        <w:t>government</w:t>
      </w:r>
      <w:r>
        <w:rPr>
          <w:color w:val="9F2936"/>
          <w:spacing w:val="-9"/>
        </w:rPr>
        <w:t> </w:t>
      </w:r>
      <w:r>
        <w:rPr>
          <w:color w:val="9F2936"/>
        </w:rPr>
        <w:t>sector?</w:t>
      </w:r>
    </w:p>
    <w:p>
      <w:pPr>
        <w:pStyle w:val="BodyText"/>
        <w:spacing w:before="2"/>
        <w:ind w:left="227" w:right="279"/>
      </w:pPr>
      <w:r>
        <w:rPr/>
        <w:br w:type="column"/>
      </w:r>
      <w:bookmarkStart w:name="To what extent has national policy coord" w:id="2563"/>
      <w:bookmarkEnd w:id="2563"/>
      <w:r>
        <w:rPr/>
      </w:r>
      <w:r>
        <w:rPr>
          <w:color w:val="9F2936"/>
        </w:rPr>
        <w:t>To what extent has</w:t>
      </w:r>
      <w:r>
        <w:rPr>
          <w:color w:val="9F2936"/>
          <w:spacing w:val="1"/>
        </w:rPr>
        <w:t> </w:t>
      </w:r>
      <w:r>
        <w:rPr>
          <w:color w:val="9F2936"/>
        </w:rPr>
        <w:t>national policy</w:t>
      </w:r>
      <w:r>
        <w:rPr>
          <w:color w:val="9F2936"/>
          <w:spacing w:val="1"/>
        </w:rPr>
        <w:t> </w:t>
      </w:r>
      <w:r>
        <w:rPr>
          <w:color w:val="9F2936"/>
        </w:rPr>
        <w:t>coordination,</w:t>
      </w:r>
      <w:r>
        <w:rPr>
          <w:color w:val="9F2936"/>
          <w:spacing w:val="1"/>
        </w:rPr>
        <w:t> </w:t>
      </w:r>
      <w:r>
        <w:rPr>
          <w:color w:val="9F2936"/>
        </w:rPr>
        <w:t>monitoring, research and</w:t>
      </w:r>
      <w:r>
        <w:rPr>
          <w:color w:val="9F2936"/>
          <w:spacing w:val="-50"/>
        </w:rPr>
        <w:t> </w:t>
      </w:r>
      <w:r>
        <w:rPr>
          <w:color w:val="9F2936"/>
        </w:rPr>
        <w:t>evaluation increased</w:t>
      </w:r>
      <w:r>
        <w:rPr>
          <w:color w:val="9F2936"/>
          <w:spacing w:val="1"/>
        </w:rPr>
        <w:t> </w:t>
      </w:r>
      <w:r>
        <w:rPr>
          <w:color w:val="9F2936"/>
        </w:rPr>
        <w:t>commitment to continue</w:t>
      </w:r>
      <w:r>
        <w:rPr>
          <w:color w:val="9F2936"/>
          <w:spacing w:val="-50"/>
        </w:rPr>
        <w:t> </w:t>
      </w:r>
      <w:r>
        <w:rPr>
          <w:color w:val="9F2936"/>
        </w:rPr>
        <w:t>funding breastfeeding</w:t>
      </w:r>
      <w:r>
        <w:rPr>
          <w:color w:val="9F2936"/>
          <w:spacing w:val="1"/>
        </w:rPr>
        <w:t> </w:t>
      </w:r>
      <w:r>
        <w:rPr>
          <w:color w:val="9F2936"/>
        </w:rPr>
        <w:t>protection, promotion</w:t>
      </w:r>
      <w:r>
        <w:rPr>
          <w:color w:val="9F2936"/>
          <w:spacing w:val="1"/>
        </w:rPr>
        <w:t> </w:t>
      </w:r>
      <w:r>
        <w:rPr>
          <w:color w:val="9F2936"/>
        </w:rPr>
        <w:t>and support</w:t>
      </w:r>
      <w:r>
        <w:rPr>
          <w:color w:val="9F2936"/>
          <w:spacing w:val="-1"/>
        </w:rPr>
        <w:t> </w:t>
      </w:r>
      <w:r>
        <w:rPr>
          <w:color w:val="9F2936"/>
        </w:rPr>
        <w:t>activities?</w:t>
      </w:r>
    </w:p>
    <w:p>
      <w:pPr>
        <w:spacing w:after="0"/>
        <w:sectPr>
          <w:type w:val="continuous"/>
          <w:pgSz w:w="11910" w:h="16840"/>
          <w:pgMar w:header="0" w:footer="658" w:top="880" w:bottom="0" w:left="1660" w:right="1660"/>
          <w:cols w:num="4" w:equalWidth="0">
            <w:col w:w="1485" w:space="219"/>
            <w:col w:w="2346" w:space="40"/>
            <w:col w:w="1850" w:space="39"/>
            <w:col w:w="2611"/>
          </w:cols>
        </w:sectPr>
      </w:pPr>
    </w:p>
    <w:p>
      <w:pPr>
        <w:pStyle w:val="BodyText"/>
        <w:spacing w:before="1"/>
        <w:rPr>
          <w:sz w:val="9"/>
        </w:rPr>
      </w:pPr>
      <w:r>
        <w:rPr/>
        <w:pict>
          <v:shape style="position:absolute;margin-left:95.409988pt;margin-top:466.919556pt;width:62.15pt;height:12.65pt;mso-position-horizontal-relative:page;mso-position-vertical-relative:page;z-index:-20402688" type="#_x0000_t202" id="docshape344" filled="false" stroked="false">
            <v:textbox inset="0,0,0,0">
              <w:txbxContent>
                <w:p>
                  <w:pPr>
                    <w:spacing w:line="252" w:lineRule="exact" w:before="0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color w:val="9F2936"/>
                      <w:spacing w:val="-1"/>
                      <w:sz w:val="19"/>
                    </w:rPr>
                    <w:t>growth</w:t>
                  </w:r>
                  <w:r>
                    <w:rPr>
                      <w:b/>
                      <w:color w:val="9F2936"/>
                      <w:spacing w:val="-11"/>
                      <w:sz w:val="19"/>
                    </w:rPr>
                    <w:t> </w:t>
                  </w:r>
                  <w:r>
                    <w:rPr>
                      <w:b/>
                      <w:color w:val="9F2936"/>
                      <w:sz w:val="19"/>
                    </w:rPr>
                    <w:t>charts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409988pt;margin-top:454.320099pt;width:65.2pt;height:12.65pt;mso-position-horizontal-relative:page;mso-position-vertical-relative:page;z-index:-20402176" type="#_x0000_t202" id="docshape345" filled="false" stroked="false">
            <v:textbox inset="0,0,0,0">
              <w:txbxContent>
                <w:p>
                  <w:pPr>
                    <w:spacing w:line="252" w:lineRule="exact" w:before="0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color w:val="9F2936"/>
                      <w:spacing w:val="-1"/>
                      <w:sz w:val="19"/>
                    </w:rPr>
                    <w:t>guidelines</w:t>
                  </w:r>
                  <w:r>
                    <w:rPr>
                      <w:b/>
                      <w:color w:val="9F2936"/>
                      <w:spacing w:val="-8"/>
                      <w:sz w:val="19"/>
                    </w:rPr>
                    <w:t> </w:t>
                  </w:r>
                  <w:r>
                    <w:rPr>
                      <w:b/>
                      <w:color w:val="9F2936"/>
                      <w:sz w:val="19"/>
                    </w:rPr>
                    <w:t>and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409988pt;margin-top:441.720642pt;width:55.55pt;height:12.65pt;mso-position-horizontal-relative:page;mso-position-vertical-relative:page;z-index:-20401664" type="#_x0000_t202" id="docshape346" filled="false" stroked="false">
            <v:textbox inset="0,0,0,0">
              <w:txbxContent>
                <w:p>
                  <w:pPr>
                    <w:spacing w:line="252" w:lineRule="exact" w:before="0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color w:val="9F2936"/>
                      <w:w w:val="95"/>
                      <w:sz w:val="19"/>
                    </w:rPr>
                    <w:t>1.4—Dietary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409988pt;margin-top:428.997955pt;width:52.5pt;height:12.65pt;mso-position-horizontal-relative:page;mso-position-vertical-relative:page;z-index:-20401152" type="#_x0000_t202" id="docshape347" filled="false" stroked="false">
            <v:textbox inset="0,0,0,0">
              <w:txbxContent>
                <w:p>
                  <w:pPr>
                    <w:spacing w:line="252" w:lineRule="exact" w:before="0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color w:val="9F2936"/>
                      <w:spacing w:val="-1"/>
                      <w:sz w:val="19"/>
                    </w:rPr>
                    <w:t>Action</w:t>
                  </w:r>
                  <w:r>
                    <w:rPr>
                      <w:b/>
                      <w:color w:val="9F2936"/>
                      <w:spacing w:val="-11"/>
                      <w:sz w:val="19"/>
                    </w:rPr>
                    <w:t> </w:t>
                  </w:r>
                  <w:r>
                    <w:rPr>
                      <w:b/>
                      <w:color w:val="9F2936"/>
                      <w:sz w:val="19"/>
                    </w:rPr>
                    <w:t>Area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12"/>
        <w:gridCol w:w="2401"/>
        <w:gridCol w:w="4294"/>
      </w:tblGrid>
      <w:tr>
        <w:trPr>
          <w:trHeight w:val="253" w:hRule="atLeast"/>
        </w:trPr>
        <w:tc>
          <w:tcPr>
            <w:tcW w:w="1612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1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94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27" w:hRule="atLeast"/>
        </w:trPr>
        <w:tc>
          <w:tcPr>
            <w:tcW w:w="161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1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94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24" w:hRule="atLeast"/>
        </w:trPr>
        <w:tc>
          <w:tcPr>
            <w:tcW w:w="1612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1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94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12"/>
        <w:rPr>
          <w:sz w:val="10"/>
        </w:rPr>
      </w:pPr>
    </w:p>
    <w:p>
      <w:pPr>
        <w:spacing w:before="93"/>
        <w:ind w:left="140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296.659912pt;margin-top:-26.28581pt;width:28.05pt;height:12.65pt;mso-position-horizontal-relative:page;mso-position-vertical-relative:paragraph;z-index:-20412928" type="#_x0000_t202" id="docshape348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foods?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9912pt;margin-top:-38.885262pt;width:65.4pt;height:12.65pt;mso-position-horizontal-relative:page;mso-position-vertical-relative:paragraph;z-index:-20412416" type="#_x0000_t202" id="docshape349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complementary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9912pt;margin-top:-51.60796pt;width:62.6pt;height:12.65pt;mso-position-horizontal-relative:page;mso-position-vertical-relative:paragraph;z-index:-20411904" type="#_x0000_t202" id="docshape350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introduction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of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0452pt;margin-top:-64.207413pt;width:70.4pt;height:12.65pt;mso-position-horizontal-relative:page;mso-position-vertical-relative:paragraph;z-index:-20411392" type="#_x0000_t202" id="docshape351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messages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on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the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0452pt;margin-top:-76.806862pt;width:76.850pt;height:12.65pt;mso-position-horizontal-relative:page;mso-position-vertical-relative:paragraph;z-index:-20410880" type="#_x0000_t202" id="docshape352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provide</w:t>
                  </w:r>
                  <w:r>
                    <w:rPr>
                      <w:color w:val="9F2936"/>
                      <w:spacing w:val="-12"/>
                    </w:rPr>
                    <w:t> </w:t>
                  </w:r>
                  <w:r>
                    <w:rPr>
                      <w:color w:val="9F2936"/>
                    </w:rPr>
                    <w:t>consistent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650452pt;margin-top:-89.529556pt;width:64.7pt;height:12.65pt;mso-position-horizontal-relative:page;mso-position-vertical-relative:paragraph;z-index:-20410368" type="#_x0000_t202" id="docshape353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associations)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to</w:t>
                  </w:r>
                </w:p>
              </w:txbxContent>
            </v:textbox>
            <w10:wrap type="none"/>
          </v:shape>
        </w:pict>
      </w:r>
      <w:bookmarkStart w:name="Action Area " w:id="2564"/>
      <w:bookmarkEnd w:id="2564"/>
      <w:r>
        <w:rPr/>
      </w:r>
      <w:bookmarkStart w:name="1.4—Dietary guidelines and growth charts" w:id="2565"/>
      <w:bookmarkEnd w:id="2565"/>
      <w:r>
        <w:rPr/>
      </w:r>
      <w:bookmarkStart w:name="Priority 2: Settings that enable breastf" w:id="2566"/>
      <w:bookmarkEnd w:id="2566"/>
      <w:r>
        <w:rPr/>
      </w:r>
      <w:r>
        <w:rPr>
          <w:rFonts w:ascii="Arial"/>
          <w:b/>
          <w:color w:val="4E8542"/>
          <w:sz w:val="20"/>
        </w:rPr>
        <w:t>Priority</w:t>
      </w:r>
      <w:r>
        <w:rPr>
          <w:rFonts w:ascii="Arial"/>
          <w:b/>
          <w:color w:val="4E8542"/>
          <w:spacing w:val="-9"/>
          <w:sz w:val="20"/>
        </w:rPr>
        <w:t> </w:t>
      </w:r>
      <w:r>
        <w:rPr>
          <w:rFonts w:ascii="Arial"/>
          <w:b/>
          <w:color w:val="4E8542"/>
          <w:sz w:val="20"/>
        </w:rPr>
        <w:t>2:</w:t>
      </w:r>
      <w:r>
        <w:rPr>
          <w:rFonts w:ascii="Arial"/>
          <w:b/>
          <w:color w:val="4E8542"/>
          <w:spacing w:val="-2"/>
          <w:sz w:val="20"/>
        </w:rPr>
        <w:t> </w:t>
      </w:r>
      <w:r>
        <w:rPr>
          <w:rFonts w:ascii="Arial"/>
          <w:b/>
          <w:color w:val="4E8542"/>
          <w:sz w:val="20"/>
        </w:rPr>
        <w:t>Settings</w:t>
      </w:r>
      <w:bookmarkStart w:name="To what extent have the " w:id="2567"/>
      <w:bookmarkEnd w:id="2567"/>
      <w:r>
        <w:rPr>
          <w:rFonts w:ascii="Arial"/>
          <w:b/>
          <w:color w:val="4E8542"/>
          <w:sz w:val="20"/>
        </w:rPr>
      </w:r>
      <w:r>
        <w:rPr>
          <w:rFonts w:ascii="Arial"/>
          <w:b/>
          <w:color w:val="4E8542"/>
          <w:spacing w:val="-5"/>
          <w:sz w:val="20"/>
        </w:rPr>
        <w:t> </w:t>
      </w:r>
      <w:bookmarkStart w:name="updated guidelines and growth charts inc" w:id="2568"/>
      <w:bookmarkEnd w:id="2568"/>
      <w:r>
        <w:rPr>
          <w:rFonts w:ascii="Arial"/>
          <w:b/>
          <w:color w:val="4E8542"/>
          <w:sz w:val="20"/>
        </w:rPr>
        <w:t>t</w:t>
      </w:r>
      <w:r>
        <w:rPr>
          <w:rFonts w:ascii="Arial"/>
          <w:b/>
          <w:color w:val="4E8542"/>
          <w:sz w:val="20"/>
        </w:rPr>
        <w:t>hat</w:t>
      </w:r>
      <w:r>
        <w:rPr>
          <w:rFonts w:ascii="Arial"/>
          <w:b/>
          <w:color w:val="4E8542"/>
          <w:spacing w:val="-4"/>
          <w:sz w:val="20"/>
        </w:rPr>
        <w:t> </w:t>
      </w:r>
      <w:r>
        <w:rPr>
          <w:rFonts w:ascii="Arial"/>
          <w:b/>
          <w:color w:val="4E8542"/>
          <w:sz w:val="20"/>
        </w:rPr>
        <w:t>enable</w:t>
      </w:r>
      <w:r>
        <w:rPr>
          <w:rFonts w:ascii="Arial"/>
          <w:b/>
          <w:color w:val="4E8542"/>
          <w:spacing w:val="-5"/>
          <w:sz w:val="20"/>
        </w:rPr>
        <w:t> </w:t>
      </w:r>
      <w:r>
        <w:rPr>
          <w:rFonts w:ascii="Arial"/>
          <w:b/>
          <w:color w:val="4E8542"/>
          <w:sz w:val="20"/>
        </w:rPr>
        <w:t>breastfeedin</w:t>
      </w:r>
      <w:bookmarkStart w:name="To what extent has " w:id="2569"/>
      <w:bookmarkEnd w:id="2569"/>
      <w:r>
        <w:rPr>
          <w:rFonts w:ascii="Arial"/>
          <w:b/>
          <w:color w:val="4E8542"/>
          <w:sz w:val="20"/>
        </w:rPr>
      </w:r>
      <w:bookmarkStart w:name="the Strategy enabled key stakeholders (N" w:id="2570"/>
      <w:bookmarkEnd w:id="2570"/>
      <w:r>
        <w:rPr>
          <w:rFonts w:ascii="Arial"/>
          <w:b/>
          <w:color w:val="4E8542"/>
          <w:sz w:val="20"/>
        </w:rPr>
      </w:r>
      <w:bookmarkStart w:name="TR" w:id="2571"/>
      <w:bookmarkEnd w:id="2571"/>
      <w:r>
        <w:rPr>
          <w:rFonts w:ascii="Arial"/>
          <w:b/>
          <w:color w:val="4E8542"/>
          <w:sz w:val="20"/>
        </w:rPr>
      </w:r>
      <w:bookmarkStart w:name="complementary foods? " w:id="2572"/>
      <w:bookmarkEnd w:id="2572"/>
      <w:r>
        <w:rPr>
          <w:rFonts w:ascii="Arial"/>
          <w:b/>
          <w:color w:val="4E8542"/>
          <w:sz w:val="20"/>
        </w:rPr>
        <w:t>g</w:t>
      </w:r>
    </w:p>
    <w:p>
      <w:pPr>
        <w:pStyle w:val="Heading6"/>
        <w:spacing w:before="123"/>
        <w:ind w:left="140"/>
        <w:rPr>
          <w:rFonts w:ascii="Gadugi"/>
        </w:rPr>
      </w:pPr>
      <w:bookmarkStart w:name="Table 6: Evaluation questions for Priori" w:id="2573"/>
      <w:bookmarkEnd w:id="2573"/>
      <w:r>
        <w:rPr>
          <w:b w:val="0"/>
        </w:rPr>
      </w:r>
      <w:r>
        <w:rPr>
          <w:rFonts w:ascii="Gadugi"/>
          <w:color w:val="36491B"/>
        </w:rPr>
        <w:t>Table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6: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Evaluation</w:t>
      </w:r>
      <w:r>
        <w:rPr>
          <w:rFonts w:ascii="Gadugi"/>
          <w:color w:val="36491B"/>
          <w:spacing w:val="-1"/>
        </w:rPr>
        <w:t> </w:t>
      </w:r>
      <w:r>
        <w:rPr>
          <w:rFonts w:ascii="Gadugi"/>
          <w:color w:val="36491B"/>
        </w:rPr>
        <w:t>questions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for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Priority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2</w:t>
      </w:r>
    </w:p>
    <w:p>
      <w:pPr>
        <w:pStyle w:val="BodyText"/>
        <w:spacing w:before="5"/>
        <w:rPr>
          <w:b/>
          <w:sz w:val="9"/>
        </w:rPr>
      </w:pPr>
    </w:p>
    <w:tbl>
      <w:tblPr>
        <w:tblW w:w="0" w:type="auto"/>
        <w:jc w:val="left"/>
        <w:tblInd w:w="1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91"/>
        <w:gridCol w:w="2104"/>
        <w:gridCol w:w="4420"/>
      </w:tblGrid>
      <w:tr>
        <w:trPr>
          <w:trHeight w:val="755" w:hRule="atLeast"/>
        </w:trPr>
        <w:tc>
          <w:tcPr>
            <w:tcW w:w="1791" w:type="dxa"/>
            <w:tcBorders>
              <w:top w:val="single" w:sz="4" w:space="0" w:color="4E8542"/>
              <w:left w:val="single" w:sz="4" w:space="0" w:color="4E8542"/>
            </w:tcBorders>
            <w:shd w:val="clear" w:color="auto" w:fill="9F2936"/>
          </w:tcPr>
          <w:p>
            <w:pPr>
              <w:pStyle w:val="TableParagraph"/>
              <w:spacing w:line="251" w:lineRule="exact"/>
              <w:ind w:left="115"/>
              <w:rPr>
                <w:b/>
                <w:sz w:val="19"/>
              </w:rPr>
            </w:pPr>
            <w:bookmarkStart w:name="Action area Evaluation questions Short t" w:id="2574"/>
            <w:bookmarkEnd w:id="2574"/>
            <w:r>
              <w:rPr/>
            </w:r>
            <w:r>
              <w:rPr>
                <w:b/>
                <w:color w:val="FFFFFF"/>
                <w:sz w:val="19"/>
              </w:rPr>
              <w:t>Action</w:t>
            </w:r>
            <w:r>
              <w:rPr>
                <w:b/>
                <w:color w:val="FFFFFF"/>
                <w:spacing w:val="-5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area</w:t>
            </w:r>
          </w:p>
        </w:tc>
        <w:tc>
          <w:tcPr>
            <w:tcW w:w="2104" w:type="dxa"/>
            <w:tcBorders>
              <w:top w:val="single" w:sz="4" w:space="0" w:color="4E8542"/>
            </w:tcBorders>
            <w:shd w:val="clear" w:color="auto" w:fill="9F2936"/>
          </w:tcPr>
          <w:p>
            <w:pPr>
              <w:pStyle w:val="TableParagraph"/>
              <w:spacing w:line="251" w:lineRule="exact"/>
              <w:ind w:left="119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Evaluation</w:t>
            </w:r>
            <w:r>
              <w:rPr>
                <w:b/>
                <w:color w:val="FFFFFF"/>
                <w:spacing w:val="-6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questions</w:t>
            </w:r>
          </w:p>
          <w:p>
            <w:pPr>
              <w:pStyle w:val="TableParagraph"/>
              <w:spacing w:before="119"/>
              <w:ind w:left="119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Short</w:t>
            </w:r>
            <w:r>
              <w:rPr>
                <w:b/>
                <w:color w:val="FFFFFF"/>
                <w:spacing w:val="2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</w:tc>
        <w:tc>
          <w:tcPr>
            <w:tcW w:w="4420" w:type="dxa"/>
            <w:tcBorders>
              <w:top w:val="single" w:sz="4" w:space="0" w:color="4E8542"/>
              <w:right w:val="single" w:sz="4" w:space="0" w:color="4E8542"/>
            </w:tcBorders>
            <w:shd w:val="clear" w:color="auto" w:fill="9F2936"/>
          </w:tcPr>
          <w:p>
            <w:pPr>
              <w:pStyle w:val="TableParagraph"/>
              <w:spacing w:before="11"/>
              <w:rPr>
                <w:b/>
                <w:sz w:val="27"/>
              </w:rPr>
            </w:pPr>
          </w:p>
          <w:p>
            <w:pPr>
              <w:pStyle w:val="TableParagraph"/>
              <w:tabs>
                <w:tab w:pos="2207" w:val="left" w:leader="none"/>
              </w:tabs>
              <w:ind w:left="122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Medium</w:t>
            </w:r>
            <w:r>
              <w:rPr>
                <w:b/>
                <w:color w:val="FFFFFF"/>
                <w:spacing w:val="2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  <w:tab/>
              <w:t>Long</w:t>
            </w:r>
            <w:r>
              <w:rPr>
                <w:b/>
                <w:color w:val="FFFFFF"/>
                <w:spacing w:val="2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</w:tc>
      </w:tr>
      <w:tr>
        <w:trPr>
          <w:trHeight w:val="252" w:hRule="atLeast"/>
        </w:trPr>
        <w:tc>
          <w:tcPr>
            <w:tcW w:w="1791" w:type="dxa"/>
          </w:tcPr>
          <w:p>
            <w:pPr>
              <w:pStyle w:val="TableParagraph"/>
              <w:spacing w:line="231" w:lineRule="exact"/>
              <w:ind w:left="120"/>
              <w:rPr>
                <w:b/>
                <w:sz w:val="19"/>
              </w:rPr>
            </w:pPr>
            <w:bookmarkStart w:name="Action Area 2.1— To what extent has To w" w:id="2575"/>
            <w:bookmarkEnd w:id="2575"/>
            <w:r>
              <w:rPr/>
            </w:r>
            <w:r>
              <w:rPr>
                <w:b/>
                <w:color w:val="9F2936"/>
                <w:sz w:val="19"/>
              </w:rPr>
              <w:t>Action</w:t>
            </w:r>
            <w:r>
              <w:rPr>
                <w:b/>
                <w:color w:val="9F2936"/>
                <w:spacing w:val="-4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Area</w:t>
            </w:r>
            <w:r>
              <w:rPr>
                <w:b/>
                <w:color w:val="9F2936"/>
                <w:spacing w:val="-3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2.1—</w:t>
            </w:r>
          </w:p>
        </w:tc>
        <w:tc>
          <w:tcPr>
            <w:tcW w:w="2104" w:type="dxa"/>
          </w:tcPr>
          <w:p>
            <w:pPr>
              <w:pStyle w:val="TableParagraph"/>
              <w:spacing w:line="231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has</w:t>
            </w:r>
          </w:p>
        </w:tc>
        <w:tc>
          <w:tcPr>
            <w:tcW w:w="4420" w:type="dxa"/>
          </w:tcPr>
          <w:p>
            <w:pPr>
              <w:pStyle w:val="TableParagraph"/>
              <w:spacing w:line="231" w:lineRule="exact"/>
              <w:ind w:left="127"/>
              <w:rPr>
                <w:sz w:val="19"/>
              </w:rPr>
            </w:pP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extent has</w:t>
            </w:r>
          </w:p>
        </w:tc>
      </w:tr>
      <w:tr>
        <w:trPr>
          <w:trHeight w:val="251" w:hRule="atLeast"/>
        </w:trPr>
        <w:tc>
          <w:tcPr>
            <w:tcW w:w="1791" w:type="dxa"/>
          </w:tcPr>
          <w:p>
            <w:pPr>
              <w:pStyle w:val="TableParagraph"/>
              <w:spacing w:line="232" w:lineRule="exact"/>
              <w:ind w:left="120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Baby</w:t>
            </w:r>
            <w:r>
              <w:rPr>
                <w:b/>
                <w:color w:val="9F2936"/>
                <w:spacing w:val="-3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Friendly</w:t>
            </w:r>
          </w:p>
        </w:tc>
        <w:tc>
          <w:tcPr>
            <w:tcW w:w="2104" w:type="dxa"/>
          </w:tcPr>
          <w:p>
            <w:pPr>
              <w:pStyle w:val="TableParagraph"/>
              <w:spacing w:line="232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Strategy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increased</w:t>
            </w:r>
          </w:p>
        </w:tc>
        <w:tc>
          <w:tcPr>
            <w:tcW w:w="4420" w:type="dxa"/>
          </w:tcPr>
          <w:p>
            <w:pPr>
              <w:pStyle w:val="TableParagraph"/>
              <w:spacing w:line="232" w:lineRule="exact"/>
              <w:ind w:left="127"/>
              <w:rPr>
                <w:sz w:val="19"/>
              </w:rPr>
            </w:pP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inclusion of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</w:p>
        </w:tc>
      </w:tr>
      <w:tr>
        <w:trPr>
          <w:trHeight w:val="253" w:hRule="atLeast"/>
        </w:trPr>
        <w:tc>
          <w:tcPr>
            <w:tcW w:w="1791" w:type="dxa"/>
          </w:tcPr>
          <w:p>
            <w:pPr>
              <w:pStyle w:val="TableParagraph"/>
              <w:spacing w:line="233" w:lineRule="exact"/>
              <w:ind w:left="120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Health</w:t>
            </w:r>
            <w:r>
              <w:rPr>
                <w:b/>
                <w:color w:val="9F2936"/>
                <w:spacing w:val="-5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Initiative</w:t>
            </w:r>
          </w:p>
        </w:tc>
        <w:tc>
          <w:tcPr>
            <w:tcW w:w="2104" w:type="dxa"/>
          </w:tcPr>
          <w:p>
            <w:pPr>
              <w:pStyle w:val="TableParagraph"/>
              <w:spacing w:line="233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number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baby-</w:t>
            </w:r>
          </w:p>
        </w:tc>
        <w:tc>
          <w:tcPr>
            <w:tcW w:w="4420" w:type="dxa"/>
          </w:tcPr>
          <w:p>
            <w:pPr>
              <w:pStyle w:val="TableParagraph"/>
              <w:spacing w:line="233" w:lineRule="exact"/>
              <w:ind w:left="127"/>
              <w:rPr>
                <w:sz w:val="19"/>
              </w:rPr>
            </w:pPr>
            <w:r>
              <w:rPr>
                <w:color w:val="9F2936"/>
                <w:sz w:val="19"/>
              </w:rPr>
              <w:t>BFHI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in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national</w:t>
            </w:r>
          </w:p>
        </w:tc>
      </w:tr>
      <w:tr>
        <w:trPr>
          <w:trHeight w:val="253" w:hRule="atLeast"/>
        </w:trPr>
        <w:tc>
          <w:tcPr>
            <w:tcW w:w="179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4" w:type="dxa"/>
          </w:tcPr>
          <w:p>
            <w:pPr>
              <w:pStyle w:val="TableParagraph"/>
              <w:spacing w:line="233" w:lineRule="exact"/>
              <w:ind w:left="119"/>
              <w:rPr>
                <w:sz w:val="19"/>
              </w:rPr>
            </w:pPr>
            <w:bookmarkStart w:name="friendly health accreditation facilities" w:id="2576"/>
            <w:bookmarkEnd w:id="2576"/>
            <w:r>
              <w:rPr/>
            </w:r>
            <w:r>
              <w:rPr>
                <w:color w:val="9F2936"/>
                <w:sz w:val="19"/>
              </w:rPr>
              <w:t>friendly</w:t>
            </w:r>
            <w:r>
              <w:rPr>
                <w:color w:val="9F2936"/>
                <w:spacing w:val="-10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</w:p>
        </w:tc>
        <w:tc>
          <w:tcPr>
            <w:tcW w:w="4420" w:type="dxa"/>
          </w:tcPr>
          <w:p>
            <w:pPr>
              <w:pStyle w:val="TableParagraph"/>
              <w:spacing w:line="233" w:lineRule="exact"/>
              <w:ind w:left="127"/>
              <w:rPr>
                <w:sz w:val="19"/>
              </w:rPr>
            </w:pPr>
            <w:r>
              <w:rPr>
                <w:color w:val="9F2936"/>
                <w:sz w:val="19"/>
              </w:rPr>
              <w:t>accreditation</w:t>
            </w:r>
          </w:p>
        </w:tc>
      </w:tr>
      <w:tr>
        <w:trPr>
          <w:trHeight w:val="374" w:hRule="atLeast"/>
        </w:trPr>
        <w:tc>
          <w:tcPr>
            <w:tcW w:w="1791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4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line="252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facilities?</w:t>
            </w:r>
          </w:p>
        </w:tc>
        <w:tc>
          <w:tcPr>
            <w:tcW w:w="4420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line="252" w:lineRule="exact"/>
              <w:ind w:left="127"/>
              <w:rPr>
                <w:sz w:val="19"/>
              </w:rPr>
            </w:pPr>
            <w:r>
              <w:rPr>
                <w:color w:val="9F2936"/>
                <w:sz w:val="19"/>
              </w:rPr>
              <w:t>increased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number</w:t>
            </w:r>
          </w:p>
        </w:tc>
      </w:tr>
    </w:tbl>
    <w:p>
      <w:pPr>
        <w:spacing w:after="0" w:line="252" w:lineRule="exact"/>
        <w:rPr>
          <w:sz w:val="19"/>
        </w:rPr>
        <w:sectPr>
          <w:type w:val="continuous"/>
          <w:pgSz w:w="11910" w:h="16840"/>
          <w:pgMar w:header="0" w:footer="658" w:top="880" w:bottom="0" w:left="1660" w:right="1660"/>
        </w:sectPr>
      </w:pP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4"/>
        <w:gridCol w:w="2101"/>
        <w:gridCol w:w="2079"/>
        <w:gridCol w:w="2343"/>
      </w:tblGrid>
      <w:tr>
        <w:trPr>
          <w:trHeight w:val="755" w:hRule="atLeast"/>
        </w:trPr>
        <w:tc>
          <w:tcPr>
            <w:tcW w:w="1784" w:type="dxa"/>
            <w:tcBorders>
              <w:top w:val="single" w:sz="4" w:space="0" w:color="4E8542"/>
              <w:left w:val="single" w:sz="4" w:space="0" w:color="4E8542"/>
            </w:tcBorders>
            <w:shd w:val="clear" w:color="auto" w:fill="9F2936"/>
          </w:tcPr>
          <w:p>
            <w:pPr>
              <w:pStyle w:val="TableParagraph"/>
              <w:spacing w:line="251" w:lineRule="exact"/>
              <w:ind w:left="107"/>
              <w:rPr>
                <w:b/>
                <w:sz w:val="19"/>
              </w:rPr>
            </w:pPr>
            <w:bookmarkStart w:name="Action area Evaluation questions Short t" w:id="2577"/>
            <w:bookmarkEnd w:id="2577"/>
            <w:r>
              <w:rPr/>
            </w:r>
            <w:r>
              <w:rPr>
                <w:b/>
                <w:color w:val="FFFFFF"/>
                <w:sz w:val="19"/>
              </w:rPr>
              <w:t>Action</w:t>
            </w:r>
            <w:r>
              <w:rPr>
                <w:b/>
                <w:color w:val="FFFFFF"/>
                <w:spacing w:val="-5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area</w:t>
            </w:r>
          </w:p>
        </w:tc>
        <w:tc>
          <w:tcPr>
            <w:tcW w:w="2101" w:type="dxa"/>
            <w:tcBorders>
              <w:top w:val="single" w:sz="4" w:space="0" w:color="4E8542"/>
            </w:tcBorders>
            <w:shd w:val="clear" w:color="auto" w:fill="9F2936"/>
          </w:tcPr>
          <w:p>
            <w:pPr>
              <w:pStyle w:val="TableParagraph"/>
              <w:spacing w:line="251" w:lineRule="exact"/>
              <w:ind w:left="119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Evaluation</w:t>
            </w:r>
            <w:r>
              <w:rPr>
                <w:b/>
                <w:color w:val="FFFFFF"/>
                <w:spacing w:val="-6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questions</w:t>
            </w:r>
          </w:p>
          <w:p>
            <w:pPr>
              <w:pStyle w:val="TableParagraph"/>
              <w:spacing w:before="119"/>
              <w:ind w:left="119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Short</w:t>
            </w:r>
            <w:r>
              <w:rPr>
                <w:b/>
                <w:color w:val="FFFFFF"/>
                <w:spacing w:val="2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</w:tc>
        <w:tc>
          <w:tcPr>
            <w:tcW w:w="2079" w:type="dxa"/>
            <w:tcBorders>
              <w:top w:val="single" w:sz="4" w:space="0" w:color="4E8542"/>
            </w:tcBorders>
            <w:shd w:val="clear" w:color="auto" w:fill="9F2936"/>
          </w:tcPr>
          <w:p>
            <w:pPr>
              <w:pStyle w:val="TableParagraph"/>
              <w:spacing w:before="11"/>
              <w:rPr>
                <w:b/>
                <w:sz w:val="27"/>
              </w:rPr>
            </w:pPr>
          </w:p>
          <w:p>
            <w:pPr>
              <w:pStyle w:val="TableParagraph"/>
              <w:ind w:left="130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Medium</w:t>
            </w:r>
            <w:r>
              <w:rPr>
                <w:b/>
                <w:color w:val="FFFFFF"/>
                <w:spacing w:val="2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</w:tc>
        <w:tc>
          <w:tcPr>
            <w:tcW w:w="2343" w:type="dxa"/>
            <w:tcBorders>
              <w:top w:val="single" w:sz="4" w:space="0" w:color="4E8542"/>
              <w:right w:val="single" w:sz="4" w:space="0" w:color="4E8542"/>
            </w:tcBorders>
            <w:shd w:val="clear" w:color="auto" w:fill="9F2936"/>
          </w:tcPr>
          <w:p>
            <w:pPr>
              <w:pStyle w:val="TableParagraph"/>
              <w:spacing w:before="11"/>
              <w:rPr>
                <w:b/>
                <w:sz w:val="27"/>
              </w:rPr>
            </w:pPr>
          </w:p>
          <w:p>
            <w:pPr>
              <w:pStyle w:val="TableParagraph"/>
              <w:ind w:left="131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Long</w:t>
            </w:r>
            <w:r>
              <w:rPr>
                <w:b/>
                <w:color w:val="FFFFFF"/>
                <w:spacing w:val="2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</w:tc>
      </w:tr>
      <w:tr>
        <w:trPr>
          <w:trHeight w:val="301" w:hRule="atLeast"/>
        </w:trPr>
        <w:tc>
          <w:tcPr>
            <w:tcW w:w="17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9" w:type="dxa"/>
          </w:tcPr>
          <w:p>
            <w:pPr>
              <w:pStyle w:val="TableParagraph"/>
              <w:spacing w:line="233" w:lineRule="exact" w:before="49"/>
              <w:ind w:left="130"/>
              <w:rPr>
                <w:sz w:val="19"/>
              </w:rPr>
            </w:pPr>
            <w:bookmarkStart w:name="of baby-friendly health facilities? " w:id="2578"/>
            <w:bookmarkEnd w:id="2578"/>
            <w:r>
              <w:rPr/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8"/>
                <w:sz w:val="19"/>
              </w:rPr>
              <w:t> </w:t>
            </w:r>
            <w:r>
              <w:rPr>
                <w:color w:val="9F2936"/>
                <w:sz w:val="19"/>
              </w:rPr>
              <w:t>baby-friendly</w:t>
            </w:r>
          </w:p>
        </w:tc>
        <w:tc>
          <w:tcPr>
            <w:tcW w:w="234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72" w:hRule="atLeast"/>
        </w:trPr>
        <w:tc>
          <w:tcPr>
            <w:tcW w:w="1784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9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line="252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health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facilities?</w:t>
            </w:r>
          </w:p>
        </w:tc>
        <w:tc>
          <w:tcPr>
            <w:tcW w:w="2343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1784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112"/>
              <w:rPr>
                <w:b/>
                <w:sz w:val="19"/>
              </w:rPr>
            </w:pPr>
            <w:bookmarkStart w:name="Action Area 2.2— To what extent have Hea" w:id="2579"/>
            <w:bookmarkEnd w:id="2579"/>
            <w:r>
              <w:rPr/>
            </w:r>
            <w:r>
              <w:rPr>
                <w:b/>
                <w:color w:val="9F2936"/>
                <w:sz w:val="19"/>
              </w:rPr>
              <w:t>Action</w:t>
            </w:r>
            <w:r>
              <w:rPr>
                <w:b/>
                <w:color w:val="9F2936"/>
                <w:spacing w:val="-4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Area</w:t>
            </w:r>
            <w:r>
              <w:rPr>
                <w:b/>
                <w:color w:val="9F2936"/>
                <w:spacing w:val="-3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2.2—</w:t>
            </w:r>
          </w:p>
        </w:tc>
        <w:tc>
          <w:tcPr>
            <w:tcW w:w="2101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 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have</w:t>
            </w:r>
          </w:p>
        </w:tc>
        <w:tc>
          <w:tcPr>
            <w:tcW w:w="2079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130"/>
              <w:rPr>
                <w:sz w:val="19"/>
              </w:rPr>
            </w:pPr>
            <w:bookmarkStart w:name="To what extent do health professionals p" w:id="2580"/>
            <w:bookmarkEnd w:id="2580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do</w:t>
            </w:r>
          </w:p>
        </w:tc>
        <w:tc>
          <w:tcPr>
            <w:tcW w:w="2343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136"/>
              <w:rPr>
                <w:sz w:val="19"/>
              </w:rPr>
            </w:pPr>
            <w:bookmarkStart w:name="To what extent are mothers, fathers/part" w:id="2581"/>
            <w:bookmarkEnd w:id="2581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are</w:t>
            </w:r>
          </w:p>
        </w:tc>
      </w:tr>
      <w:tr>
        <w:trPr>
          <w:trHeight w:val="251" w:hRule="atLeast"/>
        </w:trPr>
        <w:tc>
          <w:tcPr>
            <w:tcW w:w="1784" w:type="dxa"/>
            <w:shd w:val="clear" w:color="auto" w:fill="FBF1F3"/>
          </w:tcPr>
          <w:p>
            <w:pPr>
              <w:pStyle w:val="TableParagraph"/>
              <w:spacing w:line="232" w:lineRule="exact"/>
              <w:ind w:left="112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Health</w:t>
            </w:r>
          </w:p>
        </w:tc>
        <w:tc>
          <w:tcPr>
            <w:tcW w:w="2101" w:type="dxa"/>
            <w:shd w:val="clear" w:color="auto" w:fill="FBF1F3"/>
          </w:tcPr>
          <w:p>
            <w:pPr>
              <w:pStyle w:val="TableParagraph"/>
              <w:spacing w:line="232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health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professionals</w:t>
            </w:r>
          </w:p>
        </w:tc>
        <w:tc>
          <w:tcPr>
            <w:tcW w:w="2079" w:type="dxa"/>
            <w:shd w:val="clear" w:color="auto" w:fill="FBF1F3"/>
          </w:tcPr>
          <w:p>
            <w:pPr>
              <w:pStyle w:val="TableParagraph"/>
              <w:spacing w:line="232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health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professionals</w:t>
            </w:r>
          </w:p>
        </w:tc>
        <w:tc>
          <w:tcPr>
            <w:tcW w:w="2343" w:type="dxa"/>
            <w:shd w:val="clear" w:color="auto" w:fill="FBF1F3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mothers,</w:t>
            </w:r>
          </w:p>
        </w:tc>
      </w:tr>
      <w:tr>
        <w:trPr>
          <w:trHeight w:val="251" w:hRule="atLeast"/>
        </w:trPr>
        <w:tc>
          <w:tcPr>
            <w:tcW w:w="1784" w:type="dxa"/>
            <w:shd w:val="clear" w:color="auto" w:fill="FBF1F3"/>
          </w:tcPr>
          <w:p>
            <w:pPr>
              <w:pStyle w:val="TableParagraph"/>
              <w:spacing w:line="232" w:lineRule="exact"/>
              <w:ind w:left="112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professionals’</w:t>
            </w:r>
          </w:p>
        </w:tc>
        <w:tc>
          <w:tcPr>
            <w:tcW w:w="2101" w:type="dxa"/>
            <w:shd w:val="clear" w:color="auto" w:fill="FBF1F3"/>
          </w:tcPr>
          <w:p>
            <w:pPr>
              <w:pStyle w:val="TableParagraph"/>
              <w:spacing w:line="232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increased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their</w:t>
            </w:r>
          </w:p>
        </w:tc>
        <w:tc>
          <w:tcPr>
            <w:tcW w:w="2079" w:type="dxa"/>
            <w:shd w:val="clear" w:color="auto" w:fill="FBF1F3"/>
          </w:tcPr>
          <w:p>
            <w:pPr>
              <w:pStyle w:val="TableParagraph"/>
              <w:spacing w:line="232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provide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evidence-</w:t>
            </w:r>
          </w:p>
        </w:tc>
        <w:tc>
          <w:tcPr>
            <w:tcW w:w="2343" w:type="dxa"/>
            <w:shd w:val="clear" w:color="auto" w:fill="FBF1F3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fathers/partners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</w:tr>
      <w:tr>
        <w:trPr>
          <w:trHeight w:val="253" w:hRule="atLeast"/>
        </w:trPr>
        <w:tc>
          <w:tcPr>
            <w:tcW w:w="1784" w:type="dxa"/>
            <w:shd w:val="clear" w:color="auto" w:fill="FBF1F3"/>
          </w:tcPr>
          <w:p>
            <w:pPr>
              <w:pStyle w:val="TableParagraph"/>
              <w:spacing w:line="233" w:lineRule="exact"/>
              <w:ind w:left="113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education</w:t>
            </w:r>
            <w:r>
              <w:rPr>
                <w:b/>
                <w:color w:val="9F2936"/>
                <w:spacing w:val="-2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and</w:t>
            </w:r>
          </w:p>
        </w:tc>
        <w:tc>
          <w:tcPr>
            <w:tcW w:w="2101" w:type="dxa"/>
            <w:shd w:val="clear" w:color="auto" w:fill="FBF1F3"/>
          </w:tcPr>
          <w:p>
            <w:pPr>
              <w:pStyle w:val="TableParagraph"/>
              <w:spacing w:line="233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knowledge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skills?</w:t>
            </w:r>
          </w:p>
        </w:tc>
        <w:tc>
          <w:tcPr>
            <w:tcW w:w="2079" w:type="dxa"/>
            <w:shd w:val="clear" w:color="auto" w:fill="FBF1F3"/>
          </w:tcPr>
          <w:p>
            <w:pPr>
              <w:pStyle w:val="TableParagraph"/>
              <w:spacing w:line="233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based,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consistent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  <w:tc>
          <w:tcPr>
            <w:tcW w:w="2343" w:type="dxa"/>
            <w:shd w:val="clear" w:color="auto" w:fill="FBF1F3"/>
          </w:tcPr>
          <w:p>
            <w:pPr>
              <w:pStyle w:val="TableParagraph"/>
              <w:spacing w:line="233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families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actively</w:t>
            </w:r>
          </w:p>
        </w:tc>
      </w:tr>
      <w:tr>
        <w:trPr>
          <w:trHeight w:val="253" w:hRule="atLeast"/>
        </w:trPr>
        <w:tc>
          <w:tcPr>
            <w:tcW w:w="1784" w:type="dxa"/>
            <w:shd w:val="clear" w:color="auto" w:fill="FBF1F3"/>
          </w:tcPr>
          <w:p>
            <w:pPr>
              <w:pStyle w:val="TableParagraph"/>
              <w:spacing w:line="233" w:lineRule="exact"/>
              <w:ind w:left="113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training</w:t>
            </w:r>
          </w:p>
        </w:tc>
        <w:tc>
          <w:tcPr>
            <w:tcW w:w="2101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9" w:type="dxa"/>
            <w:shd w:val="clear" w:color="auto" w:fill="FBF1F3"/>
          </w:tcPr>
          <w:p>
            <w:pPr>
              <w:pStyle w:val="TableParagraph"/>
              <w:spacing w:line="233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timely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breastfeeding</w:t>
            </w:r>
          </w:p>
        </w:tc>
        <w:tc>
          <w:tcPr>
            <w:tcW w:w="2343" w:type="dxa"/>
            <w:shd w:val="clear" w:color="auto" w:fill="FBF1F3"/>
          </w:tcPr>
          <w:p>
            <w:pPr>
              <w:pStyle w:val="TableParagraph"/>
              <w:spacing w:line="233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supported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in all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settings</w:t>
            </w:r>
          </w:p>
        </w:tc>
      </w:tr>
      <w:tr>
        <w:trPr>
          <w:trHeight w:val="251" w:hRule="atLeast"/>
        </w:trPr>
        <w:tc>
          <w:tcPr>
            <w:tcW w:w="1784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9" w:type="dxa"/>
            <w:shd w:val="clear" w:color="auto" w:fill="FBF1F3"/>
          </w:tcPr>
          <w:p>
            <w:pPr>
              <w:pStyle w:val="TableParagraph"/>
              <w:spacing w:line="232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advice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support</w:t>
            </w:r>
          </w:p>
        </w:tc>
        <w:tc>
          <w:tcPr>
            <w:tcW w:w="2343" w:type="dxa"/>
            <w:shd w:val="clear" w:color="auto" w:fill="FBF1F3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all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stages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</w:p>
        </w:tc>
      </w:tr>
      <w:tr>
        <w:trPr>
          <w:trHeight w:val="253" w:hRule="atLeast"/>
        </w:trPr>
        <w:tc>
          <w:tcPr>
            <w:tcW w:w="1784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9" w:type="dxa"/>
            <w:shd w:val="clear" w:color="auto" w:fill="FBF1F3"/>
          </w:tcPr>
          <w:p>
            <w:pPr>
              <w:pStyle w:val="TableParagraph"/>
              <w:spacing w:line="233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across all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stages of</w:t>
            </w:r>
          </w:p>
        </w:tc>
        <w:tc>
          <w:tcPr>
            <w:tcW w:w="2343" w:type="dxa"/>
            <w:shd w:val="clear" w:color="auto" w:fill="FBF1F3"/>
          </w:tcPr>
          <w:p>
            <w:pPr>
              <w:pStyle w:val="TableParagraph"/>
              <w:spacing w:line="233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breastfeeding</w:t>
            </w:r>
          </w:p>
        </w:tc>
      </w:tr>
      <w:tr>
        <w:trPr>
          <w:trHeight w:val="373" w:hRule="atLeast"/>
        </w:trPr>
        <w:tc>
          <w:tcPr>
            <w:tcW w:w="1784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9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continuum?</w:t>
            </w:r>
          </w:p>
        </w:tc>
        <w:tc>
          <w:tcPr>
            <w:tcW w:w="2343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continuum?</w:t>
            </w:r>
          </w:p>
        </w:tc>
      </w:tr>
      <w:tr>
        <w:trPr>
          <w:trHeight w:val="251" w:hRule="atLeast"/>
        </w:trPr>
        <w:tc>
          <w:tcPr>
            <w:tcW w:w="1784" w:type="dxa"/>
            <w:tcBorders>
              <w:top w:val="single" w:sz="4" w:space="0" w:color="9F2936"/>
            </w:tcBorders>
          </w:tcPr>
          <w:p>
            <w:pPr>
              <w:pStyle w:val="TableParagraph"/>
              <w:spacing w:line="231" w:lineRule="exact"/>
              <w:ind w:left="113"/>
              <w:rPr>
                <w:b/>
                <w:sz w:val="19"/>
              </w:rPr>
            </w:pPr>
            <w:bookmarkStart w:name="Action Area 2.3— Breastfeeding-friendly " w:id="2582"/>
            <w:bookmarkEnd w:id="2582"/>
            <w:r>
              <w:rPr/>
            </w:r>
            <w:r>
              <w:rPr>
                <w:b/>
                <w:color w:val="9F2936"/>
                <w:sz w:val="19"/>
              </w:rPr>
              <w:t>Action</w:t>
            </w:r>
            <w:r>
              <w:rPr>
                <w:b/>
                <w:color w:val="9F2936"/>
                <w:spacing w:val="-4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Area</w:t>
            </w:r>
            <w:r>
              <w:rPr>
                <w:b/>
                <w:color w:val="9F2936"/>
                <w:spacing w:val="-3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2.3—</w:t>
            </w:r>
          </w:p>
        </w:tc>
        <w:tc>
          <w:tcPr>
            <w:tcW w:w="2101" w:type="dxa"/>
            <w:tcBorders>
              <w:top w:val="single" w:sz="4" w:space="0" w:color="9F2936"/>
            </w:tcBorders>
          </w:tcPr>
          <w:p>
            <w:pPr>
              <w:pStyle w:val="TableParagraph"/>
              <w:spacing w:line="231" w:lineRule="exact"/>
              <w:ind w:left="119"/>
              <w:rPr>
                <w:sz w:val="19"/>
              </w:rPr>
            </w:pPr>
            <w:bookmarkStart w:name="To what extent are stakeholders engaged " w:id="2583"/>
            <w:bookmarkEnd w:id="2583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are</w:t>
            </w:r>
          </w:p>
        </w:tc>
        <w:tc>
          <w:tcPr>
            <w:tcW w:w="2079" w:type="dxa"/>
            <w:tcBorders>
              <w:top w:val="single" w:sz="4" w:space="0" w:color="9F2936"/>
            </w:tcBorders>
          </w:tcPr>
          <w:p>
            <w:pPr>
              <w:pStyle w:val="TableParagraph"/>
              <w:spacing w:line="231" w:lineRule="exact"/>
              <w:ind w:left="130"/>
              <w:rPr>
                <w:sz w:val="19"/>
              </w:rPr>
            </w:pPr>
            <w:bookmarkStart w:name="To what extent do employers implement br" w:id="2584"/>
            <w:bookmarkEnd w:id="2584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do</w:t>
            </w:r>
          </w:p>
        </w:tc>
        <w:tc>
          <w:tcPr>
            <w:tcW w:w="2343" w:type="dxa"/>
            <w:tcBorders>
              <w:top w:val="single" w:sz="4" w:space="0" w:color="9F2936"/>
            </w:tcBorders>
          </w:tcPr>
          <w:p>
            <w:pPr>
              <w:pStyle w:val="TableParagraph"/>
              <w:spacing w:line="231" w:lineRule="exact"/>
              <w:ind w:left="136"/>
              <w:rPr>
                <w:sz w:val="19"/>
              </w:rPr>
            </w:pPr>
            <w:bookmarkStart w:name="To what extent do mothers and fathers/pa" w:id="2585"/>
            <w:bookmarkEnd w:id="2585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do</w:t>
            </w:r>
          </w:p>
        </w:tc>
      </w:tr>
      <w:tr>
        <w:trPr>
          <w:trHeight w:val="253" w:hRule="atLeast"/>
        </w:trPr>
        <w:tc>
          <w:tcPr>
            <w:tcW w:w="1784" w:type="dxa"/>
          </w:tcPr>
          <w:p>
            <w:pPr>
              <w:pStyle w:val="TableParagraph"/>
              <w:spacing w:line="233" w:lineRule="exact"/>
              <w:ind w:left="113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Breastfeeding-</w:t>
            </w:r>
          </w:p>
        </w:tc>
        <w:tc>
          <w:tcPr>
            <w:tcW w:w="2101" w:type="dxa"/>
          </w:tcPr>
          <w:p>
            <w:pPr>
              <w:pStyle w:val="TableParagraph"/>
              <w:spacing w:line="233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stakeholders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engaged</w:t>
            </w:r>
          </w:p>
        </w:tc>
        <w:tc>
          <w:tcPr>
            <w:tcW w:w="2079" w:type="dxa"/>
          </w:tcPr>
          <w:p>
            <w:pPr>
              <w:pStyle w:val="TableParagraph"/>
              <w:spacing w:line="233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employers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implement</w:t>
            </w:r>
          </w:p>
        </w:tc>
        <w:tc>
          <w:tcPr>
            <w:tcW w:w="2343" w:type="dxa"/>
          </w:tcPr>
          <w:p>
            <w:pPr>
              <w:pStyle w:val="TableParagraph"/>
              <w:spacing w:line="233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mothers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</w:tr>
      <w:tr>
        <w:trPr>
          <w:trHeight w:val="253" w:hRule="atLeast"/>
        </w:trPr>
        <w:tc>
          <w:tcPr>
            <w:tcW w:w="1784" w:type="dxa"/>
          </w:tcPr>
          <w:p>
            <w:pPr>
              <w:pStyle w:val="TableParagraph"/>
              <w:spacing w:line="233" w:lineRule="exact"/>
              <w:ind w:left="113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friendly</w:t>
            </w:r>
          </w:p>
        </w:tc>
        <w:tc>
          <w:tcPr>
            <w:tcW w:w="2101" w:type="dxa"/>
          </w:tcPr>
          <w:p>
            <w:pPr>
              <w:pStyle w:val="TableParagraph"/>
              <w:spacing w:line="233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in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providing</w:t>
            </w:r>
          </w:p>
        </w:tc>
        <w:tc>
          <w:tcPr>
            <w:tcW w:w="2079" w:type="dxa"/>
          </w:tcPr>
          <w:p>
            <w:pPr>
              <w:pStyle w:val="TableParagraph"/>
              <w:spacing w:line="232" w:lineRule="exact" w:before="1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breastfeeding</w:t>
            </w:r>
          </w:p>
        </w:tc>
        <w:tc>
          <w:tcPr>
            <w:tcW w:w="2343" w:type="dxa"/>
          </w:tcPr>
          <w:p>
            <w:pPr>
              <w:pStyle w:val="TableParagraph"/>
              <w:spacing w:line="232" w:lineRule="exact" w:before="1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fathers/partners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access</w:t>
            </w:r>
          </w:p>
        </w:tc>
      </w:tr>
      <w:tr>
        <w:trPr>
          <w:trHeight w:val="251" w:hRule="atLeast"/>
        </w:trPr>
        <w:tc>
          <w:tcPr>
            <w:tcW w:w="1784" w:type="dxa"/>
          </w:tcPr>
          <w:p>
            <w:pPr>
              <w:pStyle w:val="TableParagraph"/>
              <w:spacing w:line="232" w:lineRule="exact"/>
              <w:ind w:left="113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environments</w:t>
            </w:r>
          </w:p>
        </w:tc>
        <w:tc>
          <w:tcPr>
            <w:tcW w:w="2101" w:type="dxa"/>
          </w:tcPr>
          <w:p>
            <w:pPr>
              <w:pStyle w:val="TableParagraph"/>
              <w:spacing w:line="232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breastfeeding-friendly</w:t>
            </w:r>
          </w:p>
        </w:tc>
        <w:tc>
          <w:tcPr>
            <w:tcW w:w="2079" w:type="dxa"/>
          </w:tcPr>
          <w:p>
            <w:pPr>
              <w:pStyle w:val="TableParagraph"/>
              <w:spacing w:line="232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policies,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lactation</w:t>
            </w:r>
          </w:p>
        </w:tc>
        <w:tc>
          <w:tcPr>
            <w:tcW w:w="2343" w:type="dxa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increased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opportunities</w:t>
            </w:r>
          </w:p>
        </w:tc>
      </w:tr>
      <w:tr>
        <w:trPr>
          <w:trHeight w:val="253" w:hRule="atLeast"/>
        </w:trPr>
        <w:tc>
          <w:tcPr>
            <w:tcW w:w="17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</w:tcPr>
          <w:p>
            <w:pPr>
              <w:pStyle w:val="TableParagraph"/>
              <w:spacing w:line="233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workplaces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early</w:t>
            </w:r>
          </w:p>
        </w:tc>
        <w:tc>
          <w:tcPr>
            <w:tcW w:w="2079" w:type="dxa"/>
          </w:tcPr>
          <w:p>
            <w:pPr>
              <w:pStyle w:val="TableParagraph"/>
              <w:spacing w:line="233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breaks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  <w:tc>
          <w:tcPr>
            <w:tcW w:w="2343" w:type="dxa"/>
          </w:tcPr>
          <w:p>
            <w:pPr>
              <w:pStyle w:val="TableParagraph"/>
              <w:spacing w:line="233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for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breastfeeding-</w:t>
            </w:r>
          </w:p>
        </w:tc>
      </w:tr>
      <w:tr>
        <w:trPr>
          <w:trHeight w:val="253" w:hRule="atLeast"/>
        </w:trPr>
        <w:tc>
          <w:tcPr>
            <w:tcW w:w="17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</w:tcPr>
          <w:p>
            <w:pPr>
              <w:pStyle w:val="TableParagraph"/>
              <w:spacing w:line="233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childhood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education</w:t>
            </w:r>
          </w:p>
        </w:tc>
        <w:tc>
          <w:tcPr>
            <w:tcW w:w="2079" w:type="dxa"/>
          </w:tcPr>
          <w:p>
            <w:pPr>
              <w:pStyle w:val="TableParagraph"/>
              <w:spacing w:line="232" w:lineRule="exact" w:before="1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breastfeeding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spaces</w:t>
            </w:r>
          </w:p>
        </w:tc>
        <w:tc>
          <w:tcPr>
            <w:tcW w:w="2343" w:type="dxa"/>
          </w:tcPr>
          <w:p>
            <w:pPr>
              <w:pStyle w:val="TableParagraph"/>
              <w:spacing w:line="232" w:lineRule="exact" w:before="1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friendly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workplaces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</w:tr>
      <w:tr>
        <w:trPr>
          <w:trHeight w:val="252" w:hRule="atLeast"/>
        </w:trPr>
        <w:tc>
          <w:tcPr>
            <w:tcW w:w="17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</w:tcPr>
          <w:p>
            <w:pPr>
              <w:pStyle w:val="TableParagraph"/>
              <w:spacing w:line="232" w:lineRule="exact"/>
              <w:ind w:left="119"/>
              <w:rPr>
                <w:sz w:val="19"/>
              </w:rPr>
            </w:pPr>
            <w:r>
              <w:rPr>
                <w:color w:val="9F2936"/>
                <w:sz w:val="19"/>
              </w:rPr>
              <w:t>and care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settings?</w:t>
            </w:r>
          </w:p>
        </w:tc>
        <w:tc>
          <w:tcPr>
            <w:tcW w:w="2079" w:type="dxa"/>
          </w:tcPr>
          <w:p>
            <w:pPr>
              <w:pStyle w:val="TableParagraph"/>
              <w:spacing w:line="232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for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women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returning</w:t>
            </w:r>
          </w:p>
        </w:tc>
        <w:tc>
          <w:tcPr>
            <w:tcW w:w="2343" w:type="dxa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early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childhood</w:t>
            </w:r>
          </w:p>
        </w:tc>
      </w:tr>
      <w:tr>
        <w:trPr>
          <w:trHeight w:val="251" w:hRule="atLeast"/>
        </w:trPr>
        <w:tc>
          <w:tcPr>
            <w:tcW w:w="17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9" w:type="dxa"/>
          </w:tcPr>
          <w:p>
            <w:pPr>
              <w:pStyle w:val="TableParagraph"/>
              <w:spacing w:line="232" w:lineRule="exact"/>
              <w:ind w:left="130"/>
              <w:rPr>
                <w:sz w:val="19"/>
              </w:rPr>
            </w:pP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work?</w:t>
            </w:r>
          </w:p>
        </w:tc>
        <w:tc>
          <w:tcPr>
            <w:tcW w:w="2343" w:type="dxa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education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and care</w:t>
            </w:r>
          </w:p>
        </w:tc>
      </w:tr>
      <w:tr>
        <w:trPr>
          <w:trHeight w:val="252" w:hRule="atLeast"/>
        </w:trPr>
        <w:tc>
          <w:tcPr>
            <w:tcW w:w="178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43" w:type="dxa"/>
          </w:tcPr>
          <w:p>
            <w:pPr>
              <w:pStyle w:val="TableParagraph"/>
              <w:spacing w:line="232" w:lineRule="exact"/>
              <w:ind w:left="136"/>
              <w:rPr>
                <w:sz w:val="19"/>
              </w:rPr>
            </w:pPr>
            <w:r>
              <w:rPr>
                <w:color w:val="9F2936"/>
                <w:sz w:val="19"/>
              </w:rPr>
              <w:t>services?</w:t>
            </w:r>
          </w:p>
        </w:tc>
      </w:tr>
    </w:tbl>
    <w:p>
      <w:pPr>
        <w:pStyle w:val="BodyText"/>
        <w:spacing w:before="1"/>
        <w:rPr>
          <w:b/>
          <w:sz w:val="10"/>
        </w:rPr>
      </w:pP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3"/>
        <w:gridCol w:w="2074"/>
        <w:gridCol w:w="4449"/>
      </w:tblGrid>
      <w:tr>
        <w:trPr>
          <w:trHeight w:val="504" w:hRule="atLeast"/>
        </w:trPr>
        <w:tc>
          <w:tcPr>
            <w:tcW w:w="1783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4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449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010" w:hRule="atLeast"/>
        </w:trPr>
        <w:tc>
          <w:tcPr>
            <w:tcW w:w="1783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4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449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73" w:hRule="atLeast"/>
        </w:trPr>
        <w:tc>
          <w:tcPr>
            <w:tcW w:w="1783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74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449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12"/>
        <w:rPr>
          <w:b/>
          <w:sz w:val="10"/>
        </w:rPr>
      </w:pPr>
    </w:p>
    <w:p>
      <w:pPr>
        <w:spacing w:before="93"/>
        <w:ind w:left="140" w:right="0" w:firstLine="0"/>
        <w:jc w:val="left"/>
        <w:rPr>
          <w:rFonts w:ascii="Arial"/>
          <w:b/>
          <w:sz w:val="20"/>
        </w:rPr>
      </w:pPr>
      <w:r>
        <w:rPr/>
        <w:pict>
          <v:shape style="position:absolute;margin-left:290.538971pt;margin-top:-51.632683pt;width:28.75pt;height:12.65pt;mso-position-horizontal-relative:page;mso-position-vertical-relative:paragraph;z-index:-20397056" type="#_x0000_t202" id="docshape354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banks?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0.538971pt;margin-top:-64.23214pt;width:73.650pt;height:12.65pt;mso-position-horizontal-relative:page;mso-position-vertical-relative:paragraph;z-index:-20396544" type="#_x0000_t202" id="docshape355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expansion</w:t>
                  </w:r>
                  <w:r>
                    <w:rPr>
                      <w:color w:val="9F2936"/>
                      <w:spacing w:val="-10"/>
                    </w:rPr>
                    <w:t> </w:t>
                  </w:r>
                  <w:r>
                    <w:rPr>
                      <w:color w:val="9F2936"/>
                    </w:rPr>
                    <w:t>of</w:t>
                  </w:r>
                  <w:r>
                    <w:rPr>
                      <w:color w:val="9F2936"/>
                      <w:spacing w:val="-7"/>
                    </w:rPr>
                    <w:t> </w:t>
                  </w:r>
                  <w:r>
                    <w:rPr>
                      <w:color w:val="9F2936"/>
                    </w:rPr>
                    <w:t>milk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0.529480pt;margin-top:-76.831589pt;width:76.45pt;height:12.65pt;mso-position-horizontal-relative:page;mso-position-vertical-relative:paragraph;z-index:-20396032" type="#_x0000_t202" id="docshape356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contributed</w:t>
                  </w:r>
                  <w:r>
                    <w:rPr>
                      <w:color w:val="9F2936"/>
                      <w:spacing w:val="-7"/>
                    </w:rPr>
                    <w:t> </w:t>
                  </w:r>
                  <w:r>
                    <w:rPr>
                      <w:color w:val="9F2936"/>
                    </w:rPr>
                    <w:t>to</w:t>
                  </w:r>
                  <w:r>
                    <w:rPr>
                      <w:color w:val="9F2936"/>
                      <w:spacing w:val="-11"/>
                    </w:rPr>
                    <w:t> </w:t>
                  </w:r>
                  <w:r>
                    <w:rPr>
                      <w:color w:val="9F2936"/>
                    </w:rPr>
                    <w:t>the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0.519989pt;margin-top:-89.554283pt;width:50.95pt;height:12.65pt;mso-position-horizontal-relative:page;mso-position-vertical-relative:paragraph;z-index:-20395520" type="#_x0000_t202" id="docshape357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the</w:t>
                  </w:r>
                  <w:r>
                    <w:rPr>
                      <w:color w:val="9F2936"/>
                      <w:spacing w:val="-7"/>
                    </w:rPr>
                    <w:t> </w:t>
                  </w:r>
                  <w:r>
                    <w:rPr>
                      <w:color w:val="9F2936"/>
                      <w:spacing w:val="-1"/>
                    </w:rPr>
                    <w:t>Strategy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0.519989pt;margin-top:-102.15374pt;width:78.9pt;height:12.65pt;mso-position-horizontal-relative:page;mso-position-vertical-relative:paragraph;z-index:-20395008" type="#_x0000_t202" id="docshape358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To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what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extent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has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4.936783pt;margin-top:-26.310535pt;width:89.9pt;height:12.65pt;mso-position-horizontal-relative:page;mso-position-vertical-relative:paragraph;z-index:-20394496" type="#_x0000_t202" id="docshape359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human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milk</w:t>
                  </w:r>
                  <w:r>
                    <w:rPr>
                      <w:color w:val="9F2936"/>
                      <w:spacing w:val="-9"/>
                    </w:rPr>
                    <w:t> </w:t>
                  </w:r>
                  <w:r>
                    <w:rPr>
                      <w:color w:val="9F2936"/>
                    </w:rPr>
                    <w:t>banking?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4.927307pt;margin-top:-39.033234pt;width:82.05pt;height:12.65pt;mso-position-horizontal-relative:page;mso-position-vertical-relative:paragraph;z-index:-20393984" type="#_x0000_t202" id="docshape360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for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human</w:t>
                  </w:r>
                  <w:r>
                    <w:rPr>
                      <w:color w:val="9F2936"/>
                      <w:spacing w:val="-5"/>
                    </w:rPr>
                    <w:t> </w:t>
                  </w:r>
                  <w:r>
                    <w:rPr>
                      <w:color w:val="9F2936"/>
                    </w:rPr>
                    <w:t>milk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and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4.927307pt;margin-top:-51.632683pt;width:90.3pt;height:12.65pt;mso-position-horizontal-relative:page;mso-position-vertical-relative:paragraph;z-index:-20393472" type="#_x0000_t202" id="docshape361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  <w:spacing w:val="-1"/>
                    </w:rPr>
                    <w:t>regulatory</w:t>
                  </w:r>
                  <w:r>
                    <w:rPr>
                      <w:color w:val="9F2936"/>
                      <w:spacing w:val="-9"/>
                    </w:rPr>
                    <w:t> </w:t>
                  </w:r>
                  <w:r>
                    <w:rPr>
                      <w:color w:val="9F2936"/>
                    </w:rPr>
                    <w:t>framework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4.927307pt;margin-top:-64.23214pt;width:79.05pt;height:12.65pt;mso-position-horizontal-relative:page;mso-position-vertical-relative:paragraph;z-index:-20392960" type="#_x0000_t202" id="docshape362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national</w:t>
                  </w:r>
                  <w:r>
                    <w:rPr>
                      <w:color w:val="9F2936"/>
                      <w:spacing w:val="-9"/>
                    </w:rPr>
                    <w:t> </w:t>
                  </w:r>
                  <w:r>
                    <w:rPr>
                      <w:color w:val="9F2936"/>
                    </w:rPr>
                    <w:t>ethics</w:t>
                  </w:r>
                  <w:r>
                    <w:rPr>
                      <w:color w:val="9F2936"/>
                      <w:spacing w:val="-10"/>
                    </w:rPr>
                    <w:t> </w:t>
                  </w:r>
                  <w:r>
                    <w:rPr>
                      <w:color w:val="9F2936"/>
                    </w:rPr>
                    <w:t>and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4.917831pt;margin-top:-76.831589pt;width:90.05pt;height:12.65pt;mso-position-horizontal-relative:page;mso-position-vertical-relative:paragraph;z-index:-20392448" type="#_x0000_t202" id="docshape363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the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development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of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4.917831pt;margin-top:-89.554283pt;width:87.1pt;height:12.65pt;mso-position-horizontal-relative:page;mso-position-vertical-relative:paragraph;z-index:-20391936" type="#_x0000_t202" id="docshape364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the</w:t>
                  </w:r>
                  <w:r>
                    <w:rPr>
                      <w:color w:val="9F2936"/>
                      <w:spacing w:val="-10"/>
                    </w:rPr>
                    <w:t> </w:t>
                  </w:r>
                  <w:r>
                    <w:rPr>
                      <w:color w:val="9F2936"/>
                    </w:rPr>
                    <w:t>Strategy</w:t>
                  </w:r>
                  <w:r>
                    <w:rPr>
                      <w:color w:val="9F2936"/>
                      <w:spacing w:val="-9"/>
                    </w:rPr>
                    <w:t> </w:t>
                  </w:r>
                  <w:r>
                    <w:rPr>
                      <w:color w:val="9F2936"/>
                    </w:rPr>
                    <w:t>enabled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4.917831pt;margin-top:-102.15374pt;width:78.9pt;height:12.65pt;mso-position-horizontal-relative:page;mso-position-vertical-relative:paragraph;z-index:-20391424" type="#_x0000_t202" id="docshape365" filled="false" stroked="false">
            <v:textbox inset="0,0,0,0">
              <w:txbxContent>
                <w:p>
                  <w:pPr>
                    <w:pStyle w:val="BodyText"/>
                    <w:spacing w:line="252" w:lineRule="exact"/>
                  </w:pPr>
                  <w:r>
                    <w:rPr>
                      <w:color w:val="9F2936"/>
                    </w:rPr>
                    <w:t>To</w:t>
                  </w:r>
                  <w:r>
                    <w:rPr>
                      <w:color w:val="9F2936"/>
                      <w:spacing w:val="-8"/>
                    </w:rPr>
                    <w:t> </w:t>
                  </w:r>
                  <w:r>
                    <w:rPr>
                      <w:color w:val="9F2936"/>
                    </w:rPr>
                    <w:t>what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extent</w:t>
                  </w:r>
                  <w:r>
                    <w:rPr>
                      <w:color w:val="9F2936"/>
                      <w:spacing w:val="-6"/>
                    </w:rPr>
                    <w:t> </w:t>
                  </w:r>
                  <w:r>
                    <w:rPr>
                      <w:color w:val="9F2936"/>
                    </w:rPr>
                    <w:t>has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403885pt;margin-top:-89.554283pt;width:48.55pt;height:12.65pt;mso-position-horizontal-relative:page;mso-position-vertical-relative:paragraph;z-index:-20390912" type="#_x0000_t202" id="docshape366" filled="false" stroked="false">
            <v:textbox inset="0,0,0,0">
              <w:txbxContent>
                <w:p>
                  <w:pPr>
                    <w:spacing w:line="252" w:lineRule="exact" w:before="0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color w:val="9F2936"/>
                      <w:spacing w:val="-1"/>
                      <w:sz w:val="19"/>
                    </w:rPr>
                    <w:t>Milk</w:t>
                  </w:r>
                  <w:r>
                    <w:rPr>
                      <w:b/>
                      <w:color w:val="9F2936"/>
                      <w:spacing w:val="-11"/>
                      <w:sz w:val="19"/>
                    </w:rPr>
                    <w:t> </w:t>
                  </w:r>
                  <w:r>
                    <w:rPr>
                      <w:b/>
                      <w:color w:val="9F2936"/>
                      <w:spacing w:val="-1"/>
                      <w:sz w:val="19"/>
                    </w:rPr>
                    <w:t>banks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5.403885pt;margin-top:-102.15374pt;width:78.05pt;height:12.65pt;mso-position-horizontal-relative:page;mso-position-vertical-relative:paragraph;z-index:-20390400" type="#_x0000_t202" id="docshape367" filled="false" stroked="false">
            <v:textbox inset="0,0,0,0">
              <w:txbxContent>
                <w:p>
                  <w:pPr>
                    <w:spacing w:line="252" w:lineRule="exact" w:before="0"/>
                    <w:ind w:left="0" w:right="0" w:firstLine="0"/>
                    <w:jc w:val="left"/>
                    <w:rPr>
                      <w:b/>
                      <w:sz w:val="19"/>
                    </w:rPr>
                  </w:pPr>
                  <w:r>
                    <w:rPr>
                      <w:b/>
                      <w:color w:val="9F2936"/>
                      <w:sz w:val="19"/>
                    </w:rPr>
                    <w:t>Action</w:t>
                  </w:r>
                  <w:r>
                    <w:rPr>
                      <w:b/>
                      <w:color w:val="9F2936"/>
                      <w:spacing w:val="-10"/>
                      <w:sz w:val="19"/>
                    </w:rPr>
                    <w:t> </w:t>
                  </w:r>
                  <w:r>
                    <w:rPr>
                      <w:b/>
                      <w:color w:val="9F2936"/>
                      <w:sz w:val="19"/>
                    </w:rPr>
                    <w:t>Area</w:t>
                  </w:r>
                  <w:r>
                    <w:rPr>
                      <w:b/>
                      <w:color w:val="9F2936"/>
                      <w:spacing w:val="-9"/>
                      <w:sz w:val="19"/>
                    </w:rPr>
                    <w:t> </w:t>
                  </w:r>
                  <w:r>
                    <w:rPr>
                      <w:b/>
                      <w:color w:val="9F2936"/>
                      <w:sz w:val="19"/>
                    </w:rPr>
                    <w:t>2.4—</w:t>
                  </w:r>
                </w:p>
              </w:txbxContent>
            </v:textbox>
            <w10:wrap type="none"/>
          </v:shape>
        </w:pict>
      </w:r>
      <w:bookmarkStart w:name="Action Area 2.4— Milk banks " w:id="2586"/>
      <w:bookmarkEnd w:id="2586"/>
      <w:r>
        <w:rPr/>
      </w:r>
      <w:bookmarkStart w:name="Priority 3: Individual enablers " w:id="2587"/>
      <w:bookmarkEnd w:id="2587"/>
      <w:r>
        <w:rPr/>
      </w:r>
      <w:r>
        <w:rPr>
          <w:rFonts w:ascii="Arial"/>
          <w:b/>
          <w:color w:val="C19758"/>
          <w:sz w:val="20"/>
        </w:rPr>
        <w:t>Priority</w:t>
      </w:r>
      <w:r>
        <w:rPr>
          <w:rFonts w:ascii="Arial"/>
          <w:b/>
          <w:color w:val="C19758"/>
          <w:spacing w:val="-9"/>
          <w:sz w:val="20"/>
        </w:rPr>
        <w:t> </w:t>
      </w:r>
      <w:r>
        <w:rPr>
          <w:rFonts w:ascii="Arial"/>
          <w:b/>
          <w:color w:val="C19758"/>
          <w:sz w:val="20"/>
        </w:rPr>
        <w:t>3:</w:t>
      </w:r>
      <w:r>
        <w:rPr>
          <w:rFonts w:ascii="Arial"/>
          <w:b/>
          <w:color w:val="C19758"/>
          <w:spacing w:val="-6"/>
          <w:sz w:val="20"/>
        </w:rPr>
        <w:t> </w:t>
      </w:r>
      <w:r>
        <w:rPr>
          <w:rFonts w:ascii="Arial"/>
          <w:b/>
          <w:color w:val="C19758"/>
          <w:sz w:val="20"/>
        </w:rPr>
        <w:t>Individu</w:t>
      </w:r>
      <w:bookmarkStart w:name="To what extent has the Strategy enabled " w:id="2588"/>
      <w:bookmarkEnd w:id="2588"/>
      <w:r>
        <w:rPr>
          <w:rFonts w:ascii="Arial"/>
          <w:b/>
          <w:color w:val="C19758"/>
          <w:sz w:val="20"/>
        </w:rPr>
      </w:r>
      <w:bookmarkStart w:name="TR" w:id="2589"/>
      <w:bookmarkEnd w:id="2589"/>
      <w:r>
        <w:rPr>
          <w:rFonts w:ascii="Arial"/>
          <w:b/>
          <w:color w:val="C19758"/>
          <w:sz w:val="20"/>
        </w:rPr>
      </w:r>
      <w:bookmarkStart w:name="the development of a national ethics and" w:id="2590"/>
      <w:bookmarkEnd w:id="2590"/>
      <w:r>
        <w:rPr>
          <w:rFonts w:ascii="Arial"/>
          <w:b/>
          <w:color w:val="C19758"/>
          <w:sz w:val="20"/>
        </w:rPr>
      </w:r>
      <w:bookmarkStart w:name="TR" w:id="2591"/>
      <w:bookmarkEnd w:id="2591"/>
      <w:r>
        <w:rPr>
          <w:rFonts w:ascii="Arial"/>
          <w:b/>
          <w:color w:val="C19758"/>
          <w:sz w:val="20"/>
        </w:rPr>
      </w:r>
      <w:bookmarkStart w:name="human milk banking? " w:id="2592"/>
      <w:bookmarkEnd w:id="2592"/>
      <w:r>
        <w:rPr>
          <w:rFonts w:ascii="Arial"/>
          <w:b/>
          <w:color w:val="C19758"/>
          <w:sz w:val="20"/>
        </w:rPr>
        <w:t>a</w:t>
      </w:r>
      <w:r>
        <w:rPr>
          <w:rFonts w:ascii="Arial"/>
          <w:b/>
          <w:color w:val="C19758"/>
          <w:sz w:val="20"/>
        </w:rPr>
        <w:t>l</w:t>
      </w:r>
      <w:r>
        <w:rPr>
          <w:rFonts w:ascii="Arial"/>
          <w:b/>
          <w:color w:val="C19758"/>
          <w:spacing w:val="-4"/>
          <w:sz w:val="20"/>
        </w:rPr>
        <w:t> </w:t>
      </w:r>
      <w:r>
        <w:rPr>
          <w:rFonts w:ascii="Arial"/>
          <w:b/>
          <w:color w:val="C19758"/>
          <w:sz w:val="20"/>
        </w:rPr>
        <w:t>enablers</w:t>
      </w:r>
    </w:p>
    <w:p>
      <w:pPr>
        <w:pStyle w:val="Heading6"/>
        <w:spacing w:before="123"/>
        <w:ind w:left="140"/>
        <w:rPr>
          <w:rFonts w:ascii="Gadugi"/>
        </w:rPr>
      </w:pPr>
      <w:r>
        <w:rPr/>
        <w:pict>
          <v:group style="position:absolute;margin-left:90pt;margin-top:25.456951pt;width:415.35pt;height:38.3pt;mso-position-horizontal-relative:page;mso-position-vertical-relative:paragraph;z-index:-20389888" id="docshapegroup368" coordorigin="1800,509" coordsize="8307,766">
            <v:rect style="position:absolute;left:1809;top:518;width:8288;height:747" id="docshape369" filled="true" fillcolor="#9f2936" stroked="false">
              <v:fill type="solid"/>
            </v:rect>
            <v:shape style="position:absolute;left:1800;top:518;width:8307;height:747" id="docshape370" coordorigin="1800,519" coordsize="8307,747" path="m1810,519l1800,519,1800,1265,1810,1265,1810,519xm10106,519l10097,519,10097,1265,10106,1265,10106,519xe" filled="true" fillcolor="#4e8542" stroked="false">
              <v:path arrowok="t"/>
              <v:fill type="solid"/>
            </v:shape>
            <v:rect style="position:absolute;left:1800;top:1265;width:8307;height:10" id="docshape371" filled="true" fillcolor="#9f2936" stroked="false">
              <v:fill type="solid"/>
            </v:rect>
            <v:shape style="position:absolute;left:1800;top:509;width:8307;height:10" id="docshape372" coordorigin="1800,509" coordsize="8307,10" path="m10106,509l10097,509,1800,509,1800,519,10097,519,10106,519,10106,509xe" filled="true" fillcolor="#4e8542" stroked="false">
              <v:path arrowok="t"/>
              <v:fill type="solid"/>
            </v:shape>
            <w10:wrap type="none"/>
          </v:group>
        </w:pict>
      </w:r>
      <w:bookmarkStart w:name="Table 7: Evaluation questions for Priori" w:id="2593"/>
      <w:bookmarkEnd w:id="2593"/>
      <w:r>
        <w:rPr>
          <w:b w:val="0"/>
        </w:rPr>
      </w:r>
      <w:r>
        <w:rPr>
          <w:rFonts w:ascii="Gadugi"/>
          <w:color w:val="36491B"/>
        </w:rPr>
        <w:t>Table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7: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Evaluation</w:t>
      </w:r>
      <w:r>
        <w:rPr>
          <w:rFonts w:ascii="Gadugi"/>
          <w:color w:val="36491B"/>
          <w:spacing w:val="-1"/>
        </w:rPr>
        <w:t> </w:t>
      </w:r>
      <w:r>
        <w:rPr>
          <w:rFonts w:ascii="Gadugi"/>
          <w:color w:val="36491B"/>
        </w:rPr>
        <w:t>questions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for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Priority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3</w:t>
      </w:r>
    </w:p>
    <w:p>
      <w:pPr>
        <w:pStyle w:val="BodyText"/>
        <w:spacing w:before="5" w:after="1"/>
        <w:rPr>
          <w:b/>
          <w:sz w:val="9"/>
        </w:rPr>
      </w:pPr>
    </w:p>
    <w:tbl>
      <w:tblPr>
        <w:tblW w:w="0" w:type="auto"/>
        <w:jc w:val="left"/>
        <w:tblInd w:w="1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17"/>
        <w:gridCol w:w="2154"/>
        <w:gridCol w:w="4334"/>
      </w:tblGrid>
      <w:tr>
        <w:trPr>
          <w:trHeight w:val="1517" w:hRule="atLeast"/>
        </w:trPr>
        <w:tc>
          <w:tcPr>
            <w:tcW w:w="1817" w:type="dxa"/>
          </w:tcPr>
          <w:p>
            <w:pPr>
              <w:pStyle w:val="TableParagraph"/>
              <w:spacing w:before="3"/>
              <w:ind w:left="115"/>
              <w:rPr>
                <w:b/>
                <w:sz w:val="19"/>
              </w:rPr>
            </w:pPr>
            <w:bookmarkStart w:name="Action area Evaluation questions Short t" w:id="2594"/>
            <w:bookmarkEnd w:id="2594"/>
            <w:r>
              <w:rPr/>
            </w:r>
            <w:r>
              <w:rPr>
                <w:b/>
                <w:color w:val="FFFFFF"/>
                <w:sz w:val="19"/>
              </w:rPr>
              <w:t>Action</w:t>
            </w:r>
            <w:r>
              <w:rPr>
                <w:b/>
                <w:color w:val="FFFFFF"/>
                <w:spacing w:val="-5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area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52" w:lineRule="exact" w:before="166"/>
              <w:ind w:left="115" w:right="136"/>
              <w:rPr>
                <w:b/>
                <w:sz w:val="19"/>
              </w:rPr>
            </w:pPr>
            <w:bookmarkStart w:name="Action Area 3.1— Universal breastfeeding" w:id="2595"/>
            <w:bookmarkEnd w:id="2595"/>
            <w:r>
              <w:rPr/>
            </w:r>
            <w:r>
              <w:rPr>
                <w:b/>
                <w:color w:val="9F2936"/>
                <w:sz w:val="19"/>
              </w:rPr>
              <w:t>Action</w:t>
            </w:r>
            <w:r>
              <w:rPr>
                <w:b/>
                <w:color w:val="9F2936"/>
                <w:spacing w:val="-9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Area</w:t>
            </w:r>
            <w:r>
              <w:rPr>
                <w:b/>
                <w:color w:val="9F2936"/>
                <w:spacing w:val="-8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3.1—</w:t>
            </w:r>
            <w:r>
              <w:rPr>
                <w:b/>
                <w:color w:val="9F2936"/>
                <w:spacing w:val="-50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Universal</w:t>
            </w:r>
            <w:r>
              <w:rPr>
                <w:b/>
                <w:color w:val="9F2936"/>
                <w:spacing w:val="1"/>
                <w:sz w:val="19"/>
              </w:rPr>
              <w:t> </w:t>
            </w:r>
            <w:bookmarkStart w:name="education, support and information " w:id="2596"/>
            <w:bookmarkEnd w:id="2596"/>
            <w:r>
              <w:rPr>
                <w:b/>
                <w:color w:val="9F2936"/>
                <w:sz w:val="19"/>
              </w:rPr>
              <w:t>b</w:t>
            </w:r>
            <w:r>
              <w:rPr>
                <w:b/>
                <w:color w:val="9F2936"/>
                <w:sz w:val="19"/>
              </w:rPr>
              <w:t>reastfeeding</w:t>
            </w:r>
          </w:p>
        </w:tc>
        <w:tc>
          <w:tcPr>
            <w:tcW w:w="2154" w:type="dxa"/>
          </w:tcPr>
          <w:p>
            <w:pPr>
              <w:pStyle w:val="TableParagraph"/>
              <w:spacing w:line="352" w:lineRule="auto" w:before="3"/>
              <w:ind w:left="141" w:right="142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Evaluation questions</w:t>
            </w:r>
            <w:r>
              <w:rPr>
                <w:b/>
                <w:color w:val="FFFFFF"/>
                <w:spacing w:val="-5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Short</w:t>
            </w:r>
            <w:r>
              <w:rPr>
                <w:b/>
                <w:color w:val="FFFFFF"/>
                <w:spacing w:val="24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  <w:p>
            <w:pPr>
              <w:pStyle w:val="TableParagraph"/>
              <w:spacing w:line="252" w:lineRule="exact"/>
              <w:ind w:left="141" w:right="89"/>
              <w:rPr>
                <w:sz w:val="19"/>
              </w:rPr>
            </w:pPr>
            <w:bookmarkStart w:name="To what extent has the Strategy increase" w:id="2597"/>
            <w:bookmarkEnd w:id="2597"/>
            <w:r>
              <w:rPr/>
            </w:r>
            <w:r>
              <w:rPr>
                <w:color w:val="9F2936"/>
                <w:sz w:val="19"/>
              </w:rPr>
              <w:t>To what extent has the</w:t>
            </w:r>
            <w:r>
              <w:rPr>
                <w:color w:val="9F2936"/>
                <w:spacing w:val="-51"/>
                <w:sz w:val="19"/>
              </w:rPr>
              <w:t> </w:t>
            </w:r>
            <w:r>
              <w:rPr>
                <w:color w:val="9F2936"/>
                <w:sz w:val="19"/>
              </w:rPr>
              <w:t>Strategy increased</w:t>
            </w:r>
            <w:r>
              <w:rPr>
                <w:color w:val="9F2936"/>
                <w:spacing w:val="1"/>
                <w:sz w:val="19"/>
              </w:rPr>
              <w:t> </w:t>
            </w:r>
            <w:bookmarkStart w:name="implementation of universal breastfeedin" w:id="2598"/>
            <w:bookmarkEnd w:id="2598"/>
            <w:r>
              <w:rPr>
                <w:color w:val="9F2936"/>
                <w:sz w:val="19"/>
              </w:rPr>
              <w:t>f</w:t>
            </w:r>
            <w:r>
              <w:rPr>
                <w:color w:val="9F2936"/>
                <w:sz w:val="19"/>
              </w:rPr>
              <w:t>unding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  <w:tc>
          <w:tcPr>
            <w:tcW w:w="4334" w:type="dxa"/>
          </w:tcPr>
          <w:p>
            <w:pPr>
              <w:pStyle w:val="TableParagraph"/>
              <w:spacing w:before="3"/>
              <w:rPr>
                <w:b/>
                <w:sz w:val="28"/>
              </w:rPr>
            </w:pPr>
          </w:p>
          <w:p>
            <w:pPr>
              <w:pStyle w:val="TableParagraph"/>
              <w:tabs>
                <w:tab w:pos="2093" w:val="left" w:leader="none"/>
              </w:tabs>
              <w:ind w:left="108"/>
              <w:rPr>
                <w:b/>
                <w:sz w:val="19"/>
              </w:rPr>
            </w:pPr>
            <w:bookmarkStart w:name="To what extent has the Strategy " w:id="2599"/>
            <w:bookmarkEnd w:id="2599"/>
            <w:r>
              <w:rPr/>
            </w:r>
            <w:bookmarkStart w:name="contributed to the expansion of milk ban" w:id="2600"/>
            <w:bookmarkEnd w:id="2600"/>
            <w:r>
              <w:rPr/>
            </w:r>
            <w:r>
              <w:rPr>
                <w:b/>
                <w:color w:val="FFFFFF"/>
                <w:sz w:val="19"/>
              </w:rPr>
              <w:t>Medium</w:t>
            </w:r>
            <w:r>
              <w:rPr>
                <w:b/>
                <w:color w:val="FFFFFF"/>
                <w:spacing w:val="2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  <w:tab/>
              <w:t>Long</w:t>
            </w:r>
            <w:r>
              <w:rPr>
                <w:b/>
                <w:color w:val="FFFFFF"/>
                <w:spacing w:val="18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term</w:t>
            </w:r>
          </w:p>
          <w:p>
            <w:pPr>
              <w:pStyle w:val="TableParagraph"/>
              <w:tabs>
                <w:tab w:pos="2093" w:val="left" w:leader="none"/>
              </w:tabs>
              <w:spacing w:line="252" w:lineRule="exact" w:before="113"/>
              <w:ind w:left="108" w:right="569"/>
              <w:rPr>
                <w:sz w:val="19"/>
              </w:rPr>
            </w:pPr>
            <w:bookmarkStart w:name="To what extent are mothers and their fam" w:id="2601"/>
            <w:bookmarkEnd w:id="2601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 extent are</w:t>
              <w:tab/>
            </w:r>
            <w:bookmarkStart w:name="To what extent are mothers’ infant and y" w:id="2602"/>
            <w:bookmarkEnd w:id="2602"/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z w:val="19"/>
              </w:rPr>
              <w:t> what extent are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mothers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their</w:t>
              <w:tab/>
              <w:t>mothers’ infant and</w:t>
            </w:r>
            <w:r>
              <w:rPr>
                <w:color w:val="9F2936"/>
                <w:spacing w:val="-49"/>
                <w:sz w:val="19"/>
              </w:rPr>
              <w:t> </w:t>
            </w:r>
            <w:bookmarkStart w:name="breastfeeding benefits and practices and" w:id="2603"/>
            <w:bookmarkEnd w:id="2603"/>
            <w:r>
              <w:rPr>
                <w:color w:val="9F2936"/>
                <w:sz w:val="19"/>
              </w:rPr>
              <w:t>f</w:t>
            </w:r>
            <w:r>
              <w:rPr>
                <w:color w:val="9F2936"/>
                <w:sz w:val="19"/>
              </w:rPr>
              <w:t>amilies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aware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  <w:tab/>
              <w:t>young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child</w:t>
            </w:r>
            <w:r>
              <w:rPr>
                <w:color w:val="9F2936"/>
                <w:spacing w:val="-7"/>
                <w:sz w:val="19"/>
              </w:rPr>
              <w:t> </w:t>
            </w:r>
            <w:r>
              <w:rPr>
                <w:color w:val="9F2936"/>
                <w:sz w:val="19"/>
              </w:rPr>
              <w:t>feeding</w:t>
            </w:r>
          </w:p>
        </w:tc>
      </w:tr>
      <w:tr>
        <w:trPr>
          <w:trHeight w:val="758" w:hRule="atLeast"/>
        </w:trPr>
        <w:tc>
          <w:tcPr>
            <w:tcW w:w="1817" w:type="dxa"/>
          </w:tcPr>
          <w:p>
            <w:pPr>
              <w:pStyle w:val="TableParagraph"/>
              <w:spacing w:line="252" w:lineRule="exact"/>
              <w:ind w:left="115" w:right="594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education,</w:t>
            </w:r>
            <w:r>
              <w:rPr>
                <w:b/>
                <w:color w:val="9F2936"/>
                <w:spacing w:val="1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support and</w:t>
            </w:r>
            <w:r>
              <w:rPr>
                <w:b/>
                <w:color w:val="9F2936"/>
                <w:spacing w:val="-51"/>
                <w:sz w:val="19"/>
              </w:rPr>
              <w:t> </w:t>
            </w:r>
            <w:bookmarkStart w:name="services " w:id="2604"/>
            <w:bookmarkEnd w:id="2604"/>
            <w:r>
              <w:rPr>
                <w:b/>
                <w:color w:val="9F2936"/>
                <w:sz w:val="19"/>
              </w:rPr>
              <w:t>i</w:t>
            </w:r>
            <w:r>
              <w:rPr>
                <w:b/>
                <w:color w:val="9F2936"/>
                <w:sz w:val="19"/>
              </w:rPr>
              <w:t>nformation</w:t>
            </w:r>
          </w:p>
        </w:tc>
        <w:tc>
          <w:tcPr>
            <w:tcW w:w="2154" w:type="dxa"/>
          </w:tcPr>
          <w:p>
            <w:pPr>
              <w:pStyle w:val="TableParagraph"/>
              <w:spacing w:line="252" w:lineRule="exact"/>
              <w:ind w:left="141" w:right="151"/>
              <w:rPr>
                <w:sz w:val="19"/>
              </w:rPr>
            </w:pPr>
            <w:r>
              <w:rPr>
                <w:color w:val="9F2936"/>
                <w:sz w:val="19"/>
              </w:rPr>
              <w:t>implementation of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universal</w:t>
            </w:r>
            <w:r>
              <w:rPr>
                <w:color w:val="9F2936"/>
                <w:spacing w:val="1"/>
                <w:sz w:val="19"/>
              </w:rPr>
              <w:t> </w:t>
            </w:r>
            <w:bookmarkStart w:name="services? To what extent has the Strateg" w:id="2605"/>
            <w:bookmarkEnd w:id="2605"/>
            <w:r>
              <w:rPr>
                <w:color w:val="9F2936"/>
                <w:spacing w:val="-1"/>
                <w:sz w:val="19"/>
              </w:rPr>
              <w:t>b</w:t>
            </w:r>
            <w:r>
              <w:rPr>
                <w:color w:val="9F2936"/>
                <w:spacing w:val="-1"/>
                <w:sz w:val="19"/>
              </w:rPr>
              <w:t>reastfeeding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support</w:t>
            </w:r>
          </w:p>
        </w:tc>
        <w:tc>
          <w:tcPr>
            <w:tcW w:w="4334" w:type="dxa"/>
          </w:tcPr>
          <w:p>
            <w:pPr>
              <w:pStyle w:val="TableParagraph"/>
              <w:tabs>
                <w:tab w:pos="2093" w:val="left" w:leader="none"/>
              </w:tabs>
              <w:spacing w:line="252" w:lineRule="exact"/>
              <w:ind w:left="108"/>
              <w:rPr>
                <w:sz w:val="19"/>
              </w:rPr>
            </w:pPr>
            <w:r>
              <w:rPr>
                <w:color w:val="9F2936"/>
                <w:sz w:val="19"/>
              </w:rPr>
              <w:t>breastfeeding</w:t>
              <w:tab/>
              <w:t>decisions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respected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by</w:t>
            </w:r>
          </w:p>
          <w:p>
            <w:pPr>
              <w:pStyle w:val="TableParagraph"/>
              <w:tabs>
                <w:tab w:pos="2093" w:val="left" w:leader="none"/>
              </w:tabs>
              <w:spacing w:line="252" w:lineRule="exact"/>
              <w:ind w:left="108"/>
              <w:rPr>
                <w:sz w:val="19"/>
              </w:rPr>
            </w:pPr>
            <w:r>
              <w:rPr>
                <w:color w:val="9F2936"/>
                <w:sz w:val="19"/>
              </w:rPr>
              <w:t>benefits and</w:t>
              <w:tab/>
              <w:t>families,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</w:p>
          <w:p>
            <w:pPr>
              <w:pStyle w:val="TableParagraph"/>
              <w:tabs>
                <w:tab w:pos="2093" w:val="left" w:leader="none"/>
              </w:tabs>
              <w:spacing w:line="233" w:lineRule="exact"/>
              <w:ind w:left="108"/>
              <w:rPr>
                <w:sz w:val="19"/>
              </w:rPr>
            </w:pPr>
            <w:bookmarkStart w:name="associated challenges? To what extent do" w:id="2606"/>
            <w:bookmarkEnd w:id="2606"/>
            <w:r>
              <w:rPr/>
            </w:r>
            <w:r>
              <w:rPr>
                <w:color w:val="9F2936"/>
                <w:sz w:val="19"/>
              </w:rPr>
              <w:t>practices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  <w:tab/>
              <w:t>professionals,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peer</w:t>
            </w:r>
          </w:p>
        </w:tc>
      </w:tr>
      <w:tr>
        <w:trPr>
          <w:trHeight w:val="1130" w:hRule="atLeast"/>
        </w:trPr>
        <w:tc>
          <w:tcPr>
            <w:tcW w:w="1817" w:type="dxa"/>
          </w:tcPr>
          <w:p>
            <w:pPr>
              <w:pStyle w:val="TableParagraph"/>
              <w:ind w:left="115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services</w:t>
            </w:r>
          </w:p>
        </w:tc>
        <w:tc>
          <w:tcPr>
            <w:tcW w:w="2154" w:type="dxa"/>
          </w:tcPr>
          <w:p>
            <w:pPr>
              <w:pStyle w:val="TableParagraph"/>
              <w:ind w:left="141"/>
              <w:rPr>
                <w:sz w:val="19"/>
              </w:rPr>
            </w:pPr>
            <w:r>
              <w:rPr>
                <w:color w:val="9F2936"/>
                <w:sz w:val="19"/>
              </w:rPr>
              <w:t>services?</w:t>
            </w:r>
          </w:p>
          <w:p>
            <w:pPr>
              <w:pStyle w:val="TableParagraph"/>
              <w:spacing w:line="252" w:lineRule="exact" w:before="101"/>
              <w:ind w:left="141" w:right="89"/>
              <w:rPr>
                <w:sz w:val="19"/>
              </w:rPr>
            </w:pPr>
            <w:r>
              <w:rPr>
                <w:color w:val="9F2936"/>
                <w:sz w:val="19"/>
              </w:rPr>
              <w:t>To what extent has the</w:t>
            </w:r>
            <w:r>
              <w:rPr>
                <w:color w:val="9F2936"/>
                <w:spacing w:val="-51"/>
                <w:sz w:val="19"/>
              </w:rPr>
              <w:t> </w:t>
            </w:r>
            <w:r>
              <w:rPr>
                <w:color w:val="9F2936"/>
                <w:sz w:val="19"/>
              </w:rPr>
              <w:t>Strategy supported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breastfeeding</w:t>
            </w:r>
          </w:p>
        </w:tc>
        <w:tc>
          <w:tcPr>
            <w:tcW w:w="4334" w:type="dxa"/>
          </w:tcPr>
          <w:p>
            <w:pPr>
              <w:pStyle w:val="TableParagraph"/>
              <w:tabs>
                <w:tab w:pos="2093" w:val="left" w:leader="none"/>
              </w:tabs>
              <w:spacing w:line="252" w:lineRule="exact"/>
              <w:ind w:left="108"/>
              <w:rPr>
                <w:sz w:val="19"/>
              </w:rPr>
            </w:pPr>
            <w:r>
              <w:rPr>
                <w:color w:val="9F2936"/>
                <w:sz w:val="19"/>
              </w:rPr>
              <w:t>associated</w:t>
              <w:tab/>
              <w:t>supporters,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workplaces</w:t>
            </w:r>
          </w:p>
          <w:p>
            <w:pPr>
              <w:pStyle w:val="TableParagraph"/>
              <w:tabs>
                <w:tab w:pos="2093" w:val="left" w:leader="none"/>
              </w:tabs>
              <w:ind w:left="108" w:right="578"/>
              <w:rPr>
                <w:sz w:val="19"/>
              </w:rPr>
            </w:pPr>
            <w:r>
              <w:rPr>
                <w:color w:val="9F2936"/>
                <w:sz w:val="19"/>
              </w:rPr>
              <w:t>challenges?</w:t>
              <w:tab/>
              <w:t>and</w:t>
            </w:r>
            <w:r>
              <w:rPr>
                <w:color w:val="9F2936"/>
                <w:spacing w:val="-7"/>
                <w:sz w:val="19"/>
              </w:rPr>
              <w:t> </w:t>
            </w:r>
            <w:r>
              <w:rPr>
                <w:color w:val="9F2936"/>
                <w:sz w:val="19"/>
              </w:rPr>
              <w:t>early</w:t>
            </w:r>
            <w:r>
              <w:rPr>
                <w:color w:val="9F2936"/>
                <w:spacing w:val="-9"/>
                <w:sz w:val="19"/>
              </w:rPr>
              <w:t> </w:t>
            </w:r>
            <w:r>
              <w:rPr>
                <w:color w:val="9F2936"/>
                <w:sz w:val="19"/>
              </w:rPr>
              <w:t>childhood</w:t>
            </w:r>
            <w:r>
              <w:rPr>
                <w:color w:val="9F2936"/>
                <w:spacing w:val="-49"/>
                <w:sz w:val="19"/>
              </w:rPr>
              <w:t> </w:t>
            </w:r>
            <w:r>
              <w:rPr>
                <w:color w:val="9F2936"/>
                <w:position w:val="-11"/>
                <w:sz w:val="19"/>
              </w:rPr>
              <w:t>To</w:t>
            </w:r>
            <w:r>
              <w:rPr>
                <w:color w:val="9F2936"/>
                <w:spacing w:val="-2"/>
                <w:position w:val="-11"/>
                <w:sz w:val="19"/>
              </w:rPr>
              <w:t> </w:t>
            </w:r>
            <w:r>
              <w:rPr>
                <w:color w:val="9F2936"/>
                <w:position w:val="-11"/>
                <w:sz w:val="19"/>
              </w:rPr>
              <w:t>what extent do</w:t>
              <w:tab/>
            </w:r>
            <w:r>
              <w:rPr>
                <w:color w:val="9F2936"/>
                <w:sz w:val="19"/>
              </w:rPr>
              <w:t>education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care</w:t>
            </w:r>
          </w:p>
          <w:p>
            <w:pPr>
              <w:pStyle w:val="TableParagraph"/>
              <w:tabs>
                <w:tab w:pos="2093" w:val="left" w:leader="none"/>
              </w:tabs>
              <w:spacing w:line="232" w:lineRule="exact"/>
              <w:ind w:left="108"/>
              <w:rPr>
                <w:sz w:val="19"/>
              </w:rPr>
            </w:pPr>
            <w:r>
              <w:rPr>
                <w:color w:val="9F2936"/>
                <w:sz w:val="19"/>
              </w:rPr>
              <w:t>mothers 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their</w:t>
              <w:tab/>
            </w:r>
            <w:r>
              <w:rPr>
                <w:color w:val="9F2936"/>
                <w:position w:val="12"/>
                <w:sz w:val="19"/>
              </w:rPr>
              <w:t>settings?</w:t>
            </w:r>
          </w:p>
        </w:tc>
      </w:tr>
      <w:tr>
        <w:trPr>
          <w:trHeight w:val="758" w:hRule="atLeast"/>
        </w:trPr>
        <w:tc>
          <w:tcPr>
            <w:tcW w:w="181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54" w:type="dxa"/>
          </w:tcPr>
          <w:p>
            <w:pPr>
              <w:pStyle w:val="TableParagraph"/>
              <w:spacing w:line="252" w:lineRule="exact"/>
              <w:ind w:left="141" w:right="571"/>
              <w:rPr>
                <w:sz w:val="19"/>
              </w:rPr>
            </w:pPr>
            <w:bookmarkStart w:name="TR" w:id="2607"/>
            <w:bookmarkEnd w:id="2607"/>
            <w:r>
              <w:rPr/>
            </w:r>
            <w:bookmarkStart w:name="education for a mother’s primary support" w:id="2608"/>
            <w:bookmarkEnd w:id="2608"/>
            <w:r>
              <w:rPr/>
            </w:r>
            <w:r>
              <w:rPr>
                <w:color w:val="9F2936"/>
                <w:sz w:val="19"/>
              </w:rPr>
              <w:t>education for a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pacing w:val="-1"/>
                <w:sz w:val="19"/>
              </w:rPr>
              <w:t>mother’s </w:t>
            </w:r>
            <w:r>
              <w:rPr>
                <w:color w:val="9F2936"/>
                <w:sz w:val="19"/>
              </w:rPr>
              <w:t>primary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support</w:t>
            </w:r>
            <w:r>
              <w:rPr>
                <w:color w:val="9F2936"/>
                <w:spacing w:val="-12"/>
                <w:sz w:val="19"/>
              </w:rPr>
              <w:t> </w:t>
            </w:r>
            <w:r>
              <w:rPr>
                <w:color w:val="9F2936"/>
                <w:sz w:val="19"/>
              </w:rPr>
              <w:t>network,</w:t>
            </w:r>
          </w:p>
        </w:tc>
        <w:tc>
          <w:tcPr>
            <w:tcW w:w="4334" w:type="dxa"/>
          </w:tcPr>
          <w:p>
            <w:pPr>
              <w:pStyle w:val="TableParagraph"/>
              <w:tabs>
                <w:tab w:pos="2093" w:val="left" w:leader="none"/>
              </w:tabs>
              <w:spacing w:line="252" w:lineRule="exact"/>
              <w:ind w:left="108" w:right="373"/>
              <w:rPr>
                <w:sz w:val="19"/>
              </w:rPr>
            </w:pPr>
            <w:bookmarkStart w:name="families have realistic expectations abo" w:id="2609"/>
            <w:bookmarkEnd w:id="2609"/>
            <w:r>
              <w:rPr/>
            </w:r>
            <w:r>
              <w:rPr>
                <w:color w:val="9F2936"/>
                <w:sz w:val="19"/>
              </w:rPr>
              <w:t>families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have</w:t>
              <w:tab/>
            </w:r>
            <w:bookmarkStart w:name="To what extent do mothers receive home s" w:id="2610"/>
            <w:bookmarkEnd w:id="2610"/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z w:val="19"/>
              </w:rPr>
              <w:t> what extent do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realistic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expectations</w:t>
              <w:tab/>
              <w:t>mothers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receive</w:t>
            </w:r>
            <w:r>
              <w:rPr>
                <w:color w:val="9F2936"/>
                <w:spacing w:val="-7"/>
                <w:sz w:val="19"/>
              </w:rPr>
              <w:t> </w:t>
            </w:r>
            <w:r>
              <w:rPr>
                <w:color w:val="9F2936"/>
                <w:sz w:val="19"/>
              </w:rPr>
              <w:t>home</w:t>
            </w:r>
            <w:r>
              <w:rPr>
                <w:color w:val="9F2936"/>
                <w:spacing w:val="-49"/>
                <w:sz w:val="19"/>
              </w:rPr>
              <w:t> </w:t>
            </w:r>
            <w:r>
              <w:rPr>
                <w:color w:val="9F2936"/>
                <w:sz w:val="19"/>
              </w:rPr>
              <w:t>about</w:t>
              <w:tab/>
              <w:t>support and</w:t>
            </w:r>
            <w:r>
              <w:rPr>
                <w:color w:val="9F2936"/>
                <w:spacing w:val="2"/>
                <w:sz w:val="19"/>
              </w:rPr>
              <w:t> </w:t>
            </w:r>
            <w:r>
              <w:rPr>
                <w:color w:val="9F2936"/>
                <w:sz w:val="19"/>
              </w:rPr>
              <w:t>share</w:t>
            </w:r>
          </w:p>
        </w:tc>
      </w:tr>
      <w:tr>
        <w:trPr>
          <w:trHeight w:val="879" w:hRule="atLeast"/>
        </w:trPr>
        <w:tc>
          <w:tcPr>
            <w:tcW w:w="1817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54" w:type="dxa"/>
            <w:tcBorders>
              <w:bottom w:val="single" w:sz="4" w:space="0" w:color="9F2936"/>
            </w:tcBorders>
          </w:tcPr>
          <w:p>
            <w:pPr>
              <w:pStyle w:val="TableParagraph"/>
              <w:ind w:left="141" w:right="301"/>
              <w:rPr>
                <w:sz w:val="19"/>
              </w:rPr>
            </w:pPr>
            <w:bookmarkStart w:name="TR" w:id="2611"/>
            <w:bookmarkEnd w:id="2611"/>
            <w:r>
              <w:rPr/>
            </w:r>
            <w:bookmarkStart w:name="including fathers/partners and grandmoth" w:id="2612"/>
            <w:bookmarkEnd w:id="2612"/>
            <w:r>
              <w:rPr/>
            </w:r>
            <w:r>
              <w:rPr>
                <w:color w:val="9F2936"/>
                <w:sz w:val="19"/>
              </w:rPr>
              <w:t>including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pacing w:val="-1"/>
                <w:sz w:val="19"/>
              </w:rPr>
              <w:t>fathers/partners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grandmothers?</w:t>
            </w:r>
          </w:p>
        </w:tc>
        <w:tc>
          <w:tcPr>
            <w:tcW w:w="4334" w:type="dxa"/>
            <w:tcBorders>
              <w:bottom w:val="single" w:sz="4" w:space="0" w:color="9F2936"/>
            </w:tcBorders>
          </w:tcPr>
          <w:p>
            <w:pPr>
              <w:pStyle w:val="TableParagraph"/>
              <w:tabs>
                <w:tab w:pos="2094" w:val="left" w:leader="none"/>
              </w:tabs>
              <w:spacing w:line="252" w:lineRule="exact"/>
              <w:ind w:left="108"/>
              <w:rPr>
                <w:sz w:val="19"/>
              </w:rPr>
            </w:pPr>
            <w:bookmarkStart w:name="breastfeeding? " w:id="2613"/>
            <w:bookmarkEnd w:id="2613"/>
            <w:r>
              <w:rPr/>
            </w:r>
            <w:r>
              <w:rPr>
                <w:color w:val="9F2936"/>
                <w:sz w:val="19"/>
              </w:rPr>
              <w:t>breastfeeding?</w:t>
              <w:tab/>
              <w:t>parental</w:t>
            </w:r>
            <w:r>
              <w:rPr>
                <w:color w:val="9F2936"/>
                <w:spacing w:val="-12"/>
                <w:sz w:val="19"/>
              </w:rPr>
              <w:t> </w:t>
            </w:r>
            <w:r>
              <w:rPr>
                <w:color w:val="9F2936"/>
                <w:sz w:val="19"/>
              </w:rPr>
              <w:t>responsibility</w:t>
            </w:r>
          </w:p>
          <w:p>
            <w:pPr>
              <w:pStyle w:val="TableParagraph"/>
              <w:spacing w:line="252" w:lineRule="exact"/>
              <w:ind w:left="2094"/>
              <w:rPr>
                <w:sz w:val="19"/>
              </w:rPr>
            </w:pPr>
            <w:r>
              <w:rPr>
                <w:color w:val="9F2936"/>
                <w:sz w:val="19"/>
              </w:rPr>
              <w:t>for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child-rearing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</w:tr>
    </w:tbl>
    <w:p>
      <w:pPr>
        <w:spacing w:after="0" w:line="252" w:lineRule="exact"/>
        <w:rPr>
          <w:sz w:val="19"/>
        </w:rPr>
        <w:sectPr>
          <w:type w:val="continuous"/>
          <w:pgSz w:w="11910" w:h="16840"/>
          <w:pgMar w:header="0" w:footer="658" w:top="1420" w:bottom="840" w:left="1660" w:right="1660"/>
        </w:sectPr>
      </w:pPr>
    </w:p>
    <w:p>
      <w:pPr>
        <w:pStyle w:val="BodyText"/>
        <w:ind w:left="140"/>
        <w:rPr>
          <w:sz w:val="20"/>
        </w:rPr>
      </w:pPr>
      <w:r>
        <w:rPr>
          <w:sz w:val="20"/>
        </w:rPr>
        <w:pict>
          <v:group style="width:415.35pt;height:38.3pt;mso-position-horizontal-relative:char;mso-position-vertical-relative:line" id="docshapegroup373" coordorigin="0,0" coordsize="8307,766">
            <v:rect style="position:absolute;left:9;top:9;width:8288;height:747" id="docshape374" filled="true" fillcolor="#9f2936" stroked="false">
              <v:fill type="solid"/>
            </v:rect>
            <v:rect style="position:absolute;left:8296;top:9;width:10;height:747" id="docshape375" filled="true" fillcolor="#4e8542" stroked="false">
              <v:fill type="solid"/>
            </v:rect>
            <v:rect style="position:absolute;left:0;top:756;width:8307;height:10" id="docshape376" filled="true" fillcolor="#9f2936" stroked="false">
              <v:fill type="solid"/>
            </v:rect>
            <v:shape style="position:absolute;left:0;top:0;width:8307;height:756" id="docshape377" coordorigin="0,0" coordsize="8307,756" path="m8306,0l8297,0,0,0,0,10,0,756,10,756,10,10,8297,10,8306,10,8306,0xe" filled="true" fillcolor="#4e8542" stroked="false">
              <v:path arrowok="t"/>
              <v:fill type="solid"/>
            </v:shape>
            <v:shape style="position:absolute;left:112;top:9;width:1040;height:253" type="#_x0000_t202" id="docshape378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bookmarkStart w:name="Action area Evaluation questions Short t" w:id="2614"/>
                    <w:bookmarkEnd w:id="2614"/>
                    <w:r>
                      <w:rPr/>
                    </w:r>
                    <w:r>
                      <w:rPr>
                        <w:b/>
                        <w:color w:val="FFFFFF"/>
                        <w:sz w:val="19"/>
                      </w:rPr>
                      <w:t>Action</w:t>
                    </w:r>
                    <w:r>
                      <w:rPr>
                        <w:b/>
                        <w:color w:val="FFFFFF"/>
                        <w:spacing w:val="-5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area</w:t>
                    </w:r>
                  </w:p>
                </w:txbxContent>
              </v:textbox>
              <w10:wrap type="none"/>
            </v:shape>
            <v:shape style="position:absolute;left:1956;top:9;width:3389;height:625" type="#_x0000_t202" id="docshape379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Evaluation</w:t>
                    </w:r>
                    <w:r>
                      <w:rPr>
                        <w:b/>
                        <w:color w:val="FFFFFF"/>
                        <w:spacing w:val="-6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questions</w:t>
                    </w:r>
                  </w:p>
                  <w:p>
                    <w:pPr>
                      <w:tabs>
                        <w:tab w:pos="2121" w:val="left" w:leader="none"/>
                      </w:tabs>
                      <w:spacing w:before="119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Short</w:t>
                    </w:r>
                    <w:r>
                      <w:rPr>
                        <w:b/>
                        <w:color w:val="FFFFFF"/>
                        <w:spacing w:val="21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term</w:t>
                      <w:tab/>
                      <w:t>Medium</w:t>
                    </w:r>
                    <w:r>
                      <w:rPr>
                        <w:b/>
                        <w:color w:val="FFFFFF"/>
                        <w:spacing w:val="19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term</w:t>
                    </w:r>
                  </w:p>
                </w:txbxContent>
              </v:textbox>
              <w10:wrap type="none"/>
            </v:shape>
            <v:shape style="position:absolute;left:6062;top:381;width:967;height:253" type="#_x0000_t202" id="docshape380" filled="false" stroked="false">
              <v:textbox inset="0,0,0,0">
                <w:txbxContent>
                  <w:p>
                    <w:pPr>
                      <w:spacing w:line="252" w:lineRule="exact" w:before="0"/>
                      <w:ind w:left="0" w:right="0" w:firstLine="0"/>
                      <w:jc w:val="left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FFFFFF"/>
                        <w:sz w:val="19"/>
                      </w:rPr>
                      <w:t>Long</w:t>
                    </w:r>
                    <w:r>
                      <w:rPr>
                        <w:b/>
                        <w:color w:val="FFFFFF"/>
                        <w:spacing w:val="19"/>
                        <w:sz w:val="19"/>
                      </w:rPr>
                      <w:t> </w:t>
                    </w:r>
                    <w:r>
                      <w:rPr>
                        <w:b/>
                        <w:color w:val="FFFFFF"/>
                        <w:sz w:val="19"/>
                      </w:rPr>
                      <w:t>term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ind w:left="6203" w:right="484" w:hanging="1"/>
      </w:pPr>
      <w:bookmarkStart w:name="infant and young child feeding? " w:id="2615"/>
      <w:bookmarkEnd w:id="2615"/>
      <w:r>
        <w:rPr/>
      </w:r>
      <w:r>
        <w:rPr>
          <w:color w:val="9F2936"/>
        </w:rPr>
        <w:t>infant and young child</w:t>
      </w:r>
      <w:r>
        <w:rPr>
          <w:color w:val="9F2936"/>
          <w:spacing w:val="-50"/>
        </w:rPr>
        <w:t> </w:t>
      </w:r>
      <w:r>
        <w:rPr>
          <w:color w:val="9F2936"/>
        </w:rPr>
        <w:t>feeding?</w:t>
      </w:r>
    </w:p>
    <w:p>
      <w:pPr>
        <w:pStyle w:val="BodyText"/>
        <w:spacing w:before="13"/>
        <w:rPr>
          <w:sz w:val="8"/>
        </w:rPr>
      </w:pPr>
    </w:p>
    <w:tbl>
      <w:tblPr>
        <w:tblW w:w="0" w:type="auto"/>
        <w:jc w:val="left"/>
        <w:tblInd w:w="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10"/>
        <w:gridCol w:w="2154"/>
        <w:gridCol w:w="4333"/>
      </w:tblGrid>
      <w:tr>
        <w:trPr>
          <w:trHeight w:val="253" w:hRule="atLeast"/>
        </w:trPr>
        <w:tc>
          <w:tcPr>
            <w:tcW w:w="1810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108"/>
              <w:rPr>
                <w:b/>
                <w:sz w:val="19"/>
              </w:rPr>
            </w:pPr>
            <w:bookmarkStart w:name="Action Area 3.2— " w:id="2616"/>
            <w:bookmarkEnd w:id="2616"/>
            <w:r>
              <w:rPr/>
            </w:r>
            <w:bookmarkStart w:name="Breastfeeding support for priority group" w:id="2617"/>
            <w:bookmarkEnd w:id="2617"/>
            <w:r>
              <w:rPr/>
            </w:r>
            <w:r>
              <w:rPr>
                <w:b/>
                <w:color w:val="9F2936"/>
                <w:sz w:val="19"/>
              </w:rPr>
              <w:t>Action</w:t>
            </w:r>
            <w:r>
              <w:rPr>
                <w:b/>
                <w:color w:val="9F2936"/>
                <w:spacing w:val="-4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Area</w:t>
            </w:r>
            <w:r>
              <w:rPr>
                <w:b/>
                <w:color w:val="9F2936"/>
                <w:spacing w:val="-3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3.2—</w:t>
            </w:r>
          </w:p>
        </w:tc>
        <w:tc>
          <w:tcPr>
            <w:tcW w:w="2154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3" w:lineRule="exact" w:before="1"/>
              <w:ind w:left="123" w:right="92"/>
              <w:jc w:val="center"/>
              <w:rPr>
                <w:sz w:val="19"/>
              </w:rPr>
            </w:pPr>
            <w:bookmarkStart w:name="To what extent has the " w:id="2618"/>
            <w:bookmarkEnd w:id="2618"/>
            <w:r>
              <w:rPr/>
            </w:r>
            <w:bookmarkStart w:name="Strategy increased funding for and imple" w:id="2619"/>
            <w:bookmarkEnd w:id="2619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has the</w:t>
            </w:r>
          </w:p>
        </w:tc>
        <w:tc>
          <w:tcPr>
            <w:tcW w:w="4333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32" w:lineRule="exact" w:before="1"/>
              <w:ind w:left="109"/>
              <w:rPr>
                <w:sz w:val="19"/>
              </w:rPr>
            </w:pPr>
            <w:bookmarkStart w:name="To what extent are mothers, fathers/part" w:id="2620"/>
            <w:bookmarkEnd w:id="2620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</w:p>
        </w:tc>
      </w:tr>
      <w:tr>
        <w:trPr>
          <w:trHeight w:val="1828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ind w:left="108" w:right="343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Breastfeeding</w:t>
            </w:r>
            <w:r>
              <w:rPr>
                <w:b/>
                <w:color w:val="9F2936"/>
                <w:spacing w:val="1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support for</w:t>
            </w:r>
            <w:r>
              <w:rPr>
                <w:b/>
                <w:color w:val="9F2936"/>
                <w:spacing w:val="1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priority</w:t>
            </w:r>
            <w:r>
              <w:rPr>
                <w:b/>
                <w:color w:val="9F2936"/>
                <w:spacing w:val="-9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groups</w:t>
            </w:r>
          </w:p>
        </w:tc>
        <w:tc>
          <w:tcPr>
            <w:tcW w:w="2154" w:type="dxa"/>
            <w:shd w:val="clear" w:color="auto" w:fill="FBF1F3"/>
          </w:tcPr>
          <w:p>
            <w:pPr>
              <w:pStyle w:val="TableParagraph"/>
              <w:ind w:left="141" w:right="105"/>
              <w:rPr>
                <w:sz w:val="19"/>
              </w:rPr>
            </w:pPr>
            <w:r>
              <w:rPr>
                <w:color w:val="9F2936"/>
                <w:sz w:val="19"/>
              </w:rPr>
              <w:t>Strategy increased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funding for 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implementation of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breastfeeding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education</w:t>
            </w:r>
            <w:r>
              <w:rPr>
                <w:color w:val="9F2936"/>
                <w:spacing w:val="-10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8"/>
                <w:sz w:val="19"/>
              </w:rPr>
              <w:t> </w:t>
            </w:r>
            <w:r>
              <w:rPr>
                <w:color w:val="9F2936"/>
                <w:sz w:val="19"/>
              </w:rPr>
              <w:t>support</w:t>
            </w:r>
            <w:r>
              <w:rPr>
                <w:color w:val="9F2936"/>
                <w:spacing w:val="-49"/>
                <w:sz w:val="19"/>
              </w:rPr>
              <w:t> </w:t>
            </w:r>
            <w:r>
              <w:rPr>
                <w:color w:val="9F2936"/>
                <w:sz w:val="19"/>
              </w:rPr>
              <w:t>services for priority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groups?</w:t>
            </w:r>
          </w:p>
        </w:tc>
        <w:tc>
          <w:tcPr>
            <w:tcW w:w="4333" w:type="dxa"/>
            <w:shd w:val="clear" w:color="auto" w:fill="FBF1F3"/>
          </w:tcPr>
          <w:p>
            <w:pPr>
              <w:pStyle w:val="TableParagraph"/>
              <w:ind w:left="109" w:right="2512"/>
              <w:rPr>
                <w:sz w:val="19"/>
              </w:rPr>
            </w:pPr>
            <w:r>
              <w:rPr>
                <w:color w:val="9F2936"/>
                <w:sz w:val="19"/>
              </w:rPr>
              <w:t>are mothers,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pacing w:val="-1"/>
                <w:sz w:val="19"/>
              </w:rPr>
              <w:t>fathers/partners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families aware of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breastfeeding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benefits, practices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associated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challenges?</w:t>
            </w:r>
          </w:p>
        </w:tc>
      </w:tr>
      <w:tr>
        <w:trPr>
          <w:trHeight w:val="311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54" w:type="dxa"/>
            <w:shd w:val="clear" w:color="auto" w:fill="FBF1F3"/>
          </w:tcPr>
          <w:p>
            <w:pPr>
              <w:pStyle w:val="TableParagraph"/>
              <w:spacing w:line="233" w:lineRule="exact" w:before="59"/>
              <w:ind w:left="101" w:right="92"/>
              <w:jc w:val="center"/>
              <w:rPr>
                <w:sz w:val="19"/>
              </w:rPr>
            </w:pPr>
            <w:bookmarkStart w:name="TR" w:id="2621"/>
            <w:bookmarkEnd w:id="2621"/>
            <w:r>
              <w:rPr/>
            </w:r>
            <w:bookmarkStart w:name="To what extent are the " w:id="2622"/>
            <w:bookmarkEnd w:id="2622"/>
            <w:r>
              <w:rPr/>
            </w:r>
            <w:bookmarkStart w:name="TR" w:id="2623"/>
            <w:bookmarkEnd w:id="2623"/>
            <w:r>
              <w:rPr/>
            </w:r>
            <w:bookmarkStart w:name="services culturally secure and responsiv" w:id="2624"/>
            <w:bookmarkEnd w:id="2624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 extent are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</w:p>
        </w:tc>
        <w:tc>
          <w:tcPr>
            <w:tcW w:w="4333" w:type="dxa"/>
            <w:shd w:val="clear" w:color="auto" w:fill="FBF1F3"/>
          </w:tcPr>
          <w:p>
            <w:pPr>
              <w:pStyle w:val="TableParagraph"/>
              <w:spacing w:line="232" w:lineRule="exact" w:before="59"/>
              <w:ind w:left="109"/>
              <w:rPr>
                <w:sz w:val="19"/>
              </w:rPr>
            </w:pPr>
            <w:bookmarkStart w:name="To what extent are mothers, fathers/part" w:id="2625"/>
            <w:bookmarkEnd w:id="2625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are</w:t>
            </w:r>
          </w:p>
        </w:tc>
      </w:tr>
      <w:tr>
        <w:trPr>
          <w:trHeight w:val="758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54" w:type="dxa"/>
            <w:shd w:val="clear" w:color="auto" w:fill="FBF1F3"/>
          </w:tcPr>
          <w:p>
            <w:pPr>
              <w:pStyle w:val="TableParagraph"/>
              <w:spacing w:line="252" w:lineRule="exact"/>
              <w:ind w:left="141"/>
              <w:rPr>
                <w:sz w:val="19"/>
              </w:rPr>
            </w:pPr>
            <w:r>
              <w:rPr>
                <w:color w:val="9F2936"/>
                <w:sz w:val="19"/>
              </w:rPr>
              <w:t>services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culturally</w:t>
            </w:r>
          </w:p>
          <w:p>
            <w:pPr>
              <w:pStyle w:val="TableParagraph"/>
              <w:spacing w:line="252" w:lineRule="exact"/>
              <w:ind w:left="141" w:right="138"/>
              <w:rPr>
                <w:sz w:val="19"/>
              </w:rPr>
            </w:pPr>
            <w:r>
              <w:rPr>
                <w:color w:val="9F2936"/>
                <w:sz w:val="19"/>
              </w:rPr>
              <w:t>secure and responsive</w:t>
            </w:r>
            <w:bookmarkStart w:name="TR" w:id="2626"/>
            <w:bookmarkEnd w:id="2626"/>
            <w:r>
              <w:rPr>
                <w:color w:val="9F2936"/>
                <w:sz w:val="19"/>
              </w:rPr>
            </w:r>
            <w:r>
              <w:rPr>
                <w:color w:val="9F2936"/>
                <w:spacing w:val="-51"/>
                <w:sz w:val="19"/>
              </w:rPr>
              <w:t> </w:t>
            </w:r>
            <w:bookmarkStart w:name="Aboriginal and Torres Strait Islander pe" w:id="2627"/>
            <w:bookmarkEnd w:id="2627"/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z w:val="19"/>
              </w:rPr>
              <w:t> the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needs</w:t>
            </w:r>
            <w:r>
              <w:rPr>
                <w:color w:val="9F2936"/>
                <w:spacing w:val="2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</w:p>
        </w:tc>
        <w:tc>
          <w:tcPr>
            <w:tcW w:w="4333" w:type="dxa"/>
            <w:shd w:val="clear" w:color="auto" w:fill="FBF1F3"/>
          </w:tcPr>
          <w:p>
            <w:pPr>
              <w:pStyle w:val="TableParagraph"/>
              <w:spacing w:line="252" w:lineRule="exact"/>
              <w:ind w:left="109"/>
              <w:rPr>
                <w:sz w:val="19"/>
              </w:rPr>
            </w:pPr>
            <w:r>
              <w:rPr>
                <w:color w:val="9F2936"/>
                <w:sz w:val="19"/>
              </w:rPr>
              <w:t>mothers,</w:t>
            </w:r>
          </w:p>
          <w:p>
            <w:pPr>
              <w:pStyle w:val="TableParagraph"/>
              <w:spacing w:line="252" w:lineRule="exact"/>
              <w:ind w:left="109" w:right="2468"/>
              <w:rPr>
                <w:sz w:val="19"/>
              </w:rPr>
            </w:pPr>
            <w:r>
              <w:rPr>
                <w:color w:val="9F2936"/>
                <w:sz w:val="19"/>
              </w:rPr>
              <w:t>fathers/partners and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families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aware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risk</w:t>
            </w:r>
          </w:p>
        </w:tc>
      </w:tr>
      <w:tr>
        <w:trPr>
          <w:trHeight w:val="1323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54" w:type="dxa"/>
            <w:shd w:val="clear" w:color="auto" w:fill="FBF1F3"/>
          </w:tcPr>
          <w:p>
            <w:pPr>
              <w:pStyle w:val="TableParagraph"/>
              <w:ind w:left="141" w:right="200"/>
              <w:rPr>
                <w:sz w:val="19"/>
              </w:rPr>
            </w:pPr>
            <w:r>
              <w:rPr>
                <w:color w:val="9F2936"/>
                <w:sz w:val="19"/>
              </w:rPr>
              <w:t>Aboriginal</w:t>
            </w:r>
            <w:r>
              <w:rPr>
                <w:color w:val="9F2936"/>
                <w:spacing w:val="-10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Torres</w:t>
            </w:r>
            <w:r>
              <w:rPr>
                <w:color w:val="9F2936"/>
                <w:spacing w:val="-49"/>
                <w:sz w:val="19"/>
              </w:rPr>
              <w:t> </w:t>
            </w:r>
            <w:r>
              <w:rPr>
                <w:color w:val="9F2936"/>
                <w:sz w:val="19"/>
              </w:rPr>
              <w:t>Strait Islander people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and culturally 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linguistically diverse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groups?</w:t>
            </w:r>
          </w:p>
        </w:tc>
        <w:tc>
          <w:tcPr>
            <w:tcW w:w="4333" w:type="dxa"/>
            <w:shd w:val="clear" w:color="auto" w:fill="FBF1F3"/>
          </w:tcPr>
          <w:p>
            <w:pPr>
              <w:pStyle w:val="TableParagraph"/>
              <w:ind w:left="109" w:right="2457"/>
              <w:rPr>
                <w:sz w:val="19"/>
              </w:rPr>
            </w:pPr>
            <w:r>
              <w:rPr>
                <w:color w:val="9F2936"/>
                <w:sz w:val="19"/>
              </w:rPr>
              <w:t>factors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behaviours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that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affect</w:t>
            </w:r>
            <w:r>
              <w:rPr>
                <w:color w:val="9F2936"/>
                <w:spacing w:val="-12"/>
                <w:sz w:val="19"/>
              </w:rPr>
              <w:t> </w:t>
            </w:r>
            <w:r>
              <w:rPr>
                <w:color w:val="9F2936"/>
                <w:sz w:val="19"/>
              </w:rPr>
              <w:t>breastfeeding?</w:t>
            </w:r>
          </w:p>
        </w:tc>
      </w:tr>
      <w:tr>
        <w:trPr>
          <w:trHeight w:val="313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87" w:type="dxa"/>
            <w:gridSpan w:val="2"/>
            <w:shd w:val="clear" w:color="auto" w:fill="FBF1F3"/>
          </w:tcPr>
          <w:p>
            <w:pPr>
              <w:pStyle w:val="TableParagraph"/>
              <w:spacing w:line="233" w:lineRule="exact" w:before="60"/>
              <w:ind w:left="141"/>
              <w:rPr>
                <w:sz w:val="19"/>
              </w:rPr>
            </w:pPr>
            <w:bookmarkStart w:name="TR" w:id="2628"/>
            <w:bookmarkEnd w:id="2628"/>
            <w:r>
              <w:rPr/>
            </w:r>
            <w:bookmarkStart w:name="To what extent do the " w:id="2629"/>
            <w:bookmarkEnd w:id="2629"/>
            <w:r>
              <w:rPr/>
            </w:r>
            <w:bookmarkStart w:name="TR" w:id="2630"/>
            <w:bookmarkEnd w:id="2630"/>
            <w:r>
              <w:rPr/>
            </w:r>
            <w:bookmarkStart w:name="services raise " w:id="2631"/>
            <w:bookmarkEnd w:id="2631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 do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</w:p>
        </w:tc>
      </w:tr>
      <w:tr>
        <w:trPr>
          <w:trHeight w:val="251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87" w:type="dxa"/>
            <w:gridSpan w:val="2"/>
            <w:shd w:val="clear" w:color="auto" w:fill="FBF1F3"/>
          </w:tcPr>
          <w:p>
            <w:pPr>
              <w:pStyle w:val="TableParagraph"/>
              <w:spacing w:line="232" w:lineRule="exact"/>
              <w:ind w:left="141"/>
              <w:rPr>
                <w:sz w:val="19"/>
              </w:rPr>
            </w:pPr>
            <w:r>
              <w:rPr>
                <w:color w:val="9F2936"/>
                <w:sz w:val="19"/>
              </w:rPr>
              <w:t>services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raise</w:t>
            </w:r>
          </w:p>
        </w:tc>
      </w:tr>
      <w:tr>
        <w:trPr>
          <w:trHeight w:val="251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87" w:type="dxa"/>
            <w:gridSpan w:val="2"/>
            <w:shd w:val="clear" w:color="auto" w:fill="FBF1F3"/>
          </w:tcPr>
          <w:p>
            <w:pPr>
              <w:pStyle w:val="TableParagraph"/>
              <w:spacing w:line="232" w:lineRule="exact"/>
              <w:ind w:left="141"/>
              <w:rPr>
                <w:sz w:val="19"/>
              </w:rPr>
            </w:pPr>
            <w:bookmarkStart w:name="TR" w:id="2632"/>
            <w:bookmarkEnd w:id="2632"/>
            <w:r>
              <w:rPr/>
            </w:r>
            <w:bookmarkStart w:name="awareness of the risk " w:id="2633"/>
            <w:bookmarkEnd w:id="2633"/>
            <w:r>
              <w:rPr/>
            </w:r>
            <w:bookmarkStart w:name="TR" w:id="2634"/>
            <w:bookmarkEnd w:id="2634"/>
            <w:r>
              <w:rPr/>
            </w:r>
            <w:bookmarkStart w:name="factors and behaviours " w:id="2635"/>
            <w:bookmarkEnd w:id="2635"/>
            <w:r>
              <w:rPr/>
            </w:r>
            <w:r>
              <w:rPr>
                <w:color w:val="9F2936"/>
                <w:sz w:val="19"/>
              </w:rPr>
              <w:t>awareness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risk</w:t>
            </w:r>
          </w:p>
        </w:tc>
      </w:tr>
      <w:tr>
        <w:trPr>
          <w:trHeight w:val="253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87" w:type="dxa"/>
            <w:gridSpan w:val="2"/>
            <w:shd w:val="clear" w:color="auto" w:fill="FBF1F3"/>
          </w:tcPr>
          <w:p>
            <w:pPr>
              <w:pStyle w:val="TableParagraph"/>
              <w:spacing w:line="233" w:lineRule="exact"/>
              <w:ind w:left="141"/>
              <w:rPr>
                <w:sz w:val="19"/>
              </w:rPr>
            </w:pPr>
            <w:r>
              <w:rPr>
                <w:color w:val="9F2936"/>
                <w:sz w:val="19"/>
              </w:rPr>
              <w:t>factors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behaviours</w:t>
            </w:r>
          </w:p>
        </w:tc>
      </w:tr>
      <w:tr>
        <w:trPr>
          <w:trHeight w:val="253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87" w:type="dxa"/>
            <w:gridSpan w:val="2"/>
            <w:shd w:val="clear" w:color="auto" w:fill="FBF1F3"/>
          </w:tcPr>
          <w:p>
            <w:pPr>
              <w:pStyle w:val="TableParagraph"/>
              <w:spacing w:line="233" w:lineRule="exact"/>
              <w:ind w:left="141"/>
              <w:rPr>
                <w:sz w:val="19"/>
              </w:rPr>
            </w:pPr>
            <w:bookmarkStart w:name="TR" w:id="2636"/>
            <w:bookmarkEnd w:id="2636"/>
            <w:r>
              <w:rPr/>
            </w:r>
            <w:bookmarkStart w:name="that affect " w:id="2637"/>
            <w:bookmarkEnd w:id="2637"/>
            <w:r>
              <w:rPr/>
            </w:r>
            <w:r>
              <w:rPr>
                <w:color w:val="9F2936"/>
                <w:sz w:val="19"/>
              </w:rPr>
              <w:t>that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affect</w:t>
            </w:r>
          </w:p>
        </w:tc>
      </w:tr>
      <w:tr>
        <w:trPr>
          <w:trHeight w:val="311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87" w:type="dxa"/>
            <w:gridSpan w:val="2"/>
            <w:shd w:val="clear" w:color="auto" w:fill="FBF1F3"/>
          </w:tcPr>
          <w:p>
            <w:pPr>
              <w:pStyle w:val="TableParagraph"/>
              <w:spacing w:line="252" w:lineRule="exact"/>
              <w:ind w:left="141"/>
              <w:rPr>
                <w:sz w:val="19"/>
              </w:rPr>
            </w:pPr>
            <w:bookmarkStart w:name="TR" w:id="2638"/>
            <w:bookmarkEnd w:id="2638"/>
            <w:r>
              <w:rPr/>
            </w:r>
            <w:bookmarkStart w:name="breastfeeding? " w:id="2639"/>
            <w:bookmarkEnd w:id="2639"/>
            <w:r>
              <w:rPr/>
            </w:r>
            <w:r>
              <w:rPr>
                <w:color w:val="9F2936"/>
                <w:sz w:val="19"/>
              </w:rPr>
              <w:t>breastfeeding?</w:t>
            </w:r>
          </w:p>
        </w:tc>
      </w:tr>
      <w:tr>
        <w:trPr>
          <w:trHeight w:val="313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87" w:type="dxa"/>
            <w:gridSpan w:val="2"/>
            <w:shd w:val="clear" w:color="auto" w:fill="FBF1F3"/>
          </w:tcPr>
          <w:p>
            <w:pPr>
              <w:pStyle w:val="TableParagraph"/>
              <w:spacing w:line="234" w:lineRule="exact" w:before="59"/>
              <w:ind w:left="141"/>
              <w:rPr>
                <w:sz w:val="19"/>
              </w:rPr>
            </w:pPr>
            <w:bookmarkStart w:name="TR" w:id="2640"/>
            <w:bookmarkEnd w:id="2640"/>
            <w:r>
              <w:rPr/>
            </w:r>
            <w:bookmarkStart w:name="To what extent do the " w:id="2641"/>
            <w:bookmarkEnd w:id="2641"/>
            <w:r>
              <w:rPr/>
            </w:r>
            <w:r>
              <w:rPr>
                <w:color w:val="9F2936"/>
                <w:sz w:val="19"/>
              </w:rPr>
              <w:t>To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what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extent do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the</w:t>
            </w:r>
          </w:p>
        </w:tc>
      </w:tr>
      <w:tr>
        <w:trPr>
          <w:trHeight w:val="1011" w:hRule="atLeast"/>
        </w:trPr>
        <w:tc>
          <w:tcPr>
            <w:tcW w:w="1810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87" w:type="dxa"/>
            <w:gridSpan w:val="2"/>
            <w:shd w:val="clear" w:color="auto" w:fill="FBF1F3"/>
          </w:tcPr>
          <w:p>
            <w:pPr>
              <w:pStyle w:val="TableParagraph"/>
              <w:ind w:left="141" w:right="4553"/>
              <w:rPr>
                <w:sz w:val="19"/>
              </w:rPr>
            </w:pPr>
            <w:bookmarkStart w:name="TR" w:id="2642"/>
            <w:bookmarkEnd w:id="2642"/>
            <w:r>
              <w:rPr/>
            </w:r>
            <w:bookmarkStart w:name="services provided in NICUs or special ca" w:id="2643"/>
            <w:bookmarkEnd w:id="2643"/>
            <w:r>
              <w:rPr/>
            </w:r>
            <w:r>
              <w:rPr>
                <w:color w:val="9F2936"/>
                <w:sz w:val="19"/>
              </w:rPr>
              <w:t>services provided in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NICUs or special care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nurseries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encourage</w:t>
            </w:r>
          </w:p>
          <w:p>
            <w:pPr>
              <w:pStyle w:val="TableParagraph"/>
              <w:spacing w:line="233" w:lineRule="exact" w:before="1"/>
              <w:ind w:left="141"/>
              <w:rPr>
                <w:sz w:val="19"/>
              </w:rPr>
            </w:pPr>
            <w:bookmarkStart w:name="TR" w:id="2644"/>
            <w:bookmarkEnd w:id="2644"/>
            <w:r>
              <w:rPr/>
            </w:r>
            <w:bookmarkStart w:name="be together? " w:id="2645"/>
            <w:bookmarkEnd w:id="2645"/>
            <w:r>
              <w:rPr/>
            </w:r>
            <w:r>
              <w:rPr>
                <w:color w:val="9F2936"/>
                <w:sz w:val="19"/>
              </w:rPr>
              <w:t>mothers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babies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to</w:t>
            </w:r>
          </w:p>
        </w:tc>
      </w:tr>
      <w:tr>
        <w:trPr>
          <w:trHeight w:val="372" w:hRule="atLeast"/>
        </w:trPr>
        <w:tc>
          <w:tcPr>
            <w:tcW w:w="1810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487" w:type="dxa"/>
            <w:gridSpan w:val="2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2" w:lineRule="exact"/>
              <w:ind w:left="141"/>
              <w:rPr>
                <w:sz w:val="19"/>
              </w:rPr>
            </w:pPr>
            <w:r>
              <w:rPr>
                <w:color w:val="9F2936"/>
                <w:sz w:val="19"/>
              </w:rPr>
              <w:t>be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together?</w:t>
            </w:r>
          </w:p>
        </w:tc>
      </w:tr>
    </w:tbl>
    <w:p>
      <w:pPr>
        <w:pStyle w:val="BodyText"/>
        <w:spacing w:before="5"/>
        <w:rPr>
          <w:sz w:val="18"/>
        </w:rPr>
      </w:pPr>
    </w:p>
    <w:p>
      <w:pPr>
        <w:pStyle w:val="Heading6"/>
        <w:ind w:left="140"/>
      </w:pPr>
      <w:bookmarkStart w:name="_TOC_250005" w:id="2646"/>
      <w:bookmarkStart w:name="Evaluation data sources " w:id="2647"/>
      <w:r>
        <w:rPr>
          <w:b w:val="0"/>
        </w:rPr>
      </w:r>
      <w:r>
        <w:rPr>
          <w:color w:val="36491B"/>
        </w:rPr>
        <w:t>Evaluation</w:t>
      </w:r>
      <w:r>
        <w:rPr>
          <w:color w:val="36491B"/>
          <w:spacing w:val="-5"/>
        </w:rPr>
        <w:t> </w:t>
      </w:r>
      <w:r>
        <w:rPr>
          <w:color w:val="36491B"/>
        </w:rPr>
        <w:t>data</w:t>
      </w:r>
      <w:r>
        <w:rPr>
          <w:color w:val="36491B"/>
          <w:spacing w:val="-7"/>
        </w:rPr>
        <w:t> </w:t>
      </w:r>
      <w:bookmarkEnd w:id="2646"/>
      <w:r>
        <w:rPr>
          <w:color w:val="36491B"/>
        </w:rPr>
        <w:t>sources</w:t>
      </w:r>
    </w:p>
    <w:p>
      <w:pPr>
        <w:pStyle w:val="BodyText"/>
        <w:spacing w:before="62"/>
        <w:ind w:left="140"/>
      </w:pPr>
      <w:bookmarkStart w:name="Changes in breastfeeding practices will " w:id="2648"/>
      <w:bookmarkEnd w:id="2648"/>
      <w:r>
        <w:rPr/>
      </w:r>
      <w:r>
        <w:rPr/>
        <w:t>Changes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breastfeeding</w:t>
      </w:r>
      <w:r>
        <w:rPr>
          <w:spacing w:val="-2"/>
        </w:rPr>
        <w:t> </w:t>
      </w:r>
      <w:r>
        <w:rPr/>
        <w:t>practices</w:t>
      </w:r>
      <w:r>
        <w:rPr>
          <w:spacing w:val="-3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analysed</w:t>
      </w:r>
      <w:r>
        <w:rPr>
          <w:spacing w:val="-3"/>
        </w:rPr>
        <w:t> </w:t>
      </w:r>
      <w:r>
        <w:rPr/>
        <w:t>drawing on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number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existing data</w:t>
      </w:r>
      <w:r>
        <w:rPr>
          <w:spacing w:val="-4"/>
        </w:rPr>
        <w:t> </w:t>
      </w:r>
      <w:r>
        <w:rPr/>
        <w:t>sources:</w:t>
      </w:r>
    </w:p>
    <w:p>
      <w:pPr>
        <w:pStyle w:val="ListParagraph"/>
        <w:numPr>
          <w:ilvl w:val="0"/>
          <w:numId w:val="26"/>
        </w:numPr>
        <w:tabs>
          <w:tab w:pos="499" w:val="left" w:leader="none"/>
          <w:tab w:pos="501" w:val="left" w:leader="none"/>
        </w:tabs>
        <w:spacing w:line="240" w:lineRule="auto" w:before="120" w:after="0"/>
        <w:ind w:left="500" w:right="0" w:hanging="361"/>
        <w:jc w:val="left"/>
        <w:rPr>
          <w:sz w:val="19"/>
        </w:rPr>
      </w:pPr>
      <w:bookmarkStart w:name="1. A national reporting system " w:id="2649"/>
      <w:bookmarkEnd w:id="2649"/>
      <w:r>
        <w:rPr/>
      </w:r>
      <w:bookmarkStart w:name="1. A national reporting system " w:id="2650"/>
      <w:bookmarkEnd w:id="2650"/>
      <w:r>
        <w:rPr>
          <w:sz w:val="19"/>
        </w:rPr>
        <w:t>A</w:t>
      </w:r>
      <w:r>
        <w:rPr>
          <w:spacing w:val="-4"/>
          <w:sz w:val="19"/>
        </w:rPr>
        <w:t> </w:t>
      </w:r>
      <w:r>
        <w:rPr>
          <w:sz w:val="19"/>
        </w:rPr>
        <w:t>national</w:t>
      </w:r>
      <w:r>
        <w:rPr>
          <w:spacing w:val="-1"/>
          <w:sz w:val="19"/>
        </w:rPr>
        <w:t> </w:t>
      </w:r>
      <w:r>
        <w:rPr>
          <w:sz w:val="19"/>
        </w:rPr>
        <w:t>reporting</w:t>
      </w:r>
      <w:r>
        <w:rPr>
          <w:spacing w:val="-1"/>
          <w:sz w:val="19"/>
        </w:rPr>
        <w:t> </w:t>
      </w:r>
      <w:r>
        <w:rPr>
          <w:sz w:val="19"/>
        </w:rPr>
        <w:t>system</w:t>
      </w:r>
    </w:p>
    <w:p>
      <w:pPr>
        <w:pStyle w:val="ListParagraph"/>
        <w:numPr>
          <w:ilvl w:val="1"/>
          <w:numId w:val="26"/>
        </w:numPr>
        <w:tabs>
          <w:tab w:pos="1219" w:val="left" w:leader="none"/>
          <w:tab w:pos="1220" w:val="left" w:leader="none"/>
        </w:tabs>
        <w:spacing w:line="240" w:lineRule="auto" w:before="40" w:after="0"/>
        <w:ind w:left="1220" w:right="0" w:hanging="361"/>
        <w:jc w:val="left"/>
        <w:rPr>
          <w:sz w:val="19"/>
        </w:rPr>
      </w:pPr>
      <w:bookmarkStart w:name="a. " w:id="2651"/>
      <w:bookmarkEnd w:id="2651"/>
      <w:r>
        <w:rPr/>
      </w:r>
      <w:bookmarkStart w:name="National Perinatal Data Collection " w:id="2652"/>
      <w:bookmarkEnd w:id="2652"/>
      <w:r>
        <w:rPr>
          <w:sz w:val="19"/>
        </w:rPr>
        <w:t>Nat</w:t>
      </w:r>
      <w:r>
        <w:rPr>
          <w:sz w:val="19"/>
        </w:rPr>
        <w:t>ional</w:t>
      </w:r>
      <w:r>
        <w:rPr>
          <w:spacing w:val="-6"/>
          <w:sz w:val="19"/>
        </w:rPr>
        <w:t> </w:t>
      </w:r>
      <w:r>
        <w:rPr>
          <w:sz w:val="19"/>
        </w:rPr>
        <w:t>Perinatal</w:t>
      </w:r>
      <w:r>
        <w:rPr>
          <w:spacing w:val="-5"/>
          <w:sz w:val="19"/>
        </w:rPr>
        <w:t> </w:t>
      </w:r>
      <w:r>
        <w:rPr>
          <w:sz w:val="19"/>
        </w:rPr>
        <w:t>Data</w:t>
      </w:r>
      <w:r>
        <w:rPr>
          <w:spacing w:val="-5"/>
          <w:sz w:val="19"/>
        </w:rPr>
        <w:t> </w:t>
      </w:r>
      <w:r>
        <w:rPr>
          <w:sz w:val="19"/>
        </w:rPr>
        <w:t>Collection</w:t>
      </w:r>
    </w:p>
    <w:p>
      <w:pPr>
        <w:pStyle w:val="ListParagraph"/>
        <w:numPr>
          <w:ilvl w:val="1"/>
          <w:numId w:val="26"/>
        </w:numPr>
        <w:tabs>
          <w:tab w:pos="1220" w:val="left" w:leader="none"/>
          <w:tab w:pos="1221" w:val="left" w:leader="none"/>
        </w:tabs>
        <w:spacing w:line="240" w:lineRule="auto" w:before="38" w:after="0"/>
        <w:ind w:left="1220" w:right="0" w:hanging="361"/>
        <w:jc w:val="left"/>
        <w:rPr>
          <w:sz w:val="19"/>
        </w:rPr>
      </w:pPr>
      <w:bookmarkStart w:name="b. " w:id="2653"/>
      <w:bookmarkEnd w:id="2653"/>
      <w:r>
        <w:rPr/>
      </w:r>
      <w:bookmarkStart w:name="Antenatal Health Record " w:id="2654"/>
      <w:bookmarkEnd w:id="2654"/>
      <w:r>
        <w:rPr>
          <w:sz w:val="19"/>
        </w:rPr>
        <w:t>Anten</w:t>
      </w:r>
      <w:r>
        <w:rPr>
          <w:sz w:val="19"/>
        </w:rPr>
        <w:t>atal</w:t>
      </w:r>
      <w:r>
        <w:rPr>
          <w:spacing w:val="-6"/>
          <w:sz w:val="19"/>
        </w:rPr>
        <w:t> </w:t>
      </w:r>
      <w:r>
        <w:rPr>
          <w:sz w:val="19"/>
        </w:rPr>
        <w:t>Health</w:t>
      </w:r>
      <w:r>
        <w:rPr>
          <w:spacing w:val="-3"/>
          <w:sz w:val="19"/>
        </w:rPr>
        <w:t> </w:t>
      </w:r>
      <w:r>
        <w:rPr>
          <w:sz w:val="19"/>
        </w:rPr>
        <w:t>Record</w:t>
      </w:r>
    </w:p>
    <w:p>
      <w:pPr>
        <w:pStyle w:val="ListParagraph"/>
        <w:numPr>
          <w:ilvl w:val="1"/>
          <w:numId w:val="26"/>
        </w:numPr>
        <w:tabs>
          <w:tab w:pos="1220" w:val="left" w:leader="none"/>
          <w:tab w:pos="1221" w:val="left" w:leader="none"/>
        </w:tabs>
        <w:spacing w:line="240" w:lineRule="auto" w:before="37" w:after="0"/>
        <w:ind w:left="1220" w:right="0" w:hanging="361"/>
        <w:jc w:val="left"/>
        <w:rPr>
          <w:sz w:val="19"/>
        </w:rPr>
      </w:pPr>
      <w:bookmarkStart w:name="c. " w:id="2655"/>
      <w:bookmarkEnd w:id="2655"/>
      <w:r>
        <w:rPr/>
      </w:r>
      <w:bookmarkStart w:name="National Health Survey " w:id="2656"/>
      <w:bookmarkEnd w:id="2656"/>
      <w:r>
        <w:rPr>
          <w:sz w:val="19"/>
        </w:rPr>
        <w:t>Nat</w:t>
      </w:r>
      <w:r>
        <w:rPr>
          <w:sz w:val="19"/>
        </w:rPr>
        <w:t>ional</w:t>
      </w:r>
      <w:r>
        <w:rPr>
          <w:spacing w:val="-5"/>
          <w:sz w:val="19"/>
        </w:rPr>
        <w:t> </w:t>
      </w:r>
      <w:r>
        <w:rPr>
          <w:sz w:val="19"/>
        </w:rPr>
        <w:t>Health</w:t>
      </w:r>
      <w:r>
        <w:rPr>
          <w:spacing w:val="-3"/>
          <w:sz w:val="19"/>
        </w:rPr>
        <w:t> </w:t>
      </w:r>
      <w:r>
        <w:rPr>
          <w:sz w:val="19"/>
        </w:rPr>
        <w:t>Survey</w:t>
      </w:r>
    </w:p>
    <w:p>
      <w:pPr>
        <w:pStyle w:val="ListParagraph"/>
        <w:numPr>
          <w:ilvl w:val="1"/>
          <w:numId w:val="26"/>
        </w:numPr>
        <w:tabs>
          <w:tab w:pos="1220" w:val="left" w:leader="none"/>
          <w:tab w:pos="1221" w:val="left" w:leader="none"/>
        </w:tabs>
        <w:spacing w:line="240" w:lineRule="auto" w:before="38" w:after="0"/>
        <w:ind w:left="1220" w:right="0" w:hanging="361"/>
        <w:jc w:val="left"/>
        <w:rPr>
          <w:sz w:val="19"/>
        </w:rPr>
      </w:pPr>
      <w:bookmarkStart w:name="d. " w:id="2657"/>
      <w:bookmarkEnd w:id="2657"/>
      <w:r>
        <w:rPr/>
      </w:r>
      <w:bookmarkStart w:name="Australian National Infant Feeding Surve" w:id="2658"/>
      <w:bookmarkEnd w:id="2658"/>
      <w:r>
        <w:rPr>
          <w:sz w:val="19"/>
        </w:rPr>
        <w:t>Au</w:t>
      </w:r>
      <w:r>
        <w:rPr>
          <w:sz w:val="19"/>
        </w:rPr>
        <w:t>stralian</w:t>
      </w:r>
      <w:r>
        <w:rPr>
          <w:spacing w:val="-3"/>
          <w:sz w:val="19"/>
        </w:rPr>
        <w:t> </w:t>
      </w:r>
      <w:r>
        <w:rPr>
          <w:sz w:val="19"/>
        </w:rPr>
        <w:t>National</w:t>
      </w:r>
      <w:r>
        <w:rPr>
          <w:spacing w:val="-3"/>
          <w:sz w:val="19"/>
        </w:rPr>
        <w:t> </w:t>
      </w:r>
      <w:r>
        <w:rPr>
          <w:sz w:val="19"/>
        </w:rPr>
        <w:t>Infant</w:t>
      </w:r>
      <w:r>
        <w:rPr>
          <w:spacing w:val="-3"/>
          <w:sz w:val="19"/>
        </w:rPr>
        <w:t> </w:t>
      </w:r>
      <w:r>
        <w:rPr>
          <w:sz w:val="19"/>
        </w:rPr>
        <w:t>Feeding</w:t>
      </w:r>
      <w:r>
        <w:rPr>
          <w:spacing w:val="-4"/>
          <w:sz w:val="19"/>
        </w:rPr>
        <w:t> </w:t>
      </w:r>
      <w:r>
        <w:rPr>
          <w:sz w:val="19"/>
        </w:rPr>
        <w:t>Survey</w:t>
      </w:r>
    </w:p>
    <w:p>
      <w:pPr>
        <w:pStyle w:val="ListParagraph"/>
        <w:numPr>
          <w:ilvl w:val="1"/>
          <w:numId w:val="26"/>
        </w:numPr>
        <w:tabs>
          <w:tab w:pos="1220" w:val="left" w:leader="none"/>
          <w:tab w:pos="1221" w:val="left" w:leader="none"/>
        </w:tabs>
        <w:spacing w:line="240" w:lineRule="auto" w:before="38" w:after="0"/>
        <w:ind w:left="1220" w:right="0" w:hanging="361"/>
        <w:jc w:val="left"/>
        <w:rPr>
          <w:sz w:val="19"/>
        </w:rPr>
      </w:pPr>
      <w:bookmarkStart w:name="e. " w:id="2659"/>
      <w:bookmarkEnd w:id="2659"/>
      <w:r>
        <w:rPr/>
      </w:r>
      <w:bookmarkStart w:name="National Aboriginal and Torres Strait Is" w:id="2660"/>
      <w:bookmarkEnd w:id="2660"/>
      <w:r>
        <w:rPr>
          <w:sz w:val="19"/>
        </w:rPr>
        <w:t>Nat</w:t>
      </w:r>
      <w:r>
        <w:rPr>
          <w:sz w:val="19"/>
        </w:rPr>
        <w:t>ional</w:t>
      </w:r>
      <w:r>
        <w:rPr>
          <w:spacing w:val="-3"/>
          <w:sz w:val="19"/>
        </w:rPr>
        <w:t> </w:t>
      </w:r>
      <w:r>
        <w:rPr>
          <w:sz w:val="19"/>
        </w:rPr>
        <w:t>Aboriginal</w:t>
      </w:r>
      <w:r>
        <w:rPr>
          <w:spacing w:val="-3"/>
          <w:sz w:val="19"/>
        </w:rPr>
        <w:t> </w:t>
      </w:r>
      <w:r>
        <w:rPr>
          <w:sz w:val="19"/>
        </w:rPr>
        <w:t>and Torres</w:t>
      </w:r>
      <w:r>
        <w:rPr>
          <w:spacing w:val="-3"/>
          <w:sz w:val="19"/>
        </w:rPr>
        <w:t> </w:t>
      </w:r>
      <w:r>
        <w:rPr>
          <w:sz w:val="19"/>
        </w:rPr>
        <w:t>Strait</w:t>
      </w:r>
      <w:r>
        <w:rPr>
          <w:spacing w:val="-2"/>
          <w:sz w:val="19"/>
        </w:rPr>
        <w:t> </w:t>
      </w:r>
      <w:r>
        <w:rPr>
          <w:sz w:val="19"/>
        </w:rPr>
        <w:t>Islander</w:t>
      </w:r>
      <w:r>
        <w:rPr>
          <w:spacing w:val="-5"/>
          <w:sz w:val="19"/>
        </w:rPr>
        <w:t> </w:t>
      </w:r>
      <w:r>
        <w:rPr>
          <w:sz w:val="19"/>
        </w:rPr>
        <w:t>Social</w:t>
      </w:r>
      <w:r>
        <w:rPr>
          <w:spacing w:val="-3"/>
          <w:sz w:val="19"/>
        </w:rPr>
        <w:t> </w:t>
      </w:r>
      <w:r>
        <w:rPr>
          <w:sz w:val="19"/>
        </w:rPr>
        <w:t>Survey</w:t>
      </w:r>
    </w:p>
    <w:p>
      <w:pPr>
        <w:pStyle w:val="ListParagraph"/>
        <w:numPr>
          <w:ilvl w:val="1"/>
          <w:numId w:val="26"/>
        </w:numPr>
        <w:tabs>
          <w:tab w:pos="1220" w:val="left" w:leader="none"/>
          <w:tab w:pos="1221" w:val="left" w:leader="none"/>
        </w:tabs>
        <w:spacing w:line="240" w:lineRule="auto" w:before="38" w:after="0"/>
        <w:ind w:left="1220" w:right="0" w:hanging="361"/>
        <w:jc w:val="left"/>
        <w:rPr>
          <w:sz w:val="19"/>
        </w:rPr>
      </w:pPr>
      <w:bookmarkStart w:name="f. " w:id="2661"/>
      <w:bookmarkEnd w:id="2661"/>
      <w:r>
        <w:rPr/>
      </w:r>
      <w:bookmarkStart w:name="Child Digital Health Record " w:id="2662"/>
      <w:bookmarkEnd w:id="2662"/>
      <w:r>
        <w:rPr>
          <w:sz w:val="19"/>
        </w:rPr>
        <w:t>C</w:t>
      </w:r>
      <w:r>
        <w:rPr>
          <w:sz w:val="19"/>
        </w:rPr>
        <w:t>hild</w:t>
      </w:r>
      <w:r>
        <w:rPr>
          <w:spacing w:val="-5"/>
          <w:sz w:val="19"/>
        </w:rPr>
        <w:t> </w:t>
      </w:r>
      <w:r>
        <w:rPr>
          <w:sz w:val="19"/>
        </w:rPr>
        <w:t>Digital</w:t>
      </w:r>
      <w:r>
        <w:rPr>
          <w:spacing w:val="-5"/>
          <w:sz w:val="19"/>
        </w:rPr>
        <w:t> </w:t>
      </w:r>
      <w:r>
        <w:rPr>
          <w:sz w:val="19"/>
        </w:rPr>
        <w:t>Health</w:t>
      </w:r>
      <w:r>
        <w:rPr>
          <w:spacing w:val="-4"/>
          <w:sz w:val="19"/>
        </w:rPr>
        <w:t> </w:t>
      </w:r>
      <w:r>
        <w:rPr>
          <w:sz w:val="19"/>
        </w:rPr>
        <w:t>Record</w:t>
      </w:r>
    </w:p>
    <w:p>
      <w:pPr>
        <w:pStyle w:val="ListParagraph"/>
        <w:numPr>
          <w:ilvl w:val="0"/>
          <w:numId w:val="26"/>
        </w:numPr>
        <w:tabs>
          <w:tab w:pos="500" w:val="left" w:leader="none"/>
          <w:tab w:pos="501" w:val="left" w:leader="none"/>
        </w:tabs>
        <w:spacing w:line="240" w:lineRule="auto" w:before="37" w:after="0"/>
        <w:ind w:left="500" w:right="0" w:hanging="361"/>
        <w:jc w:val="left"/>
        <w:rPr>
          <w:sz w:val="19"/>
        </w:rPr>
      </w:pPr>
      <w:bookmarkStart w:name="2. National longitudinal studies " w:id="2663"/>
      <w:bookmarkEnd w:id="2663"/>
      <w:r>
        <w:rPr/>
      </w:r>
      <w:bookmarkStart w:name="2. National longitudinal studies " w:id="2664"/>
      <w:bookmarkEnd w:id="2664"/>
      <w:r>
        <w:rPr>
          <w:sz w:val="19"/>
        </w:rPr>
        <w:t>Nat</w:t>
      </w:r>
      <w:r>
        <w:rPr>
          <w:sz w:val="19"/>
        </w:rPr>
        <w:t>ional</w:t>
      </w:r>
      <w:r>
        <w:rPr>
          <w:spacing w:val="-3"/>
          <w:sz w:val="19"/>
        </w:rPr>
        <w:t> </w:t>
      </w:r>
      <w:r>
        <w:rPr>
          <w:sz w:val="19"/>
        </w:rPr>
        <w:t>longitudinal</w:t>
      </w:r>
      <w:r>
        <w:rPr>
          <w:spacing w:val="-3"/>
          <w:sz w:val="19"/>
        </w:rPr>
        <w:t> </w:t>
      </w:r>
      <w:r>
        <w:rPr>
          <w:sz w:val="19"/>
        </w:rPr>
        <w:t>studies</w:t>
      </w:r>
    </w:p>
    <w:p>
      <w:pPr>
        <w:pStyle w:val="ListParagraph"/>
        <w:numPr>
          <w:ilvl w:val="1"/>
          <w:numId w:val="26"/>
        </w:numPr>
        <w:tabs>
          <w:tab w:pos="1220" w:val="left" w:leader="none"/>
          <w:tab w:pos="1221" w:val="left" w:leader="none"/>
        </w:tabs>
        <w:spacing w:line="240" w:lineRule="auto" w:before="38" w:after="0"/>
        <w:ind w:left="1220" w:right="0" w:hanging="361"/>
        <w:jc w:val="left"/>
        <w:rPr>
          <w:sz w:val="19"/>
        </w:rPr>
      </w:pPr>
      <w:bookmarkStart w:name="a. " w:id="2665"/>
      <w:bookmarkEnd w:id="2665"/>
      <w:r>
        <w:rPr/>
      </w:r>
      <w:bookmarkStart w:name="Longitudinal Study of Australian Childre" w:id="2666"/>
      <w:bookmarkEnd w:id="2666"/>
      <w:r>
        <w:rPr>
          <w:sz w:val="19"/>
        </w:rPr>
        <w:t>L</w:t>
      </w:r>
      <w:r>
        <w:rPr>
          <w:sz w:val="19"/>
        </w:rPr>
        <w:t>ongitudinal</w:t>
      </w:r>
      <w:r>
        <w:rPr>
          <w:spacing w:val="-6"/>
          <w:sz w:val="19"/>
        </w:rPr>
        <w:t> </w:t>
      </w:r>
      <w:r>
        <w:rPr>
          <w:sz w:val="19"/>
        </w:rPr>
        <w:t>Study</w:t>
      </w:r>
      <w:r>
        <w:rPr>
          <w:spacing w:val="-4"/>
          <w:sz w:val="19"/>
        </w:rPr>
        <w:t> </w:t>
      </w:r>
      <w:r>
        <w:rPr>
          <w:sz w:val="19"/>
        </w:rPr>
        <w:t>of</w:t>
      </w:r>
      <w:r>
        <w:rPr>
          <w:spacing w:val="-2"/>
          <w:sz w:val="19"/>
        </w:rPr>
        <w:t> </w:t>
      </w:r>
      <w:r>
        <w:rPr>
          <w:sz w:val="19"/>
        </w:rPr>
        <w:t>Australian</w:t>
      </w:r>
      <w:r>
        <w:rPr>
          <w:spacing w:val="-4"/>
          <w:sz w:val="19"/>
        </w:rPr>
        <w:t> </w:t>
      </w:r>
      <w:r>
        <w:rPr>
          <w:sz w:val="19"/>
        </w:rPr>
        <w:t>Children</w:t>
      </w:r>
    </w:p>
    <w:p>
      <w:pPr>
        <w:pStyle w:val="ListParagraph"/>
        <w:numPr>
          <w:ilvl w:val="1"/>
          <w:numId w:val="26"/>
        </w:numPr>
        <w:tabs>
          <w:tab w:pos="1220" w:val="left" w:leader="none"/>
          <w:tab w:pos="1221" w:val="left" w:leader="none"/>
        </w:tabs>
        <w:spacing w:line="240" w:lineRule="auto" w:before="38" w:after="0"/>
        <w:ind w:left="1220" w:right="0" w:hanging="361"/>
        <w:jc w:val="left"/>
        <w:rPr>
          <w:sz w:val="19"/>
        </w:rPr>
      </w:pPr>
      <w:bookmarkStart w:name="b. " w:id="2667"/>
      <w:bookmarkEnd w:id="2667"/>
      <w:r>
        <w:rPr/>
      </w:r>
      <w:bookmarkStart w:name="Australian Longitudinal Study on Women’s" w:id="2668"/>
      <w:bookmarkEnd w:id="2668"/>
      <w:r>
        <w:rPr>
          <w:sz w:val="19"/>
        </w:rPr>
        <w:t>Au</w:t>
      </w:r>
      <w:r>
        <w:rPr>
          <w:sz w:val="19"/>
        </w:rPr>
        <w:t>stralian</w:t>
      </w:r>
      <w:r>
        <w:rPr>
          <w:spacing w:val="-3"/>
          <w:sz w:val="19"/>
        </w:rPr>
        <w:t> </w:t>
      </w:r>
      <w:r>
        <w:rPr>
          <w:sz w:val="19"/>
        </w:rPr>
        <w:t>Longitudinal</w:t>
      </w:r>
      <w:r>
        <w:rPr>
          <w:spacing w:val="-4"/>
          <w:sz w:val="19"/>
        </w:rPr>
        <w:t> </w:t>
      </w:r>
      <w:r>
        <w:rPr>
          <w:sz w:val="19"/>
        </w:rPr>
        <w:t>Study</w:t>
      </w:r>
      <w:r>
        <w:rPr>
          <w:spacing w:val="-6"/>
          <w:sz w:val="19"/>
        </w:rPr>
        <w:t> </w:t>
      </w:r>
      <w:r>
        <w:rPr>
          <w:sz w:val="19"/>
        </w:rPr>
        <w:t>on</w:t>
      </w:r>
      <w:r>
        <w:rPr>
          <w:spacing w:val="-3"/>
          <w:sz w:val="19"/>
        </w:rPr>
        <w:t> </w:t>
      </w:r>
      <w:r>
        <w:rPr>
          <w:sz w:val="19"/>
        </w:rPr>
        <w:t>Women’s</w:t>
      </w:r>
      <w:r>
        <w:rPr>
          <w:spacing w:val="-3"/>
          <w:sz w:val="19"/>
        </w:rPr>
        <w:t> </w:t>
      </w:r>
      <w:r>
        <w:rPr>
          <w:sz w:val="19"/>
        </w:rPr>
        <w:t>Health</w:t>
      </w:r>
    </w:p>
    <w:p>
      <w:pPr>
        <w:pStyle w:val="ListParagraph"/>
        <w:numPr>
          <w:ilvl w:val="0"/>
          <w:numId w:val="26"/>
        </w:numPr>
        <w:tabs>
          <w:tab w:pos="500" w:val="left" w:leader="none"/>
          <w:tab w:pos="502" w:val="left" w:leader="none"/>
        </w:tabs>
        <w:spacing w:line="240" w:lineRule="auto" w:before="38" w:after="0"/>
        <w:ind w:left="501" w:right="0" w:hanging="362"/>
        <w:jc w:val="left"/>
        <w:rPr>
          <w:sz w:val="19"/>
        </w:rPr>
      </w:pPr>
      <w:bookmarkStart w:name="3. State and territory data collections " w:id="2669"/>
      <w:bookmarkEnd w:id="2669"/>
      <w:r>
        <w:rPr/>
      </w:r>
      <w:bookmarkStart w:name="3. State and territory data collections " w:id="2670"/>
      <w:bookmarkEnd w:id="2670"/>
      <w:r>
        <w:rPr>
          <w:sz w:val="19"/>
        </w:rPr>
        <w:t>S</w:t>
      </w:r>
      <w:r>
        <w:rPr>
          <w:sz w:val="19"/>
        </w:rPr>
        <w:t>tate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territory</w:t>
      </w:r>
      <w:r>
        <w:rPr>
          <w:spacing w:val="-4"/>
          <w:sz w:val="19"/>
        </w:rPr>
        <w:t> </w:t>
      </w:r>
      <w:r>
        <w:rPr>
          <w:sz w:val="19"/>
        </w:rPr>
        <w:t>data</w:t>
      </w:r>
      <w:r>
        <w:rPr>
          <w:spacing w:val="-4"/>
          <w:sz w:val="19"/>
        </w:rPr>
        <w:t> </w:t>
      </w:r>
      <w:r>
        <w:rPr>
          <w:sz w:val="19"/>
        </w:rPr>
        <w:t>collections</w:t>
      </w:r>
    </w:p>
    <w:p>
      <w:pPr>
        <w:pStyle w:val="ListParagraph"/>
        <w:numPr>
          <w:ilvl w:val="1"/>
          <w:numId w:val="26"/>
        </w:numPr>
        <w:tabs>
          <w:tab w:pos="1221" w:val="left" w:leader="none"/>
          <w:tab w:pos="1222" w:val="left" w:leader="none"/>
        </w:tabs>
        <w:spacing w:line="240" w:lineRule="auto" w:before="37" w:after="0"/>
        <w:ind w:left="1221" w:right="0" w:hanging="361"/>
        <w:jc w:val="left"/>
        <w:rPr>
          <w:sz w:val="19"/>
        </w:rPr>
      </w:pPr>
      <w:bookmarkStart w:name="a. " w:id="2671"/>
      <w:bookmarkEnd w:id="2671"/>
      <w:r>
        <w:rPr/>
      </w:r>
      <w:bookmarkStart w:name="State and territory based surveys " w:id="2672"/>
      <w:bookmarkEnd w:id="2672"/>
      <w:r>
        <w:rPr>
          <w:sz w:val="19"/>
        </w:rPr>
        <w:t>S</w:t>
      </w:r>
      <w:r>
        <w:rPr>
          <w:sz w:val="19"/>
        </w:rPr>
        <w:t>tate</w:t>
      </w:r>
      <w:r>
        <w:rPr>
          <w:spacing w:val="-2"/>
          <w:sz w:val="19"/>
        </w:rPr>
        <w:t> </w:t>
      </w:r>
      <w:r>
        <w:rPr>
          <w:sz w:val="19"/>
        </w:rPr>
        <w:t>and territory</w:t>
      </w:r>
      <w:r>
        <w:rPr>
          <w:spacing w:val="-2"/>
          <w:sz w:val="19"/>
        </w:rPr>
        <w:t> </w:t>
      </w:r>
      <w:r>
        <w:rPr>
          <w:sz w:val="19"/>
        </w:rPr>
        <w:t>based</w:t>
      </w:r>
      <w:r>
        <w:rPr>
          <w:spacing w:val="-2"/>
          <w:sz w:val="19"/>
        </w:rPr>
        <w:t> </w:t>
      </w:r>
      <w:r>
        <w:rPr>
          <w:sz w:val="19"/>
        </w:rPr>
        <w:t>surveys</w:t>
      </w:r>
    </w:p>
    <w:p>
      <w:pPr>
        <w:pStyle w:val="ListParagraph"/>
        <w:numPr>
          <w:ilvl w:val="1"/>
          <w:numId w:val="26"/>
        </w:numPr>
        <w:tabs>
          <w:tab w:pos="1221" w:val="left" w:leader="none"/>
          <w:tab w:pos="1222" w:val="left" w:leader="none"/>
        </w:tabs>
        <w:spacing w:line="240" w:lineRule="auto" w:before="40" w:after="0"/>
        <w:ind w:left="1221" w:right="0" w:hanging="361"/>
        <w:jc w:val="left"/>
        <w:rPr>
          <w:sz w:val="19"/>
        </w:rPr>
      </w:pPr>
      <w:bookmarkStart w:name="b. " w:id="2673"/>
      <w:bookmarkEnd w:id="2673"/>
      <w:r>
        <w:rPr/>
      </w:r>
      <w:bookmarkStart w:name="State and territory based administrative" w:id="2674"/>
      <w:bookmarkEnd w:id="2674"/>
      <w:r>
        <w:rPr>
          <w:sz w:val="19"/>
        </w:rPr>
        <w:t>S</w:t>
      </w:r>
      <w:r>
        <w:rPr>
          <w:sz w:val="19"/>
        </w:rPr>
        <w:t>tate</w:t>
      </w:r>
      <w:r>
        <w:rPr>
          <w:spacing w:val="-4"/>
          <w:sz w:val="19"/>
        </w:rPr>
        <w:t> </w:t>
      </w:r>
      <w:r>
        <w:rPr>
          <w:sz w:val="19"/>
        </w:rPr>
        <w:t>and</w:t>
      </w:r>
      <w:r>
        <w:rPr>
          <w:spacing w:val="-1"/>
          <w:sz w:val="19"/>
        </w:rPr>
        <w:t> </w:t>
      </w:r>
      <w:r>
        <w:rPr>
          <w:sz w:val="19"/>
        </w:rPr>
        <w:t>territory</w:t>
      </w:r>
      <w:r>
        <w:rPr>
          <w:spacing w:val="-4"/>
          <w:sz w:val="19"/>
        </w:rPr>
        <w:t> </w:t>
      </w:r>
      <w:r>
        <w:rPr>
          <w:sz w:val="19"/>
        </w:rPr>
        <w:t>based</w:t>
      </w:r>
      <w:r>
        <w:rPr>
          <w:spacing w:val="-3"/>
          <w:sz w:val="19"/>
        </w:rPr>
        <w:t> </w:t>
      </w:r>
      <w:r>
        <w:rPr>
          <w:sz w:val="19"/>
        </w:rPr>
        <w:t>administrative</w:t>
      </w:r>
      <w:r>
        <w:rPr>
          <w:spacing w:val="-5"/>
          <w:sz w:val="19"/>
        </w:rPr>
        <w:t> </w:t>
      </w:r>
      <w:r>
        <w:rPr>
          <w:sz w:val="19"/>
        </w:rPr>
        <w:t>data</w:t>
      </w:r>
      <w:r>
        <w:rPr>
          <w:spacing w:val="-4"/>
          <w:sz w:val="19"/>
        </w:rPr>
        <w:t> </w:t>
      </w:r>
      <w:r>
        <w:rPr>
          <w:sz w:val="19"/>
        </w:rPr>
        <w:t>collections</w:t>
      </w:r>
    </w:p>
    <w:p>
      <w:pPr>
        <w:spacing w:after="0" w:line="240" w:lineRule="auto"/>
        <w:jc w:val="left"/>
        <w:rPr>
          <w:sz w:val="19"/>
        </w:rPr>
        <w:sectPr>
          <w:pgSz w:w="11910" w:h="16840"/>
          <w:pgMar w:header="0" w:footer="658" w:top="1420" w:bottom="840" w:left="1660" w:right="1660"/>
        </w:sectPr>
      </w:pPr>
    </w:p>
    <w:p>
      <w:pPr>
        <w:pStyle w:val="ListParagraph"/>
        <w:numPr>
          <w:ilvl w:val="0"/>
          <w:numId w:val="26"/>
        </w:numPr>
        <w:tabs>
          <w:tab w:pos="499" w:val="left" w:leader="none"/>
          <w:tab w:pos="501" w:val="left" w:leader="none"/>
        </w:tabs>
        <w:spacing w:line="240" w:lineRule="auto" w:before="80" w:after="0"/>
        <w:ind w:left="500" w:right="0" w:hanging="361"/>
        <w:jc w:val="left"/>
        <w:rPr>
          <w:sz w:val="19"/>
        </w:rPr>
      </w:pPr>
      <w:bookmarkStart w:name="4. " w:id="2675"/>
      <w:bookmarkEnd w:id="2675"/>
      <w:r>
        <w:rPr/>
      </w:r>
      <w:bookmarkStart w:name="Experience/ satisfaction surveys " w:id="2676"/>
      <w:bookmarkEnd w:id="2676"/>
      <w:r>
        <w:rPr>
          <w:sz w:val="19"/>
        </w:rPr>
        <w:t>E</w:t>
      </w:r>
      <w:r>
        <w:rPr>
          <w:sz w:val="19"/>
        </w:rPr>
        <w:t>xperience/</w:t>
      </w:r>
      <w:r>
        <w:rPr>
          <w:spacing w:val="-5"/>
          <w:sz w:val="19"/>
        </w:rPr>
        <w:t> </w:t>
      </w:r>
      <w:r>
        <w:rPr>
          <w:sz w:val="19"/>
        </w:rPr>
        <w:t>satisfaction</w:t>
      </w:r>
      <w:r>
        <w:rPr>
          <w:spacing w:val="-6"/>
          <w:sz w:val="19"/>
        </w:rPr>
        <w:t> </w:t>
      </w:r>
      <w:r>
        <w:rPr>
          <w:sz w:val="19"/>
        </w:rPr>
        <w:t>surveys</w:t>
      </w:r>
    </w:p>
    <w:p>
      <w:pPr>
        <w:pStyle w:val="ListParagraph"/>
        <w:numPr>
          <w:ilvl w:val="0"/>
          <w:numId w:val="26"/>
        </w:numPr>
        <w:tabs>
          <w:tab w:pos="499" w:val="left" w:leader="none"/>
          <w:tab w:pos="501" w:val="left" w:leader="none"/>
        </w:tabs>
        <w:spacing w:line="240" w:lineRule="auto" w:before="38" w:after="0"/>
        <w:ind w:left="500" w:right="0" w:hanging="362"/>
        <w:jc w:val="left"/>
        <w:rPr>
          <w:sz w:val="19"/>
        </w:rPr>
      </w:pPr>
      <w:bookmarkStart w:name="5. " w:id="2677"/>
      <w:bookmarkEnd w:id="2677"/>
      <w:r>
        <w:rPr/>
      </w:r>
      <w:bookmarkStart w:name="Milk formula product sales. " w:id="2678"/>
      <w:bookmarkEnd w:id="2678"/>
      <w:r>
        <w:rPr>
          <w:sz w:val="19"/>
        </w:rPr>
        <w:t>M</w:t>
      </w:r>
      <w:r>
        <w:rPr>
          <w:sz w:val="19"/>
        </w:rPr>
        <w:t>ilk</w:t>
      </w:r>
      <w:r>
        <w:rPr>
          <w:spacing w:val="-5"/>
          <w:sz w:val="19"/>
        </w:rPr>
        <w:t> </w:t>
      </w:r>
      <w:r>
        <w:rPr>
          <w:sz w:val="19"/>
        </w:rPr>
        <w:t>formula</w:t>
      </w:r>
      <w:r>
        <w:rPr>
          <w:spacing w:val="-4"/>
          <w:sz w:val="19"/>
        </w:rPr>
        <w:t> </w:t>
      </w:r>
      <w:r>
        <w:rPr>
          <w:sz w:val="19"/>
        </w:rPr>
        <w:t>product</w:t>
      </w:r>
      <w:r>
        <w:rPr>
          <w:spacing w:val="-2"/>
          <w:sz w:val="19"/>
        </w:rPr>
        <w:t> </w:t>
      </w:r>
      <w:r>
        <w:rPr>
          <w:sz w:val="19"/>
        </w:rPr>
        <w:t>sales.</w:t>
      </w:r>
    </w:p>
    <w:p>
      <w:pPr>
        <w:pStyle w:val="BodyText"/>
        <w:spacing w:before="10"/>
        <w:rPr>
          <w:sz w:val="20"/>
        </w:rPr>
      </w:pPr>
    </w:p>
    <w:p>
      <w:pPr>
        <w:pStyle w:val="Heading6"/>
        <w:ind w:left="140"/>
      </w:pPr>
      <w:bookmarkStart w:name="_TOC_250004" w:id="2679"/>
      <w:bookmarkStart w:name="Establishing an initial baseline " w:id="2680"/>
      <w:r>
        <w:rPr>
          <w:b w:val="0"/>
        </w:rPr>
      </w:r>
      <w:r>
        <w:rPr>
          <w:color w:val="36491B"/>
        </w:rPr>
        <w:t>Establishing</w:t>
      </w:r>
      <w:r>
        <w:rPr>
          <w:color w:val="36491B"/>
          <w:spacing w:val="-7"/>
        </w:rPr>
        <w:t> </w:t>
      </w:r>
      <w:r>
        <w:rPr>
          <w:color w:val="36491B"/>
        </w:rPr>
        <w:t>an</w:t>
      </w:r>
      <w:r>
        <w:rPr>
          <w:color w:val="36491B"/>
          <w:spacing w:val="-5"/>
        </w:rPr>
        <w:t> </w:t>
      </w:r>
      <w:r>
        <w:rPr>
          <w:color w:val="36491B"/>
        </w:rPr>
        <w:t>initial</w:t>
      </w:r>
      <w:r>
        <w:rPr>
          <w:color w:val="36491B"/>
          <w:spacing w:val="-7"/>
        </w:rPr>
        <w:t> </w:t>
      </w:r>
      <w:bookmarkEnd w:id="2679"/>
      <w:r>
        <w:rPr>
          <w:color w:val="36491B"/>
        </w:rPr>
        <w:t>baseline</w:t>
      </w:r>
    </w:p>
    <w:p>
      <w:pPr>
        <w:pStyle w:val="BodyText"/>
        <w:spacing w:before="62"/>
        <w:ind w:left="140" w:right="124" w:hanging="1"/>
      </w:pPr>
      <w:bookmarkStart w:name="It is proposed that a baseline evaluatio" w:id="2681"/>
      <w:bookmarkEnd w:id="2681"/>
      <w:r>
        <w:rPr/>
      </w:r>
      <w:r>
        <w:rPr/>
        <w:t>It is proposed that a baseline evaluation be conducted in 2019–20. In addition to the World</w:t>
      </w:r>
      <w:r>
        <w:rPr>
          <w:spacing w:val="1"/>
        </w:rPr>
        <w:t> </w:t>
      </w:r>
      <w:r>
        <w:rPr/>
        <w:t>Breastfeeding Trends Initiative report, an estimate of national baselines/benchmarks could use data</w:t>
      </w:r>
      <w:r>
        <w:rPr>
          <w:spacing w:val="-50"/>
        </w:rPr>
        <w:t> </w:t>
      </w:r>
      <w:r>
        <w:rPr/>
        <w:t>from the National Perinatal Data Collection, the 2010 National Infant Feeding Survey, the 2014–15</w:t>
      </w:r>
      <w:r>
        <w:rPr>
          <w:spacing w:val="1"/>
        </w:rPr>
        <w:t> </w:t>
      </w:r>
      <w:r>
        <w:rPr/>
        <w:t>National Health Survey and the 2014–15 National Aboriginal and Torres Strait Islander Social</w:t>
      </w:r>
      <w:r>
        <w:rPr>
          <w:spacing w:val="1"/>
        </w:rPr>
        <w:t> </w:t>
      </w:r>
      <w:r>
        <w:rPr/>
        <w:t>Survey.</w:t>
      </w:r>
    </w:p>
    <w:p>
      <w:pPr>
        <w:pStyle w:val="BodyText"/>
        <w:spacing w:before="11"/>
        <w:rPr>
          <w:sz w:val="17"/>
        </w:rPr>
      </w:pPr>
    </w:p>
    <w:p>
      <w:pPr>
        <w:pStyle w:val="Heading6"/>
        <w:ind w:left="140"/>
      </w:pPr>
      <w:bookmarkStart w:name="_TOC_250003" w:id="2682"/>
      <w:bookmarkStart w:name="Conducting planned evaluations " w:id="2683"/>
      <w:r>
        <w:rPr>
          <w:b w:val="0"/>
        </w:rPr>
      </w:r>
      <w:r>
        <w:rPr>
          <w:color w:val="36491B"/>
        </w:rPr>
        <w:t>Conducting</w:t>
      </w:r>
      <w:r>
        <w:rPr>
          <w:color w:val="36491B"/>
          <w:spacing w:val="-7"/>
        </w:rPr>
        <w:t> </w:t>
      </w:r>
      <w:r>
        <w:rPr>
          <w:color w:val="36491B"/>
        </w:rPr>
        <w:t>planned</w:t>
      </w:r>
      <w:r>
        <w:rPr>
          <w:color w:val="36491B"/>
          <w:spacing w:val="-6"/>
        </w:rPr>
        <w:t> </w:t>
      </w:r>
      <w:bookmarkEnd w:id="2682"/>
      <w:r>
        <w:rPr>
          <w:color w:val="36491B"/>
        </w:rPr>
        <w:t>evaluations</w:t>
      </w:r>
    </w:p>
    <w:p>
      <w:pPr>
        <w:pStyle w:val="BodyText"/>
        <w:spacing w:before="62"/>
        <w:ind w:left="140"/>
      </w:pPr>
      <w:bookmarkStart w:name="It is proposed that scheduled evaluation" w:id="2684"/>
      <w:bookmarkEnd w:id="2684"/>
      <w:r>
        <w:rPr/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proposed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scheduled evaluations</w:t>
      </w:r>
      <w:r>
        <w:rPr>
          <w:spacing w:val="-2"/>
        </w:rPr>
        <w:t> </w:t>
      </w:r>
      <w:r>
        <w:rPr/>
        <w:t>be</w:t>
      </w:r>
      <w:r>
        <w:rPr>
          <w:spacing w:val="-3"/>
        </w:rPr>
        <w:t> </w:t>
      </w:r>
      <w:r>
        <w:rPr/>
        <w:t>conducted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</w:t>
      </w:r>
      <w:r>
        <w:rPr/>
        <w:t>five-year</w:t>
      </w:r>
      <w:r>
        <w:rPr>
          <w:spacing w:val="-4"/>
        </w:rPr>
        <w:t> </w:t>
      </w:r>
      <w:r>
        <w:rPr/>
        <w:t>intervals</w:t>
      </w:r>
      <w:r>
        <w:rPr>
          <w:spacing w:val="-2"/>
        </w:rPr>
        <w:t> </w:t>
      </w:r>
      <w:r>
        <w:rPr/>
        <w:t>(Table</w:t>
      </w:r>
      <w:r>
        <w:rPr>
          <w:spacing w:val="-4"/>
        </w:rPr>
        <w:t> </w:t>
      </w:r>
      <w:r>
        <w:rPr/>
        <w:t>8).</w:t>
      </w:r>
    </w:p>
    <w:p>
      <w:pPr>
        <w:pStyle w:val="Heading6"/>
        <w:spacing w:before="123"/>
        <w:ind w:left="140"/>
        <w:rPr>
          <w:rFonts w:ascii="Gadugi"/>
        </w:rPr>
      </w:pPr>
      <w:r>
        <w:rPr/>
        <w:pict>
          <v:group style="position:absolute;margin-left:90pt;margin-top:25.341045pt;width:415.35pt;height:54pt;mso-position-horizontal-relative:page;mso-position-vertical-relative:paragraph;z-index:-20388864" id="docshapegroup381" coordorigin="1800,507" coordsize="8307,1080">
            <v:shape style="position:absolute;left:1809;top:566;width:8288;height:627" id="docshape382" coordorigin="1810,567" coordsize="8288,627" path="m10097,567l8150,567,6067,567,3986,567,1810,567,1810,1193,3986,1193,6067,1193,8150,1193,10097,1193,10097,567xe" filled="true" fillcolor="#9f2936" stroked="false">
              <v:path arrowok="t"/>
              <v:fill type="solid"/>
            </v:shape>
            <v:rect style="position:absolute;left:8150;top:1202;width:1952;height:375" id="docshape383" filled="true" fillcolor="#fbf1f3" stroked="false">
              <v:fill type="solid"/>
            </v:rect>
            <v:shape style="position:absolute;left:1800;top:1193;width:8307;height:394" id="docshape384" coordorigin="1800,1193" coordsize="8307,394" path="m10102,1577l8160,1577,1805,1577,1805,1587,8160,1587,10102,1587,10102,1577xm10106,1193l1800,1193,1800,1203,10106,1203,10106,1193xe" filled="true" fillcolor="#9f2936" stroked="false">
              <v:path arrowok="t"/>
              <v:fill type="solid"/>
            </v:shape>
            <v:shape style="position:absolute;left:1804;top:1202;width:6346;height:375" id="docshape385" coordorigin="1805,1203" coordsize="6346,375" path="m8150,1203l6067,1203,3986,1203,1805,1203,1805,1577,3986,1577,6067,1577,8150,1577,8150,1203xe" filled="true" fillcolor="#fbf1f3" stroked="false">
              <v:path arrowok="t"/>
              <v:fill type="solid"/>
            </v:shape>
            <v:shape style="position:absolute;left:1800;top:566;width:8307;height:627" id="docshape386" coordorigin="1800,567" coordsize="8307,627" path="m1810,567l1800,567,1800,1193,1810,1193,1810,567xm10106,567l10097,567,10097,1193,10106,1193,10106,567xe" filled="true" fillcolor="#4e8542" stroked="false">
              <v:path arrowok="t"/>
              <v:fill type="solid"/>
            </v:shape>
            <v:rect style="position:absolute;left:1800;top:506;width:8307;height:60" id="docshape387" filled="true" fillcolor="#5f4778" stroked="false">
              <v:fill type="solid"/>
            </v:rect>
            <w10:wrap type="none"/>
          </v:group>
        </w:pict>
      </w:r>
      <w:bookmarkStart w:name="Table 8: Evaluation schedule " w:id="2685"/>
      <w:bookmarkEnd w:id="2685"/>
      <w:r>
        <w:rPr>
          <w:b w:val="0"/>
        </w:rPr>
      </w:r>
      <w:r>
        <w:rPr>
          <w:rFonts w:ascii="Gadugi"/>
          <w:color w:val="36491B"/>
        </w:rPr>
        <w:t>Table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8: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Evaluation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schedule</w:t>
      </w:r>
    </w:p>
    <w:p>
      <w:pPr>
        <w:pStyle w:val="BodyText"/>
        <w:spacing w:before="1" w:after="1"/>
        <w:rPr>
          <w:b/>
          <w:sz w:val="11"/>
        </w:rPr>
      </w:pPr>
    </w:p>
    <w:tbl>
      <w:tblPr>
        <w:tblW w:w="0" w:type="auto"/>
        <w:jc w:val="left"/>
        <w:tblInd w:w="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62"/>
        <w:gridCol w:w="2178"/>
        <w:gridCol w:w="1501"/>
        <w:gridCol w:w="2553"/>
      </w:tblGrid>
      <w:tr>
        <w:trPr>
          <w:trHeight w:val="1045" w:hRule="atLeast"/>
        </w:trPr>
        <w:tc>
          <w:tcPr>
            <w:tcW w:w="2062" w:type="dxa"/>
          </w:tcPr>
          <w:p>
            <w:pPr>
              <w:pStyle w:val="TableParagraph"/>
              <w:spacing w:before="29"/>
              <w:ind w:left="107"/>
              <w:rPr>
                <w:b/>
                <w:sz w:val="19"/>
              </w:rPr>
            </w:pPr>
            <w:bookmarkStart w:name="Type of evaluation Timing Internal/exter" w:id="2686"/>
            <w:bookmarkEnd w:id="2686"/>
            <w:r>
              <w:rPr/>
            </w:r>
            <w:r>
              <w:rPr>
                <w:b/>
                <w:color w:val="FFFFFF"/>
                <w:sz w:val="19"/>
              </w:rPr>
              <w:t>Type</w:t>
            </w:r>
            <w:r>
              <w:rPr>
                <w:b/>
                <w:color w:val="FFFFFF"/>
                <w:spacing w:val="-6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of</w:t>
            </w:r>
            <w:r>
              <w:rPr>
                <w:b/>
                <w:color w:val="FFFFFF"/>
                <w:spacing w:val="-6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evaluation</w:t>
            </w:r>
          </w:p>
          <w:p>
            <w:pPr>
              <w:pStyle w:val="TableParagraph"/>
              <w:spacing w:before="10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107"/>
              <w:rPr>
                <w:b/>
                <w:sz w:val="19"/>
              </w:rPr>
            </w:pPr>
            <w:bookmarkStart w:name="Baseline evaluation " w:id="2687"/>
            <w:bookmarkEnd w:id="2687"/>
            <w:r>
              <w:rPr/>
            </w:r>
            <w:r>
              <w:rPr>
                <w:b/>
                <w:color w:val="9F2936"/>
                <w:sz w:val="19"/>
              </w:rPr>
              <w:t>Baseline</w:t>
            </w:r>
            <w:r>
              <w:rPr>
                <w:b/>
                <w:color w:val="9F2936"/>
                <w:spacing w:val="-11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evaluation</w:t>
            </w:r>
          </w:p>
        </w:tc>
        <w:tc>
          <w:tcPr>
            <w:tcW w:w="2178" w:type="dxa"/>
          </w:tcPr>
          <w:p>
            <w:pPr>
              <w:pStyle w:val="TableParagraph"/>
              <w:spacing w:before="29"/>
              <w:ind w:left="227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Timing</w:t>
            </w:r>
          </w:p>
          <w:p>
            <w:pPr>
              <w:pStyle w:val="TableParagraph"/>
              <w:spacing w:before="10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227"/>
              <w:rPr>
                <w:sz w:val="19"/>
              </w:rPr>
            </w:pPr>
            <w:bookmarkStart w:name="July 2019 – June 2020 " w:id="2688"/>
            <w:bookmarkEnd w:id="2688"/>
            <w:r>
              <w:rPr/>
            </w:r>
            <w:r>
              <w:rPr>
                <w:color w:val="9F2936"/>
                <w:sz w:val="19"/>
              </w:rPr>
              <w:t>July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2019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–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June 2020</w:t>
            </w:r>
          </w:p>
        </w:tc>
        <w:tc>
          <w:tcPr>
            <w:tcW w:w="1501" w:type="dxa"/>
          </w:tcPr>
          <w:p>
            <w:pPr>
              <w:pStyle w:val="TableParagraph"/>
              <w:spacing w:before="29"/>
              <w:ind w:left="130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Internal/extern</w:t>
            </w:r>
          </w:p>
          <w:p>
            <w:pPr>
              <w:pStyle w:val="TableParagraph"/>
              <w:spacing w:before="10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130"/>
              <w:rPr>
                <w:sz w:val="19"/>
              </w:rPr>
            </w:pPr>
            <w:bookmarkStart w:name="External " w:id="2689"/>
            <w:bookmarkEnd w:id="2689"/>
            <w:r>
              <w:rPr/>
            </w:r>
            <w:r>
              <w:rPr>
                <w:color w:val="9F2936"/>
                <w:sz w:val="19"/>
              </w:rPr>
              <w:t>External</w:t>
            </w:r>
          </w:p>
        </w:tc>
        <w:tc>
          <w:tcPr>
            <w:tcW w:w="2553" w:type="dxa"/>
          </w:tcPr>
          <w:p>
            <w:pPr>
              <w:pStyle w:val="TableParagraph"/>
              <w:tabs>
                <w:tab w:pos="712" w:val="left" w:leader="none"/>
              </w:tabs>
              <w:spacing w:before="29"/>
              <w:ind w:left="712" w:right="258" w:hanging="725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al</w:t>
              <w:tab/>
              <w:t>Budget/resources</w:t>
            </w:r>
            <w:r>
              <w:rPr>
                <w:b/>
                <w:color w:val="FFFFFF"/>
                <w:spacing w:val="-5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(if</w:t>
            </w:r>
            <w:r>
              <w:rPr>
                <w:b/>
                <w:color w:val="FFFFFF"/>
                <w:spacing w:val="-4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external)</w:t>
            </w:r>
          </w:p>
          <w:p>
            <w:pPr>
              <w:pStyle w:val="TableParagraph"/>
              <w:spacing w:before="130"/>
              <w:ind w:left="712"/>
              <w:rPr>
                <w:sz w:val="19"/>
              </w:rPr>
            </w:pPr>
            <w:bookmarkStart w:name="TBA " w:id="2690"/>
            <w:bookmarkEnd w:id="2690"/>
            <w:r>
              <w:rPr/>
            </w:r>
            <w:r>
              <w:rPr>
                <w:color w:val="9F2936"/>
                <w:sz w:val="19"/>
              </w:rPr>
              <w:t>TBA</w:t>
            </w:r>
          </w:p>
        </w:tc>
      </w:tr>
      <w:tr>
        <w:trPr>
          <w:trHeight w:val="883" w:hRule="atLeast"/>
        </w:trPr>
        <w:tc>
          <w:tcPr>
            <w:tcW w:w="2062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before="3"/>
              <w:ind w:left="108" w:right="646"/>
              <w:rPr>
                <w:b/>
                <w:sz w:val="19"/>
              </w:rPr>
            </w:pPr>
            <w:bookmarkStart w:name="Formative and summative evaluation " w:id="2691"/>
            <w:bookmarkEnd w:id="2691"/>
            <w:r>
              <w:rPr/>
            </w:r>
            <w:r>
              <w:rPr>
                <w:b/>
                <w:color w:val="9F2936"/>
                <w:sz w:val="19"/>
              </w:rPr>
              <w:t>Formative and</w:t>
            </w:r>
            <w:r>
              <w:rPr>
                <w:b/>
                <w:color w:val="9F2936"/>
                <w:spacing w:val="-50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summative</w:t>
            </w:r>
            <w:r>
              <w:rPr>
                <w:b/>
                <w:color w:val="9F2936"/>
                <w:spacing w:val="1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evaluation</w:t>
            </w:r>
          </w:p>
        </w:tc>
        <w:tc>
          <w:tcPr>
            <w:tcW w:w="2178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before="3"/>
              <w:ind w:right="126"/>
              <w:jc w:val="right"/>
              <w:rPr>
                <w:sz w:val="19"/>
              </w:rPr>
            </w:pPr>
            <w:bookmarkStart w:name="July 2024 – June 2025 " w:id="2692"/>
            <w:bookmarkEnd w:id="2692"/>
            <w:r>
              <w:rPr/>
            </w:r>
            <w:r>
              <w:rPr>
                <w:color w:val="9F2936"/>
                <w:sz w:val="19"/>
              </w:rPr>
              <w:t>July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2024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–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June 2025</w:t>
            </w:r>
          </w:p>
        </w:tc>
        <w:tc>
          <w:tcPr>
            <w:tcW w:w="1501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before="3"/>
              <w:ind w:left="131"/>
              <w:rPr>
                <w:sz w:val="19"/>
              </w:rPr>
            </w:pPr>
            <w:bookmarkStart w:name="External " w:id="2693"/>
            <w:bookmarkEnd w:id="2693"/>
            <w:r>
              <w:rPr/>
            </w:r>
            <w:r>
              <w:rPr>
                <w:color w:val="9F2936"/>
                <w:sz w:val="19"/>
              </w:rPr>
              <w:t>External</w:t>
            </w:r>
          </w:p>
        </w:tc>
        <w:tc>
          <w:tcPr>
            <w:tcW w:w="2553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before="3"/>
              <w:ind w:left="713"/>
              <w:rPr>
                <w:sz w:val="19"/>
              </w:rPr>
            </w:pPr>
            <w:bookmarkStart w:name="TBA " w:id="2694"/>
            <w:bookmarkEnd w:id="2694"/>
            <w:r>
              <w:rPr/>
            </w:r>
            <w:r>
              <w:rPr>
                <w:color w:val="9F2936"/>
                <w:sz w:val="19"/>
              </w:rPr>
              <w:t>TBA</w:t>
            </w:r>
          </w:p>
        </w:tc>
      </w:tr>
      <w:tr>
        <w:trPr>
          <w:trHeight w:val="626" w:hRule="atLeast"/>
        </w:trPr>
        <w:tc>
          <w:tcPr>
            <w:tcW w:w="2062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108" w:right="937"/>
              <w:rPr>
                <w:b/>
                <w:sz w:val="19"/>
              </w:rPr>
            </w:pPr>
            <w:bookmarkStart w:name="Summative evaluation " w:id="2695"/>
            <w:bookmarkEnd w:id="2695"/>
            <w:r>
              <w:rPr/>
            </w:r>
            <w:r>
              <w:rPr>
                <w:b/>
                <w:color w:val="9F2936"/>
                <w:spacing w:val="-1"/>
                <w:sz w:val="19"/>
              </w:rPr>
              <w:t>Summative</w:t>
            </w:r>
            <w:r>
              <w:rPr>
                <w:b/>
                <w:color w:val="9F2936"/>
                <w:spacing w:val="-50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evaluation</w:t>
            </w:r>
          </w:p>
        </w:tc>
        <w:tc>
          <w:tcPr>
            <w:tcW w:w="2178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1" w:lineRule="exact"/>
              <w:ind w:right="126"/>
              <w:jc w:val="right"/>
              <w:rPr>
                <w:sz w:val="19"/>
              </w:rPr>
            </w:pPr>
            <w:bookmarkStart w:name="July 2029 – June 2030 " w:id="2696"/>
            <w:bookmarkEnd w:id="2696"/>
            <w:r>
              <w:rPr/>
            </w:r>
            <w:r>
              <w:rPr>
                <w:color w:val="9F2936"/>
                <w:sz w:val="19"/>
              </w:rPr>
              <w:t>July</w:t>
            </w:r>
            <w:r>
              <w:rPr>
                <w:color w:val="9F2936"/>
                <w:spacing w:val="-3"/>
                <w:sz w:val="19"/>
              </w:rPr>
              <w:t> </w:t>
            </w:r>
            <w:r>
              <w:rPr>
                <w:color w:val="9F2936"/>
                <w:sz w:val="19"/>
              </w:rPr>
              <w:t>2029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–</w:t>
            </w:r>
            <w:r>
              <w:rPr>
                <w:color w:val="9F2936"/>
                <w:spacing w:val="-1"/>
                <w:sz w:val="19"/>
              </w:rPr>
              <w:t> </w:t>
            </w:r>
            <w:r>
              <w:rPr>
                <w:color w:val="9F2936"/>
                <w:sz w:val="19"/>
              </w:rPr>
              <w:t>June 2030</w:t>
            </w:r>
          </w:p>
        </w:tc>
        <w:tc>
          <w:tcPr>
            <w:tcW w:w="1501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1" w:lineRule="exact"/>
              <w:ind w:left="130"/>
              <w:rPr>
                <w:sz w:val="19"/>
              </w:rPr>
            </w:pPr>
            <w:bookmarkStart w:name="External " w:id="2697"/>
            <w:bookmarkEnd w:id="2697"/>
            <w:r>
              <w:rPr/>
            </w:r>
            <w:r>
              <w:rPr>
                <w:color w:val="9F2936"/>
                <w:sz w:val="19"/>
              </w:rPr>
              <w:t>External</w:t>
            </w:r>
          </w:p>
        </w:tc>
        <w:tc>
          <w:tcPr>
            <w:tcW w:w="2553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1" w:lineRule="exact"/>
              <w:ind w:left="713"/>
              <w:rPr>
                <w:sz w:val="19"/>
              </w:rPr>
            </w:pPr>
            <w:bookmarkStart w:name="TBA " w:id="2698"/>
            <w:bookmarkEnd w:id="2698"/>
            <w:r>
              <w:rPr/>
            </w:r>
            <w:r>
              <w:rPr>
                <w:color w:val="9F2936"/>
                <w:sz w:val="19"/>
              </w:rPr>
              <w:t>TBA</w:t>
            </w:r>
          </w:p>
        </w:tc>
      </w:tr>
    </w:tbl>
    <w:p>
      <w:pPr>
        <w:pStyle w:val="BodyText"/>
        <w:spacing w:before="11"/>
        <w:rPr>
          <w:b/>
          <w:sz w:val="17"/>
        </w:rPr>
      </w:pPr>
    </w:p>
    <w:p>
      <w:pPr>
        <w:pStyle w:val="Heading6"/>
        <w:ind w:left="140"/>
      </w:pPr>
      <w:bookmarkStart w:name="_TOC_250002" w:id="2699"/>
      <w:bookmarkStart w:name="Ethical considerations " w:id="2700"/>
      <w:r>
        <w:rPr>
          <w:b w:val="0"/>
        </w:rPr>
      </w:r>
      <w:r>
        <w:rPr>
          <w:color w:val="36491B"/>
        </w:rPr>
        <w:t>Ethical</w:t>
      </w:r>
      <w:r>
        <w:rPr>
          <w:color w:val="36491B"/>
          <w:spacing w:val="-13"/>
        </w:rPr>
        <w:t> </w:t>
      </w:r>
      <w:bookmarkEnd w:id="2699"/>
      <w:r>
        <w:rPr>
          <w:color w:val="36491B"/>
        </w:rPr>
        <w:t>considerations</w:t>
      </w:r>
    </w:p>
    <w:p>
      <w:pPr>
        <w:pStyle w:val="BodyText"/>
        <w:spacing w:before="60"/>
        <w:ind w:left="140" w:right="240" w:hanging="1"/>
      </w:pPr>
      <w:bookmarkStart w:name="Each planned evaluation will need to add" w:id="2701"/>
      <w:bookmarkEnd w:id="2701"/>
      <w:r>
        <w:rPr/>
      </w:r>
      <w:r>
        <w:rPr/>
        <w:t>Each planned evaluation will need to address ethical considerations in accordance with the</w:t>
      </w:r>
      <w:r>
        <w:rPr>
          <w:spacing w:val="1"/>
        </w:rPr>
        <w:t> </w:t>
      </w:r>
      <w:r>
        <w:rPr/>
        <w:t>National Statement on Ethical Conduct in Human Research. If an evaluation involves the collection</w:t>
      </w:r>
      <w:r>
        <w:rPr>
          <w:spacing w:val="-51"/>
        </w:rPr>
        <w:t> </w:t>
      </w:r>
      <w:r>
        <w:rPr/>
        <w:t>and analysis of individuals’ data, the risk of harm to participants and how it will be managed must</w:t>
      </w:r>
      <w:r>
        <w:rPr>
          <w:spacing w:val="1"/>
        </w:rPr>
        <w:t> </w:t>
      </w:r>
      <w:r>
        <w:rPr/>
        <w:t>be ascertained. Should ethics approval be required, the evaluation must be approved by an</w:t>
      </w:r>
      <w:r>
        <w:rPr>
          <w:spacing w:val="1"/>
        </w:rPr>
        <w:t> </w:t>
      </w:r>
      <w:r>
        <w:rPr/>
        <w:t>NHMRC-registered</w:t>
      </w:r>
      <w:r>
        <w:rPr>
          <w:spacing w:val="-1"/>
        </w:rPr>
        <w:t> </w:t>
      </w:r>
      <w:r>
        <w:rPr/>
        <w:t>Human</w:t>
      </w:r>
      <w:r>
        <w:rPr>
          <w:spacing w:val="1"/>
        </w:rPr>
        <w:t> </w:t>
      </w:r>
      <w:r>
        <w:rPr/>
        <w:t>Research Ethics</w:t>
      </w:r>
      <w:r>
        <w:rPr>
          <w:spacing w:val="1"/>
        </w:rPr>
        <w:t> </w:t>
      </w:r>
      <w:r>
        <w:rPr/>
        <w:t>Committee.</w:t>
      </w:r>
    </w:p>
    <w:p>
      <w:pPr>
        <w:pStyle w:val="BodyText"/>
        <w:spacing w:before="13"/>
        <w:rPr>
          <w:sz w:val="17"/>
        </w:rPr>
      </w:pPr>
    </w:p>
    <w:p>
      <w:pPr>
        <w:pStyle w:val="Heading6"/>
        <w:ind w:left="140"/>
      </w:pPr>
      <w:bookmarkStart w:name="_TOC_250001" w:id="2702"/>
      <w:bookmarkStart w:name="Use and dissemination " w:id="2703"/>
      <w:r>
        <w:rPr>
          <w:b w:val="0"/>
        </w:rPr>
      </w:r>
      <w:r>
        <w:rPr>
          <w:color w:val="36491B"/>
        </w:rPr>
        <w:t>Use</w:t>
      </w:r>
      <w:r>
        <w:rPr>
          <w:color w:val="36491B"/>
          <w:spacing w:val="-8"/>
        </w:rPr>
        <w:t> </w:t>
      </w:r>
      <w:r>
        <w:rPr>
          <w:color w:val="36491B"/>
        </w:rPr>
        <w:t>and</w:t>
      </w:r>
      <w:r>
        <w:rPr>
          <w:color w:val="36491B"/>
          <w:spacing w:val="-6"/>
        </w:rPr>
        <w:t> </w:t>
      </w:r>
      <w:bookmarkEnd w:id="2702"/>
      <w:r>
        <w:rPr>
          <w:color w:val="36491B"/>
        </w:rPr>
        <w:t>dissemination</w:t>
      </w: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Heading7"/>
        <w:ind w:left="140" w:firstLine="0"/>
        <w:rPr>
          <w:rFonts w:ascii="Arial"/>
        </w:rPr>
      </w:pPr>
      <w:bookmarkStart w:name="Use of data and findings " w:id="2704"/>
      <w:bookmarkEnd w:id="2704"/>
      <w:r>
        <w:rPr/>
      </w:r>
      <w:r>
        <w:rPr>
          <w:rFonts w:ascii="Arial"/>
          <w:color w:val="1B577B"/>
        </w:rPr>
        <w:t>Use</w:t>
      </w:r>
      <w:r>
        <w:rPr>
          <w:rFonts w:ascii="Arial"/>
          <w:color w:val="1B577B"/>
          <w:spacing w:val="-7"/>
        </w:rPr>
        <w:t> </w:t>
      </w:r>
      <w:r>
        <w:rPr>
          <w:rFonts w:ascii="Arial"/>
          <w:color w:val="1B577B"/>
        </w:rPr>
        <w:t>of</w:t>
      </w:r>
      <w:r>
        <w:rPr>
          <w:rFonts w:ascii="Arial"/>
          <w:color w:val="1B577B"/>
          <w:spacing w:val="-4"/>
        </w:rPr>
        <w:t> </w:t>
      </w:r>
      <w:r>
        <w:rPr>
          <w:rFonts w:ascii="Arial"/>
          <w:color w:val="1B577B"/>
        </w:rPr>
        <w:t>data</w:t>
      </w:r>
      <w:r>
        <w:rPr>
          <w:rFonts w:ascii="Arial"/>
          <w:color w:val="1B577B"/>
          <w:spacing w:val="-5"/>
        </w:rPr>
        <w:t> </w:t>
      </w:r>
      <w:r>
        <w:rPr>
          <w:rFonts w:ascii="Arial"/>
          <w:color w:val="1B577B"/>
        </w:rPr>
        <w:t>and</w:t>
      </w:r>
      <w:r>
        <w:rPr>
          <w:rFonts w:ascii="Arial"/>
          <w:color w:val="1B577B"/>
          <w:spacing w:val="-3"/>
        </w:rPr>
        <w:t> </w:t>
      </w:r>
      <w:r>
        <w:rPr>
          <w:rFonts w:ascii="Arial"/>
          <w:color w:val="1B577B"/>
        </w:rPr>
        <w:t>findings</w:t>
      </w:r>
    </w:p>
    <w:p>
      <w:pPr>
        <w:pStyle w:val="BodyText"/>
        <w:spacing w:before="58"/>
        <w:ind w:left="140" w:hanging="1"/>
      </w:pPr>
      <w:bookmarkStart w:name="The data and findings will be used for c" w:id="2705"/>
      <w:bookmarkEnd w:id="2705"/>
      <w:r>
        <w:rPr/>
      </w:r>
      <w:r>
        <w:rPr/>
        <w:t>The data and findings will be used for continuous quality improvement and to contribute to the</w:t>
      </w:r>
      <w:r>
        <w:rPr>
          <w:spacing w:val="1"/>
        </w:rPr>
        <w:t> </w:t>
      </w:r>
      <w:r>
        <w:rPr/>
        <w:t>evidence</w:t>
      </w:r>
      <w:r>
        <w:rPr>
          <w:spacing w:val="-1"/>
        </w:rPr>
        <w:t> </w:t>
      </w:r>
      <w:r>
        <w:rPr/>
        <w:t>base.</w:t>
      </w:r>
      <w:r>
        <w:rPr>
          <w:spacing w:val="-1"/>
        </w:rPr>
        <w:t> </w:t>
      </w:r>
      <w:r>
        <w:rPr/>
        <w:t>Public</w:t>
      </w:r>
      <w:r>
        <w:rPr>
          <w:spacing w:val="-4"/>
        </w:rPr>
        <w:t> </w:t>
      </w:r>
      <w:r>
        <w:rPr/>
        <w:t>reporting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5"/>
        </w:rPr>
        <w:t> </w:t>
      </w:r>
      <w:r>
        <w:rPr/>
        <w:t>data</w:t>
      </w:r>
      <w:r>
        <w:rPr>
          <w:spacing w:val="-2"/>
        </w:rPr>
        <w:t> </w:t>
      </w:r>
      <w:r>
        <w:rPr/>
        <w:t>and findings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also</w:t>
      </w:r>
      <w:r>
        <w:rPr>
          <w:spacing w:val="-3"/>
        </w:rPr>
        <w:t> </w:t>
      </w:r>
      <w:r>
        <w:rPr/>
        <w:t>crucial</w:t>
      </w:r>
      <w:r>
        <w:rPr>
          <w:spacing w:val="-2"/>
        </w:rPr>
        <w:t> </w:t>
      </w:r>
      <w:r>
        <w:rPr/>
        <w:t>for</w:t>
      </w:r>
      <w:r>
        <w:rPr>
          <w:spacing w:val="-4"/>
        </w:rPr>
        <w:t> </w:t>
      </w:r>
      <w:r>
        <w:rPr/>
        <w:t>engaging</w:t>
      </w:r>
      <w:r>
        <w:rPr>
          <w:spacing w:val="-1"/>
        </w:rPr>
        <w:t> </w:t>
      </w:r>
      <w:r>
        <w:rPr/>
        <w:t>public</w:t>
      </w:r>
      <w:r>
        <w:rPr>
          <w:spacing w:val="-4"/>
        </w:rPr>
        <w:t> </w:t>
      </w:r>
      <w:r>
        <w:rPr/>
        <w:t>support</w:t>
      </w:r>
      <w:r>
        <w:rPr>
          <w:spacing w:val="-49"/>
        </w:rPr>
        <w:t> </w:t>
      </w:r>
      <w:r>
        <w:rPr/>
        <w:t>and</w:t>
      </w:r>
      <w:r>
        <w:rPr>
          <w:spacing w:val="1"/>
        </w:rPr>
        <w:t> </w:t>
      </w:r>
      <w:r>
        <w:rPr/>
        <w:t>interest,</w:t>
      </w:r>
      <w:r>
        <w:rPr>
          <w:spacing w:val="1"/>
        </w:rPr>
        <w:t> </w:t>
      </w:r>
      <w:r>
        <w:rPr/>
        <w:t>ensuring</w:t>
      </w:r>
      <w:r>
        <w:rPr>
          <w:spacing w:val="-1"/>
        </w:rPr>
        <w:t> </w:t>
      </w:r>
      <w:r>
        <w:rPr/>
        <w:t>accountability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driving</w:t>
      </w:r>
      <w:r>
        <w:rPr>
          <w:spacing w:val="1"/>
        </w:rPr>
        <w:t> </w:t>
      </w:r>
      <w:r>
        <w:rPr/>
        <w:t>progress.</w:t>
      </w:r>
    </w:p>
    <w:p>
      <w:pPr>
        <w:pStyle w:val="BodyText"/>
        <w:spacing w:before="1"/>
        <w:rPr>
          <w:sz w:val="18"/>
        </w:rPr>
      </w:pPr>
    </w:p>
    <w:p>
      <w:pPr>
        <w:spacing w:before="0"/>
        <w:ind w:left="140" w:right="0" w:firstLine="0"/>
        <w:jc w:val="left"/>
        <w:rPr>
          <w:rFonts w:ascii="Arial"/>
          <w:sz w:val="20"/>
        </w:rPr>
      </w:pPr>
      <w:bookmarkStart w:name="Reporting requirements " w:id="2706"/>
      <w:bookmarkEnd w:id="2706"/>
      <w:r>
        <w:rPr/>
      </w:r>
      <w:r>
        <w:rPr>
          <w:rFonts w:ascii="Arial"/>
          <w:color w:val="1B577B"/>
          <w:spacing w:val="-1"/>
          <w:sz w:val="20"/>
        </w:rPr>
        <w:t>Reporting</w:t>
      </w:r>
      <w:r>
        <w:rPr>
          <w:rFonts w:ascii="Arial"/>
          <w:color w:val="1B577B"/>
          <w:spacing w:val="-7"/>
          <w:sz w:val="20"/>
        </w:rPr>
        <w:t> </w:t>
      </w:r>
      <w:r>
        <w:rPr>
          <w:rFonts w:ascii="Arial"/>
          <w:color w:val="1B577B"/>
          <w:sz w:val="20"/>
        </w:rPr>
        <w:t>requirements</w:t>
      </w:r>
    </w:p>
    <w:p>
      <w:pPr>
        <w:pStyle w:val="Heading6"/>
        <w:spacing w:before="121"/>
        <w:ind w:left="140"/>
        <w:rPr>
          <w:rFonts w:ascii="Gadugi"/>
        </w:rPr>
      </w:pPr>
      <w:bookmarkStart w:name="Table 9: Requirements for each reporting" w:id="2707"/>
      <w:bookmarkEnd w:id="2707"/>
      <w:r>
        <w:rPr>
          <w:b w:val="0"/>
        </w:rPr>
      </w:r>
      <w:r>
        <w:rPr>
          <w:rFonts w:ascii="Gadugi"/>
          <w:color w:val="36491B"/>
        </w:rPr>
        <w:t>Table</w:t>
      </w:r>
      <w:r>
        <w:rPr>
          <w:rFonts w:ascii="Gadugi"/>
          <w:color w:val="36491B"/>
          <w:spacing w:val="-4"/>
        </w:rPr>
        <w:t> </w:t>
      </w:r>
      <w:r>
        <w:rPr>
          <w:rFonts w:ascii="Gadugi"/>
          <w:color w:val="36491B"/>
        </w:rPr>
        <w:t>9:</w:t>
      </w:r>
      <w:r>
        <w:rPr>
          <w:rFonts w:ascii="Gadugi"/>
          <w:color w:val="36491B"/>
          <w:spacing w:val="-3"/>
        </w:rPr>
        <w:t> </w:t>
      </w:r>
      <w:r>
        <w:rPr>
          <w:rFonts w:ascii="Gadugi"/>
          <w:color w:val="36491B"/>
        </w:rPr>
        <w:t>Requirements</w:t>
      </w:r>
      <w:r>
        <w:rPr>
          <w:rFonts w:ascii="Gadugi"/>
          <w:color w:val="36491B"/>
          <w:spacing w:val="-2"/>
        </w:rPr>
        <w:t> </w:t>
      </w:r>
      <w:r>
        <w:rPr>
          <w:rFonts w:ascii="Gadugi"/>
          <w:color w:val="36491B"/>
        </w:rPr>
        <w:t>for each</w:t>
      </w:r>
      <w:r>
        <w:rPr>
          <w:rFonts w:ascii="Gadugi"/>
          <w:color w:val="36491B"/>
          <w:spacing w:val="-5"/>
        </w:rPr>
        <w:t> </w:t>
      </w:r>
      <w:r>
        <w:rPr>
          <w:rFonts w:ascii="Gadugi"/>
          <w:color w:val="36491B"/>
        </w:rPr>
        <w:t>reporting</w:t>
      </w:r>
      <w:r>
        <w:rPr>
          <w:rFonts w:ascii="Gadugi"/>
          <w:color w:val="36491B"/>
          <w:spacing w:val="-5"/>
        </w:rPr>
        <w:t> </w:t>
      </w:r>
      <w:r>
        <w:rPr>
          <w:rFonts w:ascii="Gadugi"/>
          <w:color w:val="36491B"/>
        </w:rPr>
        <w:t>component</w:t>
      </w:r>
    </w:p>
    <w:p>
      <w:pPr>
        <w:pStyle w:val="BodyText"/>
        <w:spacing w:after="1"/>
        <w:rPr>
          <w:b/>
          <w:sz w:val="9"/>
        </w:rPr>
      </w:pPr>
    </w:p>
    <w:tbl>
      <w:tblPr>
        <w:tblW w:w="0" w:type="auto"/>
        <w:jc w:val="left"/>
        <w:tblInd w:w="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12"/>
        <w:gridCol w:w="1908"/>
        <w:gridCol w:w="1113"/>
        <w:gridCol w:w="1961"/>
        <w:gridCol w:w="1702"/>
      </w:tblGrid>
      <w:tr>
        <w:trPr>
          <w:trHeight w:val="381" w:hRule="atLeast"/>
        </w:trPr>
        <w:tc>
          <w:tcPr>
            <w:tcW w:w="8296" w:type="dxa"/>
            <w:gridSpan w:val="5"/>
            <w:tcBorders>
              <w:top w:val="single" w:sz="24" w:space="0" w:color="5F4778"/>
              <w:left w:val="single" w:sz="4" w:space="0" w:color="4E8542"/>
              <w:right w:val="single" w:sz="4" w:space="0" w:color="4E8542"/>
            </w:tcBorders>
            <w:shd w:val="clear" w:color="auto" w:fill="9F2936"/>
          </w:tcPr>
          <w:p>
            <w:pPr>
              <w:pStyle w:val="TableParagraph"/>
              <w:tabs>
                <w:tab w:pos="1871" w:val="left" w:leader="none"/>
                <w:tab w:pos="3702" w:val="left" w:leader="none"/>
                <w:tab w:pos="4974" w:val="left" w:leader="none"/>
                <w:tab w:pos="6746" w:val="left" w:leader="none"/>
              </w:tabs>
              <w:spacing w:line="252" w:lineRule="exact"/>
              <w:ind w:left="107"/>
              <w:rPr>
                <w:b/>
                <w:sz w:val="19"/>
              </w:rPr>
            </w:pPr>
            <w:bookmarkStart w:name="Report Content Timing Responsibility Rec" w:id="2708"/>
            <w:bookmarkEnd w:id="2708"/>
            <w:r>
              <w:rPr/>
            </w:r>
            <w:r>
              <w:rPr>
                <w:b/>
                <w:color w:val="FFFFFF"/>
                <w:sz w:val="19"/>
              </w:rPr>
              <w:t>Report</w:t>
              <w:tab/>
              <w:t>Content</w:t>
              <w:tab/>
              <w:t>Timing</w:t>
              <w:tab/>
              <w:t>Responsibility</w:t>
              <w:tab/>
              <w:t>Recipients</w:t>
            </w:r>
          </w:p>
        </w:tc>
      </w:tr>
      <w:tr>
        <w:trPr>
          <w:trHeight w:val="252" w:hRule="atLeast"/>
        </w:trPr>
        <w:tc>
          <w:tcPr>
            <w:tcW w:w="1612" w:type="dxa"/>
            <w:shd w:val="clear" w:color="auto" w:fill="FBF1F3"/>
          </w:tcPr>
          <w:p>
            <w:pPr>
              <w:pStyle w:val="TableParagraph"/>
              <w:spacing w:line="233" w:lineRule="exact"/>
              <w:ind w:left="112"/>
              <w:rPr>
                <w:b/>
                <w:sz w:val="19"/>
              </w:rPr>
            </w:pPr>
            <w:bookmarkStart w:name="National " w:id="2709"/>
            <w:bookmarkEnd w:id="2709"/>
            <w:r>
              <w:rPr/>
            </w:r>
            <w:bookmarkStart w:name="Breastfeeding Report Card " w:id="2710"/>
            <w:bookmarkEnd w:id="2710"/>
            <w:r>
              <w:rPr/>
            </w:r>
            <w:r>
              <w:rPr>
                <w:b/>
                <w:color w:val="9F2936"/>
                <w:sz w:val="19"/>
              </w:rPr>
              <w:t>National</w:t>
            </w:r>
          </w:p>
        </w:tc>
        <w:tc>
          <w:tcPr>
            <w:tcW w:w="1908" w:type="dxa"/>
            <w:shd w:val="clear" w:color="auto" w:fill="FBF1F3"/>
          </w:tcPr>
          <w:p>
            <w:pPr>
              <w:pStyle w:val="TableParagraph"/>
              <w:spacing w:line="233" w:lineRule="exact"/>
              <w:ind w:left="264"/>
              <w:rPr>
                <w:sz w:val="19"/>
              </w:rPr>
            </w:pPr>
            <w:bookmarkStart w:name="Indicators of " w:id="2711"/>
            <w:bookmarkEnd w:id="2711"/>
            <w:r>
              <w:rPr/>
            </w:r>
            <w:bookmarkStart w:name="breastfeeding practices, " w:id="2712"/>
            <w:bookmarkEnd w:id="2712"/>
            <w:r>
              <w:rPr/>
            </w:r>
            <w:r>
              <w:rPr>
                <w:color w:val="9F2936"/>
                <w:sz w:val="19"/>
              </w:rPr>
              <w:t>Indicators</w:t>
            </w:r>
            <w:r>
              <w:rPr>
                <w:color w:val="9F2936"/>
                <w:spacing w:val="-9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</w:p>
        </w:tc>
        <w:tc>
          <w:tcPr>
            <w:tcW w:w="1113" w:type="dxa"/>
            <w:shd w:val="clear" w:color="auto" w:fill="FBF1F3"/>
          </w:tcPr>
          <w:p>
            <w:pPr>
              <w:pStyle w:val="TableParagraph"/>
              <w:spacing w:line="233" w:lineRule="exact"/>
              <w:ind w:left="187"/>
              <w:rPr>
                <w:sz w:val="19"/>
              </w:rPr>
            </w:pPr>
            <w:bookmarkStart w:name="Annual " w:id="2713"/>
            <w:bookmarkEnd w:id="2713"/>
            <w:r>
              <w:rPr/>
            </w:r>
            <w:r>
              <w:rPr>
                <w:color w:val="9F2936"/>
                <w:sz w:val="19"/>
              </w:rPr>
              <w:t>Annual</w:t>
            </w:r>
          </w:p>
        </w:tc>
        <w:tc>
          <w:tcPr>
            <w:tcW w:w="1961" w:type="dxa"/>
            <w:shd w:val="clear" w:color="auto" w:fill="FBF1F3"/>
          </w:tcPr>
          <w:p>
            <w:pPr>
              <w:pStyle w:val="TableParagraph"/>
              <w:spacing w:line="233" w:lineRule="exact"/>
              <w:ind w:left="347"/>
              <w:rPr>
                <w:sz w:val="19"/>
              </w:rPr>
            </w:pPr>
            <w:bookmarkStart w:name="Assistant " w:id="2714"/>
            <w:bookmarkEnd w:id="2714"/>
            <w:r>
              <w:rPr/>
            </w:r>
            <w:bookmarkStart w:name="Secretary, Preventive Health " w:id="2715"/>
            <w:bookmarkEnd w:id="2715"/>
            <w:r>
              <w:rPr/>
            </w:r>
            <w:r>
              <w:rPr>
                <w:color w:val="9F2936"/>
                <w:sz w:val="19"/>
              </w:rPr>
              <w:t>Assistant</w:t>
            </w:r>
          </w:p>
        </w:tc>
        <w:tc>
          <w:tcPr>
            <w:tcW w:w="1702" w:type="dxa"/>
            <w:shd w:val="clear" w:color="auto" w:fill="FBF1F3"/>
          </w:tcPr>
          <w:p>
            <w:pPr>
              <w:pStyle w:val="TableParagraph"/>
              <w:spacing w:line="233" w:lineRule="exact"/>
              <w:ind w:left="157"/>
              <w:rPr>
                <w:sz w:val="19"/>
              </w:rPr>
            </w:pPr>
            <w:bookmarkStart w:name="AHMAC/CHC " w:id="2716"/>
            <w:bookmarkEnd w:id="2716"/>
            <w:r>
              <w:rPr/>
            </w:r>
            <w:r>
              <w:rPr>
                <w:color w:val="9F2936"/>
                <w:sz w:val="19"/>
              </w:rPr>
              <w:t>AHMAC/CHC</w:t>
            </w:r>
          </w:p>
        </w:tc>
      </w:tr>
      <w:tr>
        <w:trPr>
          <w:trHeight w:val="505" w:hRule="atLeast"/>
        </w:trPr>
        <w:tc>
          <w:tcPr>
            <w:tcW w:w="1612" w:type="dxa"/>
            <w:shd w:val="clear" w:color="auto" w:fill="FBF1F3"/>
          </w:tcPr>
          <w:p>
            <w:pPr>
              <w:pStyle w:val="TableParagraph"/>
              <w:spacing w:line="252" w:lineRule="exact"/>
              <w:ind w:left="112" w:right="237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Breastfeeding</w:t>
            </w:r>
            <w:r>
              <w:rPr>
                <w:b/>
                <w:color w:val="9F2936"/>
                <w:spacing w:val="-50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Report</w:t>
            </w:r>
            <w:r>
              <w:rPr>
                <w:b/>
                <w:color w:val="9F2936"/>
                <w:spacing w:val="-3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Card</w:t>
            </w:r>
          </w:p>
        </w:tc>
        <w:tc>
          <w:tcPr>
            <w:tcW w:w="1908" w:type="dxa"/>
            <w:shd w:val="clear" w:color="auto" w:fill="FBF1F3"/>
          </w:tcPr>
          <w:p>
            <w:pPr>
              <w:pStyle w:val="TableParagraph"/>
              <w:spacing w:line="252" w:lineRule="exact"/>
              <w:ind w:left="264" w:right="482"/>
              <w:rPr>
                <w:sz w:val="19"/>
              </w:rPr>
            </w:pPr>
            <w:r>
              <w:rPr>
                <w:color w:val="9F2936"/>
                <w:spacing w:val="-1"/>
                <w:sz w:val="19"/>
              </w:rPr>
              <w:t>breastfeeding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practices,</w:t>
            </w:r>
          </w:p>
        </w:tc>
        <w:tc>
          <w:tcPr>
            <w:tcW w:w="1113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1" w:type="dxa"/>
            <w:shd w:val="clear" w:color="auto" w:fill="FBF1F3"/>
          </w:tcPr>
          <w:p>
            <w:pPr>
              <w:pStyle w:val="TableParagraph"/>
              <w:spacing w:line="252" w:lineRule="exact"/>
              <w:ind w:left="346" w:right="133"/>
              <w:rPr>
                <w:sz w:val="19"/>
              </w:rPr>
            </w:pPr>
            <w:r>
              <w:rPr>
                <w:color w:val="9F2936"/>
                <w:sz w:val="19"/>
              </w:rPr>
              <w:t>Secretary,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Preventive</w:t>
            </w:r>
            <w:r>
              <w:rPr>
                <w:color w:val="9F2936"/>
                <w:spacing w:val="-10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</w:p>
        </w:tc>
        <w:tc>
          <w:tcPr>
            <w:tcW w:w="1702" w:type="dxa"/>
            <w:shd w:val="clear" w:color="auto" w:fill="FBF1F3"/>
          </w:tcPr>
          <w:p>
            <w:pPr>
              <w:pStyle w:val="TableParagraph"/>
              <w:spacing w:before="120"/>
              <w:ind w:left="156"/>
              <w:rPr>
                <w:sz w:val="19"/>
              </w:rPr>
            </w:pPr>
            <w:bookmarkStart w:name="Public " w:id="2717"/>
            <w:bookmarkEnd w:id="2717"/>
            <w:r>
              <w:rPr/>
            </w:r>
            <w:r>
              <w:rPr>
                <w:color w:val="9F2936"/>
                <w:sz w:val="19"/>
              </w:rPr>
              <w:t>Public</w:t>
            </w:r>
          </w:p>
        </w:tc>
      </w:tr>
      <w:tr>
        <w:trPr>
          <w:trHeight w:val="253" w:hRule="atLeast"/>
        </w:trPr>
        <w:tc>
          <w:tcPr>
            <w:tcW w:w="161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8" w:type="dxa"/>
            <w:shd w:val="clear" w:color="auto" w:fill="FBF1F3"/>
          </w:tcPr>
          <w:p>
            <w:pPr>
              <w:pStyle w:val="TableParagraph"/>
              <w:spacing w:line="233" w:lineRule="exact"/>
              <w:ind w:left="264"/>
              <w:rPr>
                <w:sz w:val="19"/>
              </w:rPr>
            </w:pPr>
            <w:bookmarkStart w:name="TR" w:id="2718"/>
            <w:bookmarkEnd w:id="2718"/>
            <w:r>
              <w:rPr/>
            </w:r>
            <w:bookmarkStart w:name="structural policies " w:id="2719"/>
            <w:bookmarkEnd w:id="2719"/>
            <w:r>
              <w:rPr/>
            </w:r>
            <w:bookmarkStart w:name="TR" w:id="2720"/>
            <w:bookmarkEnd w:id="2720"/>
            <w:r>
              <w:rPr/>
            </w:r>
            <w:bookmarkStart w:name="and settings that " w:id="2721"/>
            <w:bookmarkEnd w:id="2721"/>
            <w:r>
              <w:rPr/>
            </w:r>
            <w:r>
              <w:rPr>
                <w:color w:val="9F2936"/>
                <w:sz w:val="19"/>
              </w:rPr>
              <w:t>structural</w:t>
            </w:r>
            <w:r>
              <w:rPr>
                <w:color w:val="9F2936"/>
                <w:spacing w:val="-10"/>
                <w:sz w:val="19"/>
              </w:rPr>
              <w:t> </w:t>
            </w:r>
            <w:r>
              <w:rPr>
                <w:color w:val="9F2936"/>
                <w:sz w:val="19"/>
              </w:rPr>
              <w:t>policies</w:t>
            </w:r>
          </w:p>
        </w:tc>
        <w:tc>
          <w:tcPr>
            <w:tcW w:w="1113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1" w:type="dxa"/>
            <w:shd w:val="clear" w:color="auto" w:fill="FBF1F3"/>
          </w:tcPr>
          <w:p>
            <w:pPr>
              <w:pStyle w:val="TableParagraph"/>
              <w:spacing w:line="233" w:lineRule="exact"/>
              <w:ind w:left="346"/>
              <w:rPr>
                <w:sz w:val="19"/>
              </w:rPr>
            </w:pPr>
            <w:bookmarkStart w:name="Policy Branch, " w:id="2722"/>
            <w:bookmarkEnd w:id="2722"/>
            <w:r>
              <w:rPr/>
            </w:r>
            <w:bookmarkStart w:name="Department of " w:id="2723"/>
            <w:bookmarkEnd w:id="2723"/>
            <w:r>
              <w:rPr/>
            </w:r>
            <w:r>
              <w:rPr>
                <w:color w:val="9F2936"/>
                <w:sz w:val="19"/>
              </w:rPr>
              <w:t>Policy</w:t>
            </w:r>
            <w:r>
              <w:rPr>
                <w:color w:val="9F2936"/>
                <w:spacing w:val="-9"/>
                <w:sz w:val="19"/>
              </w:rPr>
              <w:t> </w:t>
            </w:r>
            <w:r>
              <w:rPr>
                <w:color w:val="9F2936"/>
                <w:sz w:val="19"/>
              </w:rPr>
              <w:t>Branch,</w:t>
            </w:r>
          </w:p>
        </w:tc>
        <w:tc>
          <w:tcPr>
            <w:tcW w:w="170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161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8" w:type="dxa"/>
            <w:shd w:val="clear" w:color="auto" w:fill="FBF1F3"/>
          </w:tcPr>
          <w:p>
            <w:pPr>
              <w:pStyle w:val="TableParagraph"/>
              <w:spacing w:line="233" w:lineRule="exact"/>
              <w:ind w:left="264"/>
              <w:rPr>
                <w:sz w:val="19"/>
              </w:rPr>
            </w:pPr>
            <w:bookmarkStart w:name="TR" w:id="2724"/>
            <w:bookmarkEnd w:id="2724"/>
            <w:r>
              <w:rPr/>
            </w:r>
            <w:bookmarkStart w:name="enable " w:id="2725"/>
            <w:bookmarkEnd w:id="2725"/>
            <w:r>
              <w:rPr/>
            </w:r>
            <w:r>
              <w:rPr>
                <w:color w:val="9F2936"/>
                <w:sz w:val="19"/>
              </w:rPr>
              <w:t>and settings that</w:t>
            </w:r>
          </w:p>
        </w:tc>
        <w:tc>
          <w:tcPr>
            <w:tcW w:w="1113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1" w:type="dxa"/>
            <w:shd w:val="clear" w:color="auto" w:fill="FBF1F3"/>
          </w:tcPr>
          <w:p>
            <w:pPr>
              <w:pStyle w:val="TableParagraph"/>
              <w:spacing w:line="233" w:lineRule="exact"/>
              <w:ind w:left="346"/>
              <w:rPr>
                <w:sz w:val="19"/>
              </w:rPr>
            </w:pPr>
            <w:bookmarkStart w:name="Health " w:id="2726"/>
            <w:bookmarkEnd w:id="2726"/>
            <w:r>
              <w:rPr/>
            </w:r>
            <w:r>
              <w:rPr>
                <w:color w:val="9F2936"/>
                <w:sz w:val="19"/>
              </w:rPr>
              <w:t>Department</w:t>
            </w:r>
            <w:r>
              <w:rPr>
                <w:color w:val="9F2936"/>
                <w:spacing w:val="-8"/>
                <w:sz w:val="19"/>
              </w:rPr>
              <w:t> </w:t>
            </w:r>
            <w:r>
              <w:rPr>
                <w:color w:val="9F2936"/>
                <w:sz w:val="19"/>
              </w:rPr>
              <w:t>of</w:t>
            </w:r>
          </w:p>
        </w:tc>
        <w:tc>
          <w:tcPr>
            <w:tcW w:w="170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1" w:hRule="atLeast"/>
        </w:trPr>
        <w:tc>
          <w:tcPr>
            <w:tcW w:w="161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8" w:type="dxa"/>
            <w:shd w:val="clear" w:color="auto" w:fill="FBF1F3"/>
          </w:tcPr>
          <w:p>
            <w:pPr>
              <w:pStyle w:val="TableParagraph"/>
              <w:spacing w:line="232" w:lineRule="exact"/>
              <w:ind w:left="264"/>
              <w:rPr>
                <w:sz w:val="19"/>
              </w:rPr>
            </w:pPr>
            <w:r>
              <w:rPr>
                <w:color w:val="9F2936"/>
                <w:sz w:val="19"/>
              </w:rPr>
              <w:t>enable</w:t>
            </w:r>
          </w:p>
        </w:tc>
        <w:tc>
          <w:tcPr>
            <w:tcW w:w="1113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1" w:type="dxa"/>
            <w:shd w:val="clear" w:color="auto" w:fill="FBF1F3"/>
          </w:tcPr>
          <w:p>
            <w:pPr>
              <w:pStyle w:val="TableParagraph"/>
              <w:spacing w:line="232" w:lineRule="exact"/>
              <w:ind w:left="346"/>
              <w:rPr>
                <w:sz w:val="19"/>
              </w:rPr>
            </w:pPr>
            <w:r>
              <w:rPr>
                <w:color w:val="9F2936"/>
                <w:sz w:val="19"/>
              </w:rPr>
              <w:t>Health</w:t>
            </w:r>
          </w:p>
        </w:tc>
        <w:tc>
          <w:tcPr>
            <w:tcW w:w="170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161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8" w:type="dxa"/>
            <w:shd w:val="clear" w:color="auto" w:fill="FBF1F3"/>
          </w:tcPr>
          <w:p>
            <w:pPr>
              <w:pStyle w:val="TableParagraph"/>
              <w:spacing w:line="233" w:lineRule="exact"/>
              <w:ind w:left="264"/>
              <w:rPr>
                <w:sz w:val="19"/>
              </w:rPr>
            </w:pPr>
            <w:bookmarkStart w:name="TR" w:id="2727"/>
            <w:bookmarkEnd w:id="2727"/>
            <w:r>
              <w:rPr/>
            </w:r>
            <w:bookmarkStart w:name="breastfeeding, and " w:id="2728"/>
            <w:bookmarkEnd w:id="2728"/>
            <w:r>
              <w:rPr/>
            </w:r>
            <w:bookmarkStart w:name="TR" w:id="2729"/>
            <w:bookmarkEnd w:id="2729"/>
            <w:r>
              <w:rPr/>
            </w:r>
            <w:bookmarkStart w:name="individual enablers " w:id="2730"/>
            <w:bookmarkEnd w:id="2730"/>
            <w:r>
              <w:rPr/>
            </w:r>
            <w:r>
              <w:rPr>
                <w:color w:val="9F2936"/>
                <w:sz w:val="19"/>
              </w:rPr>
              <w:t>breastfeeding,</w:t>
            </w:r>
            <w:r>
              <w:rPr>
                <w:color w:val="9F2936"/>
                <w:spacing w:val="-6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</w:tc>
        <w:tc>
          <w:tcPr>
            <w:tcW w:w="1113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1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2" w:type="dxa"/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73" w:hRule="atLeast"/>
        </w:trPr>
        <w:tc>
          <w:tcPr>
            <w:tcW w:w="1612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8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264"/>
              <w:rPr>
                <w:sz w:val="19"/>
              </w:rPr>
            </w:pPr>
            <w:r>
              <w:rPr>
                <w:color w:val="9F2936"/>
                <w:sz w:val="19"/>
              </w:rPr>
              <w:t>individual</w:t>
            </w:r>
            <w:r>
              <w:rPr>
                <w:color w:val="9F2936"/>
                <w:spacing w:val="-5"/>
                <w:sz w:val="19"/>
              </w:rPr>
              <w:t> </w:t>
            </w:r>
            <w:r>
              <w:rPr>
                <w:color w:val="9F2936"/>
                <w:sz w:val="19"/>
              </w:rPr>
              <w:t>enablers</w:t>
            </w:r>
          </w:p>
        </w:tc>
        <w:tc>
          <w:tcPr>
            <w:tcW w:w="1113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61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2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spacing w:after="0"/>
        <w:rPr>
          <w:rFonts w:ascii="Times New Roman"/>
          <w:sz w:val="18"/>
        </w:rPr>
        <w:sectPr>
          <w:pgSz w:w="11910" w:h="16840"/>
          <w:pgMar w:header="0" w:footer="658" w:top="1340" w:bottom="840" w:left="1660" w:right="1660"/>
        </w:sectPr>
      </w:pPr>
    </w:p>
    <w:p>
      <w:pPr>
        <w:pStyle w:val="BodyText"/>
        <w:spacing w:before="5"/>
        <w:rPr>
          <w:b/>
          <w:sz w:val="2"/>
        </w:rPr>
      </w:pPr>
      <w:r>
        <w:rPr/>
        <w:pict>
          <v:group style="position:absolute;margin-left:90pt;margin-top:72pt;width:415.35pt;height:22.1pt;mso-position-horizontal-relative:page;mso-position-vertical-relative:page;z-index:-20388352" id="docshapegroup388" coordorigin="1800,1440" coordsize="8307,442">
            <v:rect style="position:absolute;left:1809;top:1500;width:8288;height:372" id="docshape389" filled="true" fillcolor="#9f2936" stroked="false">
              <v:fill type="solid"/>
            </v:rect>
            <v:rect style="position:absolute;left:1800;top:1440;width:8307;height:60" id="docshape390" filled="true" fillcolor="#5f4778" stroked="false">
              <v:fill type="solid"/>
            </v:rect>
            <v:rect style="position:absolute;left:10096;top:1500;width:10;height:372" id="docshape391" filled="true" fillcolor="#4e8542" stroked="false">
              <v:fill type="solid"/>
            </v:rect>
            <v:rect style="position:absolute;left:1800;top:1872;width:8307;height:10" id="docshape392" filled="true" fillcolor="#9f2936" stroked="false">
              <v:fill type="solid"/>
            </v:rect>
            <v:rect style="position:absolute;left:1800;top:1500;width:10;height:372" id="docshape393" filled="true" fillcolor="#4e8542" stroked="false">
              <v:fill type="solid"/>
            </v:rect>
            <w10:wrap type="none"/>
          </v:group>
        </w:pict>
      </w:r>
    </w:p>
    <w:tbl>
      <w:tblPr>
        <w:tblW w:w="0" w:type="auto"/>
        <w:jc w:val="left"/>
        <w:tblInd w:w="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2"/>
        <w:gridCol w:w="1876"/>
        <w:gridCol w:w="1267"/>
        <w:gridCol w:w="1740"/>
        <w:gridCol w:w="1702"/>
      </w:tblGrid>
      <w:tr>
        <w:trPr>
          <w:trHeight w:val="2048" w:hRule="atLeast"/>
        </w:trPr>
        <w:tc>
          <w:tcPr>
            <w:tcW w:w="1712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before="29"/>
              <w:ind w:left="107"/>
              <w:rPr>
                <w:b/>
                <w:sz w:val="19"/>
              </w:rPr>
            </w:pPr>
            <w:bookmarkStart w:name="Report Content Timing Responsibility Rec" w:id="2731"/>
            <w:bookmarkEnd w:id="2731"/>
            <w:r>
              <w:rPr/>
            </w:r>
            <w:r>
              <w:rPr>
                <w:b/>
                <w:color w:val="FFFFFF"/>
                <w:sz w:val="19"/>
              </w:rPr>
              <w:t>Report</w:t>
            </w:r>
          </w:p>
          <w:p>
            <w:pPr>
              <w:pStyle w:val="TableParagraph"/>
              <w:spacing w:before="129"/>
              <w:ind w:left="107" w:right="143"/>
              <w:rPr>
                <w:b/>
                <w:sz w:val="19"/>
              </w:rPr>
            </w:pPr>
            <w:bookmarkStart w:name="Strategy Annual Monitoring Report " w:id="2732"/>
            <w:bookmarkEnd w:id="2732"/>
            <w:r>
              <w:rPr/>
            </w:r>
            <w:r>
              <w:rPr>
                <w:b/>
                <w:color w:val="9F2936"/>
                <w:sz w:val="19"/>
              </w:rPr>
              <w:t>Strategy Annual</w:t>
            </w:r>
            <w:r>
              <w:rPr>
                <w:b/>
                <w:color w:val="9F2936"/>
                <w:spacing w:val="-50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Monitoring</w:t>
            </w:r>
            <w:r>
              <w:rPr>
                <w:b/>
                <w:color w:val="9F2936"/>
                <w:spacing w:val="1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Report</w:t>
            </w:r>
          </w:p>
        </w:tc>
        <w:tc>
          <w:tcPr>
            <w:tcW w:w="1876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before="29"/>
              <w:ind w:left="160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Content</w:t>
            </w:r>
          </w:p>
          <w:p>
            <w:pPr>
              <w:pStyle w:val="TableParagraph"/>
              <w:spacing w:before="129"/>
              <w:ind w:left="159" w:right="128"/>
              <w:rPr>
                <w:sz w:val="19"/>
              </w:rPr>
            </w:pPr>
            <w:bookmarkStart w:name="Reports on implementation status of acti" w:id="2733"/>
            <w:bookmarkEnd w:id="2733"/>
            <w:r>
              <w:rPr/>
            </w:r>
            <w:r>
              <w:rPr>
                <w:color w:val="9F2936"/>
                <w:sz w:val="19"/>
              </w:rPr>
              <w:t>Reports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on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implementation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status of actions in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each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priority</w:t>
            </w:r>
            <w:r>
              <w:rPr>
                <w:color w:val="9F2936"/>
                <w:spacing w:val="-2"/>
                <w:sz w:val="19"/>
              </w:rPr>
              <w:t> </w:t>
            </w:r>
            <w:r>
              <w:rPr>
                <w:color w:val="9F2936"/>
                <w:sz w:val="19"/>
              </w:rPr>
              <w:t>area</w:t>
            </w:r>
          </w:p>
        </w:tc>
        <w:tc>
          <w:tcPr>
            <w:tcW w:w="1267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before="29"/>
              <w:ind w:left="115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Timing</w:t>
            </w:r>
          </w:p>
          <w:p>
            <w:pPr>
              <w:pStyle w:val="TableParagraph"/>
              <w:spacing w:before="129"/>
              <w:ind w:left="115"/>
              <w:rPr>
                <w:sz w:val="19"/>
              </w:rPr>
            </w:pPr>
            <w:bookmarkStart w:name="Annual " w:id="2734"/>
            <w:bookmarkEnd w:id="2734"/>
            <w:r>
              <w:rPr/>
            </w:r>
            <w:r>
              <w:rPr>
                <w:color w:val="9F2936"/>
                <w:sz w:val="19"/>
              </w:rPr>
              <w:t>Annual</w:t>
            </w:r>
          </w:p>
        </w:tc>
        <w:tc>
          <w:tcPr>
            <w:tcW w:w="1740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before="29"/>
              <w:ind w:left="120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Responsibility</w:t>
            </w:r>
          </w:p>
          <w:p>
            <w:pPr>
              <w:pStyle w:val="TableParagraph"/>
              <w:spacing w:before="129"/>
              <w:ind w:left="120" w:right="139"/>
              <w:rPr>
                <w:sz w:val="19"/>
              </w:rPr>
            </w:pPr>
            <w:bookmarkStart w:name="Assistant Secretary, Preventive Health P" w:id="2735"/>
            <w:bookmarkEnd w:id="2735"/>
            <w:r>
              <w:rPr/>
            </w:r>
            <w:r>
              <w:rPr>
                <w:color w:val="9F2936"/>
                <w:sz w:val="19"/>
              </w:rPr>
              <w:t>Assistant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Secretary,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pacing w:val="-1"/>
                <w:sz w:val="19"/>
              </w:rPr>
              <w:t>Preventive </w:t>
            </w:r>
            <w:r>
              <w:rPr>
                <w:color w:val="9F2936"/>
                <w:sz w:val="19"/>
              </w:rPr>
              <w:t>Health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Policy Branch,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Department of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</w:p>
        </w:tc>
        <w:tc>
          <w:tcPr>
            <w:tcW w:w="1702" w:type="dxa"/>
            <w:tcBorders>
              <w:bottom w:val="single" w:sz="4" w:space="0" w:color="9F2936"/>
            </w:tcBorders>
          </w:tcPr>
          <w:p>
            <w:pPr>
              <w:pStyle w:val="TableParagraph"/>
              <w:spacing w:before="29"/>
              <w:ind w:left="151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Recipients</w:t>
            </w:r>
          </w:p>
          <w:p>
            <w:pPr>
              <w:pStyle w:val="TableParagraph"/>
              <w:spacing w:before="129"/>
              <w:ind w:left="151"/>
              <w:rPr>
                <w:sz w:val="19"/>
              </w:rPr>
            </w:pPr>
            <w:bookmarkStart w:name="AHMAC/CHC Public " w:id="2736"/>
            <w:bookmarkEnd w:id="2736"/>
            <w:r>
              <w:rPr/>
            </w:r>
            <w:r>
              <w:rPr>
                <w:color w:val="9F2936"/>
                <w:sz w:val="19"/>
              </w:rPr>
              <w:t>AHMAC/CHC</w:t>
            </w:r>
          </w:p>
          <w:p>
            <w:pPr>
              <w:pStyle w:val="TableParagraph"/>
              <w:spacing w:before="121"/>
              <w:ind w:left="151"/>
              <w:rPr>
                <w:sz w:val="19"/>
              </w:rPr>
            </w:pPr>
            <w:r>
              <w:rPr>
                <w:color w:val="9F2936"/>
                <w:sz w:val="19"/>
              </w:rPr>
              <w:t>Public</w:t>
            </w:r>
          </w:p>
        </w:tc>
      </w:tr>
      <w:tr>
        <w:trPr>
          <w:trHeight w:val="1636" w:hRule="atLeast"/>
        </w:trPr>
        <w:tc>
          <w:tcPr>
            <w:tcW w:w="1712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107" w:right="646"/>
              <w:rPr>
                <w:b/>
                <w:sz w:val="19"/>
              </w:rPr>
            </w:pPr>
            <w:bookmarkStart w:name="Baseline evaluation report " w:id="2737"/>
            <w:bookmarkEnd w:id="2737"/>
            <w:r>
              <w:rPr/>
            </w:r>
            <w:r>
              <w:rPr>
                <w:b/>
                <w:color w:val="9F2936"/>
                <w:sz w:val="19"/>
              </w:rPr>
              <w:t>Baseline</w:t>
            </w:r>
            <w:r>
              <w:rPr>
                <w:b/>
                <w:color w:val="9F2936"/>
                <w:spacing w:val="1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evaluation</w:t>
            </w:r>
            <w:r>
              <w:rPr>
                <w:b/>
                <w:color w:val="9F2936"/>
                <w:spacing w:val="-50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report</w:t>
            </w:r>
          </w:p>
        </w:tc>
        <w:tc>
          <w:tcPr>
            <w:tcW w:w="1876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2" w:lineRule="exact"/>
              <w:ind w:left="159"/>
              <w:rPr>
                <w:sz w:val="19"/>
              </w:rPr>
            </w:pPr>
            <w:bookmarkStart w:name="Baseline evaluation " w:id="2738"/>
            <w:bookmarkEnd w:id="2738"/>
            <w:r>
              <w:rPr/>
            </w:r>
            <w:r>
              <w:rPr>
                <w:color w:val="9F2936"/>
                <w:sz w:val="19"/>
              </w:rPr>
              <w:t>Baseline</w:t>
            </w:r>
            <w:r>
              <w:rPr>
                <w:color w:val="9F2936"/>
                <w:spacing w:val="-11"/>
                <w:sz w:val="19"/>
              </w:rPr>
              <w:t> </w:t>
            </w:r>
            <w:r>
              <w:rPr>
                <w:color w:val="9F2936"/>
                <w:sz w:val="19"/>
              </w:rPr>
              <w:t>evaluation</w:t>
            </w:r>
          </w:p>
        </w:tc>
        <w:tc>
          <w:tcPr>
            <w:tcW w:w="1267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2" w:lineRule="exact"/>
              <w:ind w:left="114"/>
              <w:rPr>
                <w:sz w:val="19"/>
              </w:rPr>
            </w:pPr>
            <w:bookmarkStart w:name="Due 30 June 2020 " w:id="2739"/>
            <w:bookmarkEnd w:id="2739"/>
            <w:r>
              <w:rPr/>
            </w:r>
            <w:r>
              <w:rPr>
                <w:color w:val="9F2936"/>
                <w:sz w:val="19"/>
              </w:rPr>
              <w:t>Due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30 June</w:t>
            </w:r>
          </w:p>
          <w:p>
            <w:pPr>
              <w:pStyle w:val="TableParagraph"/>
              <w:spacing w:before="1"/>
              <w:ind w:left="114"/>
              <w:rPr>
                <w:sz w:val="19"/>
              </w:rPr>
            </w:pPr>
            <w:r>
              <w:rPr>
                <w:color w:val="9F2936"/>
                <w:sz w:val="19"/>
              </w:rPr>
              <w:t>2020</w:t>
            </w:r>
          </w:p>
        </w:tc>
        <w:tc>
          <w:tcPr>
            <w:tcW w:w="1740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120" w:right="139"/>
              <w:rPr>
                <w:sz w:val="19"/>
              </w:rPr>
            </w:pPr>
            <w:bookmarkStart w:name="Assistant Secretary, Preventive Health P" w:id="2740"/>
            <w:bookmarkEnd w:id="2740"/>
            <w:r>
              <w:rPr/>
            </w:r>
            <w:r>
              <w:rPr>
                <w:color w:val="9F2936"/>
                <w:sz w:val="19"/>
              </w:rPr>
              <w:t>Assistant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Secretary,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pacing w:val="-1"/>
                <w:sz w:val="19"/>
              </w:rPr>
              <w:t>Preventive </w:t>
            </w:r>
            <w:r>
              <w:rPr>
                <w:color w:val="9F2936"/>
                <w:sz w:val="19"/>
              </w:rPr>
              <w:t>Health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Policy Branch,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Department of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</w:p>
        </w:tc>
        <w:tc>
          <w:tcPr>
            <w:tcW w:w="1702" w:type="dxa"/>
            <w:tcBorders>
              <w:top w:val="single" w:sz="4" w:space="0" w:color="9F2936"/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2" w:lineRule="exact"/>
              <w:ind w:left="151"/>
              <w:rPr>
                <w:sz w:val="19"/>
              </w:rPr>
            </w:pPr>
            <w:bookmarkStart w:name="AHMAC/CHC Public " w:id="2741"/>
            <w:bookmarkEnd w:id="2741"/>
            <w:r>
              <w:rPr/>
            </w:r>
            <w:r>
              <w:rPr>
                <w:color w:val="9F2936"/>
                <w:sz w:val="19"/>
              </w:rPr>
              <w:t>AHMAC/CHC</w:t>
            </w:r>
          </w:p>
          <w:p>
            <w:pPr>
              <w:pStyle w:val="TableParagraph"/>
              <w:spacing w:before="121"/>
              <w:ind w:left="151"/>
              <w:rPr>
                <w:sz w:val="19"/>
              </w:rPr>
            </w:pPr>
            <w:r>
              <w:rPr>
                <w:color w:val="9F2936"/>
                <w:sz w:val="19"/>
              </w:rPr>
              <w:t>Public</w:t>
            </w:r>
          </w:p>
        </w:tc>
      </w:tr>
      <w:tr>
        <w:trPr>
          <w:trHeight w:val="757" w:hRule="atLeast"/>
        </w:trPr>
        <w:tc>
          <w:tcPr>
            <w:tcW w:w="1712" w:type="dxa"/>
            <w:tcBorders>
              <w:top w:val="single" w:sz="4" w:space="0" w:color="9F2936"/>
            </w:tcBorders>
          </w:tcPr>
          <w:p>
            <w:pPr>
              <w:pStyle w:val="TableParagraph"/>
              <w:spacing w:line="252" w:lineRule="exact"/>
              <w:ind w:left="107"/>
              <w:rPr>
                <w:b/>
                <w:sz w:val="19"/>
              </w:rPr>
            </w:pPr>
            <w:bookmarkStart w:name="Formative and summative evaluations " w:id="2742"/>
            <w:bookmarkEnd w:id="2742"/>
            <w:r>
              <w:rPr/>
            </w:r>
            <w:r>
              <w:rPr>
                <w:b/>
                <w:color w:val="9F2936"/>
                <w:sz w:val="19"/>
              </w:rPr>
              <w:t>Formative</w:t>
            </w:r>
            <w:r>
              <w:rPr>
                <w:b/>
                <w:color w:val="9F2936"/>
                <w:spacing w:val="-4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and</w:t>
            </w:r>
          </w:p>
          <w:p>
            <w:pPr>
              <w:pStyle w:val="TableParagraph"/>
              <w:spacing w:line="252" w:lineRule="exact"/>
              <w:ind w:left="107" w:right="563"/>
              <w:rPr>
                <w:b/>
                <w:sz w:val="19"/>
              </w:rPr>
            </w:pPr>
            <w:r>
              <w:rPr>
                <w:b/>
                <w:color w:val="9F2936"/>
                <w:sz w:val="19"/>
              </w:rPr>
              <w:t>summative</w:t>
            </w:r>
            <w:r>
              <w:rPr>
                <w:b/>
                <w:color w:val="9F2936"/>
                <w:spacing w:val="-50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evaluations</w:t>
            </w:r>
          </w:p>
        </w:tc>
        <w:tc>
          <w:tcPr>
            <w:tcW w:w="1876" w:type="dxa"/>
            <w:tcBorders>
              <w:top w:val="single" w:sz="4" w:space="0" w:color="9F2936"/>
            </w:tcBorders>
          </w:tcPr>
          <w:p>
            <w:pPr>
              <w:pStyle w:val="TableParagraph"/>
              <w:spacing w:line="252" w:lineRule="exact"/>
              <w:ind w:left="159"/>
              <w:rPr>
                <w:sz w:val="19"/>
              </w:rPr>
            </w:pPr>
            <w:bookmarkStart w:name="Formative and summative evaluation " w:id="2743"/>
            <w:bookmarkEnd w:id="2743"/>
            <w:r>
              <w:rPr/>
            </w:r>
            <w:r>
              <w:rPr>
                <w:color w:val="9F2936"/>
                <w:sz w:val="19"/>
              </w:rPr>
              <w:t>Formative</w:t>
            </w:r>
            <w:r>
              <w:rPr>
                <w:color w:val="9F2936"/>
                <w:spacing w:val="-11"/>
                <w:sz w:val="19"/>
              </w:rPr>
              <w:t> </w:t>
            </w:r>
            <w:r>
              <w:rPr>
                <w:color w:val="9F2936"/>
                <w:sz w:val="19"/>
              </w:rPr>
              <w:t>and</w:t>
            </w:r>
          </w:p>
          <w:p>
            <w:pPr>
              <w:pStyle w:val="TableParagraph"/>
              <w:spacing w:line="252" w:lineRule="exact"/>
              <w:ind w:left="159" w:right="793"/>
              <w:rPr>
                <w:sz w:val="19"/>
              </w:rPr>
            </w:pPr>
            <w:r>
              <w:rPr>
                <w:color w:val="9F2936"/>
                <w:spacing w:val="-1"/>
                <w:sz w:val="19"/>
              </w:rPr>
              <w:t>summative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evaluation</w:t>
            </w:r>
          </w:p>
        </w:tc>
        <w:tc>
          <w:tcPr>
            <w:tcW w:w="1267" w:type="dxa"/>
            <w:tcBorders>
              <w:top w:val="single" w:sz="4" w:space="0" w:color="9F2936"/>
            </w:tcBorders>
          </w:tcPr>
          <w:p>
            <w:pPr>
              <w:pStyle w:val="TableParagraph"/>
              <w:spacing w:line="252" w:lineRule="exact"/>
              <w:ind w:left="114"/>
              <w:rPr>
                <w:sz w:val="19"/>
              </w:rPr>
            </w:pPr>
            <w:bookmarkStart w:name="Due 30 June 2025 " w:id="2744"/>
            <w:bookmarkEnd w:id="2744"/>
            <w:r>
              <w:rPr/>
            </w:r>
            <w:r>
              <w:rPr>
                <w:color w:val="9F2936"/>
                <w:sz w:val="19"/>
              </w:rPr>
              <w:t>Due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30 June</w:t>
            </w:r>
          </w:p>
          <w:p>
            <w:pPr>
              <w:pStyle w:val="TableParagraph"/>
              <w:spacing w:before="1"/>
              <w:ind w:left="114"/>
              <w:rPr>
                <w:sz w:val="19"/>
              </w:rPr>
            </w:pPr>
            <w:r>
              <w:rPr>
                <w:color w:val="9F2936"/>
                <w:sz w:val="19"/>
              </w:rPr>
              <w:t>2025</w:t>
            </w:r>
          </w:p>
        </w:tc>
        <w:tc>
          <w:tcPr>
            <w:tcW w:w="1740" w:type="dxa"/>
            <w:tcBorders>
              <w:top w:val="single" w:sz="4" w:space="0" w:color="9F2936"/>
            </w:tcBorders>
          </w:tcPr>
          <w:p>
            <w:pPr>
              <w:pStyle w:val="TableParagraph"/>
              <w:spacing w:line="252" w:lineRule="exact"/>
              <w:ind w:left="120"/>
              <w:rPr>
                <w:sz w:val="19"/>
              </w:rPr>
            </w:pPr>
            <w:bookmarkStart w:name="Assistant Secretary, Preventive Health " w:id="2745"/>
            <w:bookmarkEnd w:id="2745"/>
            <w:r>
              <w:rPr/>
            </w:r>
            <w:r>
              <w:rPr>
                <w:color w:val="9F2936"/>
                <w:sz w:val="19"/>
              </w:rPr>
              <w:t>Assistant</w:t>
            </w:r>
          </w:p>
          <w:p>
            <w:pPr>
              <w:pStyle w:val="TableParagraph"/>
              <w:spacing w:line="252" w:lineRule="exact"/>
              <w:ind w:left="120" w:right="147"/>
              <w:rPr>
                <w:sz w:val="19"/>
              </w:rPr>
            </w:pPr>
            <w:r>
              <w:rPr>
                <w:color w:val="9F2936"/>
                <w:sz w:val="19"/>
              </w:rPr>
              <w:t>Secretary,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pacing w:val="-1"/>
                <w:sz w:val="19"/>
              </w:rPr>
              <w:t>Preventive</w:t>
            </w:r>
            <w:r>
              <w:rPr>
                <w:color w:val="9F2936"/>
                <w:spacing w:val="-9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</w:p>
        </w:tc>
        <w:tc>
          <w:tcPr>
            <w:tcW w:w="1702" w:type="dxa"/>
            <w:tcBorders>
              <w:top w:val="single" w:sz="4" w:space="0" w:color="9F2936"/>
            </w:tcBorders>
          </w:tcPr>
          <w:p>
            <w:pPr>
              <w:pStyle w:val="TableParagraph"/>
              <w:spacing w:line="252" w:lineRule="exact"/>
              <w:ind w:left="151"/>
              <w:rPr>
                <w:sz w:val="19"/>
              </w:rPr>
            </w:pPr>
            <w:bookmarkStart w:name="AHMAC/CHC Public " w:id="2746"/>
            <w:bookmarkEnd w:id="2746"/>
            <w:r>
              <w:rPr/>
            </w:r>
            <w:r>
              <w:rPr>
                <w:color w:val="9F2936"/>
                <w:sz w:val="19"/>
              </w:rPr>
              <w:t>AHMAC/CHC</w:t>
            </w:r>
          </w:p>
          <w:p>
            <w:pPr>
              <w:pStyle w:val="TableParagraph"/>
              <w:spacing w:before="121"/>
              <w:ind w:left="151"/>
              <w:rPr>
                <w:sz w:val="19"/>
              </w:rPr>
            </w:pPr>
            <w:r>
              <w:rPr>
                <w:color w:val="9F2936"/>
                <w:sz w:val="19"/>
              </w:rPr>
              <w:t>Public</w:t>
            </w:r>
          </w:p>
        </w:tc>
      </w:tr>
      <w:tr>
        <w:trPr>
          <w:trHeight w:val="878" w:hRule="atLeast"/>
        </w:trPr>
        <w:tc>
          <w:tcPr>
            <w:tcW w:w="1712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40" w:type="dxa"/>
            <w:tcBorders>
              <w:bottom w:val="single" w:sz="4" w:space="0" w:color="9F2936"/>
            </w:tcBorders>
          </w:tcPr>
          <w:p>
            <w:pPr>
              <w:pStyle w:val="TableParagraph"/>
              <w:ind w:left="120" w:right="381"/>
              <w:rPr>
                <w:sz w:val="19"/>
              </w:rPr>
            </w:pPr>
            <w:bookmarkStart w:name="TR" w:id="2747"/>
            <w:bookmarkEnd w:id="2747"/>
            <w:r>
              <w:rPr/>
            </w:r>
            <w:bookmarkStart w:name="Policy Branch, Department of Health " w:id="2748"/>
            <w:bookmarkEnd w:id="2748"/>
            <w:r>
              <w:rPr/>
            </w:r>
            <w:r>
              <w:rPr>
                <w:color w:val="9F2936"/>
                <w:sz w:val="19"/>
              </w:rPr>
              <w:t>Policy Branch,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pacing w:val="-1"/>
                <w:sz w:val="19"/>
              </w:rPr>
              <w:t>Department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</w:p>
        </w:tc>
        <w:tc>
          <w:tcPr>
            <w:tcW w:w="1702" w:type="dxa"/>
            <w:tcBorders>
              <w:bottom w:val="single" w:sz="4" w:space="0" w:color="9F2936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58" w:hRule="atLeast"/>
        </w:trPr>
        <w:tc>
          <w:tcPr>
            <w:tcW w:w="1712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107" w:right="588"/>
              <w:rPr>
                <w:b/>
                <w:sz w:val="19"/>
              </w:rPr>
            </w:pPr>
            <w:bookmarkStart w:name="Summative evaluation " w:id="2749"/>
            <w:bookmarkEnd w:id="2749"/>
            <w:r>
              <w:rPr/>
            </w:r>
            <w:r>
              <w:rPr>
                <w:b/>
                <w:color w:val="9F2936"/>
                <w:spacing w:val="-1"/>
                <w:sz w:val="19"/>
              </w:rPr>
              <w:t>Summative</w:t>
            </w:r>
            <w:r>
              <w:rPr>
                <w:b/>
                <w:color w:val="9F2936"/>
                <w:spacing w:val="-50"/>
                <w:sz w:val="19"/>
              </w:rPr>
              <w:t> </w:t>
            </w:r>
            <w:r>
              <w:rPr>
                <w:b/>
                <w:color w:val="9F2936"/>
                <w:sz w:val="19"/>
              </w:rPr>
              <w:t>evaluation</w:t>
            </w:r>
          </w:p>
        </w:tc>
        <w:tc>
          <w:tcPr>
            <w:tcW w:w="1876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159" w:right="772"/>
              <w:rPr>
                <w:sz w:val="19"/>
              </w:rPr>
            </w:pPr>
            <w:bookmarkStart w:name="Summative Evaluation " w:id="2750"/>
            <w:bookmarkEnd w:id="2750"/>
            <w:r>
              <w:rPr/>
            </w:r>
            <w:r>
              <w:rPr>
                <w:color w:val="9F2936"/>
                <w:spacing w:val="-1"/>
                <w:sz w:val="19"/>
              </w:rPr>
              <w:t>Summative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Evaluation</w:t>
            </w:r>
          </w:p>
        </w:tc>
        <w:tc>
          <w:tcPr>
            <w:tcW w:w="1267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2" w:lineRule="exact"/>
              <w:ind w:left="114"/>
              <w:rPr>
                <w:sz w:val="19"/>
              </w:rPr>
            </w:pPr>
            <w:bookmarkStart w:name="Due 30 June 2030 " w:id="2751"/>
            <w:bookmarkEnd w:id="2751"/>
            <w:r>
              <w:rPr/>
            </w:r>
            <w:r>
              <w:rPr>
                <w:color w:val="9F2936"/>
                <w:sz w:val="19"/>
              </w:rPr>
              <w:t>Due</w:t>
            </w:r>
            <w:r>
              <w:rPr>
                <w:color w:val="9F2936"/>
                <w:spacing w:val="-4"/>
                <w:sz w:val="19"/>
              </w:rPr>
              <w:t> </w:t>
            </w:r>
            <w:r>
              <w:rPr>
                <w:color w:val="9F2936"/>
                <w:sz w:val="19"/>
              </w:rPr>
              <w:t>30 June</w:t>
            </w:r>
          </w:p>
          <w:p>
            <w:pPr>
              <w:pStyle w:val="TableParagraph"/>
              <w:spacing w:before="1"/>
              <w:ind w:left="114"/>
              <w:rPr>
                <w:sz w:val="19"/>
              </w:rPr>
            </w:pPr>
            <w:r>
              <w:rPr>
                <w:color w:val="9F2936"/>
                <w:sz w:val="19"/>
              </w:rPr>
              <w:t>2030</w:t>
            </w:r>
          </w:p>
        </w:tc>
        <w:tc>
          <w:tcPr>
            <w:tcW w:w="1740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2" w:lineRule="exact"/>
              <w:ind w:left="120"/>
              <w:rPr>
                <w:sz w:val="19"/>
              </w:rPr>
            </w:pPr>
            <w:bookmarkStart w:name="Assistant Secretary, Preventive Health " w:id="2752"/>
            <w:bookmarkEnd w:id="2752"/>
            <w:r>
              <w:rPr/>
            </w:r>
            <w:r>
              <w:rPr>
                <w:color w:val="9F2936"/>
                <w:sz w:val="19"/>
              </w:rPr>
              <w:t>Assistant</w:t>
            </w:r>
          </w:p>
          <w:p>
            <w:pPr>
              <w:pStyle w:val="TableParagraph"/>
              <w:spacing w:line="252" w:lineRule="exact"/>
              <w:ind w:left="120" w:right="147"/>
              <w:rPr>
                <w:sz w:val="19"/>
              </w:rPr>
            </w:pPr>
            <w:r>
              <w:rPr>
                <w:color w:val="9F2936"/>
                <w:sz w:val="19"/>
              </w:rPr>
              <w:t>Secretary,</w:t>
            </w:r>
            <w:bookmarkStart w:name="TR" w:id="2753"/>
            <w:bookmarkEnd w:id="2753"/>
            <w:r>
              <w:rPr>
                <w:color w:val="9F2936"/>
                <w:sz w:val="19"/>
              </w:rPr>
            </w:r>
            <w:r>
              <w:rPr>
                <w:color w:val="9F2936"/>
                <w:spacing w:val="1"/>
                <w:sz w:val="19"/>
              </w:rPr>
              <w:t> </w:t>
            </w:r>
            <w:bookmarkStart w:name="Policy Branch, Department of Health " w:id="2754"/>
            <w:bookmarkEnd w:id="2754"/>
            <w:r>
              <w:rPr>
                <w:color w:val="9F2936"/>
                <w:spacing w:val="-1"/>
                <w:sz w:val="19"/>
              </w:rPr>
              <w:t>P</w:t>
            </w:r>
            <w:r>
              <w:rPr>
                <w:color w:val="9F2936"/>
                <w:spacing w:val="-1"/>
                <w:sz w:val="19"/>
              </w:rPr>
              <w:t>reventive</w:t>
            </w:r>
            <w:r>
              <w:rPr>
                <w:color w:val="9F2936"/>
                <w:spacing w:val="-9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</w:p>
        </w:tc>
        <w:tc>
          <w:tcPr>
            <w:tcW w:w="1702" w:type="dxa"/>
            <w:tcBorders>
              <w:top w:val="single" w:sz="4" w:space="0" w:color="9F2936"/>
            </w:tcBorders>
            <w:shd w:val="clear" w:color="auto" w:fill="FBF1F3"/>
          </w:tcPr>
          <w:p>
            <w:pPr>
              <w:pStyle w:val="TableParagraph"/>
              <w:spacing w:line="252" w:lineRule="exact"/>
              <w:ind w:left="151"/>
              <w:rPr>
                <w:sz w:val="19"/>
              </w:rPr>
            </w:pPr>
            <w:bookmarkStart w:name="AHMAC/CHC Public " w:id="2755"/>
            <w:bookmarkEnd w:id="2755"/>
            <w:r>
              <w:rPr/>
            </w:r>
            <w:r>
              <w:rPr>
                <w:color w:val="9F2936"/>
                <w:sz w:val="19"/>
              </w:rPr>
              <w:t>AHMAC/CHC</w:t>
            </w:r>
          </w:p>
          <w:p>
            <w:pPr>
              <w:pStyle w:val="TableParagraph"/>
              <w:spacing w:before="121"/>
              <w:ind w:left="151"/>
              <w:rPr>
                <w:sz w:val="19"/>
              </w:rPr>
            </w:pPr>
            <w:r>
              <w:rPr>
                <w:color w:val="9F2936"/>
                <w:sz w:val="19"/>
              </w:rPr>
              <w:t>Public</w:t>
            </w:r>
          </w:p>
        </w:tc>
      </w:tr>
      <w:tr>
        <w:trPr>
          <w:trHeight w:val="878" w:hRule="atLeast"/>
        </w:trPr>
        <w:tc>
          <w:tcPr>
            <w:tcW w:w="1712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76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7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40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ind w:left="120" w:right="381"/>
              <w:rPr>
                <w:sz w:val="19"/>
              </w:rPr>
            </w:pPr>
            <w:r>
              <w:rPr>
                <w:color w:val="9F2936"/>
                <w:sz w:val="19"/>
              </w:rPr>
              <w:t>Policy Branch,</w:t>
            </w:r>
            <w:r>
              <w:rPr>
                <w:color w:val="9F2936"/>
                <w:spacing w:val="1"/>
                <w:sz w:val="19"/>
              </w:rPr>
              <w:t> </w:t>
            </w:r>
            <w:r>
              <w:rPr>
                <w:color w:val="9F2936"/>
                <w:spacing w:val="-1"/>
                <w:sz w:val="19"/>
              </w:rPr>
              <w:t>Department </w:t>
            </w:r>
            <w:r>
              <w:rPr>
                <w:color w:val="9F2936"/>
                <w:sz w:val="19"/>
              </w:rPr>
              <w:t>of</w:t>
            </w:r>
            <w:r>
              <w:rPr>
                <w:color w:val="9F2936"/>
                <w:spacing w:val="-50"/>
                <w:sz w:val="19"/>
              </w:rPr>
              <w:t> </w:t>
            </w:r>
            <w:r>
              <w:rPr>
                <w:color w:val="9F2936"/>
                <w:sz w:val="19"/>
              </w:rPr>
              <w:t>Health</w:t>
            </w:r>
          </w:p>
        </w:tc>
        <w:tc>
          <w:tcPr>
            <w:tcW w:w="1702" w:type="dxa"/>
            <w:tcBorders>
              <w:bottom w:val="single" w:sz="4" w:space="0" w:color="9F2936"/>
            </w:tcBorders>
            <w:shd w:val="clear" w:color="auto" w:fill="FBF1F3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9"/>
        <w:rPr>
          <w:b/>
          <w:sz w:val="10"/>
        </w:rPr>
      </w:pPr>
    </w:p>
    <w:p>
      <w:pPr>
        <w:pStyle w:val="BodyText"/>
        <w:spacing w:before="99"/>
        <w:ind w:left="139" w:right="720"/>
      </w:pPr>
      <w:bookmarkStart w:name="Evaluation findings and reports will be " w:id="2756"/>
      <w:bookmarkEnd w:id="2756"/>
      <w:r>
        <w:rPr/>
      </w:r>
      <w:r>
        <w:rPr/>
        <w:t>Evaluation findings and reports will be communicated to stakeholders and interested parties</w:t>
      </w:r>
      <w:r>
        <w:rPr>
          <w:spacing w:val="-50"/>
        </w:rPr>
        <w:t> </w:t>
      </w:r>
      <w:r>
        <w:rPr/>
        <w:t>through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Australian</w:t>
      </w:r>
      <w:r>
        <w:rPr>
          <w:spacing w:val="2"/>
        </w:rPr>
        <w:t> </w:t>
      </w:r>
      <w:r>
        <w:rPr/>
        <w:t>Government</w:t>
      </w:r>
      <w:r>
        <w:rPr>
          <w:spacing w:val="-1"/>
        </w:rPr>
        <w:t> </w:t>
      </w:r>
      <w:r>
        <w:rPr/>
        <w:t>Department</w:t>
      </w:r>
      <w:r>
        <w:rPr>
          <w:spacing w:val="-1"/>
        </w:rPr>
        <w:t> </w:t>
      </w:r>
      <w:r>
        <w:rPr/>
        <w:t>of</w:t>
      </w:r>
      <w:r>
        <w:rPr>
          <w:spacing w:val="2"/>
        </w:rPr>
        <w:t> </w:t>
      </w:r>
      <w:r>
        <w:rPr/>
        <w:t>Health</w:t>
      </w:r>
      <w:r>
        <w:rPr>
          <w:spacing w:val="1"/>
        </w:rPr>
        <w:t> </w:t>
      </w:r>
      <w:r>
        <w:rPr/>
        <w:t>website.</w:t>
      </w:r>
    </w:p>
    <w:p>
      <w:pPr>
        <w:spacing w:after="0"/>
        <w:sectPr>
          <w:pgSz w:w="11910" w:h="16840"/>
          <w:pgMar w:header="0" w:footer="658" w:top="1420" w:bottom="840" w:left="1660" w:right="1660"/>
        </w:sectPr>
      </w:pPr>
    </w:p>
    <w:p>
      <w:pPr>
        <w:pStyle w:val="BodyText"/>
        <w:rPr>
          <w:sz w:val="11"/>
        </w:rPr>
      </w:pPr>
    </w:p>
    <w:p>
      <w:pPr>
        <w:pStyle w:val="Heading2"/>
        <w:ind w:left="140"/>
      </w:pPr>
      <w:r>
        <w:rPr/>
        <w:pict>
          <v:rect style="position:absolute;margin-left:78.599998pt;margin-top:-7.228186pt;width:6pt;height:34.08pt;mso-position-horizontal-relative:page;mso-position-vertical-relative:paragraph;z-index:15793152" id="docshape394" filled="true" fillcolor="#bebebe" stroked="false">
            <v:fill type="solid"/>
            <w10:wrap type="none"/>
          </v:rect>
        </w:pict>
      </w:r>
      <w:bookmarkStart w:name="ACHIEVING PROGRESS " w:id="2757"/>
      <w:bookmarkEnd w:id="2757"/>
      <w:r>
        <w:rPr>
          <w:b w:val="0"/>
        </w:rPr>
      </w:r>
      <w:bookmarkStart w:name="_bookmark39" w:id="2758"/>
      <w:bookmarkEnd w:id="2758"/>
      <w:r>
        <w:rPr>
          <w:b w:val="0"/>
        </w:rPr>
      </w:r>
      <w:r>
        <w:rPr>
          <w:color w:val="431C4A"/>
        </w:rPr>
        <w:t>ACHIEVING</w:t>
      </w:r>
      <w:r>
        <w:rPr>
          <w:color w:val="431C4A"/>
          <w:spacing w:val="-3"/>
        </w:rPr>
        <w:t> </w:t>
      </w:r>
      <w:r>
        <w:rPr>
          <w:color w:val="431C4A"/>
        </w:rPr>
        <w:t>PROGRESS</w:t>
      </w:r>
    </w:p>
    <w:p>
      <w:pPr>
        <w:pStyle w:val="Heading4"/>
        <w:spacing w:before="241"/>
        <w:ind w:left="140"/>
        <w:rPr>
          <w:i/>
        </w:rPr>
      </w:pPr>
      <w:bookmarkStart w:name="Next steps " w:id="2759"/>
      <w:bookmarkEnd w:id="2759"/>
      <w:r>
        <w:rPr>
          <w:b w:val="0"/>
          <w:i w:val="0"/>
        </w:rPr>
      </w:r>
      <w:r>
        <w:rPr>
          <w:i/>
          <w:color w:val="36491B"/>
        </w:rPr>
        <w:t>Next</w:t>
      </w:r>
      <w:r>
        <w:rPr>
          <w:i/>
          <w:color w:val="36491B"/>
          <w:spacing w:val="-5"/>
        </w:rPr>
        <w:t> </w:t>
      </w:r>
      <w:r>
        <w:rPr>
          <w:i/>
          <w:color w:val="36491B"/>
        </w:rPr>
        <w:t>steps</w:t>
      </w:r>
    </w:p>
    <w:p>
      <w:pPr>
        <w:pStyle w:val="BodyText"/>
        <w:spacing w:before="61"/>
        <w:ind w:left="140" w:right="643" w:hanging="1"/>
      </w:pPr>
      <w:bookmarkStart w:name="To ensure the effectiveness of the Strat" w:id="2760"/>
      <w:bookmarkEnd w:id="2760"/>
      <w:r>
        <w:rPr/>
      </w:r>
      <w:r>
        <w:rPr/>
        <w:t>To ensure the effectiveness of the Strategy in fulfilling its objectives, the following actions are</w:t>
      </w:r>
      <w:r>
        <w:rPr>
          <w:spacing w:val="-50"/>
        </w:rPr>
        <w:t> </w:t>
      </w:r>
      <w:r>
        <w:rPr/>
        <w:t>proposed:</w:t>
      </w:r>
    </w:p>
    <w:p>
      <w:pPr>
        <w:pStyle w:val="ListParagraph"/>
        <w:numPr>
          <w:ilvl w:val="0"/>
          <w:numId w:val="27"/>
        </w:numPr>
        <w:tabs>
          <w:tab w:pos="860" w:val="left" w:leader="none"/>
          <w:tab w:pos="861" w:val="left" w:leader="none"/>
        </w:tabs>
        <w:spacing w:line="240" w:lineRule="auto" w:before="121" w:after="0"/>
        <w:ind w:left="860" w:right="286" w:hanging="361"/>
        <w:jc w:val="left"/>
        <w:rPr>
          <w:sz w:val="19"/>
        </w:rPr>
      </w:pPr>
      <w:bookmarkStart w:name="1. " w:id="2761"/>
      <w:bookmarkEnd w:id="2761"/>
      <w:r>
        <w:rPr/>
      </w:r>
      <w:bookmarkStart w:name="Establish a national breastfeeding advis" w:id="2762"/>
      <w:bookmarkEnd w:id="2762"/>
      <w:r>
        <w:rPr/>
      </w:r>
      <w:bookmarkStart w:name="Establish a national breastfeeding advis" w:id="2763"/>
      <w:bookmarkEnd w:id="2763"/>
      <w:r>
        <w:rPr>
          <w:sz w:val="19"/>
        </w:rPr>
        <w:t>E</w:t>
      </w:r>
      <w:r>
        <w:rPr>
          <w:sz w:val="19"/>
        </w:rPr>
        <w:t>stablish a national breastfeeding advisory committee to facilitate policy coordination, to</w:t>
      </w:r>
      <w:r>
        <w:rPr>
          <w:spacing w:val="-50"/>
          <w:sz w:val="19"/>
        </w:rPr>
        <w:t> </w:t>
      </w:r>
      <w:r>
        <w:rPr>
          <w:sz w:val="19"/>
        </w:rPr>
        <w:t>engage community and health professional partners, and to drive implementation,</w:t>
      </w:r>
      <w:bookmarkStart w:name="2. " w:id="2764"/>
      <w:bookmarkEnd w:id="2764"/>
      <w:r>
        <w:rPr>
          <w:sz w:val="19"/>
        </w:rPr>
      </w:r>
      <w:r>
        <w:rPr>
          <w:spacing w:val="1"/>
          <w:sz w:val="19"/>
        </w:rPr>
        <w:t> </w:t>
      </w:r>
      <w:bookmarkStart w:name="Conduct a five-yearly evaluation to asse" w:id="2765"/>
      <w:bookmarkEnd w:id="2765"/>
      <w:r>
        <w:rPr>
          <w:sz w:val="19"/>
        </w:rPr>
        <w:t>m</w:t>
      </w:r>
      <w:r>
        <w:rPr>
          <w:sz w:val="19"/>
        </w:rPr>
        <w:t>onitoring</w:t>
      </w:r>
      <w:r>
        <w:rPr>
          <w:spacing w:val="1"/>
          <w:sz w:val="19"/>
        </w:rPr>
        <w:t> </w:t>
      </w:r>
      <w:r>
        <w:rPr>
          <w:sz w:val="19"/>
        </w:rPr>
        <w:t>and</w:t>
      </w:r>
      <w:r>
        <w:rPr>
          <w:spacing w:val="3"/>
          <w:sz w:val="19"/>
        </w:rPr>
        <w:t> </w:t>
      </w:r>
      <w:r>
        <w:rPr>
          <w:sz w:val="19"/>
        </w:rPr>
        <w:t>evaluation of</w:t>
      </w:r>
      <w:r>
        <w:rPr>
          <w:spacing w:val="3"/>
          <w:sz w:val="19"/>
        </w:rPr>
        <w:t> </w:t>
      </w:r>
      <w:r>
        <w:rPr>
          <w:sz w:val="19"/>
        </w:rPr>
        <w:t>the</w:t>
      </w:r>
      <w:r>
        <w:rPr>
          <w:spacing w:val="2"/>
          <w:sz w:val="19"/>
        </w:rPr>
        <w:t> </w:t>
      </w:r>
      <w:r>
        <w:rPr>
          <w:sz w:val="19"/>
        </w:rPr>
        <w:t>Strategy.</w:t>
      </w:r>
    </w:p>
    <w:p>
      <w:pPr>
        <w:pStyle w:val="ListParagraph"/>
        <w:numPr>
          <w:ilvl w:val="0"/>
          <w:numId w:val="27"/>
        </w:numPr>
        <w:tabs>
          <w:tab w:pos="860" w:val="left" w:leader="none"/>
          <w:tab w:pos="861" w:val="left" w:leader="none"/>
        </w:tabs>
        <w:spacing w:line="252" w:lineRule="exact" w:before="0" w:after="0"/>
        <w:ind w:left="860" w:right="0" w:hanging="361"/>
        <w:jc w:val="left"/>
        <w:rPr>
          <w:sz w:val="19"/>
        </w:rPr>
      </w:pPr>
      <w:r>
        <w:rPr>
          <w:sz w:val="19"/>
        </w:rPr>
        <w:t>Conduct</w:t>
      </w:r>
      <w:r>
        <w:rPr>
          <w:spacing w:val="-2"/>
          <w:sz w:val="19"/>
        </w:rPr>
        <w:t> </w:t>
      </w:r>
      <w:r>
        <w:rPr>
          <w:sz w:val="19"/>
        </w:rPr>
        <w:t>a</w:t>
      </w:r>
      <w:r>
        <w:rPr>
          <w:spacing w:val="-1"/>
          <w:sz w:val="19"/>
        </w:rPr>
        <w:t> </w:t>
      </w:r>
      <w:r>
        <w:rPr>
          <w:sz w:val="19"/>
        </w:rPr>
        <w:t>five-yearly</w:t>
      </w:r>
      <w:r>
        <w:rPr>
          <w:spacing w:val="-3"/>
          <w:sz w:val="19"/>
        </w:rPr>
        <w:t> </w:t>
      </w:r>
      <w:r>
        <w:rPr>
          <w:sz w:val="19"/>
        </w:rPr>
        <w:t>evaluation</w:t>
      </w:r>
      <w:r>
        <w:rPr>
          <w:spacing w:val="-2"/>
          <w:sz w:val="19"/>
        </w:rPr>
        <w:t> </w:t>
      </w:r>
      <w:r>
        <w:rPr>
          <w:sz w:val="19"/>
        </w:rPr>
        <w:t>to</w:t>
      </w:r>
      <w:r>
        <w:rPr>
          <w:spacing w:val="-3"/>
          <w:sz w:val="19"/>
        </w:rPr>
        <w:t> </w:t>
      </w:r>
      <w:r>
        <w:rPr>
          <w:sz w:val="19"/>
        </w:rPr>
        <w:t>assess progress</w:t>
      </w:r>
      <w:r>
        <w:rPr>
          <w:spacing w:val="-1"/>
          <w:sz w:val="19"/>
        </w:rPr>
        <w:t> </w:t>
      </w:r>
      <w:r>
        <w:rPr>
          <w:sz w:val="19"/>
        </w:rPr>
        <w:t>made</w:t>
      </w:r>
      <w:r>
        <w:rPr>
          <w:spacing w:val="-1"/>
          <w:sz w:val="19"/>
        </w:rPr>
        <w:t> </w:t>
      </w:r>
      <w:r>
        <w:rPr>
          <w:sz w:val="19"/>
        </w:rPr>
        <w:t>in</w:t>
      </w:r>
      <w:r>
        <w:rPr>
          <w:spacing w:val="-1"/>
          <w:sz w:val="19"/>
        </w:rPr>
        <w:t> </w:t>
      </w:r>
      <w:r>
        <w:rPr>
          <w:sz w:val="19"/>
        </w:rPr>
        <w:t>each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1"/>
          <w:sz w:val="19"/>
        </w:rPr>
        <w:t> </w:t>
      </w:r>
      <w:r>
        <w:rPr>
          <w:sz w:val="19"/>
        </w:rPr>
        <w:t>the</w:t>
      </w:r>
      <w:r>
        <w:rPr>
          <w:spacing w:val="-1"/>
          <w:sz w:val="19"/>
        </w:rPr>
        <w:t> </w:t>
      </w:r>
      <w:r>
        <w:rPr>
          <w:sz w:val="19"/>
        </w:rPr>
        <w:t>priority</w:t>
      </w:r>
      <w:r>
        <w:rPr>
          <w:spacing w:val="-2"/>
          <w:sz w:val="19"/>
        </w:rPr>
        <w:t> </w:t>
      </w:r>
      <w:r>
        <w:rPr>
          <w:sz w:val="19"/>
        </w:rPr>
        <w:t>areas.</w:t>
      </w:r>
    </w:p>
    <w:p>
      <w:pPr>
        <w:pStyle w:val="ListParagraph"/>
        <w:numPr>
          <w:ilvl w:val="0"/>
          <w:numId w:val="27"/>
        </w:numPr>
        <w:tabs>
          <w:tab w:pos="860" w:val="left" w:leader="none"/>
          <w:tab w:pos="862" w:val="left" w:leader="none"/>
        </w:tabs>
        <w:spacing w:line="240" w:lineRule="auto" w:before="0" w:after="0"/>
        <w:ind w:left="861" w:right="311" w:hanging="361"/>
        <w:jc w:val="left"/>
        <w:rPr>
          <w:sz w:val="19"/>
        </w:rPr>
      </w:pPr>
      <w:bookmarkStart w:name="3. " w:id="2766"/>
      <w:bookmarkEnd w:id="2766"/>
      <w:r>
        <w:rPr/>
      </w:r>
      <w:bookmarkStart w:name="Report annually on implementation progre" w:id="2767"/>
      <w:bookmarkEnd w:id="2767"/>
      <w:r>
        <w:rPr/>
      </w:r>
      <w:bookmarkStart w:name="Report annually on implementation progre" w:id="2768"/>
      <w:bookmarkEnd w:id="2768"/>
      <w:r>
        <w:rPr>
          <w:sz w:val="19"/>
        </w:rPr>
        <w:t>R</w:t>
      </w:r>
      <w:r>
        <w:rPr>
          <w:sz w:val="19"/>
        </w:rPr>
        <w:t>eport annually on implementation progress to the AHMAC and release these reports to</w:t>
      </w:r>
      <w:r>
        <w:rPr>
          <w:spacing w:val="-50"/>
          <w:sz w:val="19"/>
        </w:rPr>
        <w:t> </w:t>
      </w:r>
      <w:r>
        <w:rPr>
          <w:sz w:val="19"/>
        </w:rPr>
        <w:t>the public.</w:t>
      </w:r>
    </w:p>
    <w:p>
      <w:pPr>
        <w:pStyle w:val="BodyText"/>
        <w:rPr>
          <w:sz w:val="18"/>
        </w:rPr>
      </w:pPr>
    </w:p>
    <w:p>
      <w:pPr>
        <w:pStyle w:val="Heading4"/>
        <w:ind w:left="140"/>
        <w:rPr>
          <w:i/>
        </w:rPr>
      </w:pPr>
      <w:bookmarkStart w:name="Measures of success " w:id="2769"/>
      <w:bookmarkEnd w:id="2769"/>
      <w:r>
        <w:rPr>
          <w:b w:val="0"/>
          <w:i w:val="0"/>
        </w:rPr>
      </w:r>
      <w:r>
        <w:rPr>
          <w:i/>
          <w:color w:val="36491B"/>
        </w:rPr>
        <w:t>Measures</w:t>
      </w:r>
      <w:r>
        <w:rPr>
          <w:i/>
          <w:color w:val="36491B"/>
          <w:spacing w:val="-4"/>
        </w:rPr>
        <w:t> </w:t>
      </w:r>
      <w:r>
        <w:rPr>
          <w:i/>
          <w:color w:val="36491B"/>
        </w:rPr>
        <w:t>of</w:t>
      </w:r>
      <w:r>
        <w:rPr>
          <w:i/>
          <w:color w:val="36491B"/>
          <w:spacing w:val="-3"/>
        </w:rPr>
        <w:t> </w:t>
      </w:r>
      <w:r>
        <w:rPr>
          <w:i/>
          <w:color w:val="36491B"/>
        </w:rPr>
        <w:t>success</w:t>
      </w:r>
    </w:p>
    <w:p>
      <w:pPr>
        <w:pStyle w:val="BodyText"/>
        <w:spacing w:before="61"/>
        <w:ind w:left="140"/>
      </w:pPr>
      <w:bookmarkStart w:name="In the next five to 10 years, we expect " w:id="2770"/>
      <w:bookmarkEnd w:id="2770"/>
      <w:r>
        <w:rPr/>
      </w:r>
      <w:r>
        <w:rPr/>
        <w:t>In</w:t>
      </w:r>
      <w:r>
        <w:rPr>
          <w:spacing w:val="-1"/>
        </w:rPr>
        <w:t> </w:t>
      </w:r>
      <w:r>
        <w:rPr/>
        <w:t>the next</w:t>
      </w:r>
      <w:r>
        <w:rPr>
          <w:spacing w:val="-1"/>
        </w:rPr>
        <w:t> </w:t>
      </w:r>
      <w:r>
        <w:rPr/>
        <w:t>five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10</w:t>
      </w:r>
      <w:r>
        <w:rPr>
          <w:spacing w:val="-3"/>
        </w:rPr>
        <w:t> </w:t>
      </w:r>
      <w:r>
        <w:rPr/>
        <w:t>years,</w:t>
      </w:r>
      <w:r>
        <w:rPr>
          <w:spacing w:val="-1"/>
        </w:rPr>
        <w:t> </w:t>
      </w:r>
      <w:r>
        <w:rPr/>
        <w:t>we</w:t>
      </w:r>
      <w:r>
        <w:rPr>
          <w:spacing w:val="-3"/>
        </w:rPr>
        <w:t> </w:t>
      </w:r>
      <w:r>
        <w:rPr/>
        <w:t>expect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see:</w:t>
      </w:r>
    </w:p>
    <w:p>
      <w:pPr>
        <w:pStyle w:val="ListParagraph"/>
        <w:numPr>
          <w:ilvl w:val="0"/>
          <w:numId w:val="9"/>
        </w:numPr>
        <w:tabs>
          <w:tab w:pos="500" w:val="left" w:leader="none"/>
          <w:tab w:pos="501" w:val="left" w:leader="none"/>
        </w:tabs>
        <w:spacing w:line="252" w:lineRule="exact" w:before="119" w:after="0"/>
        <w:ind w:left="500" w:right="0" w:hanging="361"/>
        <w:jc w:val="left"/>
        <w:rPr>
          <w:rFonts w:ascii="Symbol" w:hAnsi="Symbol"/>
          <w:sz w:val="19"/>
        </w:rPr>
      </w:pPr>
      <w:bookmarkStart w:name=" " w:id="2771"/>
      <w:bookmarkEnd w:id="2771"/>
      <w:r>
        <w:rPr/>
      </w:r>
      <w:bookmarkStart w:name="reliable national data on infant and you" w:id="2772"/>
      <w:bookmarkEnd w:id="2772"/>
      <w:r>
        <w:rPr/>
      </w:r>
      <w:bookmarkStart w:name="a change in community attitudes to breas" w:id="2773"/>
      <w:bookmarkEnd w:id="2773"/>
      <w:r>
        <w:rPr/>
      </w:r>
      <w:bookmarkStart w:name="a change in community attitudes to breas" w:id="2774"/>
      <w:bookmarkEnd w:id="2774"/>
      <w:r>
        <w:rPr>
          <w:sz w:val="19"/>
        </w:rPr>
        <w:t>r</w:t>
      </w:r>
      <w:r>
        <w:rPr>
          <w:sz w:val="19"/>
        </w:rPr>
        <w:t>eliable</w:t>
      </w:r>
      <w:r>
        <w:rPr>
          <w:spacing w:val="-3"/>
          <w:sz w:val="19"/>
        </w:rPr>
        <w:t> </w:t>
      </w:r>
      <w:r>
        <w:rPr>
          <w:sz w:val="19"/>
        </w:rPr>
        <w:t>national</w:t>
      </w:r>
      <w:r>
        <w:rPr>
          <w:spacing w:val="-3"/>
          <w:sz w:val="19"/>
        </w:rPr>
        <w:t> </w:t>
      </w:r>
      <w:r>
        <w:rPr>
          <w:sz w:val="19"/>
        </w:rPr>
        <w:t>data</w:t>
      </w:r>
      <w:r>
        <w:rPr>
          <w:spacing w:val="-3"/>
          <w:sz w:val="19"/>
        </w:rPr>
        <w:t> </w:t>
      </w:r>
      <w:r>
        <w:rPr>
          <w:sz w:val="19"/>
        </w:rPr>
        <w:t>on</w:t>
      </w:r>
      <w:r>
        <w:rPr>
          <w:spacing w:val="-2"/>
          <w:sz w:val="19"/>
        </w:rPr>
        <w:t> </w:t>
      </w:r>
      <w:r>
        <w:rPr>
          <w:sz w:val="19"/>
        </w:rPr>
        <w:t>infant</w:t>
      </w:r>
      <w:r>
        <w:rPr>
          <w:spacing w:val="-4"/>
          <w:sz w:val="19"/>
        </w:rPr>
        <w:t> </w:t>
      </w:r>
      <w:r>
        <w:rPr>
          <w:sz w:val="19"/>
        </w:rPr>
        <w:t>and young</w:t>
      </w:r>
      <w:r>
        <w:rPr>
          <w:spacing w:val="-3"/>
          <w:sz w:val="19"/>
        </w:rPr>
        <w:t> </w:t>
      </w:r>
      <w:r>
        <w:rPr>
          <w:sz w:val="19"/>
        </w:rPr>
        <w:t>child</w:t>
      </w:r>
      <w:r>
        <w:rPr>
          <w:spacing w:val="-3"/>
          <w:sz w:val="19"/>
        </w:rPr>
        <w:t> </w:t>
      </w:r>
      <w:r>
        <w:rPr>
          <w:sz w:val="19"/>
        </w:rPr>
        <w:t>feeding practices</w:t>
      </w:r>
      <w:r>
        <w:rPr>
          <w:spacing w:val="-3"/>
          <w:sz w:val="19"/>
        </w:rPr>
        <w:t> </w:t>
      </w:r>
      <w:r>
        <w:rPr>
          <w:sz w:val="19"/>
        </w:rPr>
        <w:t>in</w:t>
      </w:r>
      <w:r>
        <w:rPr>
          <w:spacing w:val="-3"/>
          <w:sz w:val="19"/>
        </w:rPr>
        <w:t> </w:t>
      </w:r>
      <w:r>
        <w:rPr>
          <w:sz w:val="19"/>
        </w:rPr>
        <w:t>Australia</w:t>
      </w:r>
    </w:p>
    <w:p>
      <w:pPr>
        <w:pStyle w:val="ListParagraph"/>
        <w:numPr>
          <w:ilvl w:val="0"/>
          <w:numId w:val="9"/>
        </w:numPr>
        <w:tabs>
          <w:tab w:pos="500" w:val="left" w:leader="none"/>
          <w:tab w:pos="501" w:val="left" w:leader="none"/>
        </w:tabs>
        <w:spacing w:line="240" w:lineRule="auto" w:before="0" w:after="0"/>
        <w:ind w:left="500" w:right="982" w:hanging="360"/>
        <w:jc w:val="left"/>
        <w:rPr>
          <w:rFonts w:ascii="Symbol" w:hAnsi="Symbol"/>
          <w:sz w:val="19"/>
        </w:rPr>
      </w:pPr>
      <w:bookmarkStart w:name=" " w:id="2775"/>
      <w:bookmarkEnd w:id="2775"/>
      <w:r>
        <w:rPr/>
      </w:r>
      <w:bookmarkStart w:name=" " w:id="2776"/>
      <w:bookmarkEnd w:id="2776"/>
      <w:r>
        <w:rPr>
          <w:sz w:val="19"/>
        </w:rPr>
        <w:t>a</w:t>
      </w:r>
      <w:r>
        <w:rPr>
          <w:sz w:val="19"/>
        </w:rPr>
        <w:t> change in community attitudes to breastfeeding—that breastfeeding is normal and</w:t>
      </w:r>
      <w:r>
        <w:rPr>
          <w:spacing w:val="-50"/>
          <w:sz w:val="19"/>
        </w:rPr>
        <w:t> </w:t>
      </w:r>
      <w:bookmarkStart w:name="more breastfeeding-friendly public space" w:id="2777"/>
      <w:bookmarkEnd w:id="2777"/>
      <w:r>
        <w:rPr>
          <w:sz w:val="19"/>
        </w:rPr>
        <w:t>s</w:t>
      </w:r>
      <w:r>
        <w:rPr>
          <w:sz w:val="19"/>
        </w:rPr>
        <w:t>upported in</w:t>
      </w:r>
      <w:r>
        <w:rPr>
          <w:spacing w:val="1"/>
          <w:sz w:val="19"/>
        </w:rPr>
        <w:t> </w:t>
      </w:r>
      <w:r>
        <w:rPr>
          <w:sz w:val="19"/>
        </w:rPr>
        <w:t>Australia</w:t>
      </w:r>
    </w:p>
    <w:p>
      <w:pPr>
        <w:pStyle w:val="ListParagraph"/>
        <w:numPr>
          <w:ilvl w:val="0"/>
          <w:numId w:val="9"/>
        </w:numPr>
        <w:tabs>
          <w:tab w:pos="500" w:val="left" w:leader="none"/>
          <w:tab w:pos="501" w:val="left" w:leader="none"/>
        </w:tabs>
        <w:spacing w:line="240" w:lineRule="auto" w:before="1" w:after="0"/>
        <w:ind w:left="500" w:right="169" w:hanging="361"/>
        <w:jc w:val="left"/>
        <w:rPr>
          <w:rFonts w:ascii="Symbol" w:hAnsi="Symbol"/>
          <w:sz w:val="19"/>
        </w:rPr>
      </w:pPr>
      <w:bookmarkStart w:name=" " w:id="2778"/>
      <w:bookmarkEnd w:id="2778"/>
      <w:r>
        <w:rPr/>
      </w:r>
      <w:bookmarkStart w:name=" " w:id="2779"/>
      <w:bookmarkEnd w:id="2779"/>
      <w:r>
        <w:rPr>
          <w:sz w:val="19"/>
        </w:rPr>
        <w:t>m</w:t>
      </w:r>
      <w:r>
        <w:rPr>
          <w:sz w:val="19"/>
        </w:rPr>
        <w:t>ore breastfeeding-friendly public spaces, workplaces and early childhood education and care</w:t>
      </w:r>
      <w:r>
        <w:rPr>
          <w:spacing w:val="-50"/>
          <w:sz w:val="19"/>
        </w:rPr>
        <w:t> </w:t>
      </w:r>
      <w:r>
        <w:rPr>
          <w:sz w:val="19"/>
        </w:rPr>
        <w:t>services</w:t>
      </w:r>
    </w:p>
    <w:p>
      <w:pPr>
        <w:pStyle w:val="ListParagraph"/>
        <w:numPr>
          <w:ilvl w:val="0"/>
          <w:numId w:val="9"/>
        </w:numPr>
        <w:tabs>
          <w:tab w:pos="500" w:val="left" w:leader="none"/>
          <w:tab w:pos="501" w:val="left" w:leader="none"/>
        </w:tabs>
        <w:spacing w:line="240" w:lineRule="auto" w:before="0" w:after="0"/>
        <w:ind w:left="501" w:right="750" w:hanging="361"/>
        <w:jc w:val="left"/>
        <w:rPr>
          <w:rFonts w:ascii="Symbol" w:hAnsi="Symbol"/>
          <w:sz w:val="19"/>
        </w:rPr>
      </w:pPr>
      <w:bookmarkStart w:name=" " w:id="2780"/>
      <w:bookmarkEnd w:id="2780"/>
      <w:r>
        <w:rPr/>
      </w:r>
      <w:bookmarkStart w:name="more health professionals providing evid" w:id="2781"/>
      <w:bookmarkEnd w:id="2781"/>
      <w:r>
        <w:rPr/>
      </w:r>
      <w:bookmarkStart w:name="more health professionals providing evid" w:id="2782"/>
      <w:bookmarkEnd w:id="2782"/>
      <w:r>
        <w:rPr>
          <w:sz w:val="19"/>
        </w:rPr>
        <w:t>m</w:t>
      </w:r>
      <w:r>
        <w:rPr>
          <w:sz w:val="19"/>
        </w:rPr>
        <w:t>ore health professionals providing evidence-based clinical care, advice and support to</w:t>
      </w:r>
      <w:r>
        <w:rPr>
          <w:spacing w:val="-50"/>
          <w:sz w:val="19"/>
        </w:rPr>
        <w:t> </w:t>
      </w:r>
      <w:r>
        <w:rPr>
          <w:sz w:val="19"/>
        </w:rPr>
        <w:t>mothers</w:t>
      </w:r>
    </w:p>
    <w:p>
      <w:pPr>
        <w:pStyle w:val="ListParagraph"/>
        <w:numPr>
          <w:ilvl w:val="0"/>
          <w:numId w:val="9"/>
        </w:numPr>
        <w:tabs>
          <w:tab w:pos="500" w:val="left" w:leader="none"/>
          <w:tab w:pos="502" w:val="left" w:leader="none"/>
        </w:tabs>
        <w:spacing w:line="252" w:lineRule="exact" w:before="0" w:after="0"/>
        <w:ind w:left="501" w:right="0" w:hanging="362"/>
        <w:jc w:val="left"/>
        <w:rPr>
          <w:rFonts w:ascii="Symbol" w:hAnsi="Symbol"/>
          <w:sz w:val="19"/>
        </w:rPr>
      </w:pPr>
      <w:bookmarkStart w:name=" " w:id="2783"/>
      <w:bookmarkEnd w:id="2783"/>
      <w:r>
        <w:rPr/>
      </w:r>
      <w:bookmarkStart w:name="more maternity hospitals and community h" w:id="2784"/>
      <w:bookmarkEnd w:id="2784"/>
      <w:r>
        <w:rPr/>
      </w:r>
      <w:bookmarkStart w:name="more maternity hospitals and community h" w:id="2785"/>
      <w:bookmarkEnd w:id="2785"/>
      <w:r>
        <w:rPr>
          <w:sz w:val="19"/>
        </w:rPr>
        <w:t>m</w:t>
      </w:r>
      <w:r>
        <w:rPr>
          <w:sz w:val="19"/>
        </w:rPr>
        <w:t>ore</w:t>
      </w:r>
      <w:r>
        <w:rPr>
          <w:spacing w:val="-4"/>
          <w:sz w:val="19"/>
        </w:rPr>
        <w:t> </w:t>
      </w:r>
      <w:r>
        <w:rPr>
          <w:sz w:val="19"/>
        </w:rPr>
        <w:t>maternity</w:t>
      </w:r>
      <w:r>
        <w:rPr>
          <w:spacing w:val="-2"/>
          <w:sz w:val="19"/>
        </w:rPr>
        <w:t> </w:t>
      </w:r>
      <w:r>
        <w:rPr>
          <w:sz w:val="19"/>
        </w:rPr>
        <w:t>hospitals</w:t>
      </w:r>
      <w:r>
        <w:rPr>
          <w:spacing w:val="-3"/>
          <w:sz w:val="19"/>
        </w:rPr>
        <w:t> </w:t>
      </w:r>
      <w:r>
        <w:rPr>
          <w:sz w:val="19"/>
        </w:rPr>
        <w:t>and</w:t>
      </w:r>
      <w:r>
        <w:rPr>
          <w:spacing w:val="-2"/>
          <w:sz w:val="19"/>
        </w:rPr>
        <w:t> </w:t>
      </w:r>
      <w:r>
        <w:rPr>
          <w:sz w:val="19"/>
        </w:rPr>
        <w:t>community</w:t>
      </w:r>
      <w:r>
        <w:rPr>
          <w:spacing w:val="-3"/>
          <w:sz w:val="19"/>
        </w:rPr>
        <w:t> </w:t>
      </w:r>
      <w:r>
        <w:rPr>
          <w:sz w:val="19"/>
        </w:rPr>
        <w:t>health</w:t>
      </w:r>
      <w:r>
        <w:rPr>
          <w:spacing w:val="-2"/>
          <w:sz w:val="19"/>
        </w:rPr>
        <w:t> </w:t>
      </w:r>
      <w:r>
        <w:rPr>
          <w:sz w:val="19"/>
        </w:rPr>
        <w:t>services</w:t>
      </w:r>
      <w:r>
        <w:rPr>
          <w:spacing w:val="-3"/>
          <w:sz w:val="19"/>
        </w:rPr>
        <w:t> </w:t>
      </w:r>
      <w:r>
        <w:rPr>
          <w:sz w:val="19"/>
        </w:rPr>
        <w:t>accredited</w:t>
      </w:r>
      <w:r>
        <w:rPr>
          <w:spacing w:val="-2"/>
          <w:sz w:val="19"/>
        </w:rPr>
        <w:t> </w:t>
      </w:r>
      <w:r>
        <w:rPr>
          <w:sz w:val="19"/>
        </w:rPr>
        <w:t>under</w:t>
      </w:r>
      <w:r>
        <w:rPr>
          <w:spacing w:val="-4"/>
          <w:sz w:val="19"/>
        </w:rPr>
        <w:t> </w:t>
      </w:r>
      <w:r>
        <w:rPr>
          <w:sz w:val="19"/>
        </w:rPr>
        <w:t>the</w:t>
      </w:r>
      <w:r>
        <w:rPr>
          <w:spacing w:val="-2"/>
          <w:sz w:val="19"/>
        </w:rPr>
        <w:t> </w:t>
      </w:r>
      <w:r>
        <w:rPr>
          <w:sz w:val="19"/>
        </w:rPr>
        <w:t>BFHI</w:t>
      </w:r>
    </w:p>
    <w:p>
      <w:pPr>
        <w:pStyle w:val="ListParagraph"/>
        <w:numPr>
          <w:ilvl w:val="0"/>
          <w:numId w:val="9"/>
        </w:numPr>
        <w:tabs>
          <w:tab w:pos="501" w:val="left" w:leader="none"/>
          <w:tab w:pos="502" w:val="left" w:leader="none"/>
        </w:tabs>
        <w:spacing w:line="252" w:lineRule="exact" w:before="0" w:after="0"/>
        <w:ind w:left="501" w:right="0" w:hanging="361"/>
        <w:jc w:val="left"/>
        <w:rPr>
          <w:rFonts w:ascii="Symbol" w:hAnsi="Symbol"/>
          <w:sz w:val="19"/>
        </w:rPr>
      </w:pPr>
      <w:bookmarkStart w:name=" " w:id="2786"/>
      <w:bookmarkEnd w:id="2786"/>
      <w:r>
        <w:rPr/>
      </w:r>
      <w:bookmarkStart w:name="less inappropriate marketing of milk for" w:id="2787"/>
      <w:bookmarkEnd w:id="2787"/>
      <w:r>
        <w:rPr/>
      </w:r>
      <w:bookmarkStart w:name="smaller markets for each milk formula pr" w:id="2788"/>
      <w:bookmarkEnd w:id="2788"/>
      <w:r>
        <w:rPr/>
      </w:r>
      <w:bookmarkStart w:name="smaller markets for each milk formula pr" w:id="2789"/>
      <w:bookmarkEnd w:id="2789"/>
      <w:r>
        <w:rPr>
          <w:sz w:val="19"/>
        </w:rPr>
        <w:t>l</w:t>
      </w:r>
      <w:r>
        <w:rPr>
          <w:sz w:val="19"/>
        </w:rPr>
        <w:t>ess</w:t>
      </w:r>
      <w:r>
        <w:rPr>
          <w:spacing w:val="-3"/>
          <w:sz w:val="19"/>
        </w:rPr>
        <w:t> </w:t>
      </w:r>
      <w:r>
        <w:rPr>
          <w:sz w:val="19"/>
        </w:rPr>
        <w:t>inappropriate</w:t>
      </w:r>
      <w:r>
        <w:rPr>
          <w:spacing w:val="-6"/>
          <w:sz w:val="19"/>
        </w:rPr>
        <w:t> </w:t>
      </w:r>
      <w:r>
        <w:rPr>
          <w:sz w:val="19"/>
        </w:rPr>
        <w:t>marketing</w:t>
      </w:r>
      <w:r>
        <w:rPr>
          <w:spacing w:val="-3"/>
          <w:sz w:val="19"/>
        </w:rPr>
        <w:t> </w:t>
      </w:r>
      <w:r>
        <w:rPr>
          <w:sz w:val="19"/>
        </w:rPr>
        <w:t>of</w:t>
      </w:r>
      <w:r>
        <w:rPr>
          <w:spacing w:val="-3"/>
          <w:sz w:val="19"/>
        </w:rPr>
        <w:t> </w:t>
      </w:r>
      <w:r>
        <w:rPr>
          <w:sz w:val="19"/>
        </w:rPr>
        <w:t>milk</w:t>
      </w:r>
      <w:r>
        <w:rPr>
          <w:spacing w:val="-6"/>
          <w:sz w:val="19"/>
        </w:rPr>
        <w:t> </w:t>
      </w:r>
      <w:r>
        <w:rPr>
          <w:sz w:val="19"/>
        </w:rPr>
        <w:t>formula</w:t>
      </w:r>
    </w:p>
    <w:p>
      <w:pPr>
        <w:pStyle w:val="ListParagraph"/>
        <w:numPr>
          <w:ilvl w:val="0"/>
          <w:numId w:val="9"/>
        </w:numPr>
        <w:tabs>
          <w:tab w:pos="501" w:val="left" w:leader="none"/>
          <w:tab w:pos="502" w:val="left" w:leader="none"/>
        </w:tabs>
        <w:spacing w:line="252" w:lineRule="exact" w:before="1" w:after="0"/>
        <w:ind w:left="501" w:right="0" w:hanging="361"/>
        <w:jc w:val="left"/>
        <w:rPr>
          <w:rFonts w:ascii="Symbol" w:hAnsi="Symbol"/>
          <w:sz w:val="19"/>
        </w:rPr>
      </w:pPr>
      <w:bookmarkStart w:name=" " w:id="2790"/>
      <w:bookmarkEnd w:id="2790"/>
      <w:r>
        <w:rPr/>
      </w:r>
      <w:bookmarkStart w:name=" " w:id="2791"/>
      <w:bookmarkEnd w:id="2791"/>
      <w:r>
        <w:rPr>
          <w:sz w:val="19"/>
        </w:rPr>
        <w:t>s</w:t>
      </w:r>
      <w:r>
        <w:rPr>
          <w:sz w:val="19"/>
        </w:rPr>
        <w:t>maller</w:t>
      </w:r>
      <w:r>
        <w:rPr>
          <w:spacing w:val="-5"/>
          <w:sz w:val="19"/>
        </w:rPr>
        <w:t> </w:t>
      </w:r>
      <w:r>
        <w:rPr>
          <w:sz w:val="19"/>
        </w:rPr>
        <w:t>markets</w:t>
      </w:r>
      <w:r>
        <w:rPr>
          <w:spacing w:val="-1"/>
          <w:sz w:val="19"/>
        </w:rPr>
        <w:t> </w:t>
      </w:r>
      <w:r>
        <w:rPr>
          <w:sz w:val="19"/>
        </w:rPr>
        <w:t>for</w:t>
      </w:r>
      <w:r>
        <w:rPr>
          <w:spacing w:val="-5"/>
          <w:sz w:val="19"/>
        </w:rPr>
        <w:t> </w:t>
      </w:r>
      <w:r>
        <w:rPr>
          <w:sz w:val="19"/>
        </w:rPr>
        <w:t>each</w:t>
      </w:r>
      <w:r>
        <w:rPr>
          <w:spacing w:val="-2"/>
          <w:sz w:val="19"/>
        </w:rPr>
        <w:t> </w:t>
      </w:r>
      <w:r>
        <w:rPr>
          <w:sz w:val="19"/>
        </w:rPr>
        <w:t>milk</w:t>
      </w:r>
      <w:r>
        <w:rPr>
          <w:spacing w:val="-2"/>
          <w:sz w:val="19"/>
        </w:rPr>
        <w:t> </w:t>
      </w:r>
      <w:r>
        <w:rPr>
          <w:sz w:val="19"/>
        </w:rPr>
        <w:t>formula</w:t>
      </w:r>
      <w:r>
        <w:rPr>
          <w:spacing w:val="-5"/>
          <w:sz w:val="19"/>
        </w:rPr>
        <w:t> </w:t>
      </w:r>
      <w:r>
        <w:rPr>
          <w:sz w:val="19"/>
        </w:rPr>
        <w:t>product</w:t>
      </w:r>
      <w:r>
        <w:rPr>
          <w:spacing w:val="-2"/>
          <w:sz w:val="19"/>
        </w:rPr>
        <w:t> </w:t>
      </w:r>
      <w:r>
        <w:rPr>
          <w:sz w:val="19"/>
        </w:rPr>
        <w:t>category</w:t>
      </w:r>
      <w:r>
        <w:rPr>
          <w:spacing w:val="-4"/>
          <w:sz w:val="19"/>
        </w:rPr>
        <w:t> </w:t>
      </w:r>
      <w:r>
        <w:rPr>
          <w:sz w:val="19"/>
        </w:rPr>
        <w:t>in</w:t>
      </w:r>
      <w:r>
        <w:rPr>
          <w:spacing w:val="-1"/>
          <w:sz w:val="19"/>
        </w:rPr>
        <w:t> </w:t>
      </w:r>
      <w:r>
        <w:rPr>
          <w:sz w:val="19"/>
        </w:rPr>
        <w:t>Australia</w:t>
      </w:r>
    </w:p>
    <w:p>
      <w:pPr>
        <w:pStyle w:val="ListParagraph"/>
        <w:numPr>
          <w:ilvl w:val="0"/>
          <w:numId w:val="9"/>
        </w:numPr>
        <w:tabs>
          <w:tab w:pos="501" w:val="left" w:leader="none"/>
          <w:tab w:pos="502" w:val="left" w:leader="none"/>
        </w:tabs>
        <w:spacing w:line="252" w:lineRule="exact" w:before="0" w:after="0"/>
        <w:ind w:left="501" w:right="0" w:hanging="361"/>
        <w:jc w:val="left"/>
        <w:rPr>
          <w:rFonts w:ascii="Symbol" w:hAnsi="Symbol"/>
          <w:sz w:val="19"/>
        </w:rPr>
      </w:pPr>
      <w:bookmarkStart w:name=" " w:id="2792"/>
      <w:bookmarkEnd w:id="2792"/>
      <w:r>
        <w:rPr/>
      </w:r>
      <w:bookmarkStart w:name="more research into breastfeeding, lactat" w:id="2793"/>
      <w:bookmarkEnd w:id="2793"/>
      <w:r>
        <w:rPr/>
      </w:r>
      <w:bookmarkStart w:name="mothers feeling more confident about bre" w:id="2794"/>
      <w:bookmarkEnd w:id="2794"/>
      <w:r>
        <w:rPr/>
      </w:r>
      <w:bookmarkStart w:name="mothers feeling more confident about bre" w:id="2795"/>
      <w:bookmarkEnd w:id="2795"/>
      <w:r>
        <w:rPr>
          <w:sz w:val="19"/>
        </w:rPr>
        <w:t>m</w:t>
      </w:r>
      <w:r>
        <w:rPr>
          <w:sz w:val="19"/>
        </w:rPr>
        <w:t>ore</w:t>
      </w:r>
      <w:r>
        <w:rPr>
          <w:spacing w:val="-5"/>
          <w:sz w:val="19"/>
        </w:rPr>
        <w:t> </w:t>
      </w:r>
      <w:r>
        <w:rPr>
          <w:sz w:val="19"/>
        </w:rPr>
        <w:t>research</w:t>
      </w:r>
      <w:r>
        <w:rPr>
          <w:spacing w:val="-2"/>
          <w:sz w:val="19"/>
        </w:rPr>
        <w:t> </w:t>
      </w:r>
      <w:r>
        <w:rPr>
          <w:sz w:val="19"/>
        </w:rPr>
        <w:t>into</w:t>
      </w:r>
      <w:r>
        <w:rPr>
          <w:spacing w:val="-4"/>
          <w:sz w:val="19"/>
        </w:rPr>
        <w:t> </w:t>
      </w:r>
      <w:r>
        <w:rPr>
          <w:sz w:val="19"/>
        </w:rPr>
        <w:t>breastfeeding,</w:t>
      </w:r>
      <w:r>
        <w:rPr>
          <w:spacing w:val="-4"/>
          <w:sz w:val="19"/>
        </w:rPr>
        <w:t> </w:t>
      </w:r>
      <w:r>
        <w:rPr>
          <w:sz w:val="19"/>
        </w:rPr>
        <w:t>lactation</w:t>
      </w:r>
      <w:r>
        <w:rPr>
          <w:spacing w:val="-3"/>
          <w:sz w:val="19"/>
        </w:rPr>
        <w:t> </w:t>
      </w:r>
      <w:r>
        <w:rPr>
          <w:sz w:val="19"/>
        </w:rPr>
        <w:t>and human</w:t>
      </w:r>
      <w:r>
        <w:rPr>
          <w:spacing w:val="-3"/>
          <w:sz w:val="19"/>
        </w:rPr>
        <w:t> </w:t>
      </w:r>
      <w:r>
        <w:rPr>
          <w:sz w:val="19"/>
        </w:rPr>
        <w:t>milk</w:t>
      </w:r>
    </w:p>
    <w:p>
      <w:pPr>
        <w:pStyle w:val="ListParagraph"/>
        <w:numPr>
          <w:ilvl w:val="0"/>
          <w:numId w:val="9"/>
        </w:numPr>
        <w:tabs>
          <w:tab w:pos="501" w:val="left" w:leader="none"/>
          <w:tab w:pos="502" w:val="left" w:leader="none"/>
        </w:tabs>
        <w:spacing w:line="240" w:lineRule="auto" w:before="0" w:after="0"/>
        <w:ind w:left="501" w:right="945" w:hanging="361"/>
        <w:jc w:val="left"/>
        <w:rPr>
          <w:rFonts w:ascii="Symbol" w:hAnsi="Symbol"/>
          <w:sz w:val="19"/>
        </w:rPr>
      </w:pPr>
      <w:bookmarkStart w:name=" " w:id="2796"/>
      <w:bookmarkEnd w:id="2796"/>
      <w:r>
        <w:rPr/>
      </w:r>
      <w:bookmarkStart w:name=" " w:id="2797"/>
      <w:bookmarkEnd w:id="2797"/>
      <w:r>
        <w:rPr>
          <w:sz w:val="19"/>
        </w:rPr>
        <w:t>m</w:t>
      </w:r>
      <w:r>
        <w:rPr>
          <w:sz w:val="19"/>
        </w:rPr>
        <w:t>others feeling more confident about breastfeeding and supported throughout their</w:t>
      </w:r>
      <w:r>
        <w:rPr>
          <w:spacing w:val="-50"/>
          <w:sz w:val="19"/>
        </w:rPr>
        <w:t> </w:t>
      </w:r>
      <w:r>
        <w:rPr>
          <w:sz w:val="19"/>
        </w:rPr>
        <w:t>breastfeeding</w:t>
      </w:r>
      <w:r>
        <w:rPr>
          <w:spacing w:val="2"/>
          <w:sz w:val="19"/>
        </w:rPr>
        <w:t> </w:t>
      </w:r>
      <w:r>
        <w:rPr>
          <w:sz w:val="19"/>
        </w:rPr>
        <w:t>journeys.</w:t>
      </w:r>
    </w:p>
    <w:p>
      <w:pPr>
        <w:spacing w:after="0" w:line="240" w:lineRule="auto"/>
        <w:jc w:val="left"/>
        <w:rPr>
          <w:rFonts w:ascii="Symbol" w:hAnsi="Symbol"/>
          <w:sz w:val="19"/>
        </w:rPr>
        <w:sectPr>
          <w:pgSz w:w="11910" w:h="16840"/>
          <w:pgMar w:header="0" w:footer="658" w:top="1180" w:bottom="840" w:left="1660" w:right="1660"/>
        </w:sectPr>
      </w:pPr>
    </w:p>
    <w:p>
      <w:pPr>
        <w:tabs>
          <w:tab w:pos="2832" w:val="left" w:leader="none"/>
        </w:tabs>
        <w:spacing w:line="572" w:lineRule="exact" w:before="75"/>
        <w:ind w:left="140" w:right="0" w:firstLine="0"/>
        <w:jc w:val="left"/>
        <w:rPr>
          <w:b/>
          <w:sz w:val="44"/>
        </w:rPr>
      </w:pPr>
      <w:r>
        <w:rPr/>
        <w:pict>
          <v:shape style="position:absolute;margin-left:78.600006pt;margin-top:5.050178pt;width:6pt;height:86.05pt;mso-position-horizontal-relative:page;mso-position-vertical-relative:paragraph;z-index:15793664" id="docshape395" coordorigin="1572,101" coordsize="120,1721" path="m1692,101l1572,101,1572,660,1572,1822,1692,1822,1692,660,1692,101xe" filled="true" fillcolor="#bebebe" stroked="false">
            <v:path arrowok="t"/>
            <v:fill type="solid"/>
            <w10:wrap type="none"/>
          </v:shape>
        </w:pict>
      </w:r>
      <w:bookmarkStart w:name="APPENDIX A RELATED POLICY AND STRATEGY D" w:id="2798"/>
      <w:bookmarkEnd w:id="2798"/>
      <w:r>
        <w:rPr/>
      </w:r>
      <w:bookmarkStart w:name="_bookmark40" w:id="2799"/>
      <w:bookmarkEnd w:id="2799"/>
      <w:r>
        <w:rPr/>
      </w:r>
      <w:r>
        <w:rPr>
          <w:b/>
          <w:color w:val="008299"/>
          <w:sz w:val="36"/>
        </w:rPr>
        <w:t>APPENDIX</w:t>
      </w:r>
      <w:r>
        <w:rPr>
          <w:b/>
          <w:color w:val="008299"/>
          <w:spacing w:val="-3"/>
          <w:sz w:val="36"/>
        </w:rPr>
        <w:t> </w:t>
      </w:r>
      <w:r>
        <w:rPr>
          <w:b/>
          <w:color w:val="008299"/>
          <w:sz w:val="36"/>
        </w:rPr>
        <w:t>A</w:t>
        <w:tab/>
      </w:r>
      <w:r>
        <w:rPr>
          <w:b/>
          <w:color w:val="00254D"/>
          <w:sz w:val="44"/>
        </w:rPr>
        <w:t>RELATED</w:t>
      </w:r>
      <w:r>
        <w:rPr>
          <w:b/>
          <w:color w:val="00254D"/>
          <w:spacing w:val="-6"/>
          <w:sz w:val="44"/>
        </w:rPr>
        <w:t> </w:t>
      </w:r>
      <w:r>
        <w:rPr>
          <w:b/>
          <w:color w:val="00254D"/>
          <w:sz w:val="44"/>
        </w:rPr>
        <w:t>POLICY</w:t>
      </w:r>
      <w:r>
        <w:rPr>
          <w:b/>
          <w:color w:val="00254D"/>
          <w:spacing w:val="-9"/>
          <w:sz w:val="44"/>
        </w:rPr>
        <w:t> </w:t>
      </w:r>
      <w:r>
        <w:rPr>
          <w:b/>
          <w:color w:val="00254D"/>
          <w:sz w:val="44"/>
        </w:rPr>
        <w:t>AND</w:t>
      </w:r>
    </w:p>
    <w:p>
      <w:pPr>
        <w:pStyle w:val="Heading1"/>
        <w:spacing w:line="572" w:lineRule="exact" w:before="0"/>
      </w:pPr>
      <w:r>
        <w:rPr>
          <w:color w:val="00254D"/>
        </w:rPr>
        <w:t>STRATEGY</w:t>
      </w:r>
      <w:r>
        <w:rPr>
          <w:color w:val="00254D"/>
          <w:spacing w:val="-4"/>
        </w:rPr>
        <w:t> </w:t>
      </w:r>
      <w:r>
        <w:rPr>
          <w:color w:val="00254D"/>
        </w:rPr>
        <w:t>DOCUMENTS</w:t>
      </w:r>
    </w:p>
    <w:p>
      <w:pPr>
        <w:pStyle w:val="BodyText"/>
        <w:spacing w:before="5"/>
        <w:rPr>
          <w:b/>
          <w:sz w:val="45"/>
        </w:rPr>
      </w:pPr>
    </w:p>
    <w:p>
      <w:pPr>
        <w:pStyle w:val="BodyText"/>
        <w:spacing w:line="254" w:lineRule="auto" w:before="1"/>
        <w:ind w:left="140" w:right="478" w:hanging="1"/>
      </w:pPr>
      <w:bookmarkStart w:name="The following list indicates some of the" w:id="2800"/>
      <w:bookmarkEnd w:id="2800"/>
      <w:r>
        <w:rPr/>
      </w:r>
      <w:r>
        <w:rPr/>
        <w:t>The following list indicates some of the key documents that inform the Strategy and to which it</w:t>
      </w:r>
      <w:r>
        <w:rPr>
          <w:spacing w:val="-50"/>
        </w:rPr>
        <w:t> </w:t>
      </w:r>
      <w:r>
        <w:rPr/>
        <w:t>refers: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67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01"/>
      <w:bookmarkEnd w:id="2801"/>
      <w:r>
        <w:rPr/>
      </w:r>
      <w:bookmarkStart w:name="WHO/UNICEF Global Strategy for Infant an" w:id="2802"/>
      <w:bookmarkEnd w:id="2802"/>
      <w:r>
        <w:rPr/>
      </w:r>
      <w:bookmarkStart w:name="WHO/UNICEF Global Strategy for Infant an" w:id="2803"/>
      <w:bookmarkEnd w:id="2803"/>
      <w:r>
        <w:rPr>
          <w:color w:val="008299"/>
          <w:sz w:val="19"/>
          <w:u w:val="single" w:color="008299"/>
        </w:rPr>
        <w:t>W</w:t>
      </w:r>
      <w:r>
        <w:rPr>
          <w:color w:val="008299"/>
          <w:sz w:val="19"/>
          <w:u w:val="single" w:color="008299"/>
        </w:rPr>
        <w:t>HO/UNICEF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Global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Strategy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for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Infant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and Young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Child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Feeding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19" w:after="0"/>
        <w:ind w:left="480" w:right="254" w:hanging="341"/>
        <w:jc w:val="left"/>
        <w:rPr>
          <w:rFonts w:ascii="Symbol" w:hAnsi="Symbol"/>
          <w:color w:val="008299"/>
          <w:sz w:val="16"/>
        </w:rPr>
      </w:pPr>
      <w:bookmarkStart w:name=" " w:id="2804"/>
      <w:bookmarkEnd w:id="2804"/>
      <w:r>
        <w:rPr/>
      </w:r>
      <w:bookmarkStart w:name="WHO Global Action Plan for the Preventio" w:id="2805"/>
      <w:bookmarkEnd w:id="2805"/>
      <w:r>
        <w:rPr/>
      </w:r>
      <w:bookmarkStart w:name="WHO Global Action Plan for the Preventio" w:id="2806"/>
      <w:bookmarkEnd w:id="2806"/>
      <w:r>
        <w:rPr>
          <w:color w:val="008299"/>
          <w:sz w:val="19"/>
          <w:u w:val="single" w:color="008299"/>
        </w:rPr>
        <w:t>W</w:t>
      </w:r>
      <w:r>
        <w:rPr>
          <w:color w:val="008299"/>
          <w:sz w:val="19"/>
          <w:u w:val="single" w:color="008299"/>
        </w:rPr>
        <w:t>HO Global Action Plan for the Prevention and Control of Noncommunicable Diseases 2013–</w:t>
      </w:r>
      <w:r>
        <w:rPr>
          <w:color w:val="008299"/>
          <w:spacing w:val="-50"/>
          <w:sz w:val="19"/>
        </w:rPr>
        <w:t> </w:t>
      </w:r>
      <w:r>
        <w:rPr>
          <w:color w:val="008299"/>
          <w:sz w:val="19"/>
          <w:u w:val="single" w:color="008299"/>
        </w:rPr>
        <w:t>2020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19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07"/>
      <w:bookmarkEnd w:id="2807"/>
      <w:r>
        <w:rPr/>
      </w:r>
      <w:bookmarkStart w:name="WHO International Code of Marketing of B" w:id="2808"/>
      <w:bookmarkEnd w:id="2808"/>
      <w:r>
        <w:rPr/>
      </w:r>
      <w:bookmarkStart w:name="WHO International Code of Marketing of B" w:id="2809"/>
      <w:bookmarkEnd w:id="2809"/>
      <w:r>
        <w:rPr>
          <w:color w:val="008299"/>
          <w:sz w:val="19"/>
          <w:u w:val="single" w:color="008299"/>
        </w:rPr>
        <w:t>W</w:t>
      </w:r>
      <w:r>
        <w:rPr>
          <w:color w:val="008299"/>
          <w:sz w:val="19"/>
          <w:u w:val="single" w:color="008299"/>
        </w:rPr>
        <w:t>HO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International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Code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of Marketing of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Breast-milk</w:t>
      </w:r>
      <w:r>
        <w:rPr>
          <w:color w:val="008299"/>
          <w:spacing w:val="-5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Substitutes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22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10"/>
      <w:bookmarkEnd w:id="2810"/>
      <w:r>
        <w:rPr/>
      </w:r>
      <w:bookmarkStart w:name="WHO/UNICEF Baby Friendly Hospital Initia" w:id="2811"/>
      <w:bookmarkEnd w:id="2811"/>
      <w:r>
        <w:rPr/>
      </w:r>
      <w:bookmarkStart w:name="WHO/UNICEF Baby Friendly Hospital Initia" w:id="2812"/>
      <w:bookmarkEnd w:id="2812"/>
      <w:r>
        <w:rPr>
          <w:color w:val="008299"/>
          <w:sz w:val="19"/>
          <w:u w:val="single" w:color="008299"/>
        </w:rPr>
        <w:t>W</w:t>
      </w:r>
      <w:r>
        <w:rPr>
          <w:color w:val="008299"/>
          <w:sz w:val="19"/>
          <w:u w:val="single" w:color="008299"/>
        </w:rPr>
        <w:t>HO/UNICEF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Baby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Friendly</w:t>
      </w:r>
      <w:r>
        <w:rPr>
          <w:color w:val="008299"/>
          <w:spacing w:val="-5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Hospital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Initiative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19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13"/>
      <w:bookmarkEnd w:id="2813"/>
      <w:r>
        <w:rPr/>
      </w:r>
      <w:bookmarkStart w:name="Convention on the Rights of the Child " w:id="2814"/>
      <w:bookmarkEnd w:id="2814"/>
      <w:r>
        <w:rPr/>
      </w:r>
      <w:bookmarkStart w:name="Convention on the Rights of the Child " w:id="2815"/>
      <w:bookmarkEnd w:id="2815"/>
      <w:r>
        <w:rPr>
          <w:color w:val="008299"/>
          <w:sz w:val="19"/>
          <w:u w:val="single" w:color="008299"/>
        </w:rPr>
        <w:t>Co</w:t>
      </w:r>
      <w:r>
        <w:rPr>
          <w:color w:val="008299"/>
          <w:sz w:val="19"/>
          <w:u w:val="single" w:color="008299"/>
        </w:rPr>
        <w:t>nvention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on</w:t>
      </w:r>
      <w:r>
        <w:rPr>
          <w:color w:val="008299"/>
          <w:spacing w:val="-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the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Rights of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the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Child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19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16"/>
      <w:bookmarkEnd w:id="2816"/>
      <w:r>
        <w:rPr/>
      </w:r>
      <w:bookmarkStart w:name="Convention on the Elimination of All For" w:id="2817"/>
      <w:bookmarkEnd w:id="2817"/>
      <w:r>
        <w:rPr/>
      </w:r>
      <w:bookmarkStart w:name="Convention on the Elimination of All For" w:id="2818"/>
      <w:bookmarkEnd w:id="2818"/>
      <w:r>
        <w:rPr>
          <w:color w:val="008299"/>
          <w:sz w:val="19"/>
          <w:u w:val="single" w:color="008299"/>
        </w:rPr>
        <w:t>Co</w:t>
      </w:r>
      <w:r>
        <w:rPr>
          <w:color w:val="008299"/>
          <w:sz w:val="19"/>
          <w:u w:val="single" w:color="008299"/>
        </w:rPr>
        <w:t>nvention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on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the</w:t>
      </w:r>
      <w:r>
        <w:rPr>
          <w:color w:val="008299"/>
          <w:spacing w:val="-6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Elimination</w:t>
      </w:r>
      <w:r>
        <w:rPr>
          <w:color w:val="008299"/>
          <w:spacing w:val="-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of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All</w:t>
      </w:r>
      <w:r>
        <w:rPr>
          <w:color w:val="008299"/>
          <w:spacing w:val="-6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Forms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of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Discrimination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Against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Women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22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19"/>
      <w:bookmarkEnd w:id="2819"/>
      <w:r>
        <w:rPr/>
      </w:r>
      <w:bookmarkStart w:name="Healthy, Safe and Thriving: National Str" w:id="2820"/>
      <w:bookmarkEnd w:id="2820"/>
      <w:r>
        <w:rPr/>
      </w:r>
      <w:bookmarkStart w:name="Healthy, Safe and Thriving: National Str" w:id="2821"/>
      <w:bookmarkEnd w:id="2821"/>
      <w:r>
        <w:rPr>
          <w:color w:val="008299"/>
          <w:sz w:val="19"/>
          <w:u w:val="single" w:color="008299"/>
        </w:rPr>
        <w:t>H</w:t>
      </w:r>
      <w:r>
        <w:rPr>
          <w:color w:val="008299"/>
          <w:sz w:val="19"/>
          <w:u w:val="single" w:color="008299"/>
        </w:rPr>
        <w:t>ealthy,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Safe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and Thriving: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National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Strategic</w:t>
      </w:r>
      <w:r>
        <w:rPr>
          <w:color w:val="008299"/>
          <w:spacing w:val="-5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Framework</w:t>
      </w:r>
      <w:r>
        <w:rPr>
          <w:color w:val="008299"/>
          <w:spacing w:val="-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for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Child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and</w:t>
      </w:r>
      <w:r>
        <w:rPr>
          <w:color w:val="008299"/>
          <w:spacing w:val="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Youth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Health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(2015)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19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22"/>
      <w:bookmarkEnd w:id="2822"/>
      <w:r>
        <w:rPr/>
      </w:r>
      <w:bookmarkStart w:name="National Aboriginal and Torres Strait Is" w:id="2823"/>
      <w:bookmarkEnd w:id="2823"/>
      <w:r>
        <w:rPr/>
      </w:r>
      <w:bookmarkStart w:name="National Aboriginal and Torres Strait Is" w:id="2824"/>
      <w:bookmarkEnd w:id="2824"/>
      <w:r>
        <w:rPr>
          <w:color w:val="008299"/>
          <w:sz w:val="19"/>
          <w:u w:val="single" w:color="008299"/>
        </w:rPr>
        <w:t>Na</w:t>
      </w:r>
      <w:r>
        <w:rPr>
          <w:color w:val="008299"/>
          <w:sz w:val="19"/>
          <w:u w:val="single" w:color="008299"/>
        </w:rPr>
        <w:t>tional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Aboriginal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and Torres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Strait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Islander</w:t>
      </w:r>
      <w:r>
        <w:rPr>
          <w:color w:val="008299"/>
          <w:spacing w:val="-6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Health</w:t>
      </w:r>
      <w:r>
        <w:rPr>
          <w:color w:val="008299"/>
          <w:spacing w:val="-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Plan</w:t>
      </w:r>
      <w:r>
        <w:rPr>
          <w:color w:val="008299"/>
          <w:spacing w:val="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2013–2023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19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25"/>
      <w:bookmarkEnd w:id="2825"/>
      <w:r>
        <w:rPr/>
      </w:r>
      <w:bookmarkStart w:name="Cultural Respect Framework for Aborigina" w:id="2826"/>
      <w:bookmarkEnd w:id="2826"/>
      <w:r>
        <w:rPr/>
      </w:r>
      <w:bookmarkStart w:name="Cultural Respect Framework for Aborigina" w:id="2827"/>
      <w:bookmarkEnd w:id="2827"/>
      <w:r>
        <w:rPr>
          <w:color w:val="008299"/>
          <w:sz w:val="19"/>
          <w:u w:val="single" w:color="008299"/>
        </w:rPr>
        <w:t>C</w:t>
      </w:r>
      <w:r>
        <w:rPr>
          <w:color w:val="008299"/>
          <w:sz w:val="19"/>
          <w:u w:val="single" w:color="008299"/>
        </w:rPr>
        <w:t>ultural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Respect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Framework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for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Aboriginal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and</w:t>
      </w:r>
      <w:r>
        <w:rPr>
          <w:color w:val="008299"/>
          <w:spacing w:val="-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Torres</w:t>
      </w:r>
      <w:r>
        <w:rPr>
          <w:color w:val="008299"/>
          <w:spacing w:val="-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Strait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Islander</w:t>
      </w:r>
      <w:r>
        <w:rPr>
          <w:color w:val="008299"/>
          <w:spacing w:val="-6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Health</w:t>
      </w:r>
      <w:r>
        <w:rPr>
          <w:color w:val="008299"/>
          <w:spacing w:val="-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2016–2026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22" w:after="0"/>
        <w:ind w:left="481" w:right="324" w:hanging="342"/>
        <w:jc w:val="left"/>
        <w:rPr>
          <w:rFonts w:ascii="Symbol" w:hAnsi="Symbol"/>
          <w:color w:val="008299"/>
          <w:sz w:val="16"/>
        </w:rPr>
      </w:pPr>
      <w:bookmarkStart w:name=" " w:id="2828"/>
      <w:bookmarkEnd w:id="2828"/>
      <w:r>
        <w:rPr/>
      </w:r>
      <w:bookmarkStart w:name="National Framework for Health Services f" w:id="2829"/>
      <w:bookmarkEnd w:id="2829"/>
      <w:r>
        <w:rPr/>
      </w:r>
      <w:bookmarkStart w:name="National Framework for Health Services f" w:id="2830"/>
      <w:bookmarkEnd w:id="2830"/>
      <w:r>
        <w:rPr>
          <w:color w:val="008299"/>
          <w:sz w:val="19"/>
          <w:u w:val="single" w:color="008299"/>
        </w:rPr>
        <w:t>Na</w:t>
      </w:r>
      <w:r>
        <w:rPr>
          <w:color w:val="008299"/>
          <w:sz w:val="19"/>
          <w:u w:val="single" w:color="008299"/>
        </w:rPr>
        <w:t>tional Framework for Health Services for Aboriginal and Torres Strait Islander Children and</w:t>
      </w:r>
      <w:r>
        <w:rPr>
          <w:color w:val="008299"/>
          <w:spacing w:val="-50"/>
          <w:sz w:val="19"/>
        </w:rPr>
        <w:t> </w:t>
      </w:r>
      <w:r>
        <w:rPr>
          <w:color w:val="008299"/>
          <w:sz w:val="19"/>
          <w:u w:val="single" w:color="008299"/>
        </w:rPr>
        <w:t>Families (2016)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19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31"/>
      <w:bookmarkEnd w:id="2831"/>
      <w:r>
        <w:rPr/>
      </w:r>
      <w:bookmarkStart w:name="National Framework for Universal Child a" w:id="2832"/>
      <w:bookmarkEnd w:id="2832"/>
      <w:r>
        <w:rPr/>
      </w:r>
      <w:bookmarkStart w:name="National Framework for Universal Child a" w:id="2833"/>
      <w:bookmarkEnd w:id="2833"/>
      <w:r>
        <w:rPr>
          <w:color w:val="008299"/>
          <w:sz w:val="19"/>
          <w:u w:val="single" w:color="008299"/>
        </w:rPr>
        <w:t>Na</w:t>
      </w:r>
      <w:r>
        <w:rPr>
          <w:color w:val="008299"/>
          <w:sz w:val="19"/>
          <w:u w:val="single" w:color="008299"/>
        </w:rPr>
        <w:t>tional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Framework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for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Universal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Child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and Family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Health Services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(2011)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19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34"/>
      <w:bookmarkEnd w:id="2834"/>
      <w:r>
        <w:rPr/>
      </w:r>
      <w:bookmarkStart w:name="National Plan to Reduce Violence against" w:id="2835"/>
      <w:bookmarkEnd w:id="2835"/>
      <w:r>
        <w:rPr/>
      </w:r>
      <w:bookmarkStart w:name="National Plan to Reduce Violence against" w:id="2836"/>
      <w:bookmarkEnd w:id="2836"/>
      <w:r>
        <w:rPr>
          <w:color w:val="008299"/>
          <w:sz w:val="19"/>
          <w:u w:val="single" w:color="008299"/>
        </w:rPr>
        <w:t>Na</w:t>
      </w:r>
      <w:r>
        <w:rPr>
          <w:color w:val="008299"/>
          <w:sz w:val="19"/>
          <w:u w:val="single" w:color="008299"/>
        </w:rPr>
        <w:t>tional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Plan to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Reduce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Violence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against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Women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and</w:t>
      </w:r>
      <w:r>
        <w:rPr>
          <w:color w:val="008299"/>
          <w:spacing w:val="1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their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Children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2010–2022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22" w:after="0"/>
        <w:ind w:left="480" w:right="309" w:hanging="341"/>
        <w:jc w:val="left"/>
        <w:rPr>
          <w:rFonts w:ascii="Symbol" w:hAnsi="Symbol"/>
          <w:color w:val="008299"/>
          <w:sz w:val="16"/>
        </w:rPr>
      </w:pPr>
      <w:bookmarkStart w:name=" " w:id="2837"/>
      <w:bookmarkEnd w:id="2837"/>
      <w:r>
        <w:rPr/>
      </w:r>
      <w:bookmarkStart w:name="National Plan to Reduce Violence against" w:id="2838"/>
      <w:bookmarkEnd w:id="2838"/>
      <w:r>
        <w:rPr/>
      </w:r>
      <w:bookmarkStart w:name="National Plan to Reduce Violence against" w:id="2839"/>
      <w:bookmarkEnd w:id="2839"/>
      <w:r>
        <w:rPr>
          <w:color w:val="008299"/>
          <w:sz w:val="19"/>
          <w:u w:val="single" w:color="008299"/>
        </w:rPr>
        <w:t>Na</w:t>
      </w:r>
      <w:r>
        <w:rPr>
          <w:color w:val="008299"/>
          <w:sz w:val="19"/>
          <w:u w:val="single" w:color="008299"/>
        </w:rPr>
        <w:t>tional Plan to Reduce Violence against Women and their Children: Third Action Plan 2016–</w:t>
      </w:r>
      <w:r>
        <w:rPr>
          <w:color w:val="008299"/>
          <w:spacing w:val="-50"/>
          <w:sz w:val="19"/>
        </w:rPr>
        <w:t> </w:t>
      </w:r>
      <w:r>
        <w:rPr>
          <w:color w:val="008299"/>
          <w:sz w:val="19"/>
          <w:u w:val="single" w:color="008299"/>
        </w:rPr>
        <w:t>2019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18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40"/>
      <w:bookmarkEnd w:id="2840"/>
      <w:r>
        <w:rPr/>
      </w:r>
      <w:bookmarkStart w:name="National Women’s Health Policy 2010–2030" w:id="2841"/>
      <w:bookmarkEnd w:id="2841"/>
      <w:r>
        <w:rPr/>
      </w:r>
      <w:bookmarkStart w:name="National Women’s Health Policy 2010–2030" w:id="2842"/>
      <w:bookmarkEnd w:id="2842"/>
      <w:r>
        <w:rPr>
          <w:color w:val="008299"/>
          <w:sz w:val="19"/>
          <w:u w:val="single" w:color="008299"/>
        </w:rPr>
        <w:t>Na</w:t>
      </w:r>
      <w:r>
        <w:rPr>
          <w:color w:val="008299"/>
          <w:sz w:val="19"/>
          <w:u w:val="single" w:color="008299"/>
        </w:rPr>
        <w:t>tional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Women’s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Health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Policy</w:t>
      </w:r>
      <w:r>
        <w:rPr>
          <w:color w:val="008299"/>
          <w:spacing w:val="-5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2010–2030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82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43"/>
      <w:bookmarkEnd w:id="2843"/>
      <w:r>
        <w:rPr/>
      </w:r>
      <w:bookmarkStart w:name="National Strategic Approach to Maternity" w:id="2844"/>
      <w:bookmarkEnd w:id="2844"/>
      <w:r>
        <w:rPr/>
      </w:r>
      <w:bookmarkStart w:name="National Strategic Approach to Maternity" w:id="2845"/>
      <w:bookmarkEnd w:id="2845"/>
      <w:r>
        <w:rPr>
          <w:color w:val="008299"/>
          <w:sz w:val="19"/>
          <w:u w:val="single" w:color="008299"/>
        </w:rPr>
        <w:t>Na</w:t>
      </w:r>
      <w:r>
        <w:rPr>
          <w:color w:val="008299"/>
          <w:sz w:val="19"/>
          <w:u w:val="single" w:color="008299"/>
        </w:rPr>
        <w:t>tional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Strategic</w:t>
      </w:r>
      <w:r>
        <w:rPr>
          <w:color w:val="008299"/>
          <w:spacing w:val="-5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Approach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to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Maternity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Services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(under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development)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79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46"/>
      <w:bookmarkEnd w:id="2846"/>
      <w:r>
        <w:rPr/>
      </w:r>
      <w:bookmarkStart w:name="NHMRC Infant Feeding Guidelines 2012: In" w:id="2847"/>
      <w:bookmarkEnd w:id="2847"/>
      <w:r>
        <w:rPr/>
      </w:r>
      <w:bookmarkStart w:name="NHMRC Infant Feeding Guidelines 2012: In" w:id="2848"/>
      <w:bookmarkEnd w:id="2848"/>
      <w:r>
        <w:rPr>
          <w:color w:val="008299"/>
          <w:sz w:val="19"/>
          <w:u w:val="single" w:color="008299"/>
        </w:rPr>
        <w:t>NH</w:t>
      </w:r>
      <w:r>
        <w:rPr>
          <w:color w:val="008299"/>
          <w:sz w:val="19"/>
          <w:u w:val="single" w:color="008299"/>
        </w:rPr>
        <w:t>MRC</w:t>
      </w:r>
      <w:r>
        <w:rPr>
          <w:color w:val="008299"/>
          <w:spacing w:val="-5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Infant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Feeding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Guidelines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2012: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Information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for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Health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Workers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79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49"/>
      <w:bookmarkEnd w:id="2849"/>
      <w:r>
        <w:rPr/>
      </w:r>
      <w:bookmarkStart w:name="Eat for Health: Australian Dietary Guide" w:id="2850"/>
      <w:bookmarkEnd w:id="2850"/>
      <w:r>
        <w:rPr/>
      </w:r>
      <w:bookmarkStart w:name="Eat for Health: Australian Dietary Guide" w:id="2851"/>
      <w:bookmarkEnd w:id="2851"/>
      <w:r>
        <w:rPr>
          <w:color w:val="008299"/>
          <w:sz w:val="19"/>
          <w:u w:val="single" w:color="008299"/>
        </w:rPr>
        <w:t>E</w:t>
      </w:r>
      <w:r>
        <w:rPr>
          <w:color w:val="008299"/>
          <w:sz w:val="19"/>
          <w:u w:val="single" w:color="008299"/>
        </w:rPr>
        <w:t>at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for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Health: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Australian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Dietary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Guidelines</w:t>
      </w:r>
    </w:p>
    <w:p>
      <w:pPr>
        <w:pStyle w:val="ListParagraph"/>
        <w:numPr>
          <w:ilvl w:val="0"/>
          <w:numId w:val="9"/>
        </w:numPr>
        <w:tabs>
          <w:tab w:pos="480" w:val="left" w:leader="none"/>
          <w:tab w:pos="481" w:val="left" w:leader="none"/>
        </w:tabs>
        <w:spacing w:line="240" w:lineRule="auto" w:before="182" w:after="0"/>
        <w:ind w:left="480" w:right="0" w:hanging="341"/>
        <w:jc w:val="left"/>
        <w:rPr>
          <w:rFonts w:ascii="Symbol" w:hAnsi="Symbol"/>
          <w:color w:val="008299"/>
          <w:sz w:val="16"/>
        </w:rPr>
      </w:pPr>
      <w:bookmarkStart w:name=" " w:id="2852"/>
      <w:bookmarkEnd w:id="2852"/>
      <w:r>
        <w:rPr/>
      </w:r>
      <w:bookmarkStart w:name="State and territory breastfeeding strate" w:id="2853"/>
      <w:bookmarkEnd w:id="2853"/>
      <w:r>
        <w:rPr/>
      </w:r>
      <w:bookmarkStart w:name="State and territory breastfeeding strate" w:id="2854"/>
      <w:bookmarkEnd w:id="2854"/>
      <w:r>
        <w:rPr>
          <w:color w:val="008299"/>
          <w:sz w:val="19"/>
          <w:u w:val="single" w:color="008299"/>
        </w:rPr>
        <w:t>S</w:t>
      </w:r>
      <w:r>
        <w:rPr>
          <w:color w:val="008299"/>
          <w:sz w:val="19"/>
          <w:u w:val="single" w:color="008299"/>
        </w:rPr>
        <w:t>tate</w:t>
      </w:r>
      <w:r>
        <w:rPr>
          <w:color w:val="008299"/>
          <w:spacing w:val="-5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and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territory</w:t>
      </w:r>
      <w:r>
        <w:rPr>
          <w:color w:val="008299"/>
          <w:spacing w:val="-4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breastfeeding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strategies,</w:t>
      </w:r>
      <w:r>
        <w:rPr>
          <w:color w:val="008299"/>
          <w:spacing w:val="-5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policies</w:t>
      </w:r>
      <w:r>
        <w:rPr>
          <w:color w:val="008299"/>
          <w:spacing w:val="-3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and</w:t>
      </w:r>
      <w:r>
        <w:rPr>
          <w:color w:val="008299"/>
          <w:spacing w:val="-2"/>
          <w:sz w:val="19"/>
          <w:u w:val="single" w:color="008299"/>
        </w:rPr>
        <w:t> </w:t>
      </w:r>
      <w:r>
        <w:rPr>
          <w:color w:val="008299"/>
          <w:sz w:val="19"/>
          <w:u w:val="single" w:color="008299"/>
        </w:rPr>
        <w:t>frameworks</w:t>
      </w:r>
    </w:p>
    <w:p>
      <w:pPr>
        <w:spacing w:after="0" w:line="240" w:lineRule="auto"/>
        <w:jc w:val="left"/>
        <w:rPr>
          <w:rFonts w:ascii="Symbol" w:hAnsi="Symbol"/>
          <w:sz w:val="16"/>
        </w:rPr>
        <w:sectPr>
          <w:pgSz w:w="11910" w:h="16840"/>
          <w:pgMar w:header="0" w:footer="658" w:top="1320" w:bottom="840" w:left="1660" w:right="1660"/>
        </w:sectPr>
      </w:pPr>
    </w:p>
    <w:p>
      <w:pPr>
        <w:tabs>
          <w:tab w:pos="2832" w:val="left" w:leader="none"/>
        </w:tabs>
        <w:spacing w:line="572" w:lineRule="exact" w:before="75"/>
        <w:ind w:left="140" w:right="0" w:firstLine="0"/>
        <w:jc w:val="left"/>
        <w:rPr>
          <w:b/>
          <w:sz w:val="44"/>
        </w:rPr>
      </w:pPr>
      <w:r>
        <w:rPr/>
        <w:pict>
          <v:shape style="position:absolute;margin-left:78.600006pt;margin-top:5.050178pt;width:6pt;height:114pt;mso-position-horizontal-relative:page;mso-position-vertical-relative:paragraph;z-index:15794176" id="docshape396" coordorigin="1572,101" coordsize="120,2280" path="m1692,101l1572,101,1572,660,1572,1222,1572,2381,1692,2381,1692,1222,1692,660,1692,101xe" filled="true" fillcolor="#bebebe" stroked="false">
            <v:path arrowok="t"/>
            <v:fill type="solid"/>
            <w10:wrap type="none"/>
          </v:shape>
        </w:pict>
      </w:r>
      <w:bookmarkStart w:name="APPENDIX B NATIONAL BREASTFEEDING REPORT" w:id="2855"/>
      <w:bookmarkEnd w:id="2855"/>
      <w:r>
        <w:rPr/>
      </w:r>
      <w:r>
        <w:rPr>
          <w:b/>
          <w:color w:val="008299"/>
          <w:sz w:val="36"/>
        </w:rPr>
        <w:t>APPENDIX</w:t>
      </w:r>
      <w:r>
        <w:rPr>
          <w:b/>
          <w:color w:val="008299"/>
          <w:spacing w:val="-3"/>
          <w:sz w:val="36"/>
        </w:rPr>
        <w:t> </w:t>
      </w:r>
      <w:r>
        <w:rPr>
          <w:b/>
          <w:color w:val="008299"/>
          <w:sz w:val="36"/>
        </w:rPr>
        <w:t>B</w:t>
        <w:tab/>
      </w:r>
      <w:r>
        <w:rPr>
          <w:b/>
          <w:color w:val="00254D"/>
          <w:sz w:val="44"/>
        </w:rPr>
        <w:t>NATIONAL</w:t>
      </w:r>
    </w:p>
    <w:p>
      <w:pPr>
        <w:pStyle w:val="Heading1"/>
        <w:spacing w:line="230" w:lineRule="auto"/>
        <w:ind w:right="507"/>
      </w:pPr>
      <w:r>
        <w:rPr>
          <w:color w:val="00254D"/>
        </w:rPr>
        <w:t>BREASTFEEDING REPORT</w:t>
      </w:r>
      <w:r>
        <w:rPr>
          <w:color w:val="00254D"/>
          <w:spacing w:val="-119"/>
        </w:rPr>
        <w:t> </w:t>
      </w:r>
      <w:r>
        <w:rPr>
          <w:color w:val="00254D"/>
        </w:rPr>
        <w:t>CARD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5"/>
        </w:rPr>
      </w:pPr>
    </w:p>
    <w:tbl>
      <w:tblPr>
        <w:tblW w:w="0" w:type="auto"/>
        <w:jc w:val="left"/>
        <w:tblInd w:w="150" w:type="dxa"/>
        <w:tblBorders>
          <w:top w:val="single" w:sz="4" w:space="0" w:color="4E8542"/>
          <w:left w:val="single" w:sz="4" w:space="0" w:color="4E8542"/>
          <w:bottom w:val="single" w:sz="4" w:space="0" w:color="4E8542"/>
          <w:right w:val="single" w:sz="4" w:space="0" w:color="4E8542"/>
          <w:insideH w:val="single" w:sz="4" w:space="0" w:color="4E8542"/>
          <w:insideV w:val="single" w:sz="4" w:space="0" w:color="4E854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4"/>
        <w:gridCol w:w="4315"/>
        <w:gridCol w:w="1497"/>
      </w:tblGrid>
      <w:tr>
        <w:trPr>
          <w:trHeight w:val="1142" w:hRule="atLeast"/>
        </w:trPr>
        <w:tc>
          <w:tcPr>
            <w:tcW w:w="6799" w:type="dxa"/>
            <w:gridSpan w:val="2"/>
            <w:tcBorders>
              <w:left w:val="single" w:sz="4" w:space="0" w:color="8DC182"/>
              <w:bottom w:val="single" w:sz="4" w:space="0" w:color="8DC182"/>
              <w:right w:val="nil"/>
            </w:tcBorders>
            <w:shd w:val="clear" w:color="auto" w:fill="316850"/>
          </w:tcPr>
          <w:p>
            <w:pPr>
              <w:pStyle w:val="TableParagraph"/>
              <w:tabs>
                <w:tab w:pos="4238" w:val="left" w:leader="none"/>
              </w:tabs>
              <w:ind w:left="827"/>
              <w:rPr>
                <w:b/>
                <w:sz w:val="20"/>
              </w:rPr>
            </w:pPr>
            <w:bookmarkStart w:name="Criterion Measure INFANT FEEDING PRACTIC" w:id="2856"/>
            <w:bookmarkEnd w:id="2856"/>
            <w:r>
              <w:rPr/>
            </w:r>
            <w:r>
              <w:rPr>
                <w:b/>
                <w:color w:val="FFFFFF"/>
                <w:sz w:val="20"/>
              </w:rPr>
              <w:t>Criterion</w:t>
              <w:tab/>
              <w:t>Measure</w:t>
            </w:r>
          </w:p>
          <w:p>
            <w:pPr>
              <w:pStyle w:val="TableParagraph"/>
              <w:spacing w:before="10"/>
              <w:rPr>
                <w:b/>
                <w:sz w:val="38"/>
              </w:rPr>
            </w:pPr>
          </w:p>
          <w:p>
            <w:pPr>
              <w:pStyle w:val="TableParagraph"/>
              <w:spacing w:before="1"/>
              <w:ind w:left="107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INFANT</w:t>
            </w:r>
            <w:r>
              <w:rPr>
                <w:b/>
                <w:color w:val="FFFFFF"/>
                <w:spacing w:val="-2"/>
                <w:sz w:val="18"/>
              </w:rPr>
              <w:t> </w:t>
            </w:r>
            <w:r>
              <w:rPr>
                <w:b/>
                <w:color w:val="FFFFFF"/>
                <w:sz w:val="18"/>
              </w:rPr>
              <w:t>FEEDING</w:t>
            </w:r>
            <w:r>
              <w:rPr>
                <w:b/>
                <w:color w:val="FFFFFF"/>
                <w:spacing w:val="-1"/>
                <w:sz w:val="18"/>
              </w:rPr>
              <w:t> </w:t>
            </w:r>
            <w:r>
              <w:rPr>
                <w:b/>
                <w:color w:val="FFFFFF"/>
                <w:sz w:val="18"/>
              </w:rPr>
              <w:t>PRACTICES</w:t>
            </w:r>
          </w:p>
        </w:tc>
        <w:tc>
          <w:tcPr>
            <w:tcW w:w="1497" w:type="dxa"/>
            <w:tcBorders>
              <w:left w:val="nil"/>
              <w:bottom w:val="single" w:sz="4" w:space="0" w:color="8DC182"/>
              <w:right w:val="single" w:sz="4" w:space="0" w:color="8DC182"/>
            </w:tcBorders>
            <w:shd w:val="clear" w:color="auto" w:fill="316850"/>
          </w:tcPr>
          <w:p>
            <w:pPr>
              <w:pStyle w:val="TableParagraph"/>
              <w:spacing w:line="348" w:lineRule="auto"/>
              <w:ind w:left="460" w:right="389" w:hanging="46"/>
              <w:rPr>
                <w:b/>
                <w:sz w:val="20"/>
              </w:rPr>
            </w:pPr>
            <w:bookmarkStart w:name="Annual target " w:id="2857"/>
            <w:bookmarkEnd w:id="2857"/>
            <w:r>
              <w:rPr/>
            </w:r>
            <w:r>
              <w:rPr>
                <w:b/>
                <w:color w:val="FFFFFF"/>
                <w:sz w:val="20"/>
              </w:rPr>
              <w:t>Annual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target</w:t>
            </w:r>
          </w:p>
        </w:tc>
      </w:tr>
      <w:tr>
        <w:trPr>
          <w:trHeight w:val="738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937" w:hanging="1"/>
              <w:rPr>
                <w:sz w:val="18"/>
              </w:rPr>
            </w:pPr>
            <w:bookmarkStart w:name="Mothers initiating Proportion of babies " w:id="2858"/>
            <w:bookmarkEnd w:id="2858"/>
            <w:r>
              <w:rPr/>
            </w:r>
            <w:r>
              <w:rPr>
                <w:color w:val="316850"/>
                <w:sz w:val="18"/>
              </w:rPr>
              <w:t>Mothers initiating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633"/>
              <w:rPr>
                <w:sz w:val="18"/>
              </w:rPr>
            </w:pPr>
            <w:r>
              <w:rPr>
                <w:color w:val="316850"/>
                <w:sz w:val="18"/>
              </w:rPr>
              <w:t>Proportion of babies put to the breast within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1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hour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birth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578" w:right="113" w:hanging="445"/>
              <w:rPr>
                <w:sz w:val="18"/>
              </w:rPr>
            </w:pPr>
            <w:bookmarkStart w:name="Maintain above 95% " w:id="2859"/>
            <w:bookmarkEnd w:id="2859"/>
            <w:r>
              <w:rPr/>
            </w:r>
            <w:r>
              <w:rPr>
                <w:color w:val="316850"/>
                <w:spacing w:val="-1"/>
                <w:sz w:val="18"/>
              </w:rPr>
              <w:t>Maintain </w:t>
            </w:r>
            <w:r>
              <w:rPr>
                <w:color w:val="316850"/>
                <w:sz w:val="18"/>
              </w:rPr>
              <w:t>above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95%</w:t>
            </w:r>
          </w:p>
        </w:tc>
      </w:tr>
      <w:tr>
        <w:trPr>
          <w:trHeight w:val="1077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8" w:right="397" w:hanging="1"/>
              <w:rPr>
                <w:sz w:val="18"/>
              </w:rPr>
            </w:pPr>
            <w:bookmarkStart w:name="Children who are Proportion of children " w:id="2860"/>
            <w:bookmarkEnd w:id="2860"/>
            <w:r>
              <w:rPr/>
            </w:r>
            <w:r>
              <w:rPr>
                <w:color w:val="316850"/>
                <w:sz w:val="18"/>
              </w:rPr>
              <w:t>Children who are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predominantly</w:t>
            </w:r>
            <w:r>
              <w:rPr>
                <w:color w:val="316850"/>
                <w:spacing w:val="-8"/>
                <w:sz w:val="18"/>
              </w:rPr>
              <w:t> </w:t>
            </w:r>
            <w:r>
              <w:rPr>
                <w:color w:val="316850"/>
                <w:sz w:val="18"/>
              </w:rPr>
              <w:t>breastfed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8" w:right="257" w:hanging="1"/>
              <w:rPr>
                <w:sz w:val="18"/>
              </w:rPr>
            </w:pPr>
            <w:r>
              <w:rPr>
                <w:color w:val="316850"/>
                <w:sz w:val="18"/>
              </w:rPr>
              <w:t>Proportion of children aged 0–12 months who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receive breastfeeds as the predominant source of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nourishment (includes expressed breastmilk, wet-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nursing and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donor human milk)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91" w:right="84"/>
              <w:jc w:val="center"/>
              <w:rPr>
                <w:sz w:val="18"/>
              </w:rPr>
            </w:pPr>
            <w:bookmarkStart w:name="Increase by x% " w:id="2861"/>
            <w:bookmarkEnd w:id="2861"/>
            <w:r>
              <w:rPr/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</w:tc>
      </w:tr>
      <w:tr>
        <w:trPr>
          <w:trHeight w:val="837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8" w:right="121"/>
              <w:rPr>
                <w:sz w:val="18"/>
              </w:rPr>
            </w:pPr>
            <w:bookmarkStart w:name="Children who are exclusively Proportion " w:id="2862"/>
            <w:bookmarkEnd w:id="2862"/>
            <w:r>
              <w:rPr/>
            </w:r>
            <w:r>
              <w:rPr>
                <w:color w:val="316850"/>
                <w:sz w:val="18"/>
              </w:rPr>
              <w:t>Children</w:t>
            </w:r>
            <w:r>
              <w:rPr>
                <w:color w:val="316850"/>
                <w:spacing w:val="-6"/>
                <w:sz w:val="18"/>
              </w:rPr>
              <w:t> </w:t>
            </w:r>
            <w:r>
              <w:rPr>
                <w:color w:val="316850"/>
                <w:sz w:val="18"/>
              </w:rPr>
              <w:t>who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are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exclusively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breastfed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8" w:right="256"/>
              <w:rPr>
                <w:sz w:val="18"/>
              </w:rPr>
            </w:pPr>
            <w:r>
              <w:rPr>
                <w:color w:val="316850"/>
                <w:sz w:val="18"/>
              </w:rPr>
              <w:t>Proportion of children aged 0–6 months who are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fed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only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mother’s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own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expressed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breastmilk,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wet-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nursing and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donor human milk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spacing w:line="239" w:lineRule="exact"/>
              <w:ind w:left="91" w:right="84"/>
              <w:jc w:val="center"/>
              <w:rPr>
                <w:sz w:val="18"/>
              </w:rPr>
            </w:pPr>
            <w:bookmarkStart w:name="Increase by x% " w:id="2863"/>
            <w:bookmarkEnd w:id="2863"/>
            <w:r>
              <w:rPr/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</w:tc>
      </w:tr>
      <w:tr>
        <w:trPr>
          <w:trHeight w:val="839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7" w:right="264"/>
              <w:rPr>
                <w:sz w:val="18"/>
              </w:rPr>
            </w:pPr>
            <w:bookmarkStart w:name="Babies starting Proportion of children w" w:id="2864"/>
            <w:bookmarkEnd w:id="2864"/>
            <w:r>
              <w:rPr/>
            </w:r>
            <w:r>
              <w:rPr>
                <w:color w:val="316850"/>
                <w:sz w:val="18"/>
              </w:rPr>
              <w:t>Babies starting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complementary</w:t>
            </w:r>
            <w:r>
              <w:rPr>
                <w:color w:val="316850"/>
                <w:spacing w:val="-6"/>
                <w:sz w:val="18"/>
              </w:rPr>
              <w:t> </w:t>
            </w:r>
            <w:r>
              <w:rPr>
                <w:color w:val="316850"/>
                <w:sz w:val="18"/>
              </w:rPr>
              <w:t>feeding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at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the optimal time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7" w:right="428"/>
              <w:rPr>
                <w:sz w:val="18"/>
              </w:rPr>
            </w:pPr>
            <w:r>
              <w:rPr>
                <w:color w:val="316850"/>
                <w:sz w:val="18"/>
              </w:rPr>
              <w:t>Proportion of children who receive nutrients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containing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first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foods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at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around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6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months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while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is</w:t>
            </w:r>
            <w:r>
              <w:rPr>
                <w:color w:val="316850"/>
                <w:spacing w:val="2"/>
                <w:sz w:val="18"/>
              </w:rPr>
              <w:t> </w:t>
            </w:r>
            <w:r>
              <w:rPr>
                <w:color w:val="316850"/>
                <w:sz w:val="18"/>
              </w:rPr>
              <w:t>maintained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before="2"/>
              <w:ind w:left="91" w:right="85"/>
              <w:jc w:val="center"/>
              <w:rPr>
                <w:sz w:val="18"/>
              </w:rPr>
            </w:pPr>
            <w:bookmarkStart w:name="Increase by x% " w:id="2865"/>
            <w:bookmarkEnd w:id="2865"/>
            <w:r>
              <w:rPr/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</w:tc>
      </w:tr>
      <w:tr>
        <w:trPr>
          <w:trHeight w:val="599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/>
              <w:rPr>
                <w:sz w:val="18"/>
              </w:rPr>
            </w:pPr>
            <w:bookmarkStart w:name="Use of infant formula Average sales volu" w:id="2866"/>
            <w:bookmarkEnd w:id="2866"/>
            <w:r>
              <w:rPr/>
            </w:r>
            <w:r>
              <w:rPr>
                <w:color w:val="316850"/>
                <w:sz w:val="18"/>
              </w:rPr>
              <w:t>Use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infant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formula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8" w:right="329" w:hanging="1"/>
              <w:rPr>
                <w:sz w:val="18"/>
              </w:rPr>
            </w:pPr>
            <w:r>
              <w:rPr>
                <w:color w:val="316850"/>
                <w:sz w:val="18"/>
              </w:rPr>
              <w:t>Average sales volumes on milk formula per baby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per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year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91" w:right="79"/>
              <w:jc w:val="center"/>
              <w:rPr>
                <w:sz w:val="18"/>
              </w:rPr>
            </w:pPr>
            <w:bookmarkStart w:name="Decrease by x% " w:id="2867"/>
            <w:bookmarkEnd w:id="2867"/>
            <w:r>
              <w:rPr/>
            </w:r>
            <w:r>
              <w:rPr>
                <w:color w:val="316850"/>
                <w:sz w:val="18"/>
              </w:rPr>
              <w:t>Decrease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 x%</w:t>
            </w:r>
          </w:p>
        </w:tc>
      </w:tr>
      <w:tr>
        <w:trPr>
          <w:trHeight w:val="359" w:hRule="atLeast"/>
        </w:trPr>
        <w:tc>
          <w:tcPr>
            <w:tcW w:w="8296" w:type="dxa"/>
            <w:gridSpan w:val="3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316850"/>
          </w:tcPr>
          <w:p>
            <w:pPr>
              <w:pStyle w:val="TableParagraph"/>
              <w:ind w:left="107"/>
              <w:rPr>
                <w:b/>
                <w:sz w:val="18"/>
              </w:rPr>
            </w:pPr>
            <w:bookmarkStart w:name="AN ENABLING ENVIRONMENT " w:id="2868"/>
            <w:bookmarkEnd w:id="2868"/>
            <w:r>
              <w:rPr/>
            </w:r>
            <w:r>
              <w:rPr>
                <w:b/>
                <w:color w:val="FFFFFF"/>
                <w:sz w:val="18"/>
              </w:rPr>
              <w:t>AN</w:t>
            </w:r>
            <w:r>
              <w:rPr>
                <w:b/>
                <w:color w:val="FFFFFF"/>
                <w:spacing w:val="-4"/>
                <w:sz w:val="18"/>
              </w:rPr>
              <w:t> </w:t>
            </w:r>
            <w:r>
              <w:rPr>
                <w:b/>
                <w:color w:val="FFFFFF"/>
                <w:sz w:val="18"/>
              </w:rPr>
              <w:t>ENABLING</w:t>
            </w:r>
            <w:r>
              <w:rPr>
                <w:b/>
                <w:color w:val="FFFFFF"/>
                <w:spacing w:val="-3"/>
                <w:sz w:val="18"/>
              </w:rPr>
              <w:t> </w:t>
            </w:r>
            <w:r>
              <w:rPr>
                <w:b/>
                <w:color w:val="FFFFFF"/>
                <w:sz w:val="18"/>
              </w:rPr>
              <w:t>ENVIRONMENT</w:t>
            </w:r>
          </w:p>
        </w:tc>
      </w:tr>
      <w:tr>
        <w:trPr>
          <w:trHeight w:val="357" w:hRule="atLeast"/>
        </w:trPr>
        <w:tc>
          <w:tcPr>
            <w:tcW w:w="8296" w:type="dxa"/>
            <w:gridSpan w:val="3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B3D4AB"/>
          </w:tcPr>
          <w:p>
            <w:pPr>
              <w:pStyle w:val="TableParagraph"/>
              <w:ind w:left="107"/>
              <w:rPr>
                <w:b/>
                <w:sz w:val="18"/>
              </w:rPr>
            </w:pPr>
            <w:bookmarkStart w:name="1. STRUCTURAL ENABLERS " w:id="2869"/>
            <w:bookmarkEnd w:id="2869"/>
            <w:r>
              <w:rPr/>
            </w:r>
            <w:r>
              <w:rPr>
                <w:b/>
                <w:sz w:val="18"/>
              </w:rPr>
              <w:t>1.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STRUCTURAL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ENABLERS</w:t>
            </w:r>
          </w:p>
        </w:tc>
      </w:tr>
      <w:tr>
        <w:trPr>
          <w:trHeight w:val="599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315"/>
              <w:rPr>
                <w:sz w:val="18"/>
              </w:rPr>
            </w:pPr>
            <w:bookmarkStart w:name="1.1 Community education Proportion of th" w:id="2870"/>
            <w:bookmarkEnd w:id="2870"/>
            <w:r>
              <w:rPr/>
            </w:r>
            <w:r>
              <w:rPr>
                <w:color w:val="316850"/>
                <w:sz w:val="18"/>
              </w:rPr>
              <w:t>1.1</w:t>
            </w:r>
            <w:r>
              <w:rPr>
                <w:color w:val="316850"/>
                <w:spacing w:val="-6"/>
                <w:sz w:val="18"/>
              </w:rPr>
              <w:t> </w:t>
            </w:r>
            <w:r>
              <w:rPr>
                <w:color w:val="316850"/>
                <w:sz w:val="18"/>
              </w:rPr>
              <w:t>Community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education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and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awareness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405" w:hanging="1"/>
              <w:rPr>
                <w:sz w:val="18"/>
              </w:rPr>
            </w:pPr>
            <w:r>
              <w:rPr>
                <w:color w:val="316850"/>
                <w:sz w:val="18"/>
              </w:rPr>
              <w:t>Proportion of the community reporting positive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attitudes towards</w:t>
            </w:r>
            <w:r>
              <w:rPr>
                <w:color w:val="316850"/>
                <w:spacing w:val="2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spacing w:before="2"/>
              <w:ind w:left="91" w:right="85"/>
              <w:jc w:val="center"/>
              <w:rPr>
                <w:sz w:val="18"/>
              </w:rPr>
            </w:pPr>
            <w:bookmarkStart w:name="Increase by x% " w:id="2871"/>
            <w:bookmarkEnd w:id="2871"/>
            <w:r>
              <w:rPr/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</w:tc>
      </w:tr>
      <w:tr>
        <w:trPr>
          <w:trHeight w:val="3114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7" w:right="110"/>
              <w:rPr>
                <w:sz w:val="18"/>
              </w:rPr>
            </w:pPr>
            <w:bookmarkStart w:name="1.2 Restriction of advertising Increased" w:id="2872"/>
            <w:bookmarkEnd w:id="2872"/>
            <w:r>
              <w:rPr/>
            </w:r>
            <w:r>
              <w:rPr>
                <w:color w:val="316850"/>
                <w:sz w:val="18"/>
              </w:rPr>
              <w:t>1.2</w:t>
            </w:r>
            <w:r>
              <w:rPr>
                <w:color w:val="316850"/>
                <w:spacing w:val="-6"/>
                <w:sz w:val="18"/>
              </w:rPr>
              <w:t> </w:t>
            </w:r>
            <w:r>
              <w:rPr>
                <w:color w:val="316850"/>
                <w:sz w:val="18"/>
              </w:rPr>
              <w:t>Restriction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advertising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and</w:t>
            </w:r>
            <w:r>
              <w:rPr>
                <w:color w:val="316850"/>
                <w:spacing w:val="13"/>
                <w:sz w:val="18"/>
              </w:rPr>
              <w:t> </w:t>
            </w:r>
            <w:r>
              <w:rPr>
                <w:color w:val="316850"/>
                <w:sz w:val="18"/>
              </w:rPr>
              <w:t>promotion</w:t>
            </w:r>
            <w:r>
              <w:rPr>
                <w:color w:val="316850"/>
                <w:spacing w:val="14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breastmilk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substitutes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8" w:right="121"/>
              <w:rPr>
                <w:sz w:val="18"/>
              </w:rPr>
            </w:pPr>
            <w:r>
              <w:rPr>
                <w:color w:val="316850"/>
                <w:sz w:val="18"/>
              </w:rPr>
              <w:t>Increased</w:t>
            </w:r>
            <w:r>
              <w:rPr>
                <w:color w:val="316850"/>
                <w:spacing w:val="-6"/>
                <w:sz w:val="18"/>
              </w:rPr>
              <w:t> </w:t>
            </w:r>
            <w:r>
              <w:rPr>
                <w:color w:val="316850"/>
                <w:sz w:val="18"/>
              </w:rPr>
              <w:t>public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awareness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the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MAIF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Agreement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and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increased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commitment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to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reporting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breaches</w:t>
            </w:r>
          </w:p>
          <w:p>
            <w:pPr>
              <w:pStyle w:val="TableParagraph"/>
              <w:spacing w:line="350" w:lineRule="atLeast" w:before="10"/>
              <w:ind w:left="108" w:right="650" w:hanging="1"/>
              <w:rPr>
                <w:sz w:val="18"/>
              </w:rPr>
            </w:pPr>
            <w:r>
              <w:rPr>
                <w:color w:val="316850"/>
                <w:sz w:val="18"/>
              </w:rPr>
              <w:t>Number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breaches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the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MAIF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Agreement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MAIF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Agreement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complies with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the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WHO</w:t>
            </w:r>
          </w:p>
          <w:p>
            <w:pPr>
              <w:pStyle w:val="TableParagraph"/>
              <w:spacing w:before="8"/>
              <w:ind w:left="108" w:right="568"/>
              <w:rPr>
                <w:rFonts w:ascii="Segoe UI Symbol"/>
                <w:sz w:val="18"/>
              </w:rPr>
            </w:pPr>
            <w:r>
              <w:rPr>
                <w:rFonts w:ascii="Segoe UI Symbol"/>
                <w:color w:val="316850"/>
                <w:spacing w:val="-1"/>
                <w:sz w:val="18"/>
              </w:rPr>
              <w:t>International</w:t>
            </w:r>
            <w:r>
              <w:rPr>
                <w:rFonts w:ascii="Segoe UI Symbol"/>
                <w:color w:val="316850"/>
                <w:spacing w:val="-11"/>
                <w:sz w:val="18"/>
              </w:rPr>
              <w:t> </w:t>
            </w:r>
            <w:r>
              <w:rPr>
                <w:rFonts w:ascii="Segoe UI Symbol"/>
                <w:color w:val="316850"/>
                <w:spacing w:val="-1"/>
                <w:sz w:val="18"/>
              </w:rPr>
              <w:t>Code</w:t>
            </w:r>
            <w:r>
              <w:rPr>
                <w:rFonts w:ascii="Segoe UI Symbol"/>
                <w:color w:val="316850"/>
                <w:spacing w:val="-10"/>
                <w:sz w:val="18"/>
              </w:rPr>
              <w:t> </w:t>
            </w:r>
            <w:r>
              <w:rPr>
                <w:rFonts w:ascii="Segoe UI Symbol"/>
                <w:color w:val="316850"/>
                <w:spacing w:val="-1"/>
                <w:sz w:val="18"/>
              </w:rPr>
              <w:t>of</w:t>
            </w:r>
            <w:r>
              <w:rPr>
                <w:rFonts w:ascii="Segoe UI Symbol"/>
                <w:color w:val="316850"/>
                <w:spacing w:val="-10"/>
                <w:sz w:val="18"/>
              </w:rPr>
              <w:t> </w:t>
            </w:r>
            <w:r>
              <w:rPr>
                <w:rFonts w:ascii="Segoe UI Symbol"/>
                <w:color w:val="316850"/>
                <w:spacing w:val="-1"/>
                <w:sz w:val="18"/>
              </w:rPr>
              <w:t>Marketing</w:t>
            </w:r>
            <w:r>
              <w:rPr>
                <w:rFonts w:ascii="Segoe UI Symbol"/>
                <w:color w:val="316850"/>
                <w:spacing w:val="-9"/>
                <w:sz w:val="18"/>
              </w:rPr>
              <w:t> </w:t>
            </w:r>
            <w:r>
              <w:rPr>
                <w:rFonts w:ascii="Segoe UI Symbol"/>
                <w:color w:val="316850"/>
                <w:spacing w:val="-1"/>
                <w:sz w:val="18"/>
              </w:rPr>
              <w:t>of</w:t>
            </w:r>
            <w:r>
              <w:rPr>
                <w:rFonts w:ascii="Segoe UI Symbol"/>
                <w:color w:val="316850"/>
                <w:spacing w:val="-10"/>
                <w:sz w:val="18"/>
              </w:rPr>
              <w:t> </w:t>
            </w:r>
            <w:r>
              <w:rPr>
                <w:rFonts w:ascii="Segoe UI Symbol"/>
                <w:color w:val="316850"/>
                <w:spacing w:val="-1"/>
                <w:sz w:val="18"/>
              </w:rPr>
              <w:t>Breast-milk</w:t>
            </w:r>
            <w:r>
              <w:rPr>
                <w:rFonts w:ascii="Segoe UI Symbol"/>
                <w:color w:val="316850"/>
                <w:spacing w:val="-46"/>
                <w:sz w:val="18"/>
              </w:rPr>
              <w:t> </w:t>
            </w:r>
            <w:r>
              <w:rPr>
                <w:rFonts w:ascii="Segoe UI Symbol"/>
                <w:color w:val="316850"/>
                <w:sz w:val="18"/>
              </w:rPr>
              <w:t>Substitutes</w:t>
            </w:r>
          </w:p>
          <w:p>
            <w:pPr>
              <w:pStyle w:val="TableParagraph"/>
              <w:spacing w:before="122"/>
              <w:ind w:left="108"/>
              <w:rPr>
                <w:sz w:val="18"/>
              </w:rPr>
            </w:pPr>
            <w:r>
              <w:rPr>
                <w:color w:val="316850"/>
                <w:sz w:val="18"/>
              </w:rPr>
              <w:t>WHO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monitoring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frameworks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applied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in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Australia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74" w:right="97"/>
              <w:jc w:val="center"/>
              <w:rPr>
                <w:sz w:val="18"/>
              </w:rPr>
            </w:pPr>
            <w:bookmarkStart w:name="Increase by x% Decrease by x% Standards " w:id="2873"/>
            <w:bookmarkEnd w:id="2873"/>
            <w:r>
              <w:rPr/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61"/>
              <w:ind w:left="74" w:right="97"/>
              <w:jc w:val="center"/>
              <w:rPr>
                <w:sz w:val="18"/>
              </w:rPr>
            </w:pPr>
            <w:r>
              <w:rPr>
                <w:color w:val="316850"/>
                <w:sz w:val="18"/>
              </w:rPr>
              <w:t>Decrease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 x%</w:t>
            </w:r>
          </w:p>
          <w:p>
            <w:pPr>
              <w:pStyle w:val="TableParagraph"/>
              <w:spacing w:before="12"/>
              <w:rPr>
                <w:b/>
                <w:sz w:val="35"/>
              </w:rPr>
            </w:pPr>
          </w:p>
          <w:p>
            <w:pPr>
              <w:pStyle w:val="TableParagraph"/>
              <w:spacing w:before="1"/>
              <w:ind w:left="91" w:right="75"/>
              <w:jc w:val="center"/>
              <w:rPr>
                <w:sz w:val="18"/>
              </w:rPr>
            </w:pPr>
            <w:r>
              <w:rPr>
                <w:color w:val="316850"/>
                <w:sz w:val="18"/>
              </w:rPr>
              <w:t>Standards</w:t>
            </w:r>
            <w:r>
              <w:rPr>
                <w:color w:val="316850"/>
                <w:spacing w:val="-9"/>
                <w:sz w:val="18"/>
              </w:rPr>
              <w:t> </w:t>
            </w:r>
            <w:r>
              <w:rPr>
                <w:color w:val="316850"/>
                <w:sz w:val="18"/>
              </w:rPr>
              <w:t>fully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met</w:t>
            </w:r>
          </w:p>
          <w:p>
            <w:pPr>
              <w:pStyle w:val="TableParagraph"/>
              <w:spacing w:before="121"/>
              <w:ind w:left="91" w:right="80"/>
              <w:jc w:val="center"/>
              <w:rPr>
                <w:sz w:val="18"/>
              </w:rPr>
            </w:pPr>
            <w:r>
              <w:rPr>
                <w:color w:val="316850"/>
                <w:spacing w:val="-1"/>
                <w:sz w:val="18"/>
              </w:rPr>
              <w:t>Reducing </w:t>
            </w:r>
            <w:r>
              <w:rPr>
                <w:color w:val="316850"/>
                <w:sz w:val="18"/>
              </w:rPr>
              <w:t>trend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in WHO Code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marketing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breaches</w:t>
            </w:r>
          </w:p>
        </w:tc>
      </w:tr>
      <w:tr>
        <w:trPr>
          <w:trHeight w:val="239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nil"/>
              <w:right w:val="single" w:sz="4" w:space="0" w:color="8DC182"/>
            </w:tcBorders>
          </w:tcPr>
          <w:p>
            <w:pPr>
              <w:pStyle w:val="TableParagraph"/>
              <w:spacing w:line="219" w:lineRule="exact"/>
              <w:ind w:left="108"/>
              <w:rPr>
                <w:sz w:val="18"/>
              </w:rPr>
            </w:pPr>
            <w:bookmarkStart w:name="1.3 Policy coordination, " w:id="2874"/>
            <w:bookmarkEnd w:id="2874"/>
            <w:r>
              <w:rPr/>
            </w:r>
            <w:r>
              <w:rPr>
                <w:color w:val="316850"/>
                <w:sz w:val="18"/>
              </w:rPr>
              <w:t>1.3</w:t>
            </w:r>
            <w:r>
              <w:rPr>
                <w:color w:val="316850"/>
                <w:spacing w:val="-6"/>
                <w:sz w:val="18"/>
              </w:rPr>
              <w:t> </w:t>
            </w:r>
            <w:r>
              <w:rPr>
                <w:color w:val="316850"/>
                <w:sz w:val="18"/>
              </w:rPr>
              <w:t>Policy</w:t>
            </w:r>
            <w:r>
              <w:rPr>
                <w:color w:val="316850"/>
                <w:spacing w:val="-6"/>
                <w:sz w:val="18"/>
              </w:rPr>
              <w:t> </w:t>
            </w:r>
            <w:r>
              <w:rPr>
                <w:color w:val="316850"/>
                <w:sz w:val="18"/>
              </w:rPr>
              <w:t>coordination,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nil"/>
              <w:right w:val="single" w:sz="4" w:space="0" w:color="8DC182"/>
            </w:tcBorders>
          </w:tcPr>
          <w:p>
            <w:pPr>
              <w:pStyle w:val="TableParagraph"/>
              <w:spacing w:line="219" w:lineRule="exact"/>
              <w:ind w:left="108"/>
              <w:rPr>
                <w:sz w:val="18"/>
              </w:rPr>
            </w:pPr>
            <w:bookmarkStart w:name="Partnership and collaboration with stake" w:id="2875"/>
            <w:bookmarkEnd w:id="2875"/>
            <w:r>
              <w:rPr/>
            </w:r>
            <w:r>
              <w:rPr>
                <w:color w:val="316850"/>
                <w:sz w:val="18"/>
              </w:rPr>
              <w:t>Partnership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and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collaboration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with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stakeholders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is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nil"/>
              <w:right w:val="single" w:sz="4" w:space="0" w:color="8DC182"/>
            </w:tcBorders>
          </w:tcPr>
          <w:p>
            <w:pPr>
              <w:pStyle w:val="TableParagraph"/>
              <w:spacing w:line="219" w:lineRule="exact"/>
              <w:ind w:left="91" w:right="78"/>
              <w:jc w:val="center"/>
              <w:rPr>
                <w:sz w:val="18"/>
              </w:rPr>
            </w:pPr>
            <w:bookmarkStart w:name="Standards fully " w:id="2876"/>
            <w:bookmarkEnd w:id="2876"/>
            <w:r>
              <w:rPr/>
            </w:r>
            <w:r>
              <w:rPr>
                <w:color w:val="316850"/>
                <w:sz w:val="18"/>
              </w:rPr>
              <w:t>Standards</w:t>
            </w:r>
            <w:r>
              <w:rPr>
                <w:color w:val="316850"/>
                <w:spacing w:val="-11"/>
                <w:sz w:val="18"/>
              </w:rPr>
              <w:t> </w:t>
            </w:r>
            <w:r>
              <w:rPr>
                <w:color w:val="316850"/>
                <w:sz w:val="18"/>
              </w:rPr>
              <w:t>fully</w:t>
            </w:r>
          </w:p>
        </w:tc>
      </w:tr>
      <w:tr>
        <w:trPr>
          <w:trHeight w:val="1197" w:hRule="atLeast"/>
        </w:trPr>
        <w:tc>
          <w:tcPr>
            <w:tcW w:w="2484" w:type="dxa"/>
            <w:tcBorders>
              <w:top w:val="nil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8"/>
              <w:rPr>
                <w:sz w:val="18"/>
              </w:rPr>
            </w:pPr>
            <w:bookmarkStart w:name="monitoring and research " w:id="2877"/>
            <w:bookmarkEnd w:id="2877"/>
            <w:r>
              <w:rPr/>
            </w:r>
            <w:r>
              <w:rPr>
                <w:color w:val="316850"/>
                <w:sz w:val="18"/>
              </w:rPr>
              <w:t>monitoring</w:t>
            </w:r>
            <w:r>
              <w:rPr>
                <w:color w:val="316850"/>
                <w:spacing w:val="-6"/>
                <w:sz w:val="18"/>
              </w:rPr>
              <w:t> </w:t>
            </w:r>
            <w:r>
              <w:rPr>
                <w:color w:val="316850"/>
                <w:sz w:val="18"/>
              </w:rPr>
              <w:t>and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research</w:t>
            </w:r>
          </w:p>
        </w:tc>
        <w:tc>
          <w:tcPr>
            <w:tcW w:w="4315" w:type="dxa"/>
            <w:tcBorders>
              <w:top w:val="nil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8" w:right="624"/>
              <w:rPr>
                <w:sz w:val="18"/>
              </w:rPr>
            </w:pPr>
            <w:bookmarkStart w:name="undertaken through a national breastfeed" w:id="2878"/>
            <w:bookmarkEnd w:id="2878"/>
            <w:r>
              <w:rPr/>
            </w:r>
            <w:r>
              <w:rPr>
                <w:color w:val="316850"/>
                <w:sz w:val="18"/>
              </w:rPr>
              <w:t>undertaken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through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a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national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advisory committee</w:t>
            </w:r>
          </w:p>
          <w:p>
            <w:pPr>
              <w:pStyle w:val="TableParagraph"/>
              <w:spacing w:before="119"/>
              <w:ind w:left="108" w:right="987"/>
              <w:rPr>
                <w:sz w:val="18"/>
              </w:rPr>
            </w:pPr>
            <w:r>
              <w:rPr>
                <w:color w:val="316850"/>
                <w:sz w:val="18"/>
              </w:rPr>
              <w:t>All jurisdictions collect nationally agreed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indicators</w:t>
            </w:r>
          </w:p>
        </w:tc>
        <w:tc>
          <w:tcPr>
            <w:tcW w:w="1497" w:type="dxa"/>
            <w:tcBorders>
              <w:top w:val="nil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91" w:right="80"/>
              <w:jc w:val="center"/>
              <w:rPr>
                <w:sz w:val="18"/>
              </w:rPr>
            </w:pPr>
            <w:bookmarkStart w:name="met " w:id="2879"/>
            <w:bookmarkEnd w:id="2879"/>
            <w:r>
              <w:rPr/>
            </w:r>
            <w:r>
              <w:rPr>
                <w:color w:val="316850"/>
                <w:sz w:val="18"/>
              </w:rPr>
              <w:t>met</w:t>
            </w:r>
          </w:p>
        </w:tc>
      </w:tr>
    </w:tbl>
    <w:p>
      <w:pPr>
        <w:spacing w:after="0"/>
        <w:jc w:val="center"/>
        <w:rPr>
          <w:sz w:val="18"/>
        </w:rPr>
        <w:sectPr>
          <w:pgSz w:w="11910" w:h="16840"/>
          <w:pgMar w:header="0" w:footer="658" w:top="1320" w:bottom="1535" w:left="1660" w:right="1660"/>
        </w:sectPr>
      </w:pPr>
    </w:p>
    <w:tbl>
      <w:tblPr>
        <w:tblW w:w="0" w:type="auto"/>
        <w:jc w:val="left"/>
        <w:tblInd w:w="150" w:type="dxa"/>
        <w:tblBorders>
          <w:top w:val="single" w:sz="4" w:space="0" w:color="4E8542"/>
          <w:left w:val="single" w:sz="4" w:space="0" w:color="4E8542"/>
          <w:bottom w:val="single" w:sz="4" w:space="0" w:color="4E8542"/>
          <w:right w:val="single" w:sz="4" w:space="0" w:color="4E8542"/>
          <w:insideH w:val="single" w:sz="4" w:space="0" w:color="4E8542"/>
          <w:insideV w:val="single" w:sz="4" w:space="0" w:color="4E854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4"/>
        <w:gridCol w:w="4315"/>
        <w:gridCol w:w="1497"/>
      </w:tblGrid>
      <w:tr>
        <w:trPr>
          <w:trHeight w:val="772" w:hRule="atLeast"/>
        </w:trPr>
        <w:tc>
          <w:tcPr>
            <w:tcW w:w="6799" w:type="dxa"/>
            <w:gridSpan w:val="2"/>
            <w:tcBorders>
              <w:bottom w:val="single" w:sz="4" w:space="0" w:color="8DC182"/>
              <w:right w:val="nil"/>
            </w:tcBorders>
            <w:shd w:val="clear" w:color="auto" w:fill="316850"/>
          </w:tcPr>
          <w:p>
            <w:pPr>
              <w:pStyle w:val="TableParagraph"/>
              <w:tabs>
                <w:tab w:pos="4238" w:val="left" w:leader="none"/>
              </w:tabs>
              <w:ind w:left="827"/>
              <w:rPr>
                <w:b/>
                <w:sz w:val="20"/>
              </w:rPr>
            </w:pPr>
            <w:bookmarkStart w:name="Criterion Measure " w:id="2880"/>
            <w:bookmarkEnd w:id="2880"/>
            <w:r>
              <w:rPr/>
            </w:r>
            <w:r>
              <w:rPr>
                <w:b/>
                <w:color w:val="FFFFFF"/>
                <w:sz w:val="20"/>
              </w:rPr>
              <w:t>Criterion</w:t>
              <w:tab/>
              <w:t>Measure</w:t>
            </w:r>
          </w:p>
        </w:tc>
        <w:tc>
          <w:tcPr>
            <w:tcW w:w="1497" w:type="dxa"/>
            <w:tcBorders>
              <w:left w:val="nil"/>
              <w:bottom w:val="single" w:sz="4" w:space="0" w:color="8DC182"/>
            </w:tcBorders>
            <w:shd w:val="clear" w:color="auto" w:fill="316850"/>
          </w:tcPr>
          <w:p>
            <w:pPr>
              <w:pStyle w:val="TableParagraph"/>
              <w:ind w:left="415"/>
              <w:rPr>
                <w:b/>
                <w:sz w:val="20"/>
              </w:rPr>
            </w:pPr>
            <w:bookmarkStart w:name="Annual target " w:id="2881"/>
            <w:bookmarkEnd w:id="2881"/>
            <w:r>
              <w:rPr/>
            </w:r>
            <w:r>
              <w:rPr>
                <w:b/>
                <w:color w:val="FFFFFF"/>
                <w:sz w:val="20"/>
              </w:rPr>
              <w:t>Annual</w:t>
            </w:r>
          </w:p>
          <w:p>
            <w:pPr>
              <w:pStyle w:val="TableParagraph"/>
              <w:spacing w:before="120"/>
              <w:ind w:left="46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target</w:t>
            </w:r>
          </w:p>
        </w:tc>
      </w:tr>
      <w:tr>
        <w:trPr>
          <w:trHeight w:val="1437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209"/>
              <w:rPr>
                <w:sz w:val="18"/>
              </w:rPr>
            </w:pPr>
            <w:bookmarkStart w:name="TR" w:id="2882"/>
            <w:bookmarkEnd w:id="2882"/>
            <w:r>
              <w:rPr/>
            </w:r>
            <w:bookmarkStart w:name="All governments commit funding for the i" w:id="2883"/>
            <w:bookmarkEnd w:id="2883"/>
            <w:r>
              <w:rPr/>
            </w:r>
            <w:r>
              <w:rPr>
                <w:color w:val="316850"/>
                <w:sz w:val="18"/>
              </w:rPr>
              <w:t>All governments commit funding for the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implementation, monitoring and evaluation of the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Strategy</w:t>
            </w:r>
          </w:p>
          <w:p>
            <w:pPr>
              <w:pStyle w:val="TableParagraph"/>
              <w:spacing w:before="119"/>
              <w:ind w:left="107" w:right="80" w:hanging="1"/>
              <w:rPr>
                <w:sz w:val="18"/>
              </w:rPr>
            </w:pPr>
            <w:r>
              <w:rPr>
                <w:color w:val="316850"/>
                <w:sz w:val="18"/>
              </w:rPr>
              <w:t>The Strategy is evaluated every 5 years and a report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on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progress is provided annually to AHMAC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597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8" w:right="300"/>
              <w:rPr>
                <w:sz w:val="18"/>
              </w:rPr>
            </w:pPr>
            <w:bookmarkStart w:name="1.4 Dietary guidelines and National infa" w:id="2884"/>
            <w:bookmarkEnd w:id="2884"/>
            <w:r>
              <w:rPr/>
            </w:r>
            <w:r>
              <w:rPr>
                <w:color w:val="316850"/>
                <w:sz w:val="18"/>
              </w:rPr>
              <w:t>1.4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Dietary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guidelines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and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growth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charts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8" w:right="493" w:hanging="1"/>
              <w:rPr>
                <w:sz w:val="18"/>
              </w:rPr>
            </w:pPr>
            <w:r>
              <w:rPr>
                <w:color w:val="316850"/>
                <w:sz w:val="18"/>
              </w:rPr>
              <w:t>National infant feeding policies and guidelines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meet WHO</w:t>
            </w:r>
            <w:r>
              <w:rPr>
                <w:color w:val="316850"/>
                <w:spacing w:val="2"/>
                <w:sz w:val="18"/>
              </w:rPr>
              <w:t> </w:t>
            </w:r>
            <w:r>
              <w:rPr>
                <w:color w:val="316850"/>
                <w:sz w:val="18"/>
              </w:rPr>
              <w:t>standards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593" w:right="138" w:hanging="430"/>
              <w:rPr>
                <w:sz w:val="18"/>
              </w:rPr>
            </w:pPr>
            <w:bookmarkStart w:name="Standards fully met " w:id="2885"/>
            <w:bookmarkEnd w:id="2885"/>
            <w:r>
              <w:rPr/>
            </w:r>
            <w:r>
              <w:rPr>
                <w:color w:val="316850"/>
                <w:sz w:val="18"/>
              </w:rPr>
              <w:t>Standards</w:t>
            </w:r>
            <w:r>
              <w:rPr>
                <w:color w:val="316850"/>
                <w:spacing w:val="-9"/>
                <w:sz w:val="18"/>
              </w:rPr>
              <w:t> </w:t>
            </w:r>
            <w:r>
              <w:rPr>
                <w:color w:val="316850"/>
                <w:sz w:val="18"/>
              </w:rPr>
              <w:t>fully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met</w:t>
            </w:r>
          </w:p>
        </w:tc>
      </w:tr>
      <w:tr>
        <w:trPr>
          <w:trHeight w:val="359" w:hRule="atLeast"/>
        </w:trPr>
        <w:tc>
          <w:tcPr>
            <w:tcW w:w="8296" w:type="dxa"/>
            <w:gridSpan w:val="3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B3D4AB"/>
          </w:tcPr>
          <w:p>
            <w:pPr>
              <w:pStyle w:val="TableParagraph"/>
              <w:spacing w:before="2"/>
              <w:ind w:left="108"/>
              <w:rPr>
                <w:b/>
                <w:sz w:val="18"/>
              </w:rPr>
            </w:pPr>
            <w:bookmarkStart w:name="2. SETTINGS THAT ENABLE BREASTFEEDING " w:id="2886"/>
            <w:bookmarkEnd w:id="2886"/>
            <w:r>
              <w:rPr/>
            </w:r>
            <w:r>
              <w:rPr>
                <w:b/>
                <w:sz w:val="18"/>
              </w:rPr>
              <w:t>2.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SETTINGS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THAT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ENABLE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BREASTFEEDING</w:t>
            </w:r>
          </w:p>
        </w:tc>
      </w:tr>
      <w:tr>
        <w:trPr>
          <w:trHeight w:val="839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202"/>
              <w:rPr>
                <w:sz w:val="18"/>
              </w:rPr>
            </w:pPr>
            <w:bookmarkStart w:name="2.1 Baby-friendly maternity Proportion o" w:id="2887"/>
            <w:bookmarkEnd w:id="2887"/>
            <w:r>
              <w:rPr/>
            </w:r>
            <w:r>
              <w:rPr>
                <w:color w:val="316850"/>
                <w:sz w:val="18"/>
              </w:rPr>
              <w:t>2.1 Baby-friendly maternity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hospitals and community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health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services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257"/>
              <w:rPr>
                <w:sz w:val="18"/>
              </w:rPr>
            </w:pPr>
            <w:r>
              <w:rPr>
                <w:color w:val="316850"/>
                <w:sz w:val="18"/>
              </w:rPr>
              <w:t>Proportion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hospitals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and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community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health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services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accredited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under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the BFHI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spacing w:before="2"/>
              <w:ind w:left="160"/>
              <w:rPr>
                <w:sz w:val="18"/>
              </w:rPr>
            </w:pPr>
            <w:bookmarkStart w:name="Increase by x% Time frame met Standards " w:id="2888"/>
            <w:bookmarkEnd w:id="2888"/>
            <w:r>
              <w:rPr/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</w:tc>
      </w:tr>
      <w:tr>
        <w:trPr>
          <w:trHeight w:val="599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7" w:right="533" w:hanging="1"/>
              <w:rPr>
                <w:sz w:val="18"/>
              </w:rPr>
            </w:pPr>
            <w:r>
              <w:rPr>
                <w:color w:val="316850"/>
                <w:sz w:val="18"/>
              </w:rPr>
              <w:t>2.2 Health professional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education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and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training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7" w:right="80" w:hanging="1"/>
              <w:rPr>
                <w:sz w:val="18"/>
              </w:rPr>
            </w:pPr>
            <w:r>
              <w:rPr>
                <w:color w:val="316850"/>
                <w:sz w:val="18"/>
              </w:rPr>
              <w:t>A breastfeeding education/training package for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health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professionals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is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rolled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out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nationally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2023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20"/>
              <w:rPr>
                <w:sz w:val="18"/>
              </w:rPr>
            </w:pPr>
            <w:r>
              <w:rPr>
                <w:color w:val="316850"/>
                <w:sz w:val="18"/>
              </w:rPr>
              <w:t>Time frame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met</w:t>
            </w:r>
          </w:p>
        </w:tc>
      </w:tr>
      <w:tr>
        <w:trPr>
          <w:trHeight w:val="2274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317"/>
              <w:rPr>
                <w:sz w:val="18"/>
              </w:rPr>
            </w:pPr>
            <w:r>
              <w:rPr>
                <w:color w:val="316850"/>
                <w:sz w:val="18"/>
              </w:rPr>
              <w:t>2.3</w:t>
            </w:r>
            <w:r>
              <w:rPr>
                <w:color w:val="316850"/>
                <w:spacing w:val="-11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Breastfeeding-friendly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environments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337"/>
              <w:rPr>
                <w:sz w:val="18"/>
              </w:rPr>
            </w:pPr>
            <w:r>
              <w:rPr>
                <w:color w:val="316850"/>
                <w:sz w:val="18"/>
              </w:rPr>
              <w:t>National workplace legislation and regulations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meet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or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exceed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International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Labor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Organization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standards for protecting and supporting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</w:p>
          <w:p>
            <w:pPr>
              <w:pStyle w:val="TableParagraph"/>
              <w:spacing w:before="117"/>
              <w:ind w:left="107" w:right="285"/>
              <w:rPr>
                <w:sz w:val="18"/>
              </w:rPr>
            </w:pPr>
            <w:r>
              <w:rPr>
                <w:color w:val="316850"/>
                <w:sz w:val="18"/>
              </w:rPr>
              <w:t>Proportion of workplaces that are accredited as a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  <w:r>
              <w:rPr>
                <w:color w:val="316850"/>
                <w:spacing w:val="2"/>
                <w:sz w:val="18"/>
              </w:rPr>
              <w:t> </w:t>
            </w:r>
            <w:r>
              <w:rPr>
                <w:color w:val="316850"/>
                <w:sz w:val="18"/>
              </w:rPr>
              <w:t>Friendly Workplace</w:t>
            </w:r>
          </w:p>
          <w:p>
            <w:pPr>
              <w:pStyle w:val="TableParagraph"/>
              <w:spacing w:before="121"/>
              <w:ind w:left="107" w:right="270"/>
              <w:rPr>
                <w:sz w:val="18"/>
              </w:rPr>
            </w:pPr>
            <w:r>
              <w:rPr>
                <w:color w:val="316850"/>
                <w:sz w:val="18"/>
              </w:rPr>
              <w:t>Proportion of early childhood education and care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services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that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have breastfeeding policies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91" w:right="77"/>
              <w:jc w:val="center"/>
              <w:rPr>
                <w:sz w:val="18"/>
              </w:rPr>
            </w:pPr>
            <w:r>
              <w:rPr>
                <w:color w:val="316850"/>
                <w:sz w:val="18"/>
              </w:rPr>
              <w:t>Standards</w:t>
            </w:r>
            <w:r>
              <w:rPr>
                <w:color w:val="316850"/>
                <w:spacing w:val="-9"/>
                <w:sz w:val="18"/>
              </w:rPr>
              <w:t> </w:t>
            </w:r>
            <w:r>
              <w:rPr>
                <w:color w:val="316850"/>
                <w:sz w:val="18"/>
              </w:rPr>
              <w:t>fully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met</w:t>
            </w:r>
          </w:p>
          <w:p>
            <w:pPr>
              <w:pStyle w:val="TableParagraph"/>
              <w:spacing w:before="8"/>
              <w:rPr>
                <w:b/>
                <w:sz w:val="18"/>
              </w:rPr>
            </w:pPr>
          </w:p>
          <w:p>
            <w:pPr>
              <w:pStyle w:val="TableParagraph"/>
              <w:spacing w:line="590" w:lineRule="atLeast"/>
              <w:ind w:left="160" w:right="152" w:hanging="1"/>
              <w:jc w:val="center"/>
              <w:rPr>
                <w:sz w:val="18"/>
              </w:rPr>
            </w:pPr>
            <w:r>
              <w:rPr>
                <w:color w:val="316850"/>
                <w:sz w:val="18"/>
              </w:rPr>
              <w:t>Increase by x%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9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7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</w:tc>
      </w:tr>
      <w:tr>
        <w:trPr>
          <w:trHeight w:val="597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7"/>
              <w:rPr>
                <w:sz w:val="18"/>
              </w:rPr>
            </w:pPr>
            <w:r>
              <w:rPr>
                <w:color w:val="316850"/>
                <w:sz w:val="18"/>
              </w:rPr>
              <w:t>2.4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Milk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banks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7" w:right="271"/>
              <w:rPr>
                <w:sz w:val="18"/>
              </w:rPr>
            </w:pPr>
            <w:r>
              <w:rPr>
                <w:color w:val="316850"/>
                <w:sz w:val="18"/>
              </w:rPr>
              <w:t>A national regulatory framework for milk banks is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established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592" w:right="139" w:hanging="430"/>
              <w:rPr>
                <w:sz w:val="18"/>
              </w:rPr>
            </w:pPr>
            <w:r>
              <w:rPr>
                <w:color w:val="316850"/>
                <w:sz w:val="18"/>
              </w:rPr>
              <w:t>Standards</w:t>
            </w:r>
            <w:r>
              <w:rPr>
                <w:color w:val="316850"/>
                <w:spacing w:val="-9"/>
                <w:sz w:val="18"/>
              </w:rPr>
              <w:t> </w:t>
            </w:r>
            <w:r>
              <w:rPr>
                <w:color w:val="316850"/>
                <w:sz w:val="18"/>
              </w:rPr>
              <w:t>fully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met</w:t>
            </w:r>
          </w:p>
        </w:tc>
      </w:tr>
      <w:tr>
        <w:trPr>
          <w:trHeight w:val="359" w:hRule="atLeast"/>
        </w:trPr>
        <w:tc>
          <w:tcPr>
            <w:tcW w:w="8296" w:type="dxa"/>
            <w:gridSpan w:val="3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B3D4AB"/>
          </w:tcPr>
          <w:p>
            <w:pPr>
              <w:pStyle w:val="TableParagraph"/>
              <w:spacing w:before="2"/>
              <w:ind w:left="107"/>
              <w:rPr>
                <w:b/>
                <w:sz w:val="18"/>
              </w:rPr>
            </w:pPr>
            <w:bookmarkStart w:name="3. INDIVIDUAL ENABLERS " w:id="2889"/>
            <w:bookmarkEnd w:id="2889"/>
            <w:r>
              <w:rPr/>
            </w:r>
            <w:r>
              <w:rPr>
                <w:b/>
                <w:sz w:val="18"/>
              </w:rPr>
              <w:t>3.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INDIVIDUAL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ENABLERS</w:t>
            </w:r>
          </w:p>
        </w:tc>
      </w:tr>
      <w:tr>
        <w:trPr>
          <w:trHeight w:val="2397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7" w:right="212" w:hanging="1"/>
              <w:jc w:val="both"/>
              <w:rPr>
                <w:sz w:val="18"/>
              </w:rPr>
            </w:pPr>
            <w:bookmarkStart w:name="3.1 Universal breastfeeding Proportion o" w:id="2890"/>
            <w:bookmarkEnd w:id="2890"/>
            <w:r>
              <w:rPr/>
            </w:r>
            <w:r>
              <w:rPr>
                <w:color w:val="316850"/>
                <w:sz w:val="18"/>
              </w:rPr>
              <w:t>3.1 Universal breastfeeding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education, information and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support services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08" w:right="519" w:hanging="1"/>
              <w:rPr>
                <w:sz w:val="18"/>
              </w:rPr>
            </w:pPr>
            <w:r>
              <w:rPr>
                <w:color w:val="316850"/>
                <w:sz w:val="18"/>
              </w:rPr>
              <w:t>Proportion of mothers who have received 7 or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more antenatal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care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visits</w:t>
            </w:r>
          </w:p>
          <w:p>
            <w:pPr>
              <w:pStyle w:val="TableParagraph"/>
              <w:spacing w:before="121"/>
              <w:ind w:left="108" w:right="231" w:hanging="1"/>
              <w:rPr>
                <w:sz w:val="18"/>
              </w:rPr>
            </w:pPr>
            <w:r>
              <w:rPr>
                <w:color w:val="316850"/>
                <w:sz w:val="18"/>
              </w:rPr>
              <w:t>Proportion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mothers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who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have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received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support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to establish breastfeeding</w:t>
            </w:r>
          </w:p>
          <w:p>
            <w:pPr>
              <w:pStyle w:val="TableParagraph"/>
              <w:spacing w:before="119"/>
              <w:ind w:left="108" w:right="570"/>
              <w:rPr>
                <w:sz w:val="18"/>
              </w:rPr>
            </w:pPr>
            <w:r>
              <w:rPr>
                <w:color w:val="316850"/>
                <w:sz w:val="18"/>
              </w:rPr>
              <w:t>Proportion of mothers who have received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support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in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the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postnatal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period</w:t>
            </w:r>
          </w:p>
          <w:p>
            <w:pPr>
              <w:pStyle w:val="TableParagraph"/>
              <w:spacing w:before="121"/>
              <w:ind w:left="108" w:right="751"/>
              <w:rPr>
                <w:sz w:val="18"/>
              </w:rPr>
            </w:pPr>
            <w:r>
              <w:rPr>
                <w:color w:val="316850"/>
                <w:sz w:val="18"/>
              </w:rPr>
              <w:t>Proportion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fathers/partners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who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support</w:t>
            </w:r>
            <w:r>
              <w:rPr>
                <w:color w:val="316850"/>
                <w:spacing w:val="-47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spacing w:line="600" w:lineRule="auto"/>
              <w:ind w:left="161" w:right="151" w:hanging="1"/>
              <w:jc w:val="both"/>
              <w:rPr>
                <w:sz w:val="18"/>
              </w:rPr>
            </w:pPr>
            <w:bookmarkStart w:name="Increase by x% Increase by x% Increase b" w:id="2891"/>
            <w:bookmarkEnd w:id="2891"/>
            <w:r>
              <w:rPr/>
            </w:r>
            <w:r>
              <w:rPr>
                <w:color w:val="316850"/>
                <w:sz w:val="18"/>
              </w:rPr>
              <w:t>Increase by x%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Increase by x%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10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9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  <w:p>
            <w:pPr>
              <w:pStyle w:val="TableParagraph"/>
              <w:spacing w:before="1"/>
              <w:ind w:left="161"/>
              <w:jc w:val="both"/>
              <w:rPr>
                <w:sz w:val="18"/>
              </w:rPr>
            </w:pP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</w:tc>
      </w:tr>
      <w:tr>
        <w:trPr>
          <w:trHeight w:val="238" w:hRule="atLeast"/>
        </w:trPr>
        <w:tc>
          <w:tcPr>
            <w:tcW w:w="2484" w:type="dxa"/>
            <w:tcBorders>
              <w:top w:val="single" w:sz="4" w:space="0" w:color="8DC182"/>
              <w:left w:val="single" w:sz="4" w:space="0" w:color="8DC182"/>
              <w:bottom w:val="nil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218" w:lineRule="exact"/>
              <w:ind w:left="107"/>
              <w:rPr>
                <w:sz w:val="18"/>
              </w:rPr>
            </w:pPr>
            <w:bookmarkStart w:name="3.2 Breastfeeding support " w:id="2892"/>
            <w:bookmarkEnd w:id="2892"/>
            <w:r>
              <w:rPr/>
            </w:r>
            <w:bookmarkStart w:name="for priority groups " w:id="2893"/>
            <w:bookmarkEnd w:id="2893"/>
            <w:r>
              <w:rPr/>
            </w:r>
            <w:r>
              <w:rPr>
                <w:color w:val="316850"/>
                <w:sz w:val="18"/>
              </w:rPr>
              <w:t>3.2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Breastfeeding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support</w:t>
            </w:r>
          </w:p>
        </w:tc>
        <w:tc>
          <w:tcPr>
            <w:tcW w:w="4315" w:type="dxa"/>
            <w:tcBorders>
              <w:top w:val="single" w:sz="4" w:space="0" w:color="8DC182"/>
              <w:left w:val="single" w:sz="4" w:space="0" w:color="8DC182"/>
              <w:bottom w:val="nil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218" w:lineRule="exact"/>
              <w:ind w:left="107"/>
              <w:rPr>
                <w:sz w:val="18"/>
              </w:rPr>
            </w:pPr>
            <w:bookmarkStart w:name="Proportion of infants breastfed after ca" w:id="2894"/>
            <w:bookmarkEnd w:id="2894"/>
            <w:r>
              <w:rPr/>
            </w:r>
            <w:bookmarkStart w:name="section Proportion of infants breastfed " w:id="2895"/>
            <w:bookmarkEnd w:id="2895"/>
            <w:r>
              <w:rPr/>
            </w:r>
            <w:r>
              <w:rPr>
                <w:color w:val="316850"/>
                <w:sz w:val="18"/>
              </w:rPr>
              <w:t>Proportion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infants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breastfed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after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caesarean</w:t>
            </w:r>
          </w:p>
        </w:tc>
        <w:tc>
          <w:tcPr>
            <w:tcW w:w="1497" w:type="dxa"/>
            <w:tcBorders>
              <w:top w:val="single" w:sz="4" w:space="0" w:color="8DC182"/>
              <w:left w:val="single" w:sz="4" w:space="0" w:color="8DC182"/>
              <w:bottom w:val="nil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218" w:lineRule="exact"/>
              <w:ind w:left="160"/>
              <w:rPr>
                <w:sz w:val="18"/>
              </w:rPr>
            </w:pPr>
            <w:bookmarkStart w:name="Increase by x% " w:id="2896"/>
            <w:bookmarkEnd w:id="2896"/>
            <w:r>
              <w:rPr/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</w:tc>
      </w:tr>
      <w:tr>
        <w:trPr>
          <w:trHeight w:val="3113" w:hRule="atLeast"/>
        </w:trPr>
        <w:tc>
          <w:tcPr>
            <w:tcW w:w="2484" w:type="dxa"/>
            <w:tcBorders>
              <w:top w:val="nil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239" w:lineRule="exact"/>
              <w:ind w:left="107"/>
              <w:rPr>
                <w:sz w:val="18"/>
              </w:rPr>
            </w:pPr>
            <w:r>
              <w:rPr>
                <w:color w:val="316850"/>
                <w:sz w:val="18"/>
              </w:rPr>
              <w:t>for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priority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groups</w:t>
            </w:r>
          </w:p>
        </w:tc>
        <w:tc>
          <w:tcPr>
            <w:tcW w:w="4315" w:type="dxa"/>
            <w:tcBorders>
              <w:top w:val="nil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239" w:lineRule="exact"/>
              <w:ind w:left="108"/>
              <w:rPr>
                <w:sz w:val="18"/>
              </w:rPr>
            </w:pPr>
            <w:r>
              <w:rPr>
                <w:color w:val="316850"/>
                <w:sz w:val="18"/>
              </w:rPr>
              <w:t>section</w:t>
            </w:r>
          </w:p>
          <w:p>
            <w:pPr>
              <w:pStyle w:val="TableParagraph"/>
              <w:spacing w:before="120"/>
              <w:ind w:left="108" w:hanging="1"/>
              <w:rPr>
                <w:sz w:val="18"/>
              </w:rPr>
            </w:pPr>
            <w:r>
              <w:rPr>
                <w:color w:val="316850"/>
                <w:sz w:val="18"/>
              </w:rPr>
              <w:t>Proportion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infants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breastfed after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preterm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birth</w:t>
            </w:r>
          </w:p>
          <w:p>
            <w:pPr>
              <w:pStyle w:val="TableParagraph"/>
              <w:spacing w:before="121"/>
              <w:ind w:left="108" w:hanging="1"/>
              <w:rPr>
                <w:sz w:val="18"/>
              </w:rPr>
            </w:pPr>
            <w:r>
              <w:rPr>
                <w:color w:val="316850"/>
                <w:sz w:val="18"/>
              </w:rPr>
              <w:t>Proportion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infants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breastfed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after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traumatic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birth</w:t>
            </w:r>
          </w:p>
          <w:p>
            <w:pPr>
              <w:pStyle w:val="TableParagraph"/>
              <w:spacing w:before="118"/>
              <w:ind w:left="108" w:right="210"/>
              <w:rPr>
                <w:sz w:val="18"/>
              </w:rPr>
            </w:pPr>
            <w:r>
              <w:rPr>
                <w:color w:val="316850"/>
                <w:sz w:val="18"/>
              </w:rPr>
              <w:t>Proportion of Aboriginal and Torres Strait Islander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babies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who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are breastfed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to optimal levels</w:t>
            </w:r>
          </w:p>
          <w:p>
            <w:pPr>
              <w:pStyle w:val="TableParagraph"/>
              <w:spacing w:before="121"/>
              <w:ind w:left="108" w:right="257"/>
              <w:rPr>
                <w:sz w:val="18"/>
              </w:rPr>
            </w:pPr>
            <w:r>
              <w:rPr>
                <w:color w:val="316850"/>
                <w:sz w:val="18"/>
              </w:rPr>
              <w:t>Proportion of babies from culturally and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linguistically</w:t>
            </w:r>
            <w:r>
              <w:rPr>
                <w:color w:val="316850"/>
                <w:spacing w:val="-5"/>
                <w:sz w:val="18"/>
              </w:rPr>
              <w:t> </w:t>
            </w:r>
            <w:r>
              <w:rPr>
                <w:color w:val="316850"/>
                <w:sz w:val="18"/>
              </w:rPr>
              <w:t>diverse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groups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who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are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breastfed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to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optimal levels</w:t>
            </w:r>
          </w:p>
          <w:p>
            <w:pPr>
              <w:pStyle w:val="TableParagraph"/>
              <w:spacing w:before="120"/>
              <w:ind w:left="108" w:right="321" w:hanging="1"/>
              <w:rPr>
                <w:sz w:val="18"/>
              </w:rPr>
            </w:pPr>
            <w:r>
              <w:rPr>
                <w:color w:val="316850"/>
                <w:sz w:val="18"/>
              </w:rPr>
              <w:t>Proportion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of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babies born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to women</w:t>
            </w:r>
            <w:r>
              <w:rPr>
                <w:color w:val="316850"/>
                <w:spacing w:val="-4"/>
                <w:sz w:val="18"/>
              </w:rPr>
              <w:t> </w:t>
            </w:r>
            <w:r>
              <w:rPr>
                <w:color w:val="316850"/>
                <w:sz w:val="18"/>
              </w:rPr>
              <w:t>aged</w:t>
            </w:r>
            <w:r>
              <w:rPr>
                <w:color w:val="316850"/>
                <w:spacing w:val="-3"/>
                <w:sz w:val="18"/>
              </w:rPr>
              <w:t> </w:t>
            </w:r>
            <w:r>
              <w:rPr>
                <w:color w:val="316850"/>
                <w:sz w:val="18"/>
              </w:rPr>
              <w:t>under</w:t>
            </w:r>
            <w:r>
              <w:rPr>
                <w:color w:val="316850"/>
                <w:spacing w:val="-46"/>
                <w:sz w:val="18"/>
              </w:rPr>
              <w:t> </w:t>
            </w:r>
            <w:r>
              <w:rPr>
                <w:color w:val="316850"/>
                <w:sz w:val="18"/>
              </w:rPr>
              <w:t>20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years who</w:t>
            </w:r>
            <w:r>
              <w:rPr>
                <w:color w:val="316850"/>
                <w:spacing w:val="1"/>
                <w:sz w:val="18"/>
              </w:rPr>
              <w:t> </w:t>
            </w:r>
            <w:r>
              <w:rPr>
                <w:color w:val="316850"/>
                <w:sz w:val="18"/>
              </w:rPr>
              <w:t>are</w:t>
            </w:r>
            <w:r>
              <w:rPr>
                <w:color w:val="316850"/>
                <w:spacing w:val="-1"/>
                <w:sz w:val="18"/>
              </w:rPr>
              <w:t> </w:t>
            </w:r>
            <w:r>
              <w:rPr>
                <w:color w:val="316850"/>
                <w:sz w:val="18"/>
              </w:rPr>
              <w:t>breastfed</w:t>
            </w:r>
            <w:r>
              <w:rPr>
                <w:color w:val="316850"/>
                <w:spacing w:val="-2"/>
                <w:sz w:val="18"/>
              </w:rPr>
              <w:t> </w:t>
            </w:r>
            <w:r>
              <w:rPr>
                <w:color w:val="316850"/>
                <w:sz w:val="18"/>
              </w:rPr>
              <w:t>to</w:t>
            </w:r>
            <w:r>
              <w:rPr>
                <w:color w:val="316850"/>
                <w:spacing w:val="2"/>
                <w:sz w:val="18"/>
              </w:rPr>
              <w:t> </w:t>
            </w:r>
            <w:r>
              <w:rPr>
                <w:color w:val="316850"/>
                <w:sz w:val="18"/>
              </w:rPr>
              <w:t>optimal levels</w:t>
            </w:r>
          </w:p>
        </w:tc>
        <w:tc>
          <w:tcPr>
            <w:tcW w:w="1497" w:type="dxa"/>
            <w:tcBorders>
              <w:top w:val="nil"/>
              <w:left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before="13"/>
              <w:rPr>
                <w:b/>
                <w:sz w:val="26"/>
              </w:rPr>
            </w:pPr>
          </w:p>
          <w:p>
            <w:pPr>
              <w:pStyle w:val="TableParagraph"/>
              <w:spacing w:line="360" w:lineRule="auto"/>
              <w:ind w:left="161" w:right="151" w:hanging="1"/>
              <w:jc w:val="both"/>
              <w:rPr>
                <w:sz w:val="18"/>
              </w:rPr>
            </w:pPr>
            <w:bookmarkStart w:name="Increase by x% Increase by x% Increase b" w:id="2897"/>
            <w:bookmarkEnd w:id="2897"/>
            <w:r>
              <w:rPr/>
            </w:r>
            <w:r>
              <w:rPr>
                <w:color w:val="316850"/>
                <w:sz w:val="18"/>
              </w:rPr>
              <w:t>Increase by x%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Increase by x%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10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9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spacing w:line="602" w:lineRule="auto"/>
              <w:ind w:left="162" w:right="151" w:hanging="1"/>
              <w:jc w:val="both"/>
              <w:rPr>
                <w:sz w:val="18"/>
              </w:rPr>
            </w:pPr>
            <w:r>
              <w:rPr>
                <w:color w:val="316850"/>
                <w:sz w:val="18"/>
              </w:rPr>
              <w:t>Increase by x%</w:t>
            </w:r>
            <w:r>
              <w:rPr>
                <w:color w:val="316850"/>
                <w:spacing w:val="-48"/>
                <w:sz w:val="18"/>
              </w:rPr>
              <w:t> </w:t>
            </w:r>
            <w:r>
              <w:rPr>
                <w:color w:val="316850"/>
                <w:sz w:val="18"/>
              </w:rPr>
              <w:t>Increase</w:t>
            </w:r>
            <w:r>
              <w:rPr>
                <w:color w:val="316850"/>
                <w:spacing w:val="-10"/>
                <w:sz w:val="18"/>
              </w:rPr>
              <w:t> </w:t>
            </w:r>
            <w:r>
              <w:rPr>
                <w:color w:val="316850"/>
                <w:sz w:val="18"/>
              </w:rPr>
              <w:t>by</w:t>
            </w:r>
            <w:r>
              <w:rPr>
                <w:color w:val="316850"/>
                <w:spacing w:val="-10"/>
                <w:sz w:val="18"/>
              </w:rPr>
              <w:t> </w:t>
            </w:r>
            <w:r>
              <w:rPr>
                <w:color w:val="316850"/>
                <w:sz w:val="18"/>
              </w:rPr>
              <w:t>x%</w:t>
            </w:r>
          </w:p>
        </w:tc>
      </w:tr>
    </w:tbl>
    <w:p>
      <w:pPr>
        <w:spacing w:after="0" w:line="602" w:lineRule="auto"/>
        <w:jc w:val="both"/>
        <w:rPr>
          <w:sz w:val="18"/>
        </w:rPr>
        <w:sectPr>
          <w:type w:val="continuous"/>
          <w:pgSz w:w="11910" w:h="16840"/>
          <w:pgMar w:header="0" w:footer="658" w:top="1420" w:bottom="840" w:left="1660" w:right="1660"/>
        </w:sectPr>
      </w:pPr>
    </w:p>
    <w:p>
      <w:pPr>
        <w:tabs>
          <w:tab w:pos="2832" w:val="left" w:leader="none"/>
        </w:tabs>
        <w:spacing w:line="572" w:lineRule="exact" w:before="75"/>
        <w:ind w:left="140" w:right="0" w:firstLine="0"/>
        <w:jc w:val="left"/>
        <w:rPr>
          <w:b/>
          <w:sz w:val="44"/>
        </w:rPr>
      </w:pPr>
      <w:r>
        <w:rPr/>
        <w:pict>
          <v:shape style="position:absolute;margin-left:78.600006pt;margin-top:5.050178pt;width:6pt;height:170.05pt;mso-position-horizontal-relative:page;mso-position-vertical-relative:paragraph;z-index:15794688" id="docshape397" coordorigin="1572,101" coordsize="120,3401" path="m1692,101l1572,101,1572,660,1572,1222,1572,1781,1572,2340,1572,3502,1692,3502,1692,2340,1692,1781,1692,1222,1692,660,1692,101xe" filled="true" fillcolor="#bebebe" stroked="false">
            <v:path arrowok="t"/>
            <v:fill type="solid"/>
            <w10:wrap type="none"/>
          </v:shape>
        </w:pict>
      </w:r>
      <w:bookmarkStart w:name="APPENDIX C NATIONAL BREASTFEEDING STRATE" w:id="2898"/>
      <w:bookmarkEnd w:id="2898"/>
      <w:r>
        <w:rPr/>
      </w:r>
      <w:r>
        <w:rPr>
          <w:b/>
          <w:color w:val="008299"/>
          <w:sz w:val="36"/>
        </w:rPr>
        <w:t>APPENDIX</w:t>
      </w:r>
      <w:r>
        <w:rPr>
          <w:b/>
          <w:color w:val="008299"/>
          <w:spacing w:val="-3"/>
          <w:sz w:val="36"/>
        </w:rPr>
        <w:t> </w:t>
      </w:r>
      <w:r>
        <w:rPr>
          <w:b/>
          <w:color w:val="008299"/>
          <w:sz w:val="36"/>
        </w:rPr>
        <w:t>C</w:t>
        <w:tab/>
      </w:r>
      <w:r>
        <w:rPr>
          <w:b/>
          <w:color w:val="00254D"/>
          <w:sz w:val="44"/>
        </w:rPr>
        <w:t>NATIONAL</w:t>
      </w:r>
    </w:p>
    <w:p>
      <w:pPr>
        <w:pStyle w:val="Heading1"/>
        <w:spacing w:line="230" w:lineRule="auto"/>
        <w:ind w:right="1025"/>
      </w:pPr>
      <w:r>
        <w:rPr>
          <w:color w:val="00254D"/>
        </w:rPr>
        <w:t>BREASTFEEDING</w:t>
      </w:r>
      <w:r>
        <w:rPr>
          <w:color w:val="00254D"/>
          <w:spacing w:val="1"/>
        </w:rPr>
        <w:t> </w:t>
      </w:r>
      <w:r>
        <w:rPr>
          <w:color w:val="00254D"/>
        </w:rPr>
        <w:t>STRATEGY</w:t>
      </w:r>
      <w:r>
        <w:rPr>
          <w:color w:val="00254D"/>
          <w:spacing w:val="2"/>
        </w:rPr>
        <w:t> </w:t>
      </w:r>
      <w:r>
        <w:rPr>
          <w:color w:val="00254D"/>
        </w:rPr>
        <w:t>ANNUAL</w:t>
      </w:r>
      <w:r>
        <w:rPr>
          <w:color w:val="00254D"/>
          <w:spacing w:val="1"/>
        </w:rPr>
        <w:t> </w:t>
      </w:r>
      <w:r>
        <w:rPr>
          <w:color w:val="00254D"/>
        </w:rPr>
        <w:t>MONITORING REPORT</w:t>
      </w:r>
      <w:r>
        <w:rPr>
          <w:color w:val="00254D"/>
          <w:spacing w:val="-119"/>
        </w:rPr>
        <w:t> </w:t>
      </w:r>
      <w:r>
        <w:rPr>
          <w:color w:val="00254D"/>
        </w:rPr>
        <w:t>TEMPLATE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5"/>
        </w:rPr>
      </w:pPr>
    </w:p>
    <w:tbl>
      <w:tblPr>
        <w:tblW w:w="0" w:type="auto"/>
        <w:jc w:val="left"/>
        <w:tblInd w:w="152" w:type="dxa"/>
        <w:tblBorders>
          <w:top w:val="single" w:sz="4" w:space="0" w:color="8DC182"/>
          <w:left w:val="single" w:sz="4" w:space="0" w:color="8DC182"/>
          <w:bottom w:val="single" w:sz="4" w:space="0" w:color="8DC182"/>
          <w:right w:val="single" w:sz="4" w:space="0" w:color="8DC182"/>
          <w:insideH w:val="single" w:sz="4" w:space="0" w:color="8DC182"/>
          <w:insideV w:val="single" w:sz="4" w:space="0" w:color="8DC18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5"/>
        <w:gridCol w:w="833"/>
        <w:gridCol w:w="905"/>
        <w:gridCol w:w="2436"/>
        <w:gridCol w:w="2988"/>
      </w:tblGrid>
      <w:tr>
        <w:trPr>
          <w:trHeight w:val="472" w:hRule="atLeast"/>
        </w:trPr>
        <w:tc>
          <w:tcPr>
            <w:tcW w:w="829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4E8542"/>
          </w:tcPr>
          <w:p>
            <w:pPr>
              <w:pStyle w:val="TableParagraph"/>
              <w:spacing w:before="8"/>
              <w:ind w:left="112"/>
              <w:rPr>
                <w:b/>
                <w:sz w:val="25"/>
              </w:rPr>
            </w:pPr>
            <w:bookmarkStart w:name="Priority area: " w:id="2899"/>
            <w:bookmarkEnd w:id="2899"/>
            <w:r>
              <w:rPr/>
            </w:r>
            <w:r>
              <w:rPr>
                <w:b/>
                <w:color w:val="FFFFFF"/>
                <w:sz w:val="25"/>
              </w:rPr>
              <w:t>Priority</w:t>
            </w:r>
            <w:r>
              <w:rPr>
                <w:b/>
                <w:color w:val="FFFFFF"/>
                <w:spacing w:val="-8"/>
                <w:sz w:val="25"/>
              </w:rPr>
              <w:t> </w:t>
            </w:r>
            <w:r>
              <w:rPr>
                <w:b/>
                <w:color w:val="FFFFFF"/>
                <w:sz w:val="25"/>
              </w:rPr>
              <w:t>area:</w:t>
            </w:r>
          </w:p>
        </w:tc>
      </w:tr>
      <w:tr>
        <w:trPr>
          <w:trHeight w:val="450" w:hRule="atLeast"/>
        </w:trPr>
        <w:tc>
          <w:tcPr>
            <w:tcW w:w="8297" w:type="dxa"/>
            <w:gridSpan w:val="5"/>
            <w:tcBorders>
              <w:top w:val="nil"/>
            </w:tcBorders>
            <w:shd w:val="clear" w:color="auto" w:fill="EFF6ED"/>
          </w:tcPr>
          <w:p>
            <w:pPr>
              <w:pStyle w:val="TableParagraph"/>
              <w:spacing w:line="332" w:lineRule="exact"/>
              <w:ind w:left="107"/>
              <w:rPr>
                <w:b/>
                <w:sz w:val="25"/>
              </w:rPr>
            </w:pPr>
            <w:bookmarkStart w:name="Action area: " w:id="2900"/>
            <w:bookmarkEnd w:id="2900"/>
            <w:r>
              <w:rPr/>
            </w:r>
            <w:r>
              <w:rPr>
                <w:b/>
                <w:sz w:val="25"/>
              </w:rPr>
              <w:t>Action</w:t>
            </w:r>
            <w:r>
              <w:rPr>
                <w:b/>
                <w:spacing w:val="-8"/>
                <w:sz w:val="25"/>
              </w:rPr>
              <w:t> </w:t>
            </w:r>
            <w:r>
              <w:rPr>
                <w:b/>
                <w:sz w:val="25"/>
              </w:rPr>
              <w:t>area:</w:t>
            </w:r>
          </w:p>
        </w:tc>
      </w:tr>
      <w:tr>
        <w:trPr>
          <w:trHeight w:val="625" w:hRule="atLeast"/>
        </w:trPr>
        <w:tc>
          <w:tcPr>
            <w:tcW w:w="1968" w:type="dxa"/>
            <w:gridSpan w:val="2"/>
          </w:tcPr>
          <w:p>
            <w:pPr>
              <w:pStyle w:val="TableParagraph"/>
              <w:ind w:left="494" w:right="475" w:firstLine="122"/>
              <w:rPr>
                <w:b/>
                <w:sz w:val="19"/>
              </w:rPr>
            </w:pPr>
            <w:bookmarkStart w:name="Funding Key activities committed " w:id="2901"/>
            <w:bookmarkEnd w:id="2901"/>
            <w:r>
              <w:rPr/>
            </w:r>
            <w:r>
              <w:rPr>
                <w:b/>
                <w:sz w:val="19"/>
              </w:rPr>
              <w:t>Funding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pacing w:val="-1"/>
                <w:sz w:val="19"/>
              </w:rPr>
              <w:t>committed</w:t>
            </w:r>
          </w:p>
        </w:tc>
        <w:tc>
          <w:tcPr>
            <w:tcW w:w="6329" w:type="dxa"/>
            <w:gridSpan w:val="3"/>
          </w:tcPr>
          <w:p>
            <w:pPr>
              <w:pStyle w:val="TableParagraph"/>
              <w:spacing w:line="251" w:lineRule="exact"/>
              <w:ind w:left="2559" w:right="2550"/>
              <w:jc w:val="center"/>
              <w:rPr>
                <w:b/>
                <w:sz w:val="19"/>
              </w:rPr>
            </w:pPr>
            <w:r>
              <w:rPr>
                <w:b/>
                <w:sz w:val="19"/>
              </w:rPr>
              <w:t>Key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activities</w:t>
            </w:r>
          </w:p>
        </w:tc>
      </w:tr>
      <w:tr>
        <w:trPr>
          <w:trHeight w:val="626" w:hRule="atLeast"/>
        </w:trPr>
        <w:tc>
          <w:tcPr>
            <w:tcW w:w="1135" w:type="dxa"/>
            <w:shd w:val="clear" w:color="auto" w:fill="EFF6ED"/>
          </w:tcPr>
          <w:p>
            <w:pPr>
              <w:pStyle w:val="TableParagraph"/>
              <w:spacing w:line="252" w:lineRule="exact"/>
              <w:ind w:left="196" w:right="189"/>
              <w:jc w:val="center"/>
              <w:rPr>
                <w:rFonts w:ascii="Segoe UI Symbol"/>
                <w:sz w:val="19"/>
              </w:rPr>
            </w:pPr>
            <w:bookmarkStart w:name="Funders $ Activity Partner resources (no" w:id="2902"/>
            <w:bookmarkEnd w:id="2902"/>
            <w:r>
              <w:rPr/>
            </w:r>
            <w:r>
              <w:rPr>
                <w:rFonts w:ascii="Segoe UI Symbol"/>
                <w:w w:val="105"/>
                <w:sz w:val="19"/>
              </w:rPr>
              <w:t>Funders</w:t>
            </w:r>
          </w:p>
        </w:tc>
        <w:tc>
          <w:tcPr>
            <w:tcW w:w="833" w:type="dxa"/>
            <w:shd w:val="clear" w:color="auto" w:fill="EFF6ED"/>
          </w:tcPr>
          <w:p>
            <w:pPr>
              <w:pStyle w:val="TableParagraph"/>
              <w:spacing w:line="252" w:lineRule="exact"/>
              <w:ind w:left="6"/>
              <w:jc w:val="center"/>
              <w:rPr>
                <w:rFonts w:ascii="Segoe UI Symbol"/>
                <w:sz w:val="19"/>
              </w:rPr>
            </w:pPr>
            <w:r>
              <w:rPr>
                <w:rFonts w:ascii="Segoe UI Symbol"/>
                <w:w w:val="106"/>
                <w:sz w:val="19"/>
              </w:rPr>
              <w:t>$</w:t>
            </w:r>
          </w:p>
        </w:tc>
        <w:tc>
          <w:tcPr>
            <w:tcW w:w="905" w:type="dxa"/>
            <w:shd w:val="clear" w:color="auto" w:fill="EFF6ED"/>
          </w:tcPr>
          <w:p>
            <w:pPr>
              <w:pStyle w:val="TableParagraph"/>
              <w:spacing w:line="252" w:lineRule="exact"/>
              <w:ind w:left="77" w:right="70"/>
              <w:jc w:val="center"/>
              <w:rPr>
                <w:rFonts w:ascii="Segoe UI Symbol"/>
                <w:sz w:val="19"/>
              </w:rPr>
            </w:pPr>
            <w:r>
              <w:rPr>
                <w:rFonts w:ascii="Segoe UI Symbol"/>
                <w:w w:val="115"/>
                <w:sz w:val="19"/>
              </w:rPr>
              <w:t>Activity</w:t>
            </w:r>
          </w:p>
        </w:tc>
        <w:tc>
          <w:tcPr>
            <w:tcW w:w="2436" w:type="dxa"/>
            <w:shd w:val="clear" w:color="auto" w:fill="EFF6ED"/>
          </w:tcPr>
          <w:p>
            <w:pPr>
              <w:pStyle w:val="TableParagraph"/>
              <w:spacing w:line="251" w:lineRule="exact"/>
              <w:ind w:left="160" w:right="156"/>
              <w:jc w:val="center"/>
              <w:rPr>
                <w:rFonts w:ascii="Segoe UI Symbol"/>
                <w:sz w:val="19"/>
              </w:rPr>
            </w:pPr>
            <w:r>
              <w:rPr>
                <w:rFonts w:ascii="Segoe UI Symbol"/>
                <w:w w:val="105"/>
                <w:sz w:val="19"/>
              </w:rPr>
              <w:t>Partner resources</w:t>
            </w:r>
            <w:r>
              <w:rPr>
                <w:rFonts w:ascii="Segoe UI Symbol"/>
                <w:spacing w:val="2"/>
                <w:w w:val="105"/>
                <w:sz w:val="19"/>
              </w:rPr>
              <w:t> </w:t>
            </w:r>
            <w:r>
              <w:rPr>
                <w:rFonts w:ascii="Segoe UI Symbol"/>
                <w:w w:val="105"/>
                <w:sz w:val="19"/>
              </w:rPr>
              <w:t>(non</w:t>
            </w:r>
            <w:bookmarkStart w:name="-" w:id="2903"/>
            <w:bookmarkEnd w:id="2903"/>
            <w:r>
              <w:rPr>
                <w:rFonts w:ascii="Segoe UI Symbol"/>
                <w:w w:val="105"/>
                <w:sz w:val="19"/>
              </w:rPr>
              <w:t>-</w:t>
            </w:r>
          </w:p>
          <w:p>
            <w:pPr>
              <w:pStyle w:val="TableParagraph"/>
              <w:spacing w:line="252" w:lineRule="exact"/>
              <w:ind w:left="160" w:right="152"/>
              <w:jc w:val="center"/>
              <w:rPr>
                <w:rFonts w:ascii="Segoe UI Symbol"/>
                <w:sz w:val="19"/>
              </w:rPr>
            </w:pPr>
            <w:r>
              <w:rPr>
                <w:rFonts w:ascii="Segoe UI Symbol"/>
                <w:w w:val="110"/>
                <w:sz w:val="19"/>
              </w:rPr>
              <w:t>$)</w:t>
            </w:r>
          </w:p>
        </w:tc>
        <w:tc>
          <w:tcPr>
            <w:tcW w:w="2988" w:type="dxa"/>
            <w:shd w:val="clear" w:color="auto" w:fill="EFF6ED"/>
          </w:tcPr>
          <w:p>
            <w:pPr>
              <w:pStyle w:val="TableParagraph"/>
              <w:ind w:left="1026" w:right="554" w:hanging="456"/>
              <w:rPr>
                <w:rFonts w:ascii="Segoe UI Symbol"/>
                <w:sz w:val="19"/>
              </w:rPr>
            </w:pPr>
            <w:bookmarkStart w:name="Reach (coverage and recipients) " w:id="2904"/>
            <w:bookmarkEnd w:id="2904"/>
            <w:r>
              <w:rPr/>
            </w:r>
            <w:r>
              <w:rPr>
                <w:rFonts w:ascii="Segoe UI Symbol"/>
                <w:w w:val="105"/>
                <w:sz w:val="19"/>
              </w:rPr>
              <w:t>Reach (coverage and</w:t>
            </w:r>
            <w:r>
              <w:rPr>
                <w:rFonts w:ascii="Segoe UI Symbol"/>
                <w:spacing w:val="-52"/>
                <w:w w:val="105"/>
                <w:sz w:val="19"/>
              </w:rPr>
              <w:t> </w:t>
            </w:r>
            <w:r>
              <w:rPr>
                <w:rFonts w:ascii="Segoe UI Symbol"/>
                <w:w w:val="105"/>
                <w:sz w:val="19"/>
              </w:rPr>
              <w:t>recipients)</w:t>
            </w:r>
          </w:p>
        </w:tc>
      </w:tr>
      <w:tr>
        <w:trPr>
          <w:trHeight w:val="371" w:hRule="atLeast"/>
        </w:trPr>
        <w:tc>
          <w:tcPr>
            <w:tcW w:w="113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8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3" w:hRule="atLeast"/>
        </w:trPr>
        <w:tc>
          <w:tcPr>
            <w:tcW w:w="8297" w:type="dxa"/>
            <w:gridSpan w:val="5"/>
            <w:shd w:val="clear" w:color="auto" w:fill="EFF6ED"/>
          </w:tcPr>
          <w:p>
            <w:pPr>
              <w:pStyle w:val="TableParagraph"/>
              <w:spacing w:line="251" w:lineRule="exact"/>
              <w:ind w:left="107"/>
              <w:rPr>
                <w:b/>
                <w:sz w:val="19"/>
              </w:rPr>
            </w:pPr>
            <w:bookmarkStart w:name="TR" w:id="2905"/>
            <w:bookmarkEnd w:id="2905"/>
            <w:r>
              <w:rPr/>
            </w:r>
            <w:bookmarkStart w:name="TH" w:id="2906"/>
            <w:bookmarkEnd w:id="2906"/>
            <w:r>
              <w:rPr/>
            </w:r>
            <w:bookmarkStart w:name="Figure" w:id="2907"/>
            <w:bookmarkEnd w:id="2907"/>
            <w:r>
              <w:rPr/>
            </w:r>
            <w:bookmarkStart w:name="Key outputs " w:id="2908"/>
            <w:bookmarkEnd w:id="2908"/>
            <w:r>
              <w:rPr/>
            </w:r>
            <w:r>
              <w:rPr>
                <w:b/>
                <w:sz w:val="19"/>
              </w:rPr>
              <w:t>Key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outputs</w:t>
            </w:r>
          </w:p>
        </w:tc>
      </w:tr>
      <w:tr>
        <w:trPr>
          <w:trHeight w:val="371" w:hRule="atLeast"/>
        </w:trPr>
        <w:tc>
          <w:tcPr>
            <w:tcW w:w="8297" w:type="dxa"/>
            <w:gridSpan w:val="5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1" w:hRule="atLeast"/>
        </w:trPr>
        <w:tc>
          <w:tcPr>
            <w:tcW w:w="8297" w:type="dxa"/>
            <w:gridSpan w:val="5"/>
            <w:shd w:val="clear" w:color="auto" w:fill="EFF6ED"/>
          </w:tcPr>
          <w:p>
            <w:pPr>
              <w:pStyle w:val="TableParagraph"/>
              <w:spacing w:line="252" w:lineRule="exact"/>
              <w:ind w:left="107"/>
              <w:rPr>
                <w:b/>
                <w:sz w:val="19"/>
              </w:rPr>
            </w:pPr>
            <w:bookmarkStart w:name="Progress on key indicators " w:id="2909"/>
            <w:bookmarkEnd w:id="2909"/>
            <w:r>
              <w:rPr/>
            </w:r>
            <w:r>
              <w:rPr>
                <w:b/>
                <w:sz w:val="19"/>
              </w:rPr>
              <w:t>Progress</w:t>
            </w:r>
            <w:r>
              <w:rPr>
                <w:b/>
                <w:spacing w:val="-8"/>
                <w:sz w:val="19"/>
              </w:rPr>
              <w:t> </w:t>
            </w:r>
            <w:r>
              <w:rPr>
                <w:b/>
                <w:sz w:val="19"/>
              </w:rPr>
              <w:t>on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key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indicators</w:t>
            </w:r>
          </w:p>
        </w:tc>
      </w:tr>
      <w:tr>
        <w:trPr>
          <w:trHeight w:val="374" w:hRule="atLeast"/>
        </w:trPr>
        <w:tc>
          <w:tcPr>
            <w:tcW w:w="8297" w:type="dxa"/>
            <w:gridSpan w:val="5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1" w:hRule="atLeast"/>
        </w:trPr>
        <w:tc>
          <w:tcPr>
            <w:tcW w:w="8297" w:type="dxa"/>
            <w:gridSpan w:val="5"/>
            <w:shd w:val="clear" w:color="auto" w:fill="EFF6ED"/>
          </w:tcPr>
          <w:p>
            <w:pPr>
              <w:pStyle w:val="TableParagraph"/>
              <w:spacing w:line="252" w:lineRule="exact"/>
              <w:ind w:left="107"/>
              <w:rPr>
                <w:b/>
                <w:sz w:val="19"/>
              </w:rPr>
            </w:pPr>
            <w:bookmarkStart w:name="Implementation issues and risks " w:id="2910"/>
            <w:bookmarkEnd w:id="2910"/>
            <w:r>
              <w:rPr/>
            </w:r>
            <w:r>
              <w:rPr>
                <w:b/>
                <w:sz w:val="19"/>
              </w:rPr>
              <w:t>Implementation</w:t>
            </w:r>
            <w:r>
              <w:rPr>
                <w:b/>
                <w:spacing w:val="-7"/>
                <w:sz w:val="19"/>
              </w:rPr>
              <w:t> </w:t>
            </w:r>
            <w:r>
              <w:rPr>
                <w:b/>
                <w:sz w:val="19"/>
              </w:rPr>
              <w:t>issues</w:t>
            </w:r>
            <w:r>
              <w:rPr>
                <w:b/>
                <w:spacing w:val="-8"/>
                <w:sz w:val="19"/>
              </w:rPr>
              <w:t> </w:t>
            </w:r>
            <w:r>
              <w:rPr>
                <w:b/>
                <w:sz w:val="19"/>
              </w:rPr>
              <w:t>and</w:t>
            </w:r>
            <w:r>
              <w:rPr>
                <w:b/>
                <w:spacing w:val="-8"/>
                <w:sz w:val="19"/>
              </w:rPr>
              <w:t> </w:t>
            </w:r>
            <w:r>
              <w:rPr>
                <w:b/>
                <w:sz w:val="19"/>
              </w:rPr>
              <w:t>risks</w:t>
            </w:r>
          </w:p>
        </w:tc>
      </w:tr>
      <w:tr>
        <w:trPr>
          <w:trHeight w:val="373" w:hRule="atLeast"/>
        </w:trPr>
        <w:tc>
          <w:tcPr>
            <w:tcW w:w="8297" w:type="dxa"/>
            <w:gridSpan w:val="5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1" w:hRule="atLeast"/>
        </w:trPr>
        <w:tc>
          <w:tcPr>
            <w:tcW w:w="8297" w:type="dxa"/>
            <w:gridSpan w:val="5"/>
            <w:shd w:val="clear" w:color="auto" w:fill="EFF6ED"/>
          </w:tcPr>
          <w:p>
            <w:pPr>
              <w:pStyle w:val="TableParagraph"/>
              <w:spacing w:line="252" w:lineRule="exact"/>
              <w:ind w:left="107"/>
              <w:rPr>
                <w:b/>
                <w:sz w:val="19"/>
              </w:rPr>
            </w:pPr>
            <w:bookmarkStart w:name="Action planned for next 12 months " w:id="2911"/>
            <w:bookmarkEnd w:id="2911"/>
            <w:r>
              <w:rPr/>
            </w:r>
            <w:r>
              <w:rPr>
                <w:b/>
                <w:sz w:val="19"/>
              </w:rPr>
              <w:t>Action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planned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for</w:t>
            </w:r>
            <w:r>
              <w:rPr>
                <w:b/>
                <w:spacing w:val="-4"/>
                <w:sz w:val="19"/>
              </w:rPr>
              <w:t> </w:t>
            </w:r>
            <w:r>
              <w:rPr>
                <w:b/>
                <w:sz w:val="19"/>
              </w:rPr>
              <w:t>next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12</w:t>
            </w:r>
            <w:r>
              <w:rPr>
                <w:b/>
                <w:spacing w:val="-1"/>
                <w:sz w:val="19"/>
              </w:rPr>
              <w:t> </w:t>
            </w:r>
            <w:r>
              <w:rPr>
                <w:b/>
                <w:sz w:val="19"/>
              </w:rPr>
              <w:t>months</w:t>
            </w:r>
          </w:p>
        </w:tc>
      </w:tr>
      <w:tr>
        <w:trPr>
          <w:trHeight w:val="373" w:hRule="atLeast"/>
        </w:trPr>
        <w:tc>
          <w:tcPr>
            <w:tcW w:w="8297" w:type="dxa"/>
            <w:gridSpan w:val="5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1" w:hRule="atLeast"/>
        </w:trPr>
        <w:tc>
          <w:tcPr>
            <w:tcW w:w="8297" w:type="dxa"/>
            <w:gridSpan w:val="5"/>
            <w:shd w:val="clear" w:color="auto" w:fill="EFF6ED"/>
          </w:tcPr>
          <w:p>
            <w:pPr>
              <w:pStyle w:val="TableParagraph"/>
              <w:spacing w:line="252" w:lineRule="exact"/>
              <w:ind w:left="107"/>
              <w:rPr>
                <w:b/>
                <w:sz w:val="19"/>
              </w:rPr>
            </w:pPr>
            <w:bookmarkStart w:name="Overall progress rating " w:id="2912"/>
            <w:bookmarkEnd w:id="2912"/>
            <w:r>
              <w:rPr/>
            </w:r>
            <w:r>
              <w:rPr>
                <w:b/>
                <w:sz w:val="19"/>
              </w:rPr>
              <w:t>Overall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progress</w:t>
            </w:r>
            <w:r>
              <w:rPr>
                <w:b/>
                <w:spacing w:val="-6"/>
                <w:sz w:val="19"/>
              </w:rPr>
              <w:t> </w:t>
            </w:r>
            <w:r>
              <w:rPr>
                <w:b/>
                <w:sz w:val="19"/>
              </w:rPr>
              <w:t>rating</w:t>
            </w:r>
          </w:p>
        </w:tc>
      </w:tr>
      <w:tr>
        <w:trPr>
          <w:trHeight w:val="373" w:hRule="atLeast"/>
        </w:trPr>
        <w:tc>
          <w:tcPr>
            <w:tcW w:w="113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3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8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1" w:hRule="atLeast"/>
        </w:trPr>
        <w:tc>
          <w:tcPr>
            <w:tcW w:w="1135" w:type="dxa"/>
            <w:shd w:val="clear" w:color="auto" w:fill="EFF6ED"/>
          </w:tcPr>
          <w:p>
            <w:pPr>
              <w:pStyle w:val="TableParagraph"/>
              <w:spacing w:line="251" w:lineRule="exact"/>
              <w:ind w:left="193" w:right="189"/>
              <w:jc w:val="center"/>
              <w:rPr>
                <w:b/>
                <w:sz w:val="19"/>
              </w:rPr>
            </w:pPr>
            <w:bookmarkStart w:name="TR" w:id="2913"/>
            <w:bookmarkEnd w:id="2913"/>
            <w:r>
              <w:rPr/>
            </w:r>
            <w:bookmarkStart w:name="TH" w:id="2914"/>
            <w:bookmarkEnd w:id="2914"/>
            <w:r>
              <w:rPr/>
            </w:r>
            <w:bookmarkStart w:name="Figure" w:id="2915"/>
            <w:bookmarkEnd w:id="2915"/>
            <w:r>
              <w:rPr/>
            </w:r>
            <w:bookmarkStart w:name="None " w:id="2916"/>
            <w:bookmarkEnd w:id="2916"/>
            <w:r>
              <w:rPr/>
            </w:r>
            <w:r>
              <w:rPr>
                <w:b/>
                <w:sz w:val="19"/>
              </w:rPr>
              <w:t>None</w:t>
            </w:r>
          </w:p>
        </w:tc>
        <w:tc>
          <w:tcPr>
            <w:tcW w:w="833" w:type="dxa"/>
            <w:shd w:val="clear" w:color="auto" w:fill="EFF6ED"/>
          </w:tcPr>
          <w:p>
            <w:pPr>
              <w:pStyle w:val="TableParagraph"/>
              <w:spacing w:line="251" w:lineRule="exact"/>
              <w:ind w:left="166" w:right="161"/>
              <w:jc w:val="center"/>
              <w:rPr>
                <w:b/>
                <w:sz w:val="19"/>
              </w:rPr>
            </w:pPr>
            <w:bookmarkStart w:name="Little " w:id="2917"/>
            <w:bookmarkEnd w:id="2917"/>
            <w:r>
              <w:rPr/>
            </w:r>
            <w:r>
              <w:rPr>
                <w:b/>
                <w:sz w:val="19"/>
              </w:rPr>
              <w:t>Little</w:t>
            </w:r>
          </w:p>
        </w:tc>
        <w:tc>
          <w:tcPr>
            <w:tcW w:w="905" w:type="dxa"/>
            <w:shd w:val="clear" w:color="auto" w:fill="EFF6ED"/>
          </w:tcPr>
          <w:p>
            <w:pPr>
              <w:pStyle w:val="TableParagraph"/>
              <w:spacing w:line="251" w:lineRule="exact"/>
              <w:ind w:left="75" w:right="70"/>
              <w:jc w:val="center"/>
              <w:rPr>
                <w:b/>
                <w:sz w:val="19"/>
              </w:rPr>
            </w:pPr>
            <w:bookmarkStart w:name="Fair " w:id="2918"/>
            <w:bookmarkEnd w:id="2918"/>
            <w:r>
              <w:rPr/>
            </w:r>
            <w:r>
              <w:rPr>
                <w:b/>
                <w:sz w:val="19"/>
              </w:rPr>
              <w:t>Fair</w:t>
            </w:r>
          </w:p>
        </w:tc>
        <w:tc>
          <w:tcPr>
            <w:tcW w:w="2436" w:type="dxa"/>
            <w:shd w:val="clear" w:color="auto" w:fill="EFF6ED"/>
          </w:tcPr>
          <w:p>
            <w:pPr>
              <w:pStyle w:val="TableParagraph"/>
              <w:spacing w:line="251" w:lineRule="exact"/>
              <w:ind w:left="159" w:right="156"/>
              <w:jc w:val="center"/>
              <w:rPr>
                <w:b/>
                <w:sz w:val="19"/>
              </w:rPr>
            </w:pPr>
            <w:bookmarkStart w:name="Good " w:id="2919"/>
            <w:bookmarkEnd w:id="2919"/>
            <w:r>
              <w:rPr/>
            </w:r>
            <w:r>
              <w:rPr>
                <w:b/>
                <w:sz w:val="19"/>
              </w:rPr>
              <w:t>Good</w:t>
            </w:r>
          </w:p>
        </w:tc>
        <w:tc>
          <w:tcPr>
            <w:tcW w:w="2988" w:type="dxa"/>
            <w:shd w:val="clear" w:color="auto" w:fill="EFF6ED"/>
          </w:tcPr>
          <w:p>
            <w:pPr>
              <w:pStyle w:val="TableParagraph"/>
              <w:spacing w:line="251" w:lineRule="exact"/>
              <w:ind w:left="1011" w:right="1005"/>
              <w:jc w:val="center"/>
              <w:rPr>
                <w:b/>
                <w:sz w:val="19"/>
              </w:rPr>
            </w:pPr>
            <w:bookmarkStart w:name="Very good " w:id="2920"/>
            <w:bookmarkEnd w:id="2920"/>
            <w:r>
              <w:rPr/>
            </w:r>
            <w:r>
              <w:rPr>
                <w:b/>
                <w:sz w:val="19"/>
              </w:rPr>
              <w:t>Very</w:t>
            </w:r>
            <w:r>
              <w:rPr>
                <w:b/>
                <w:spacing w:val="-7"/>
                <w:sz w:val="19"/>
              </w:rPr>
              <w:t> </w:t>
            </w:r>
            <w:r>
              <w:rPr>
                <w:b/>
                <w:sz w:val="19"/>
              </w:rPr>
              <w:t>good</w:t>
            </w:r>
          </w:p>
        </w:tc>
      </w:tr>
    </w:tbl>
    <w:p>
      <w:pPr>
        <w:spacing w:after="0" w:line="251" w:lineRule="exact"/>
        <w:jc w:val="center"/>
        <w:rPr>
          <w:sz w:val="19"/>
        </w:rPr>
        <w:sectPr>
          <w:pgSz w:w="11910" w:h="16840"/>
          <w:pgMar w:header="0" w:footer="658" w:top="1320" w:bottom="840" w:left="1660" w:right="1660"/>
        </w:sectPr>
      </w:pPr>
    </w:p>
    <w:p>
      <w:pPr>
        <w:pStyle w:val="Heading1"/>
        <w:tabs>
          <w:tab w:pos="2812" w:val="left" w:leader="none"/>
        </w:tabs>
        <w:spacing w:line="230" w:lineRule="auto" w:before="106"/>
        <w:ind w:left="2812" w:right="1201" w:hanging="2693"/>
      </w:pPr>
      <w:r>
        <w:rPr/>
        <w:pict>
          <v:shape style="position:absolute;margin-left:24.599001pt;margin-top:5.650604pt;width:6pt;height:86.05pt;mso-position-horizontal-relative:page;mso-position-vertical-relative:paragraph;z-index:15795712" id="docshape401" coordorigin="492,113" coordsize="120,1721" path="m612,113l492,113,492,675,492,1834,612,1834,612,675,612,113xe" filled="true" fillcolor="#bebebe" stroked="false">
            <v:path arrowok="t"/>
            <v:fill type="solid"/>
            <w10:wrap type="none"/>
          </v:shape>
        </w:pict>
      </w:r>
      <w:bookmarkStart w:name="_TOC_250000" w:id="2921"/>
      <w:bookmarkStart w:name="Australian National Breastfeeding Strate" w:id="2922"/>
      <w:r>
        <w:rPr>
          <w:b w:val="0"/>
        </w:rPr>
      </w:r>
      <w:bookmarkStart w:name="APPENDIX D BREASTFEEDING DATA COLLECTED," w:id="2923"/>
      <w:bookmarkEnd w:id="2923"/>
      <w:r>
        <w:rPr>
          <w:b w:val="0"/>
        </w:rPr>
      </w:r>
      <w:r>
        <w:rPr>
          <w:color w:val="008299"/>
          <w:sz w:val="36"/>
        </w:rPr>
        <w:t>APPENDIX</w:t>
      </w:r>
      <w:r>
        <w:rPr>
          <w:color w:val="008299"/>
          <w:spacing w:val="-3"/>
          <w:sz w:val="36"/>
        </w:rPr>
        <w:t> </w:t>
      </w:r>
      <w:r>
        <w:rPr>
          <w:color w:val="008299"/>
          <w:sz w:val="36"/>
        </w:rPr>
        <w:t>D</w:t>
        <w:tab/>
      </w:r>
      <w:r>
        <w:rPr>
          <w:color w:val="00254D"/>
        </w:rPr>
        <w:t>BREASTFEEDING DATA COLLECTED, BY JURISDICTION—</w:t>
      </w:r>
      <w:r>
        <w:rPr>
          <w:color w:val="00254D"/>
          <w:spacing w:val="-118"/>
        </w:rPr>
        <w:t> </w:t>
      </w:r>
      <w:r>
        <w:rPr>
          <w:color w:val="00254D"/>
        </w:rPr>
        <w:t>SNAPSHOT</w:t>
      </w:r>
      <w:r>
        <w:rPr>
          <w:color w:val="00254D"/>
          <w:spacing w:val="3"/>
        </w:rPr>
        <w:t> </w:t>
      </w:r>
      <w:r>
        <w:rPr>
          <w:color w:val="00254D"/>
        </w:rPr>
        <w:t>OF CURRENT</w:t>
      </w:r>
      <w:r>
        <w:rPr>
          <w:color w:val="00254D"/>
          <w:spacing w:val="-3"/>
        </w:rPr>
        <w:t> </w:t>
      </w:r>
      <w:bookmarkEnd w:id="2921"/>
      <w:r>
        <w:rPr>
          <w:color w:val="00254D"/>
        </w:rPr>
        <w:t>INDICATORS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3"/>
        </w:rPr>
      </w:pPr>
    </w:p>
    <w:tbl>
      <w:tblPr>
        <w:tblW w:w="0" w:type="auto"/>
        <w:jc w:val="left"/>
        <w:tblInd w:w="1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1"/>
        <w:gridCol w:w="1298"/>
        <w:gridCol w:w="663"/>
        <w:gridCol w:w="434"/>
        <w:gridCol w:w="987"/>
        <w:gridCol w:w="1281"/>
        <w:gridCol w:w="1308"/>
        <w:gridCol w:w="1063"/>
        <w:gridCol w:w="932"/>
        <w:gridCol w:w="1280"/>
        <w:gridCol w:w="1279"/>
        <w:gridCol w:w="1280"/>
        <w:gridCol w:w="1281"/>
      </w:tblGrid>
      <w:tr>
        <w:trPr>
          <w:trHeight w:val="357" w:hRule="atLeast"/>
        </w:trPr>
        <w:tc>
          <w:tcPr>
            <w:tcW w:w="2291" w:type="dxa"/>
            <w:shd w:val="clear" w:color="auto" w:fill="4E8542"/>
          </w:tcPr>
          <w:p>
            <w:pPr>
              <w:pStyle w:val="TableParagraph"/>
              <w:spacing w:line="254" w:lineRule="exact" w:before="84"/>
              <w:ind w:left="112"/>
              <w:rPr>
                <w:sz w:val="20"/>
              </w:rPr>
            </w:pPr>
            <w:bookmarkStart w:name="2011 AIHW workshop indicators " w:id="2924"/>
            <w:bookmarkEnd w:id="2924"/>
            <w:r>
              <w:rPr/>
            </w:r>
            <w:r>
              <w:rPr>
                <w:color w:val="FFFFFF"/>
                <w:sz w:val="20"/>
              </w:rPr>
              <w:t>2011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AIHW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workshop</w:t>
            </w:r>
          </w:p>
        </w:tc>
        <w:tc>
          <w:tcPr>
            <w:tcW w:w="1961" w:type="dxa"/>
            <w:gridSpan w:val="2"/>
            <w:shd w:val="clear" w:color="auto" w:fill="4E8542"/>
          </w:tcPr>
          <w:p>
            <w:pPr>
              <w:pStyle w:val="TableParagraph"/>
              <w:ind w:left="274"/>
              <w:rPr>
                <w:sz w:val="20"/>
              </w:rPr>
            </w:pPr>
            <w:bookmarkStart w:name="National health surveys Australian Natio" w:id="2925"/>
            <w:bookmarkEnd w:id="2925"/>
            <w:r>
              <w:rPr/>
            </w:r>
            <w:r>
              <w:rPr>
                <w:color w:val="FFFFFF"/>
                <w:sz w:val="20"/>
              </w:rPr>
              <w:t>National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health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sur</w:t>
            </w:r>
          </w:p>
        </w:tc>
        <w:tc>
          <w:tcPr>
            <w:tcW w:w="434" w:type="dxa"/>
            <w:shd w:val="clear" w:color="auto" w:fill="4E8542"/>
          </w:tcPr>
          <w:p>
            <w:pPr>
              <w:pStyle w:val="TableParagraph"/>
              <w:ind w:left="-15"/>
              <w:rPr>
                <w:sz w:val="20"/>
              </w:rPr>
            </w:pPr>
            <w:r>
              <w:rPr>
                <w:color w:val="FFFFFF"/>
                <w:sz w:val="20"/>
              </w:rPr>
              <w:t>veys</w:t>
            </w:r>
          </w:p>
        </w:tc>
        <w:tc>
          <w:tcPr>
            <w:tcW w:w="987" w:type="dxa"/>
            <w:shd w:val="clear" w:color="auto" w:fill="4E854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89" w:type="dxa"/>
            <w:gridSpan w:val="2"/>
            <w:shd w:val="clear" w:color="auto" w:fill="4E8542"/>
          </w:tcPr>
          <w:p>
            <w:pPr>
              <w:pStyle w:val="TableParagraph"/>
              <w:ind w:left="115"/>
              <w:rPr>
                <w:sz w:val="20"/>
              </w:rPr>
            </w:pPr>
            <w:bookmarkStart w:name="State based data collection ACT NSW Regu" w:id="2926"/>
            <w:bookmarkEnd w:id="2926"/>
            <w:r>
              <w:rPr/>
            </w:r>
            <w:r>
              <w:rPr>
                <w:color w:val="FFFFFF"/>
                <w:sz w:val="20"/>
              </w:rPr>
              <w:t>State</w:t>
            </w:r>
            <w:r>
              <w:rPr>
                <w:color w:val="FFFFFF"/>
                <w:spacing w:val="19"/>
                <w:sz w:val="20"/>
              </w:rPr>
              <w:t> </w:t>
            </w:r>
            <w:r>
              <w:rPr>
                <w:color w:val="FFFFFF"/>
                <w:sz w:val="20"/>
              </w:rPr>
              <w:t>based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data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collection</w:t>
            </w:r>
          </w:p>
        </w:tc>
        <w:tc>
          <w:tcPr>
            <w:tcW w:w="1063" w:type="dxa"/>
            <w:shd w:val="clear" w:color="auto" w:fill="4E854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2" w:type="dxa"/>
            <w:vMerge w:val="restart"/>
            <w:shd w:val="clear" w:color="auto" w:fill="4E8542"/>
          </w:tcPr>
          <w:p>
            <w:pPr>
              <w:pStyle w:val="TableParagraph"/>
              <w:spacing w:before="9"/>
              <w:rPr>
                <w:b/>
                <w:sz w:val="34"/>
              </w:rPr>
            </w:pPr>
          </w:p>
          <w:p>
            <w:pPr>
              <w:pStyle w:val="TableParagraph"/>
              <w:spacing w:line="228" w:lineRule="auto" w:before="1"/>
              <w:ind w:left="116" w:right="98"/>
              <w:rPr>
                <w:b/>
                <w:sz w:val="20"/>
              </w:rPr>
            </w:pPr>
            <w:bookmarkStart w:name="National Health Survey 2014 15 " w:id="2927"/>
            <w:bookmarkEnd w:id="2927"/>
            <w:r>
              <w:rPr/>
            </w:r>
            <w:bookmarkStart w:name="NT Collected but not reported " w:id="2928"/>
            <w:bookmarkEnd w:id="2928"/>
            <w:r>
              <w:rPr/>
            </w:r>
            <w:bookmarkStart w:name="Qld Point in time infant feeding surveys" w:id="2929"/>
            <w:bookmarkEnd w:id="2929"/>
            <w:r>
              <w:rPr/>
            </w:r>
            <w:r>
              <w:rPr>
                <w:b/>
                <w:color w:val="FFFFFF"/>
                <w:sz w:val="20"/>
              </w:rPr>
              <w:t>Qld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Point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in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time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infant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pacing w:val="-1"/>
                <w:sz w:val="20"/>
              </w:rPr>
              <w:t>feeding</w:t>
            </w:r>
          </w:p>
          <w:p>
            <w:pPr>
              <w:pStyle w:val="TableParagraph"/>
              <w:spacing w:line="246" w:lineRule="exact"/>
              <w:ind w:left="11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surveys</w:t>
            </w:r>
          </w:p>
        </w:tc>
        <w:tc>
          <w:tcPr>
            <w:tcW w:w="1280" w:type="dxa"/>
            <w:shd w:val="clear" w:color="auto" w:fill="4E854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9" w:type="dxa"/>
            <w:shd w:val="clear" w:color="auto" w:fill="4E854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0" w:type="dxa"/>
            <w:shd w:val="clear" w:color="auto" w:fill="4E854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  <w:shd w:val="clear" w:color="auto" w:fill="4E8542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634" w:hRule="atLeast"/>
        </w:trPr>
        <w:tc>
          <w:tcPr>
            <w:tcW w:w="2291" w:type="dxa"/>
            <w:shd w:val="clear" w:color="auto" w:fill="4E8542"/>
          </w:tcPr>
          <w:p>
            <w:pPr>
              <w:pStyle w:val="TableParagraph"/>
              <w:spacing w:before="7"/>
              <w:ind w:left="112"/>
              <w:rPr>
                <w:sz w:val="20"/>
              </w:rPr>
            </w:pPr>
            <w:r>
              <w:rPr>
                <w:color w:val="FFFFFF"/>
                <w:sz w:val="20"/>
              </w:rPr>
              <w:t>indicators</w:t>
            </w:r>
          </w:p>
        </w:tc>
        <w:tc>
          <w:tcPr>
            <w:tcW w:w="1961" w:type="dxa"/>
            <w:gridSpan w:val="2"/>
            <w:shd w:val="clear" w:color="auto" w:fill="4E8542"/>
          </w:tcPr>
          <w:p>
            <w:pPr>
              <w:pStyle w:val="TableParagraph"/>
              <w:tabs>
                <w:tab w:pos="1448" w:val="left" w:leader="none"/>
              </w:tabs>
              <w:spacing w:line="228" w:lineRule="auto" w:before="104"/>
              <w:ind w:left="274" w:right="-11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Australian</w:t>
              <w:tab/>
              <w:t>Natio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National</w:t>
              <w:tab/>
            </w:r>
            <w:r>
              <w:rPr>
                <w:b/>
                <w:color w:val="FFFFFF"/>
                <w:spacing w:val="-1"/>
                <w:sz w:val="20"/>
              </w:rPr>
              <w:t>Health</w:t>
            </w:r>
          </w:p>
          <w:p>
            <w:pPr>
              <w:pStyle w:val="TableParagraph"/>
              <w:tabs>
                <w:tab w:pos="1448" w:val="left" w:leader="none"/>
              </w:tabs>
              <w:spacing w:line="249" w:lineRule="exact"/>
              <w:ind w:left="274" w:right="-13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Infant</w:t>
              <w:tab/>
            </w:r>
            <w:r>
              <w:rPr>
                <w:b/>
                <w:color w:val="FFFFFF"/>
                <w:spacing w:val="-1"/>
                <w:sz w:val="20"/>
              </w:rPr>
              <w:t>Survey</w:t>
            </w:r>
          </w:p>
          <w:p>
            <w:pPr>
              <w:pStyle w:val="TableParagraph"/>
              <w:tabs>
                <w:tab w:pos="1906" w:val="right" w:leader="none"/>
              </w:tabs>
              <w:spacing w:line="252" w:lineRule="exact"/>
              <w:ind w:left="27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Feeding</w:t>
            </w:r>
            <w:r>
              <w:rPr>
                <w:rFonts w:ascii="Times New Roman"/>
                <w:b/>
                <w:color w:val="FFFFFF"/>
                <w:sz w:val="20"/>
              </w:rPr>
              <w:tab/>
            </w:r>
            <w:r>
              <w:rPr>
                <w:b/>
                <w:color w:val="FFFFFF"/>
                <w:sz w:val="20"/>
              </w:rPr>
              <w:t>2011</w:t>
            </w:r>
          </w:p>
          <w:p>
            <w:pPr>
              <w:pStyle w:val="TableParagraph"/>
              <w:spacing w:line="254" w:lineRule="exact"/>
              <w:ind w:left="274" w:right="105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survey</w:t>
            </w:r>
            <w:r>
              <w:rPr>
                <w:b/>
                <w:color w:val="FFFFFF"/>
                <w:spacing w:val="-54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2010</w:t>
            </w:r>
          </w:p>
        </w:tc>
        <w:tc>
          <w:tcPr>
            <w:tcW w:w="434" w:type="dxa"/>
            <w:shd w:val="clear" w:color="auto" w:fill="4E8542"/>
          </w:tcPr>
          <w:p>
            <w:pPr>
              <w:pStyle w:val="TableParagraph"/>
              <w:spacing w:line="684" w:lineRule="auto" w:before="93"/>
              <w:ind w:left="48" w:right="121" w:hanging="38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nal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12</w:t>
            </w:r>
          </w:p>
        </w:tc>
        <w:tc>
          <w:tcPr>
            <w:tcW w:w="987" w:type="dxa"/>
            <w:shd w:val="clear" w:color="auto" w:fill="4E8542"/>
          </w:tcPr>
          <w:p>
            <w:pPr>
              <w:pStyle w:val="TableParagraph"/>
              <w:spacing w:line="228" w:lineRule="auto" w:before="104"/>
              <w:ind w:left="77" w:right="90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National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Health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Survey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2014</w:t>
            </w:r>
            <w:r>
              <w:rPr>
                <w:b/>
                <w:color w:val="FFFFFF"/>
                <w:spacing w:val="40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15</w:t>
            </w:r>
          </w:p>
        </w:tc>
        <w:tc>
          <w:tcPr>
            <w:tcW w:w="2589" w:type="dxa"/>
            <w:gridSpan w:val="2"/>
            <w:shd w:val="clear" w:color="auto" w:fill="4E8542"/>
          </w:tcPr>
          <w:p>
            <w:pPr>
              <w:pStyle w:val="TableParagraph"/>
              <w:tabs>
                <w:tab w:pos="1397" w:val="left" w:leader="none"/>
              </w:tabs>
              <w:spacing w:line="260" w:lineRule="exact" w:before="93"/>
              <w:ind w:left="11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ACT</w:t>
              <w:tab/>
              <w:t>NSW</w:t>
            </w:r>
          </w:p>
          <w:p>
            <w:pPr>
              <w:pStyle w:val="TableParagraph"/>
              <w:tabs>
                <w:tab w:pos="1397" w:val="left" w:leader="none"/>
              </w:tabs>
              <w:spacing w:line="230" w:lineRule="auto" w:before="3"/>
              <w:ind w:left="115" w:right="12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Regular</w:t>
              <w:tab/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monitoring</w:t>
              <w:tab/>
            </w:r>
            <w:r>
              <w:rPr>
                <w:b/>
                <w:color w:val="FFFFFF"/>
                <w:spacing w:val="-1"/>
                <w:sz w:val="20"/>
              </w:rPr>
              <w:t>monitoring</w:t>
            </w:r>
          </w:p>
        </w:tc>
        <w:tc>
          <w:tcPr>
            <w:tcW w:w="1063" w:type="dxa"/>
            <w:shd w:val="clear" w:color="auto" w:fill="4E8542"/>
          </w:tcPr>
          <w:p>
            <w:pPr>
              <w:pStyle w:val="TableParagraph"/>
              <w:spacing w:line="260" w:lineRule="exact" w:before="93"/>
              <w:ind w:left="8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NT</w:t>
            </w:r>
          </w:p>
          <w:p>
            <w:pPr>
              <w:pStyle w:val="TableParagraph"/>
              <w:spacing w:line="228" w:lineRule="auto" w:before="5"/>
              <w:ind w:left="90" w:right="87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Collected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but not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reported</w:t>
            </w:r>
          </w:p>
        </w:tc>
        <w:tc>
          <w:tcPr>
            <w:tcW w:w="932" w:type="dxa"/>
            <w:vMerge/>
            <w:tcBorders>
              <w:top w:val="nil"/>
            </w:tcBorders>
            <w:shd w:val="clear" w:color="auto" w:fill="4E854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shd w:val="clear" w:color="auto" w:fill="4E8542"/>
          </w:tcPr>
          <w:p>
            <w:pPr>
              <w:pStyle w:val="TableParagraph"/>
              <w:spacing w:line="260" w:lineRule="exact" w:before="93"/>
              <w:ind w:left="120"/>
              <w:rPr>
                <w:b/>
                <w:sz w:val="20"/>
              </w:rPr>
            </w:pPr>
            <w:bookmarkStart w:name="SA Regular monitoring " w:id="2930"/>
            <w:bookmarkEnd w:id="2930"/>
            <w:r>
              <w:rPr/>
            </w:r>
            <w:r>
              <w:rPr>
                <w:b/>
                <w:color w:val="FFFFFF"/>
                <w:sz w:val="20"/>
              </w:rPr>
              <w:t>SA</w:t>
            </w:r>
          </w:p>
          <w:p>
            <w:pPr>
              <w:pStyle w:val="TableParagraph"/>
              <w:spacing w:line="230" w:lineRule="auto" w:before="3"/>
              <w:ind w:left="12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monitoring</w:t>
            </w:r>
          </w:p>
        </w:tc>
        <w:tc>
          <w:tcPr>
            <w:tcW w:w="1279" w:type="dxa"/>
            <w:shd w:val="clear" w:color="auto" w:fill="4E8542"/>
          </w:tcPr>
          <w:p>
            <w:pPr>
              <w:pStyle w:val="TableParagraph"/>
              <w:spacing w:line="230" w:lineRule="auto" w:before="102"/>
              <w:ind w:left="119" w:right="108"/>
              <w:rPr>
                <w:b/>
                <w:sz w:val="20"/>
              </w:rPr>
            </w:pPr>
            <w:bookmarkStart w:name="Tas Regular monitoring " w:id="2931"/>
            <w:bookmarkEnd w:id="2931"/>
            <w:r>
              <w:rPr/>
            </w:r>
            <w:r>
              <w:rPr>
                <w:b/>
                <w:color w:val="FFFFFF"/>
                <w:sz w:val="20"/>
              </w:rPr>
              <w:t>Tas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monitoring</w:t>
            </w:r>
          </w:p>
        </w:tc>
        <w:tc>
          <w:tcPr>
            <w:tcW w:w="1280" w:type="dxa"/>
            <w:shd w:val="clear" w:color="auto" w:fill="4E8542"/>
          </w:tcPr>
          <w:p>
            <w:pPr>
              <w:pStyle w:val="TableParagraph"/>
              <w:spacing w:line="230" w:lineRule="auto" w:before="102"/>
              <w:ind w:left="122" w:right="124"/>
              <w:rPr>
                <w:b/>
                <w:sz w:val="20"/>
              </w:rPr>
            </w:pPr>
            <w:bookmarkStart w:name="Vic Regular monitoring " w:id="2932"/>
            <w:bookmarkEnd w:id="2932"/>
            <w:r>
              <w:rPr/>
            </w:r>
            <w:r>
              <w:rPr>
                <w:b/>
                <w:color w:val="FFFFFF"/>
                <w:sz w:val="20"/>
              </w:rPr>
              <w:t>Vic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monitoring</w:t>
            </w:r>
          </w:p>
        </w:tc>
        <w:tc>
          <w:tcPr>
            <w:tcW w:w="1281" w:type="dxa"/>
            <w:shd w:val="clear" w:color="auto" w:fill="4E8542"/>
          </w:tcPr>
          <w:p>
            <w:pPr>
              <w:pStyle w:val="TableParagraph"/>
              <w:spacing w:line="260" w:lineRule="exact" w:before="93"/>
              <w:ind w:left="123"/>
              <w:rPr>
                <w:b/>
                <w:sz w:val="20"/>
              </w:rPr>
            </w:pPr>
            <w:bookmarkStart w:name="WA Regular monitoring " w:id="2933"/>
            <w:bookmarkEnd w:id="2933"/>
            <w:r>
              <w:rPr/>
            </w:r>
            <w:r>
              <w:rPr>
                <w:b/>
                <w:color w:val="FFFFFF"/>
                <w:sz w:val="20"/>
              </w:rPr>
              <w:t>WA</w:t>
            </w:r>
          </w:p>
          <w:p>
            <w:pPr>
              <w:pStyle w:val="TableParagraph"/>
              <w:spacing w:line="230" w:lineRule="auto" w:before="3"/>
              <w:ind w:left="12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monitoring</w:t>
            </w:r>
          </w:p>
        </w:tc>
      </w:tr>
      <w:tr>
        <w:trPr>
          <w:trHeight w:val="575" w:hRule="atLeast"/>
        </w:trPr>
        <w:tc>
          <w:tcPr>
            <w:tcW w:w="2291" w:type="dxa"/>
            <w:tcBorders>
              <w:left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250" w:lineRule="atLeast" w:before="56"/>
              <w:ind w:left="107" w:right="268"/>
              <w:rPr>
                <w:b/>
                <w:sz w:val="18"/>
              </w:rPr>
            </w:pPr>
            <w:bookmarkStart w:name="Proportion of children ever breastfed " w:id="2934"/>
            <w:bookmarkEnd w:id="2934"/>
            <w:r>
              <w:rPr/>
            </w:r>
            <w:r>
              <w:rPr>
                <w:b/>
                <w:sz w:val="18"/>
              </w:rPr>
              <w:t>Proportion of children</w:t>
            </w:r>
            <w:r>
              <w:rPr>
                <w:b/>
                <w:spacing w:val="-47"/>
                <w:sz w:val="18"/>
              </w:rPr>
              <w:t> </w:t>
            </w:r>
            <w:r>
              <w:rPr>
                <w:b/>
                <w:sz w:val="18"/>
              </w:rPr>
              <w:t>ever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breastfed</w:t>
            </w:r>
          </w:p>
        </w:tc>
        <w:tc>
          <w:tcPr>
            <w:tcW w:w="1298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left="208"/>
              <w:jc w:val="center"/>
              <w:rPr>
                <w:rFonts w:ascii="Wingdings" w:hAnsi="Wingdings"/>
                <w:sz w:val="18"/>
              </w:rPr>
            </w:pPr>
            <w:bookmarkStart w:name="  " w:id="2935"/>
            <w:bookmarkEnd w:id="2935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1097" w:type="dxa"/>
            <w:gridSpan w:val="2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left="11"/>
              <w:jc w:val="center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987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right="20"/>
              <w:jc w:val="center"/>
              <w:rPr>
                <w:rFonts w:ascii="Wingdings" w:hAnsi="Wingdings"/>
                <w:sz w:val="18"/>
              </w:rPr>
            </w:pPr>
            <w:bookmarkStart w:name=" " w:id="2936"/>
            <w:bookmarkEnd w:id="2936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1281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left="13"/>
              <w:jc w:val="center"/>
              <w:rPr>
                <w:rFonts w:ascii="Wingdings" w:hAnsi="Wingdings"/>
                <w:sz w:val="18"/>
              </w:rPr>
            </w:pPr>
            <w:bookmarkStart w:name="  " w:id="2937"/>
            <w:bookmarkEnd w:id="2937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1308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right="10"/>
              <w:jc w:val="center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1063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2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left="18"/>
              <w:jc w:val="center"/>
              <w:rPr>
                <w:rFonts w:ascii="Wingdings" w:hAnsi="Wingdings"/>
                <w:sz w:val="18"/>
              </w:rPr>
            </w:pPr>
            <w:bookmarkStart w:name=" " w:id="2938"/>
            <w:bookmarkEnd w:id="2938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1280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left="23"/>
              <w:jc w:val="center"/>
              <w:rPr>
                <w:rFonts w:ascii="Wingdings" w:hAnsi="Wingdings"/>
                <w:sz w:val="18"/>
              </w:rPr>
            </w:pPr>
            <w:bookmarkStart w:name=" " w:id="2939"/>
            <w:bookmarkEnd w:id="2939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1279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left="23"/>
              <w:jc w:val="center"/>
              <w:rPr>
                <w:rFonts w:ascii="Wingdings" w:hAnsi="Wingdings"/>
                <w:sz w:val="18"/>
              </w:rPr>
            </w:pPr>
            <w:bookmarkStart w:name=" " w:id="2940"/>
            <w:bookmarkEnd w:id="2940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1280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left="27"/>
              <w:jc w:val="center"/>
              <w:rPr>
                <w:rFonts w:ascii="Wingdings" w:hAnsi="Wingdings"/>
                <w:sz w:val="18"/>
              </w:rPr>
            </w:pPr>
            <w:bookmarkStart w:name=" " w:id="2941"/>
            <w:bookmarkEnd w:id="2941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1281" w:type="dxa"/>
            <w:tcBorders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left="29"/>
              <w:jc w:val="center"/>
              <w:rPr>
                <w:rFonts w:ascii="Wingdings" w:hAnsi="Wingdings"/>
                <w:sz w:val="18"/>
              </w:rPr>
            </w:pPr>
            <w:bookmarkStart w:name=" " w:id="2942"/>
            <w:bookmarkEnd w:id="2942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</w:tr>
      <w:tr>
        <w:trPr>
          <w:trHeight w:val="1432" w:hRule="atLeast"/>
        </w:trPr>
        <w:tc>
          <w:tcPr>
            <w:tcW w:w="2291" w:type="dxa"/>
            <w:tcBorders>
              <w:top w:val="single" w:sz="4" w:space="0" w:color="8DC182"/>
              <w:left w:val="single" w:sz="4" w:space="0" w:color="8DC182"/>
            </w:tcBorders>
          </w:tcPr>
          <w:p>
            <w:pPr>
              <w:pStyle w:val="TableParagraph"/>
              <w:spacing w:line="252" w:lineRule="auto" w:before="72"/>
              <w:ind w:left="107" w:right="268"/>
              <w:rPr>
                <w:b/>
                <w:sz w:val="18"/>
              </w:rPr>
            </w:pPr>
            <w:bookmarkStart w:name="Proportion of children breastfed at each" w:id="2943"/>
            <w:bookmarkEnd w:id="2943"/>
            <w:r>
              <w:rPr/>
            </w:r>
            <w:r>
              <w:rPr>
                <w:b/>
                <w:sz w:val="18"/>
              </w:rPr>
              <w:t>Proportion of children</w:t>
            </w:r>
            <w:r>
              <w:rPr>
                <w:b/>
                <w:spacing w:val="-47"/>
                <w:sz w:val="18"/>
              </w:rPr>
              <w:t> </w:t>
            </w:r>
            <w:r>
              <w:rPr>
                <w:b/>
                <w:sz w:val="18"/>
              </w:rPr>
              <w:t>breastfed at each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month of age, 0–24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months</w:t>
            </w:r>
          </w:p>
        </w:tc>
        <w:tc>
          <w:tcPr>
            <w:tcW w:w="2395" w:type="dxa"/>
            <w:gridSpan w:val="3"/>
            <w:vMerge w:val="restart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numPr>
                <w:ilvl w:val="0"/>
                <w:numId w:val="28"/>
              </w:numPr>
              <w:tabs>
                <w:tab w:pos="1478" w:val="left" w:leader="none"/>
                <w:tab w:pos="1479" w:val="left" w:leader="none"/>
              </w:tabs>
              <w:spacing w:line="360" w:lineRule="auto" w:before="0" w:after="0"/>
              <w:ind w:left="1476" w:right="168" w:hanging="795"/>
              <w:jc w:val="both"/>
              <w:rPr>
                <w:sz w:val="18"/>
              </w:rPr>
            </w:pPr>
            <w:bookmarkStart w:name=" 4 months 6 months 9 months 12 months 2" w:id="2944"/>
            <w:bookmarkEnd w:id="2944"/>
            <w:r>
              <w:rPr/>
            </w:r>
            <w:bookmarkStart w:name=" 4 months 6 months 9 months 12 months 2" w:id="2945"/>
            <w:bookmarkEnd w:id="2945"/>
            <w:r>
              <w:rPr>
                <w:spacing w:val="-1"/>
                <w:sz w:val="18"/>
              </w:rPr>
              <w:t>4</w:t>
            </w:r>
            <w:r>
              <w:rPr>
                <w:spacing w:val="-1"/>
                <w:sz w:val="18"/>
              </w:rPr>
              <w:t> months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6 months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9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  <w:p>
            <w:pPr>
              <w:pStyle w:val="TableParagraph"/>
              <w:ind w:left="1530" w:right="223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  <w:p>
            <w:pPr>
              <w:pStyle w:val="TableParagraph"/>
              <w:ind w:left="1530" w:right="223"/>
              <w:jc w:val="center"/>
              <w:rPr>
                <w:sz w:val="18"/>
              </w:rPr>
            </w:pPr>
            <w:r>
              <w:rPr>
                <w:sz w:val="18"/>
              </w:rPr>
              <w:t>months</w:t>
            </w:r>
          </w:p>
          <w:p>
            <w:pPr>
              <w:pStyle w:val="TableParagraph"/>
              <w:spacing w:before="121"/>
              <w:ind w:left="1530" w:right="170"/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</w:p>
          <w:p>
            <w:pPr>
              <w:pStyle w:val="TableParagraph"/>
              <w:ind w:left="1530" w:right="223"/>
              <w:jc w:val="center"/>
              <w:rPr>
                <w:sz w:val="18"/>
              </w:rPr>
            </w:pPr>
            <w:r>
              <w:rPr>
                <w:sz w:val="18"/>
              </w:rPr>
              <w:t>months</w:t>
            </w:r>
          </w:p>
        </w:tc>
        <w:tc>
          <w:tcPr>
            <w:tcW w:w="987" w:type="dxa"/>
            <w:tcBorders>
              <w:top w:val="single" w:sz="4" w:space="0" w:color="8DC182"/>
            </w:tcBorders>
          </w:tcPr>
          <w:p>
            <w:pPr>
              <w:pStyle w:val="TableParagraph"/>
              <w:spacing w:line="239" w:lineRule="exact"/>
              <w:ind w:left="89" w:right="115"/>
              <w:jc w:val="center"/>
              <w:rPr>
                <w:sz w:val="18"/>
              </w:rPr>
            </w:pPr>
            <w:bookmarkStart w:name="6 months 12 months 24 months " w:id="2946"/>
            <w:bookmarkEnd w:id="2946"/>
            <w:r>
              <w:rPr/>
            </w:r>
            <w:r>
              <w:rPr>
                <w:sz w:val="18"/>
              </w:rPr>
              <w:t>6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  <w:p>
            <w:pPr>
              <w:pStyle w:val="TableParagraph"/>
              <w:spacing w:before="120"/>
              <w:ind w:left="89" w:right="111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</w:p>
          <w:p>
            <w:pPr>
              <w:pStyle w:val="TableParagraph"/>
              <w:spacing w:before="1"/>
              <w:ind w:left="89" w:right="112"/>
              <w:jc w:val="center"/>
              <w:rPr>
                <w:sz w:val="18"/>
              </w:rPr>
            </w:pPr>
            <w:r>
              <w:rPr>
                <w:sz w:val="18"/>
              </w:rPr>
              <w:t>months</w:t>
            </w:r>
          </w:p>
          <w:p>
            <w:pPr>
              <w:pStyle w:val="TableParagraph"/>
              <w:spacing w:before="118"/>
              <w:ind w:left="89" w:right="111"/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</w:p>
          <w:p>
            <w:pPr>
              <w:pStyle w:val="TableParagraph"/>
              <w:spacing w:line="215" w:lineRule="exact" w:before="1"/>
              <w:ind w:left="89" w:right="112"/>
              <w:jc w:val="center"/>
              <w:rPr>
                <w:sz w:val="18"/>
              </w:rPr>
            </w:pPr>
            <w:r>
              <w:rPr>
                <w:sz w:val="18"/>
              </w:rPr>
              <w:t>months</w:t>
            </w:r>
          </w:p>
        </w:tc>
        <w:tc>
          <w:tcPr>
            <w:tcW w:w="1281" w:type="dxa"/>
            <w:tcBorders>
              <w:top w:val="single" w:sz="4" w:space="0" w:color="8DC182"/>
            </w:tcBorders>
          </w:tcPr>
          <w:p>
            <w:pPr>
              <w:pStyle w:val="TableParagraph"/>
              <w:spacing w:line="239" w:lineRule="exact"/>
              <w:ind w:left="254"/>
              <w:rPr>
                <w:sz w:val="18"/>
              </w:rPr>
            </w:pPr>
            <w:bookmarkStart w:name="Discharge Discharge— overall rates Each " w:id="2947"/>
            <w:bookmarkEnd w:id="2947"/>
            <w:r>
              <w:rPr/>
            </w:r>
            <w:r>
              <w:rPr>
                <w:sz w:val="18"/>
              </w:rPr>
              <w:t>Discharge</w:t>
            </w:r>
          </w:p>
          <w:p>
            <w:pPr>
              <w:pStyle w:val="TableParagraph"/>
              <w:spacing w:before="120"/>
              <w:ind w:left="166" w:right="141" w:firstLine="11"/>
              <w:rPr>
                <w:sz w:val="18"/>
              </w:rPr>
            </w:pPr>
            <w:r>
              <w:rPr>
                <w:sz w:val="18"/>
              </w:rPr>
              <w:t>Each month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6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  <w:p>
            <w:pPr>
              <w:pStyle w:val="TableParagraph"/>
              <w:spacing w:before="119"/>
              <w:ind w:left="226"/>
              <w:rPr>
                <w:sz w:val="18"/>
              </w:rPr>
            </w:pPr>
            <w:r>
              <w:rPr>
                <w:sz w:val="18"/>
              </w:rPr>
              <w:t>12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  <w:tc>
          <w:tcPr>
            <w:tcW w:w="1308" w:type="dxa"/>
            <w:tcBorders>
              <w:top w:val="single" w:sz="4" w:space="0" w:color="8DC182"/>
            </w:tcBorders>
          </w:tcPr>
          <w:p>
            <w:pPr>
              <w:pStyle w:val="TableParagraph"/>
              <w:ind w:left="165" w:right="172"/>
              <w:jc w:val="center"/>
              <w:rPr>
                <w:sz w:val="18"/>
              </w:rPr>
            </w:pPr>
            <w:r>
              <w:rPr>
                <w:sz w:val="18"/>
              </w:rPr>
              <w:t>Discharge—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overall rates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year</w:t>
            </w:r>
          </w:p>
        </w:tc>
        <w:tc>
          <w:tcPr>
            <w:tcW w:w="1063" w:type="dxa"/>
            <w:vMerge w:val="restart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2" w:type="dxa"/>
            <w:tcBorders>
              <w:top w:val="single" w:sz="4" w:space="0" w:color="8DC182"/>
            </w:tcBorders>
          </w:tcPr>
          <w:p>
            <w:pPr>
              <w:pStyle w:val="TableParagraph"/>
              <w:ind w:left="174" w:right="155" w:firstLine="3"/>
              <w:jc w:val="center"/>
              <w:rPr>
                <w:sz w:val="18"/>
              </w:rPr>
            </w:pPr>
            <w:bookmarkStart w:name="Each month to 6 months " w:id="2948"/>
            <w:bookmarkEnd w:id="2948"/>
            <w:r>
              <w:rPr/>
            </w:r>
            <w:r>
              <w:rPr>
                <w:sz w:val="18"/>
              </w:rPr>
              <w:t>Each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month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to 6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months</w:t>
            </w:r>
          </w:p>
        </w:tc>
        <w:tc>
          <w:tcPr>
            <w:tcW w:w="1280" w:type="dxa"/>
            <w:vMerge w:val="restart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9" w:type="dxa"/>
            <w:tcBorders>
              <w:top w:val="single" w:sz="4" w:space="0" w:color="8DC182"/>
            </w:tcBorders>
          </w:tcPr>
          <w:p>
            <w:pPr>
              <w:pStyle w:val="TableParagraph"/>
              <w:spacing w:line="360" w:lineRule="auto"/>
              <w:ind w:left="244" w:right="215" w:firstLine="14"/>
              <w:rPr>
                <w:sz w:val="12"/>
              </w:rPr>
            </w:pPr>
            <w:bookmarkStart w:name="Discharge 2 months2 4 months " w:id="2949"/>
            <w:bookmarkEnd w:id="2949"/>
            <w:r>
              <w:rPr/>
            </w:r>
            <w:r>
              <w:rPr>
                <w:sz w:val="18"/>
              </w:rPr>
              <w:t>Discharge</w:t>
            </w:r>
            <w:r>
              <w:rPr>
                <w:spacing w:val="-47"/>
                <w:sz w:val="18"/>
              </w:rPr>
              <w:t> </w:t>
            </w:r>
            <w:r>
              <w:rPr>
                <w:spacing w:val="-1"/>
                <w:sz w:val="18"/>
              </w:rPr>
              <w:t>2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1"/>
                <w:sz w:val="18"/>
              </w:rPr>
              <w:t>months</w:t>
            </w:r>
            <w:r>
              <w:rPr>
                <w:spacing w:val="-1"/>
                <w:position w:val="6"/>
                <w:sz w:val="12"/>
              </w:rPr>
              <w:t>2</w:t>
            </w:r>
          </w:p>
          <w:p>
            <w:pPr>
              <w:pStyle w:val="TableParagraph"/>
              <w:spacing w:before="1"/>
              <w:ind w:left="278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  <w:tc>
          <w:tcPr>
            <w:tcW w:w="1280" w:type="dxa"/>
            <w:tcBorders>
              <w:top w:val="single" w:sz="4" w:space="0" w:color="8DC182"/>
            </w:tcBorders>
          </w:tcPr>
          <w:p>
            <w:pPr>
              <w:pStyle w:val="TableParagraph"/>
              <w:spacing w:line="360" w:lineRule="auto"/>
              <w:ind w:left="338" w:right="213" w:hanging="77"/>
              <w:rPr>
                <w:sz w:val="18"/>
              </w:rPr>
            </w:pPr>
            <w:bookmarkStart w:name="Discharge 2 weeks 3 months 6 months " w:id="2950"/>
            <w:bookmarkEnd w:id="2950"/>
            <w:r>
              <w:rPr/>
            </w:r>
            <w:r>
              <w:rPr>
                <w:sz w:val="18"/>
              </w:rPr>
              <w:t>Discharge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2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weeks</w:t>
            </w:r>
          </w:p>
          <w:p>
            <w:pPr>
              <w:pStyle w:val="TableParagraph"/>
              <w:spacing w:before="1"/>
              <w:ind w:left="280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  <w:p>
            <w:pPr>
              <w:pStyle w:val="TableParagraph"/>
              <w:spacing w:before="119"/>
              <w:ind w:left="307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  <w:tc>
          <w:tcPr>
            <w:tcW w:w="1281" w:type="dxa"/>
            <w:tcBorders>
              <w:top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spacing w:line="360" w:lineRule="auto"/>
              <w:ind w:left="256" w:right="212" w:firstLine="2"/>
              <w:rPr>
                <w:sz w:val="18"/>
              </w:rPr>
            </w:pPr>
            <w:bookmarkStart w:name="Discharge 0–14 days 8 weeks 4 months 12 " w:id="2951"/>
            <w:bookmarkEnd w:id="2951"/>
            <w:r>
              <w:rPr/>
            </w:r>
            <w:r>
              <w:rPr>
                <w:sz w:val="18"/>
              </w:rPr>
              <w:t>Discharge</w:t>
            </w:r>
            <w:r>
              <w:rPr>
                <w:spacing w:val="-47"/>
                <w:sz w:val="18"/>
              </w:rPr>
              <w:t> </w:t>
            </w:r>
            <w:r>
              <w:rPr>
                <w:spacing w:val="-2"/>
                <w:sz w:val="18"/>
              </w:rPr>
              <w:t>0–14</w:t>
            </w:r>
            <w:r>
              <w:rPr>
                <w:spacing w:val="-8"/>
                <w:sz w:val="18"/>
              </w:rPr>
              <w:t> </w:t>
            </w:r>
            <w:r>
              <w:rPr>
                <w:spacing w:val="-1"/>
                <w:sz w:val="18"/>
              </w:rPr>
              <w:t>days</w:t>
            </w:r>
          </w:p>
          <w:p>
            <w:pPr>
              <w:pStyle w:val="TableParagraph"/>
              <w:spacing w:before="1"/>
              <w:ind w:left="335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weeks</w:t>
            </w:r>
          </w:p>
          <w:p>
            <w:pPr>
              <w:pStyle w:val="TableParagraph"/>
              <w:spacing w:before="119"/>
              <w:ind w:left="277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</w:tr>
      <w:tr>
        <w:trPr>
          <w:trHeight w:val="290" w:hRule="atLeast"/>
        </w:trPr>
        <w:tc>
          <w:tcPr>
            <w:tcW w:w="2291" w:type="dxa"/>
            <w:tcBorders>
              <w:left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5" w:type="dxa"/>
            <w:gridSpan w:val="3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3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0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  <w:tcBorders>
              <w:right w:val="single" w:sz="4" w:space="0" w:color="8DC182"/>
            </w:tcBorders>
          </w:tcPr>
          <w:p>
            <w:pPr>
              <w:pStyle w:val="TableParagraph"/>
              <w:spacing w:line="235" w:lineRule="exact"/>
              <w:ind w:left="212" w:right="182"/>
              <w:jc w:val="center"/>
              <w:rPr>
                <w:sz w:val="18"/>
              </w:rPr>
            </w:pPr>
            <w:r>
              <w:rPr>
                <w:sz w:val="18"/>
              </w:rPr>
              <w:t>12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</w:tr>
      <w:tr>
        <w:trPr>
          <w:trHeight w:val="532" w:hRule="atLeast"/>
        </w:trPr>
        <w:tc>
          <w:tcPr>
            <w:tcW w:w="2291" w:type="dxa"/>
            <w:tcBorders>
              <w:left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5" w:type="dxa"/>
            <w:gridSpan w:val="3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87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08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3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2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0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9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0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  <w:tcBorders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spacing w:before="55"/>
              <w:ind w:left="212" w:right="182"/>
              <w:jc w:val="center"/>
              <w:rPr>
                <w:sz w:val="18"/>
              </w:rPr>
            </w:pPr>
            <w:r>
              <w:rPr>
                <w:sz w:val="18"/>
              </w:rPr>
              <w:t>24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</w:tr>
      <w:tr>
        <w:trPr>
          <w:trHeight w:val="1439" w:hRule="atLeast"/>
        </w:trPr>
        <w:tc>
          <w:tcPr>
            <w:tcW w:w="2291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254" w:lineRule="auto" w:before="72"/>
              <w:ind w:left="107" w:right="506"/>
              <w:rPr>
                <w:b/>
                <w:sz w:val="18"/>
              </w:rPr>
            </w:pPr>
            <w:bookmarkStart w:name="Proportion of children exclusively breas" w:id="2952"/>
            <w:bookmarkEnd w:id="2952"/>
            <w:r>
              <w:rPr/>
            </w:r>
            <w:r>
              <w:rPr>
                <w:b/>
                <w:sz w:val="18"/>
              </w:rPr>
              <w:t>Proportion of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children exclusively</w:t>
            </w:r>
            <w:r>
              <w:rPr>
                <w:b/>
                <w:spacing w:val="-47"/>
                <w:sz w:val="18"/>
              </w:rPr>
              <w:t> </w:t>
            </w:r>
            <w:r>
              <w:rPr>
                <w:b/>
                <w:sz w:val="18"/>
              </w:rPr>
              <w:t>breastfed to each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month of age, 0–6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months</w:t>
            </w:r>
          </w:p>
        </w:tc>
        <w:tc>
          <w:tcPr>
            <w:tcW w:w="2395" w:type="dxa"/>
            <w:gridSpan w:val="3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numPr>
                <w:ilvl w:val="0"/>
                <w:numId w:val="29"/>
              </w:numPr>
              <w:tabs>
                <w:tab w:pos="1477" w:val="left" w:leader="none"/>
                <w:tab w:pos="1478" w:val="left" w:leader="none"/>
              </w:tabs>
              <w:spacing w:line="360" w:lineRule="auto" w:before="0" w:after="0"/>
              <w:ind w:left="1477" w:right="170" w:hanging="795"/>
              <w:jc w:val="both"/>
              <w:rPr>
                <w:sz w:val="18"/>
              </w:rPr>
            </w:pPr>
            <w:bookmarkStart w:name=" 2 months 4 months 6 months " w:id="2953"/>
            <w:bookmarkEnd w:id="2953"/>
            <w:r>
              <w:rPr/>
            </w:r>
            <w:bookmarkStart w:name=" 2 months 4 months 6 months " w:id="2954"/>
            <w:bookmarkEnd w:id="2954"/>
            <w:r>
              <w:rPr>
                <w:spacing w:val="-1"/>
                <w:sz w:val="18"/>
              </w:rPr>
              <w:t>2</w:t>
            </w:r>
            <w:r>
              <w:rPr>
                <w:spacing w:val="-1"/>
                <w:sz w:val="18"/>
              </w:rPr>
              <w:t> months</w:t>
            </w:r>
            <w:r>
              <w:rPr>
                <w:spacing w:val="-47"/>
                <w:sz w:val="18"/>
              </w:rPr>
              <w:t> </w:t>
            </w:r>
            <w:r>
              <w:rPr>
                <w:spacing w:val="-1"/>
                <w:sz w:val="18"/>
              </w:rPr>
              <w:t>4 months</w:t>
            </w:r>
            <w:r>
              <w:rPr>
                <w:spacing w:val="-47"/>
                <w:sz w:val="18"/>
              </w:rPr>
              <w:t> </w:t>
            </w:r>
            <w:r>
              <w:rPr>
                <w:spacing w:val="-1"/>
                <w:sz w:val="18"/>
              </w:rPr>
              <w:t>6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1"/>
                <w:sz w:val="18"/>
              </w:rPr>
              <w:t>months</w:t>
            </w:r>
          </w:p>
        </w:tc>
        <w:tc>
          <w:tcPr>
            <w:tcW w:w="987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6"/>
              <w:rPr>
                <w:sz w:val="18"/>
              </w:rPr>
            </w:pPr>
            <w:bookmarkStart w:name="2 months 4 months 6 months " w:id="2955"/>
            <w:bookmarkEnd w:id="2955"/>
            <w:r>
              <w:rPr/>
            </w:r>
            <w:r>
              <w:rPr>
                <w:sz w:val="18"/>
              </w:rPr>
              <w:t>2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  <w:p>
            <w:pPr>
              <w:pStyle w:val="TableParagraph"/>
              <w:spacing w:before="120"/>
              <w:ind w:left="106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  <w:p>
            <w:pPr>
              <w:pStyle w:val="TableParagraph"/>
              <w:spacing w:before="121"/>
              <w:ind w:left="106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  <w:tc>
          <w:tcPr>
            <w:tcW w:w="1281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255"/>
              <w:rPr>
                <w:sz w:val="18"/>
              </w:rPr>
            </w:pPr>
            <w:bookmarkStart w:name="Discharge Discharge— overall rates Each " w:id="2956"/>
            <w:bookmarkEnd w:id="2956"/>
            <w:r>
              <w:rPr/>
            </w:r>
            <w:r>
              <w:rPr>
                <w:sz w:val="18"/>
              </w:rPr>
              <w:t>Discharge</w:t>
            </w:r>
          </w:p>
          <w:p>
            <w:pPr>
              <w:pStyle w:val="TableParagraph"/>
              <w:spacing w:before="120"/>
              <w:ind w:left="166" w:right="141" w:firstLine="11"/>
              <w:rPr>
                <w:sz w:val="18"/>
              </w:rPr>
            </w:pPr>
            <w:r>
              <w:rPr>
                <w:sz w:val="18"/>
              </w:rPr>
              <w:t>Each month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6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  <w:tc>
          <w:tcPr>
            <w:tcW w:w="1308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66" w:right="171"/>
              <w:jc w:val="center"/>
              <w:rPr>
                <w:sz w:val="18"/>
              </w:rPr>
            </w:pPr>
            <w:r>
              <w:rPr>
                <w:sz w:val="18"/>
              </w:rPr>
              <w:t>Discharge—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overall rates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year</w:t>
            </w:r>
          </w:p>
        </w:tc>
        <w:tc>
          <w:tcPr>
            <w:tcW w:w="1063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32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199" w:lineRule="exact"/>
              <w:ind w:left="19"/>
              <w:jc w:val="center"/>
              <w:rPr>
                <w:rFonts w:ascii="Wingdings" w:hAnsi="Wingdings"/>
                <w:sz w:val="18"/>
              </w:rPr>
            </w:pPr>
            <w:bookmarkStart w:name=" " w:id="2957"/>
            <w:bookmarkEnd w:id="2957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1280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9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226" w:right="203"/>
              <w:jc w:val="center"/>
              <w:rPr>
                <w:sz w:val="12"/>
              </w:rPr>
            </w:pPr>
            <w:bookmarkStart w:name="4 months3 " w:id="2958"/>
            <w:bookmarkEnd w:id="2958"/>
            <w:r>
              <w:rPr/>
            </w:r>
            <w:r>
              <w:rPr>
                <w:sz w:val="18"/>
              </w:rPr>
              <w:t>4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months</w:t>
            </w:r>
            <w:r>
              <w:rPr>
                <w:position w:val="6"/>
                <w:sz w:val="12"/>
              </w:rPr>
              <w:t>3</w:t>
            </w:r>
          </w:p>
        </w:tc>
        <w:tc>
          <w:tcPr>
            <w:tcW w:w="1280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360" w:lineRule="auto"/>
              <w:ind w:left="340" w:right="214" w:hanging="80"/>
              <w:rPr>
                <w:sz w:val="18"/>
              </w:rPr>
            </w:pPr>
            <w:bookmarkStart w:name="Discharge 2 weeks 3 months 6 months " w:id="2959"/>
            <w:bookmarkEnd w:id="2959"/>
            <w:r>
              <w:rPr/>
            </w:r>
            <w:r>
              <w:rPr>
                <w:sz w:val="18"/>
              </w:rPr>
              <w:t>Discharge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2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weeks</w:t>
            </w:r>
          </w:p>
          <w:p>
            <w:pPr>
              <w:pStyle w:val="TableParagraph"/>
              <w:spacing w:before="1"/>
              <w:ind w:left="280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  <w:p>
            <w:pPr>
              <w:pStyle w:val="TableParagraph"/>
              <w:spacing w:before="121"/>
              <w:ind w:left="280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  <w:tc>
          <w:tcPr>
            <w:tcW w:w="1281" w:type="dxa"/>
            <w:tcBorders>
              <w:top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360" w:lineRule="auto"/>
              <w:ind w:left="255" w:right="213" w:firstLine="2"/>
              <w:rPr>
                <w:sz w:val="18"/>
              </w:rPr>
            </w:pPr>
            <w:bookmarkStart w:name="Discharge 0–14 days 8 weeks 4 months " w:id="2960"/>
            <w:bookmarkEnd w:id="2960"/>
            <w:r>
              <w:rPr/>
            </w:r>
            <w:r>
              <w:rPr>
                <w:sz w:val="18"/>
              </w:rPr>
              <w:t>Discharge</w:t>
            </w:r>
            <w:r>
              <w:rPr>
                <w:spacing w:val="-47"/>
                <w:sz w:val="18"/>
              </w:rPr>
              <w:t> </w:t>
            </w:r>
            <w:r>
              <w:rPr>
                <w:spacing w:val="-1"/>
                <w:sz w:val="18"/>
              </w:rPr>
              <w:t>0–14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1"/>
                <w:sz w:val="18"/>
              </w:rPr>
              <w:t>days</w:t>
            </w:r>
          </w:p>
          <w:p>
            <w:pPr>
              <w:pStyle w:val="TableParagraph"/>
              <w:spacing w:before="1"/>
              <w:ind w:left="335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weeks</w:t>
            </w:r>
          </w:p>
          <w:p>
            <w:pPr>
              <w:pStyle w:val="TableParagraph"/>
              <w:spacing w:before="121"/>
              <w:ind w:left="277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</w:tr>
    </w:tbl>
    <w:p>
      <w:pPr>
        <w:pStyle w:val="BodyText"/>
        <w:spacing w:before="9"/>
        <w:rPr>
          <w:b/>
          <w:sz w:val="21"/>
        </w:rPr>
      </w:pPr>
      <w:r>
        <w:rPr/>
        <w:pict>
          <v:rect style="position:absolute;margin-left:36pt;margin-top:15.63pt;width:144pt;height:.48pt;mso-position-horizontal-relative:page;mso-position-vertical-relative:paragraph;z-index:-15662080;mso-wrap-distance-left:0;mso-wrap-distance-right:0" id="docshape402" filled="true" fillcolor="#000000" stroked="false">
            <v:fill type="solid"/>
            <w10:wrap type="topAndBottom"/>
          </v:rect>
        </w:pict>
      </w:r>
    </w:p>
    <w:p>
      <w:pPr>
        <w:spacing w:before="86"/>
        <w:ind w:left="120" w:right="1201" w:hanging="1"/>
        <w:jc w:val="left"/>
        <w:rPr>
          <w:sz w:val="18"/>
        </w:rPr>
      </w:pPr>
      <w:bookmarkStart w:name="Data limitation: State-based, administra" w:id="2961"/>
      <w:bookmarkEnd w:id="2961"/>
      <w:r>
        <w:rPr/>
      </w:r>
      <w:bookmarkStart w:name="2 " w:id="2962"/>
      <w:bookmarkEnd w:id="2962"/>
      <w:r>
        <w:rPr/>
      </w:r>
      <w:r>
        <w:rPr>
          <w:position w:val="6"/>
          <w:sz w:val="12"/>
        </w:rPr>
        <w:t>2 </w:t>
      </w:r>
      <w:r>
        <w:rPr>
          <w:sz w:val="18"/>
        </w:rPr>
        <w:t>Data limitation: State-based, administrative, non-representative data based on the proportion of infants who attend scheduled child health visits. The four-month data is collected</w:t>
      </w:r>
      <w:r>
        <w:rPr>
          <w:spacing w:val="-47"/>
          <w:sz w:val="18"/>
        </w:rPr>
        <w:t> </w:t>
      </w:r>
      <w:bookmarkStart w:name="3 " w:id="2963"/>
      <w:bookmarkEnd w:id="2963"/>
      <w:r>
        <w:rPr>
          <w:sz w:val="18"/>
        </w:rPr>
        <w:t>re</w:t>
      </w:r>
      <w:r>
        <w:rPr>
          <w:sz w:val="18"/>
        </w:rPr>
        <w:t>trospectively,</w:t>
      </w:r>
      <w:r>
        <w:rPr>
          <w:spacing w:val="-2"/>
          <w:sz w:val="18"/>
        </w:rPr>
        <w:t> </w:t>
      </w:r>
      <w:r>
        <w:rPr>
          <w:sz w:val="18"/>
        </w:rPr>
        <w:t>relying</w:t>
      </w:r>
      <w:r>
        <w:rPr>
          <w:spacing w:val="1"/>
          <w:sz w:val="18"/>
        </w:rPr>
        <w:t> </w:t>
      </w:r>
      <w:r>
        <w:rPr>
          <w:sz w:val="18"/>
        </w:rPr>
        <w:t>on maternal recall,</w:t>
      </w:r>
      <w:r>
        <w:rPr>
          <w:spacing w:val="-1"/>
          <w:sz w:val="18"/>
        </w:rPr>
        <w:t> </w:t>
      </w:r>
      <w:r>
        <w:rPr>
          <w:sz w:val="18"/>
        </w:rPr>
        <w:t>at</w:t>
      </w:r>
      <w:r>
        <w:rPr>
          <w:spacing w:val="1"/>
          <w:sz w:val="18"/>
        </w:rPr>
        <w:t> </w:t>
      </w:r>
      <w:r>
        <w:rPr>
          <w:sz w:val="18"/>
        </w:rPr>
        <w:t>the six-month</w:t>
      </w:r>
      <w:r>
        <w:rPr>
          <w:spacing w:val="-1"/>
          <w:sz w:val="18"/>
        </w:rPr>
        <w:t> </w:t>
      </w:r>
      <w:r>
        <w:rPr>
          <w:sz w:val="18"/>
        </w:rPr>
        <w:t>scheduled</w:t>
      </w:r>
      <w:r>
        <w:rPr>
          <w:spacing w:val="1"/>
          <w:sz w:val="18"/>
        </w:rPr>
        <w:t> </w:t>
      </w:r>
      <w:r>
        <w:rPr>
          <w:sz w:val="18"/>
        </w:rPr>
        <w:t>child health visit.</w:t>
      </w:r>
    </w:p>
    <w:p>
      <w:pPr>
        <w:spacing w:before="1"/>
        <w:ind w:left="120" w:right="1201" w:hanging="1"/>
        <w:jc w:val="left"/>
        <w:rPr>
          <w:sz w:val="18"/>
        </w:rPr>
      </w:pPr>
      <w:r>
        <w:rPr>
          <w:position w:val="6"/>
          <w:sz w:val="12"/>
        </w:rPr>
        <w:t>3 </w:t>
      </w:r>
      <w:r>
        <w:rPr>
          <w:sz w:val="18"/>
        </w:rPr>
        <w:t>Data limitation: State-based, administrative, non-representative data based on the proportion of infants who attend scheduled child health visits. The four-month data is collected</w:t>
      </w:r>
      <w:r>
        <w:rPr>
          <w:spacing w:val="-47"/>
          <w:sz w:val="18"/>
        </w:rPr>
        <w:t> </w:t>
      </w:r>
      <w:r>
        <w:rPr>
          <w:sz w:val="18"/>
        </w:rPr>
        <w:t>retrospectively,</w:t>
      </w:r>
      <w:r>
        <w:rPr>
          <w:spacing w:val="-2"/>
          <w:sz w:val="18"/>
        </w:rPr>
        <w:t> </w:t>
      </w:r>
      <w:r>
        <w:rPr>
          <w:sz w:val="18"/>
        </w:rPr>
        <w:t>relying</w:t>
      </w:r>
      <w:r>
        <w:rPr>
          <w:spacing w:val="1"/>
          <w:sz w:val="18"/>
        </w:rPr>
        <w:t> </w:t>
      </w:r>
      <w:r>
        <w:rPr>
          <w:sz w:val="18"/>
        </w:rPr>
        <w:t>on maternal recall,</w:t>
      </w:r>
      <w:r>
        <w:rPr>
          <w:spacing w:val="-1"/>
          <w:sz w:val="18"/>
        </w:rPr>
        <w:t> </w:t>
      </w:r>
      <w:r>
        <w:rPr>
          <w:sz w:val="18"/>
        </w:rPr>
        <w:t>at</w:t>
      </w:r>
      <w:r>
        <w:rPr>
          <w:spacing w:val="1"/>
          <w:sz w:val="18"/>
        </w:rPr>
        <w:t> </w:t>
      </w:r>
      <w:r>
        <w:rPr>
          <w:sz w:val="18"/>
        </w:rPr>
        <w:t>the six-month</w:t>
      </w:r>
      <w:r>
        <w:rPr>
          <w:spacing w:val="-1"/>
          <w:sz w:val="18"/>
        </w:rPr>
        <w:t> </w:t>
      </w:r>
      <w:r>
        <w:rPr>
          <w:sz w:val="18"/>
        </w:rPr>
        <w:t>scheduled</w:t>
      </w:r>
      <w:r>
        <w:rPr>
          <w:spacing w:val="1"/>
          <w:sz w:val="18"/>
        </w:rPr>
        <w:t> </w:t>
      </w:r>
      <w:r>
        <w:rPr>
          <w:sz w:val="18"/>
        </w:rPr>
        <w:t>child health visit.</w:t>
      </w:r>
    </w:p>
    <w:p>
      <w:pPr>
        <w:spacing w:after="0"/>
        <w:jc w:val="left"/>
        <w:rPr>
          <w:sz w:val="18"/>
        </w:rPr>
        <w:sectPr>
          <w:footerReference w:type="default" r:id="rId187"/>
          <w:pgSz w:w="16840" w:h="11910" w:orient="landscape"/>
          <w:pgMar w:footer="658" w:header="0" w:top="840" w:bottom="840" w:left="600" w:right="600"/>
        </w:sectPr>
      </w:pPr>
    </w:p>
    <w:p>
      <w:pPr>
        <w:pStyle w:val="BodyText"/>
        <w:spacing w:before="1"/>
        <w:rPr>
          <w:sz w:val="8"/>
        </w:rPr>
      </w:pPr>
    </w:p>
    <w:tbl>
      <w:tblPr>
        <w:tblW w:w="0" w:type="auto"/>
        <w:jc w:val="left"/>
        <w:tblInd w:w="1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1"/>
        <w:gridCol w:w="2396"/>
        <w:gridCol w:w="988"/>
        <w:gridCol w:w="2590"/>
        <w:gridCol w:w="1064"/>
        <w:gridCol w:w="933"/>
        <w:gridCol w:w="1281"/>
        <w:gridCol w:w="1280"/>
        <w:gridCol w:w="1281"/>
        <w:gridCol w:w="1282"/>
      </w:tblGrid>
      <w:tr>
        <w:trPr>
          <w:trHeight w:val="1989" w:hRule="atLeast"/>
        </w:trPr>
        <w:tc>
          <w:tcPr>
            <w:tcW w:w="2291" w:type="dxa"/>
            <w:shd w:val="clear" w:color="auto" w:fill="4E8542"/>
          </w:tcPr>
          <w:p>
            <w:pPr>
              <w:pStyle w:val="TableParagraph"/>
              <w:spacing w:line="254" w:lineRule="auto" w:before="84"/>
              <w:ind w:left="112" w:right="252"/>
              <w:rPr>
                <w:sz w:val="20"/>
              </w:rPr>
            </w:pPr>
            <w:bookmarkStart w:name="2011 AIHW workshop indicators " w:id="2964"/>
            <w:bookmarkEnd w:id="2964"/>
            <w:r>
              <w:rPr/>
            </w:r>
            <w:bookmarkStart w:name="http://www.abs.gov.au/ausstats/abs@.nsf/" w:id="2965"/>
            <w:bookmarkEnd w:id="2965"/>
            <w:r>
              <w:rPr/>
            </w:r>
            <w:bookmarkStart w:name="http://www.abs.gov.au/ausstats/abs@.nsf/" w:id="2966"/>
            <w:bookmarkEnd w:id="2966"/>
            <w:r>
              <w:rPr/>
            </w:r>
            <w:bookmarkStart w:name="https://www.aihw.gov.au/about-our-data/o" w:id="2967"/>
            <w:bookmarkEnd w:id="2967"/>
            <w:r>
              <w:rPr/>
            </w:r>
            <w:bookmarkStart w:name="https://www.children.act.gov.au/indicato" w:id="2968"/>
            <w:bookmarkEnd w:id="2968"/>
            <w:r>
              <w:rPr/>
            </w:r>
            <w:bookmarkStart w:name="https://www.data.vic.gov.au/data/dataset" w:id="2969"/>
            <w:bookmarkEnd w:id="2969"/>
            <w:r>
              <w:rPr/>
            </w:r>
            <w:bookmarkStart w:name="http://www.healthstats.nsw.gov.au/Indica" w:id="2970"/>
            <w:bookmarkEnd w:id="2970"/>
            <w:r>
              <w:rPr/>
            </w:r>
            <w:r>
              <w:rPr>
                <w:color w:val="FFFFFF"/>
                <w:sz w:val="20"/>
              </w:rPr>
              <w:t>2011</w:t>
            </w:r>
            <w:r>
              <w:rPr>
                <w:color w:val="FFFFFF"/>
                <w:spacing w:val="-5"/>
                <w:sz w:val="20"/>
              </w:rPr>
              <w:t> </w:t>
            </w:r>
            <w:r>
              <w:rPr>
                <w:color w:val="FFFFFF"/>
                <w:sz w:val="20"/>
              </w:rPr>
              <w:t>AIHW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workshop</w:t>
            </w:r>
            <w:r>
              <w:rPr>
                <w:color w:val="FFFFFF"/>
                <w:spacing w:val="-52"/>
                <w:sz w:val="20"/>
              </w:rPr>
              <w:t> </w:t>
            </w:r>
            <w:r>
              <w:rPr>
                <w:color w:val="FFFFFF"/>
                <w:sz w:val="20"/>
              </w:rPr>
              <w:t>indicators</w:t>
            </w:r>
          </w:p>
        </w:tc>
        <w:tc>
          <w:tcPr>
            <w:tcW w:w="2396" w:type="dxa"/>
            <w:shd w:val="clear" w:color="auto" w:fill="4E8542"/>
          </w:tcPr>
          <w:p>
            <w:pPr>
              <w:pStyle w:val="TableParagraph"/>
              <w:ind w:left="274"/>
              <w:rPr>
                <w:sz w:val="20"/>
              </w:rPr>
            </w:pPr>
            <w:bookmarkStart w:name="National health surveys Australian Natio" w:id="2971"/>
            <w:bookmarkEnd w:id="2971"/>
            <w:r>
              <w:rPr/>
            </w:r>
            <w:r>
              <w:rPr>
                <w:color w:val="FFFFFF"/>
                <w:sz w:val="20"/>
              </w:rPr>
              <w:t>National</w:t>
            </w:r>
            <w:r>
              <w:rPr>
                <w:color w:val="FFFFFF"/>
                <w:spacing w:val="-6"/>
                <w:sz w:val="20"/>
              </w:rPr>
              <w:t> </w:t>
            </w:r>
            <w:r>
              <w:rPr>
                <w:color w:val="FFFFFF"/>
                <w:sz w:val="20"/>
              </w:rPr>
              <w:t>health</w:t>
            </w:r>
            <w:r>
              <w:rPr>
                <w:color w:val="FFFFFF"/>
                <w:spacing w:val="-3"/>
                <w:sz w:val="20"/>
              </w:rPr>
              <w:t> </w:t>
            </w:r>
            <w:r>
              <w:rPr>
                <w:color w:val="FFFFFF"/>
                <w:sz w:val="20"/>
              </w:rPr>
              <w:t>surveys</w:t>
            </w:r>
          </w:p>
          <w:p>
            <w:pPr>
              <w:pStyle w:val="TableParagraph"/>
              <w:tabs>
                <w:tab w:pos="1448" w:val="left" w:leader="none"/>
              </w:tabs>
              <w:spacing w:line="228" w:lineRule="auto" w:before="196"/>
              <w:ind w:left="274" w:right="13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Australian</w:t>
              <w:tab/>
            </w:r>
            <w:r>
              <w:rPr>
                <w:b/>
                <w:color w:val="FFFFFF"/>
                <w:spacing w:val="-1"/>
                <w:sz w:val="20"/>
              </w:rPr>
              <w:t>National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National</w:t>
              <w:tab/>
              <w:t>Health</w:t>
            </w:r>
          </w:p>
          <w:p>
            <w:pPr>
              <w:pStyle w:val="TableParagraph"/>
              <w:tabs>
                <w:tab w:pos="1448" w:val="left" w:leader="none"/>
              </w:tabs>
              <w:spacing w:line="248" w:lineRule="exact"/>
              <w:ind w:left="27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Infant</w:t>
              <w:tab/>
              <w:t>Survey</w:t>
            </w:r>
          </w:p>
          <w:p>
            <w:pPr>
              <w:pStyle w:val="TableParagraph"/>
              <w:tabs>
                <w:tab w:pos="1448" w:val="left" w:leader="none"/>
              </w:tabs>
              <w:spacing w:line="228" w:lineRule="auto" w:before="5"/>
              <w:ind w:left="274" w:right="155" w:hanging="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Feeding</w:t>
              <w:tab/>
              <w:t>2011</w:t>
            </w:r>
            <w:r>
              <w:rPr>
                <w:b/>
                <w:color w:val="FFFFFF"/>
                <w:spacing w:val="30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12</w:t>
            </w:r>
            <w:r>
              <w:rPr>
                <w:b/>
                <w:color w:val="FFFFFF"/>
                <w:spacing w:val="-52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survey</w:t>
            </w:r>
          </w:p>
          <w:p>
            <w:pPr>
              <w:pStyle w:val="TableParagraph"/>
              <w:spacing w:line="244" w:lineRule="exact"/>
              <w:ind w:left="27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2010</w:t>
            </w:r>
          </w:p>
        </w:tc>
        <w:tc>
          <w:tcPr>
            <w:tcW w:w="988" w:type="dxa"/>
            <w:shd w:val="clear" w:color="auto" w:fill="4E8542"/>
          </w:tcPr>
          <w:p>
            <w:pPr>
              <w:pStyle w:val="TableParagraph"/>
              <w:spacing w:before="9"/>
              <w:rPr>
                <w:sz w:val="34"/>
              </w:rPr>
            </w:pPr>
          </w:p>
          <w:p>
            <w:pPr>
              <w:pStyle w:val="TableParagraph"/>
              <w:spacing w:line="228" w:lineRule="auto" w:before="1"/>
              <w:ind w:left="76" w:right="92"/>
              <w:rPr>
                <w:b/>
                <w:sz w:val="20"/>
              </w:rPr>
            </w:pPr>
            <w:bookmarkStart w:name="National Health Survey 2014 15 " w:id="2972"/>
            <w:bookmarkEnd w:id="2972"/>
            <w:r>
              <w:rPr/>
            </w:r>
            <w:r>
              <w:rPr>
                <w:b/>
                <w:color w:val="FFFFFF"/>
                <w:spacing w:val="-1"/>
                <w:sz w:val="20"/>
              </w:rPr>
              <w:t>National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Health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Survey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2014</w:t>
            </w:r>
            <w:r>
              <w:rPr>
                <w:b/>
                <w:color w:val="FFFFFF"/>
                <w:spacing w:val="40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15</w:t>
            </w:r>
          </w:p>
        </w:tc>
        <w:tc>
          <w:tcPr>
            <w:tcW w:w="2590" w:type="dxa"/>
            <w:shd w:val="clear" w:color="auto" w:fill="4E8542"/>
          </w:tcPr>
          <w:p>
            <w:pPr>
              <w:pStyle w:val="TableParagraph"/>
              <w:ind w:left="113"/>
              <w:rPr>
                <w:sz w:val="20"/>
              </w:rPr>
            </w:pPr>
            <w:bookmarkStart w:name="State based data collection ACT NSW Regu" w:id="2973"/>
            <w:bookmarkEnd w:id="2973"/>
            <w:r>
              <w:rPr/>
            </w:r>
            <w:r>
              <w:rPr>
                <w:color w:val="FFFFFF"/>
                <w:sz w:val="20"/>
              </w:rPr>
              <w:t>State</w:t>
            </w:r>
            <w:r>
              <w:rPr>
                <w:color w:val="FFFFFF"/>
                <w:spacing w:val="19"/>
                <w:sz w:val="20"/>
              </w:rPr>
              <w:t> </w:t>
            </w:r>
            <w:r>
              <w:rPr>
                <w:color w:val="FFFFFF"/>
                <w:sz w:val="20"/>
              </w:rPr>
              <w:t>based</w:t>
            </w:r>
            <w:r>
              <w:rPr>
                <w:color w:val="FFFFFF"/>
                <w:spacing w:val="-4"/>
                <w:sz w:val="20"/>
              </w:rPr>
              <w:t> </w:t>
            </w:r>
            <w:r>
              <w:rPr>
                <w:color w:val="FFFFFF"/>
                <w:sz w:val="20"/>
              </w:rPr>
              <w:t>data</w:t>
            </w:r>
            <w:r>
              <w:rPr>
                <w:color w:val="FFFFFF"/>
                <w:spacing w:val="-1"/>
                <w:sz w:val="20"/>
              </w:rPr>
              <w:t> </w:t>
            </w:r>
            <w:r>
              <w:rPr>
                <w:color w:val="FFFFFF"/>
                <w:sz w:val="20"/>
              </w:rPr>
              <w:t>collection</w:t>
            </w:r>
          </w:p>
          <w:p>
            <w:pPr>
              <w:pStyle w:val="TableParagraph"/>
              <w:tabs>
                <w:tab w:pos="1395" w:val="left" w:leader="none"/>
              </w:tabs>
              <w:spacing w:line="260" w:lineRule="exact" w:before="185"/>
              <w:ind w:left="11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ACT</w:t>
              <w:tab/>
              <w:t>NSW</w:t>
            </w:r>
          </w:p>
          <w:p>
            <w:pPr>
              <w:pStyle w:val="TableParagraph"/>
              <w:tabs>
                <w:tab w:pos="1395" w:val="left" w:leader="none"/>
              </w:tabs>
              <w:spacing w:line="228" w:lineRule="auto" w:before="5"/>
              <w:ind w:left="113" w:right="12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Regular</w:t>
              <w:tab/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monitoring</w:t>
              <w:tab/>
            </w:r>
            <w:r>
              <w:rPr>
                <w:b/>
                <w:color w:val="FFFFFF"/>
                <w:spacing w:val="-1"/>
                <w:sz w:val="20"/>
              </w:rPr>
              <w:t>monitoring</w:t>
            </w:r>
          </w:p>
        </w:tc>
        <w:tc>
          <w:tcPr>
            <w:tcW w:w="1064" w:type="dxa"/>
            <w:shd w:val="clear" w:color="auto" w:fill="4E8542"/>
          </w:tcPr>
          <w:p>
            <w:pPr>
              <w:pStyle w:val="TableParagraph"/>
              <w:spacing w:before="12"/>
              <w:rPr>
                <w:sz w:val="33"/>
              </w:rPr>
            </w:pPr>
          </w:p>
          <w:p>
            <w:pPr>
              <w:pStyle w:val="TableParagraph"/>
              <w:spacing w:line="260" w:lineRule="exact"/>
              <w:ind w:left="86"/>
              <w:rPr>
                <w:b/>
                <w:sz w:val="20"/>
              </w:rPr>
            </w:pPr>
            <w:bookmarkStart w:name="NT Collected but not reported " w:id="2974"/>
            <w:bookmarkEnd w:id="2974"/>
            <w:r>
              <w:rPr/>
            </w:r>
            <w:r>
              <w:rPr>
                <w:b/>
                <w:color w:val="FFFFFF"/>
                <w:sz w:val="20"/>
              </w:rPr>
              <w:t>NT</w:t>
            </w:r>
          </w:p>
          <w:p>
            <w:pPr>
              <w:pStyle w:val="TableParagraph"/>
              <w:spacing w:line="228" w:lineRule="auto" w:before="5"/>
              <w:ind w:left="87" w:right="91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Collected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but not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reported</w:t>
            </w:r>
          </w:p>
        </w:tc>
        <w:tc>
          <w:tcPr>
            <w:tcW w:w="933" w:type="dxa"/>
            <w:shd w:val="clear" w:color="auto" w:fill="4E8542"/>
          </w:tcPr>
          <w:p>
            <w:pPr>
              <w:pStyle w:val="TableParagraph"/>
              <w:spacing w:before="9"/>
              <w:rPr>
                <w:sz w:val="34"/>
              </w:rPr>
            </w:pPr>
          </w:p>
          <w:p>
            <w:pPr>
              <w:pStyle w:val="TableParagraph"/>
              <w:spacing w:line="228" w:lineRule="auto" w:before="1"/>
              <w:ind w:left="112" w:right="122"/>
              <w:rPr>
                <w:b/>
                <w:sz w:val="20"/>
              </w:rPr>
            </w:pPr>
            <w:bookmarkStart w:name="Qld Point in time infant feeding surveys" w:id="2975"/>
            <w:bookmarkEnd w:id="2975"/>
            <w:r>
              <w:rPr/>
            </w:r>
            <w:r>
              <w:rPr>
                <w:b/>
                <w:color w:val="FFFFFF"/>
                <w:sz w:val="20"/>
              </w:rPr>
              <w:t>Qld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Point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in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time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infant</w:t>
            </w:r>
          </w:p>
          <w:p>
            <w:pPr>
              <w:pStyle w:val="TableParagraph"/>
              <w:spacing w:line="252" w:lineRule="exact"/>
              <w:ind w:left="112" w:right="89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feeding</w:t>
            </w:r>
            <w:r>
              <w:rPr>
                <w:b/>
                <w:color w:val="FFFFFF"/>
                <w:spacing w:val="-5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surveys</w:t>
            </w:r>
          </w:p>
        </w:tc>
        <w:tc>
          <w:tcPr>
            <w:tcW w:w="1281" w:type="dxa"/>
            <w:shd w:val="clear" w:color="auto" w:fill="4E8542"/>
          </w:tcPr>
          <w:p>
            <w:pPr>
              <w:pStyle w:val="TableParagraph"/>
              <w:spacing w:before="12"/>
              <w:rPr>
                <w:sz w:val="33"/>
              </w:rPr>
            </w:pPr>
          </w:p>
          <w:p>
            <w:pPr>
              <w:pStyle w:val="TableParagraph"/>
              <w:spacing w:line="260" w:lineRule="exact"/>
              <w:ind w:left="115"/>
              <w:rPr>
                <w:b/>
                <w:sz w:val="20"/>
              </w:rPr>
            </w:pPr>
            <w:bookmarkStart w:name="SA Regular monitoring " w:id="2976"/>
            <w:bookmarkEnd w:id="2976"/>
            <w:r>
              <w:rPr/>
            </w:r>
            <w:r>
              <w:rPr>
                <w:b/>
                <w:color w:val="FFFFFF"/>
                <w:sz w:val="20"/>
              </w:rPr>
              <w:t>SA</w:t>
            </w:r>
          </w:p>
          <w:p>
            <w:pPr>
              <w:pStyle w:val="TableParagraph"/>
              <w:spacing w:line="228" w:lineRule="auto" w:before="5"/>
              <w:ind w:left="11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monitoring</w:t>
            </w:r>
          </w:p>
        </w:tc>
        <w:tc>
          <w:tcPr>
            <w:tcW w:w="1280" w:type="dxa"/>
            <w:shd w:val="clear" w:color="auto" w:fill="4E8542"/>
          </w:tcPr>
          <w:p>
            <w:pPr>
              <w:pStyle w:val="TableParagraph"/>
              <w:spacing w:before="9"/>
              <w:rPr>
                <w:sz w:val="34"/>
              </w:rPr>
            </w:pPr>
          </w:p>
          <w:p>
            <w:pPr>
              <w:pStyle w:val="TableParagraph"/>
              <w:spacing w:line="228" w:lineRule="auto" w:before="1"/>
              <w:ind w:left="113" w:right="115"/>
              <w:rPr>
                <w:b/>
                <w:sz w:val="20"/>
              </w:rPr>
            </w:pPr>
            <w:bookmarkStart w:name="Tas Regular monitoring " w:id="2977"/>
            <w:bookmarkEnd w:id="2977"/>
            <w:r>
              <w:rPr/>
            </w:r>
            <w:r>
              <w:rPr>
                <w:b/>
                <w:color w:val="FFFFFF"/>
                <w:sz w:val="20"/>
              </w:rPr>
              <w:t>Tas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monitoring</w:t>
            </w:r>
          </w:p>
        </w:tc>
        <w:tc>
          <w:tcPr>
            <w:tcW w:w="1281" w:type="dxa"/>
            <w:shd w:val="clear" w:color="auto" w:fill="4E8542"/>
          </w:tcPr>
          <w:p>
            <w:pPr>
              <w:pStyle w:val="TableParagraph"/>
              <w:spacing w:before="7"/>
              <w:rPr>
                <w:sz w:val="34"/>
              </w:rPr>
            </w:pPr>
          </w:p>
          <w:p>
            <w:pPr>
              <w:pStyle w:val="TableParagraph"/>
              <w:spacing w:line="230" w:lineRule="auto"/>
              <w:ind w:left="115" w:right="132"/>
              <w:rPr>
                <w:b/>
                <w:sz w:val="20"/>
              </w:rPr>
            </w:pPr>
            <w:bookmarkStart w:name="Vic Regular monitoring " w:id="2978"/>
            <w:bookmarkEnd w:id="2978"/>
            <w:r>
              <w:rPr/>
            </w:r>
            <w:r>
              <w:rPr>
                <w:b/>
                <w:color w:val="FFFFFF"/>
                <w:sz w:val="20"/>
              </w:rPr>
              <w:t>Vic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monitoring</w:t>
            </w:r>
          </w:p>
        </w:tc>
        <w:tc>
          <w:tcPr>
            <w:tcW w:w="1282" w:type="dxa"/>
            <w:shd w:val="clear" w:color="auto" w:fill="4E8542"/>
          </w:tcPr>
          <w:p>
            <w:pPr>
              <w:pStyle w:val="TableParagraph"/>
              <w:spacing w:before="12"/>
              <w:rPr>
                <w:sz w:val="33"/>
              </w:rPr>
            </w:pPr>
          </w:p>
          <w:p>
            <w:pPr>
              <w:pStyle w:val="TableParagraph"/>
              <w:spacing w:line="260" w:lineRule="exact"/>
              <w:ind w:left="115"/>
              <w:rPr>
                <w:b/>
                <w:sz w:val="20"/>
              </w:rPr>
            </w:pPr>
            <w:bookmarkStart w:name="WA Regular monitoring " w:id="2979"/>
            <w:bookmarkEnd w:id="2979"/>
            <w:r>
              <w:rPr/>
            </w:r>
            <w:r>
              <w:rPr>
                <w:b/>
                <w:color w:val="FFFFFF"/>
                <w:sz w:val="20"/>
              </w:rPr>
              <w:t>WA</w:t>
            </w:r>
          </w:p>
          <w:p>
            <w:pPr>
              <w:pStyle w:val="TableParagraph"/>
              <w:spacing w:line="228" w:lineRule="auto" w:before="5"/>
              <w:ind w:left="11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Regular</w:t>
            </w:r>
            <w:r>
              <w:rPr>
                <w:b/>
                <w:color w:val="FFFFFF"/>
                <w:spacing w:val="1"/>
                <w:sz w:val="20"/>
              </w:rPr>
              <w:t> </w:t>
            </w:r>
            <w:r>
              <w:rPr>
                <w:b/>
                <w:color w:val="FFFFFF"/>
                <w:w w:val="95"/>
                <w:sz w:val="20"/>
              </w:rPr>
              <w:t>monitoring</w:t>
            </w:r>
          </w:p>
        </w:tc>
      </w:tr>
      <w:tr>
        <w:trPr>
          <w:trHeight w:val="1439" w:hRule="atLeast"/>
        </w:trPr>
        <w:tc>
          <w:tcPr>
            <w:tcW w:w="2291" w:type="dxa"/>
            <w:tcBorders>
              <w:left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spacing w:line="254" w:lineRule="auto" w:before="74"/>
              <w:ind w:left="107" w:right="268"/>
              <w:rPr>
                <w:b/>
                <w:sz w:val="18"/>
              </w:rPr>
            </w:pPr>
            <w:bookmarkStart w:name="Proportion of children predominantly bre" w:id="2980"/>
            <w:bookmarkEnd w:id="2980"/>
            <w:r>
              <w:rPr/>
            </w:r>
            <w:r>
              <w:rPr>
                <w:b/>
                <w:sz w:val="18"/>
              </w:rPr>
              <w:t>Proportion of children</w:t>
            </w:r>
            <w:r>
              <w:rPr>
                <w:b/>
                <w:spacing w:val="-47"/>
                <w:sz w:val="18"/>
              </w:rPr>
              <w:t> </w:t>
            </w:r>
            <w:r>
              <w:rPr>
                <w:b/>
                <w:sz w:val="18"/>
              </w:rPr>
              <w:t>predominantly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breastfed to each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month of age, 0–6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months</w:t>
            </w:r>
          </w:p>
        </w:tc>
        <w:tc>
          <w:tcPr>
            <w:tcW w:w="2396" w:type="dxa"/>
            <w:tcBorders>
              <w:bottom w:val="single" w:sz="4" w:space="0" w:color="8DC182"/>
            </w:tcBorders>
          </w:tcPr>
          <w:p>
            <w:pPr>
              <w:pStyle w:val="TableParagraph"/>
              <w:spacing w:before="1"/>
              <w:ind w:left="682"/>
              <w:rPr>
                <w:rFonts w:ascii="Wingdings" w:hAnsi="Wingdings"/>
                <w:sz w:val="18"/>
              </w:rPr>
            </w:pPr>
            <w:bookmarkStart w:name=" " w:id="2981"/>
            <w:bookmarkEnd w:id="2981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988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90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64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3" w:type="dxa"/>
            <w:tcBorders>
              <w:bottom w:val="single" w:sz="4" w:space="0" w:color="8DC182"/>
            </w:tcBorders>
          </w:tcPr>
          <w:p>
            <w:pPr>
              <w:pStyle w:val="TableParagraph"/>
              <w:ind w:left="170" w:right="160" w:firstLine="4"/>
              <w:jc w:val="center"/>
              <w:rPr>
                <w:sz w:val="18"/>
              </w:rPr>
            </w:pPr>
            <w:bookmarkStart w:name="Each month to 6 months " w:id="2982"/>
            <w:bookmarkEnd w:id="2982"/>
            <w:r>
              <w:rPr/>
            </w:r>
            <w:r>
              <w:rPr>
                <w:sz w:val="18"/>
              </w:rPr>
              <w:t>Each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month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to 6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months</w:t>
            </w:r>
          </w:p>
        </w:tc>
        <w:tc>
          <w:tcPr>
            <w:tcW w:w="1281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1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2" w:type="dxa"/>
            <w:tcBorders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spacing w:line="357" w:lineRule="auto" w:before="2"/>
              <w:ind w:left="247" w:right="222" w:firstLine="2"/>
              <w:rPr>
                <w:sz w:val="18"/>
              </w:rPr>
            </w:pPr>
            <w:bookmarkStart w:name="Discharge 0–14 days 8 weeks 4 months " w:id="2983"/>
            <w:bookmarkEnd w:id="2983"/>
            <w:r>
              <w:rPr/>
            </w:r>
            <w:r>
              <w:rPr>
                <w:sz w:val="18"/>
              </w:rPr>
              <w:t>Discharge</w:t>
            </w:r>
            <w:r>
              <w:rPr>
                <w:spacing w:val="-47"/>
                <w:sz w:val="18"/>
              </w:rPr>
              <w:t> </w:t>
            </w:r>
            <w:r>
              <w:rPr>
                <w:spacing w:val="-1"/>
                <w:sz w:val="18"/>
              </w:rPr>
              <w:t>0–14</w:t>
            </w:r>
            <w:r>
              <w:rPr>
                <w:spacing w:val="-11"/>
                <w:sz w:val="18"/>
              </w:rPr>
              <w:t> </w:t>
            </w:r>
            <w:r>
              <w:rPr>
                <w:spacing w:val="-1"/>
                <w:sz w:val="18"/>
              </w:rPr>
              <w:t>days</w:t>
            </w:r>
          </w:p>
          <w:p>
            <w:pPr>
              <w:pStyle w:val="TableParagraph"/>
              <w:spacing w:before="4"/>
              <w:ind w:left="326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weeks</w:t>
            </w:r>
          </w:p>
          <w:p>
            <w:pPr>
              <w:pStyle w:val="TableParagraph"/>
              <w:spacing w:before="121"/>
              <w:ind w:left="269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</w:tr>
      <w:tr>
        <w:trPr>
          <w:trHeight w:val="1338" w:hRule="atLeast"/>
        </w:trPr>
        <w:tc>
          <w:tcPr>
            <w:tcW w:w="2291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254" w:lineRule="auto" w:before="72"/>
              <w:ind w:left="107" w:right="412"/>
              <w:rPr>
                <w:b/>
                <w:sz w:val="18"/>
              </w:rPr>
            </w:pPr>
            <w:bookmarkStart w:name="Proportion of children receiving soft/se" w:id="2984"/>
            <w:bookmarkEnd w:id="2984"/>
            <w:r>
              <w:rPr/>
            </w:r>
            <w:r>
              <w:rPr>
                <w:b/>
                <w:sz w:val="18"/>
              </w:rPr>
              <w:t>Proportion of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children receiving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soft/semi-solid/solid</w:t>
            </w:r>
            <w:r>
              <w:rPr>
                <w:b/>
                <w:spacing w:val="-47"/>
                <w:sz w:val="18"/>
              </w:rPr>
              <w:t> </w:t>
            </w:r>
            <w:r>
              <w:rPr>
                <w:b/>
                <w:sz w:val="18"/>
              </w:rPr>
              <w:t>food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at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each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month</w:t>
            </w:r>
          </w:p>
          <w:p>
            <w:pPr>
              <w:pStyle w:val="TableParagraph"/>
              <w:spacing w:line="232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age,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0–12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months</w:t>
            </w:r>
          </w:p>
        </w:tc>
        <w:tc>
          <w:tcPr>
            <w:tcW w:w="2396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numPr>
                <w:ilvl w:val="0"/>
                <w:numId w:val="30"/>
              </w:numPr>
              <w:tabs>
                <w:tab w:pos="1476" w:val="left" w:leader="none"/>
                <w:tab w:pos="1477" w:val="left" w:leader="none"/>
              </w:tabs>
              <w:spacing w:line="357" w:lineRule="auto" w:before="0" w:after="0"/>
              <w:ind w:left="1476" w:right="172" w:hanging="795"/>
              <w:jc w:val="left"/>
              <w:rPr>
                <w:sz w:val="18"/>
              </w:rPr>
            </w:pPr>
            <w:bookmarkStart w:name=" 4 months 6 months " w:id="2985"/>
            <w:bookmarkEnd w:id="2985"/>
            <w:r>
              <w:rPr/>
            </w:r>
            <w:bookmarkStart w:name=" 4 months 6 months " w:id="2986"/>
            <w:bookmarkEnd w:id="2986"/>
            <w:r>
              <w:rPr>
                <w:spacing w:val="-1"/>
                <w:sz w:val="18"/>
              </w:rPr>
              <w:t>4</w:t>
            </w:r>
            <w:r>
              <w:rPr>
                <w:spacing w:val="-1"/>
                <w:sz w:val="18"/>
              </w:rPr>
              <w:t> months</w:t>
            </w:r>
            <w:r>
              <w:rPr>
                <w:spacing w:val="-47"/>
                <w:sz w:val="18"/>
              </w:rPr>
              <w:t> </w:t>
            </w:r>
            <w:r>
              <w:rPr>
                <w:spacing w:val="-1"/>
                <w:sz w:val="18"/>
              </w:rPr>
              <w:t>6</w:t>
            </w:r>
            <w:r>
              <w:rPr>
                <w:spacing w:val="-10"/>
                <w:sz w:val="18"/>
              </w:rPr>
              <w:t> </w:t>
            </w:r>
            <w:r>
              <w:rPr>
                <w:spacing w:val="-1"/>
                <w:sz w:val="18"/>
              </w:rPr>
              <w:t>months</w:t>
            </w:r>
          </w:p>
        </w:tc>
        <w:tc>
          <w:tcPr>
            <w:tcW w:w="988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line="239" w:lineRule="exact"/>
              <w:ind w:left="105"/>
              <w:rPr>
                <w:sz w:val="18"/>
              </w:rPr>
            </w:pPr>
            <w:bookmarkStart w:name="4 months 6 months " w:id="2987"/>
            <w:bookmarkEnd w:id="2987"/>
            <w:r>
              <w:rPr/>
            </w:r>
            <w:r>
              <w:rPr>
                <w:sz w:val="18"/>
              </w:rPr>
              <w:t>4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  <w:p>
            <w:pPr>
              <w:pStyle w:val="TableParagraph"/>
              <w:spacing w:before="118"/>
              <w:ind w:left="105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months</w:t>
            </w:r>
          </w:p>
        </w:tc>
        <w:tc>
          <w:tcPr>
            <w:tcW w:w="2590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64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3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70" w:right="160" w:firstLine="4"/>
              <w:jc w:val="center"/>
              <w:rPr>
                <w:sz w:val="18"/>
              </w:rPr>
            </w:pPr>
            <w:bookmarkStart w:name="Each month to 6 months " w:id="2988"/>
            <w:bookmarkEnd w:id="2988"/>
            <w:r>
              <w:rPr/>
            </w:r>
            <w:r>
              <w:rPr>
                <w:sz w:val="18"/>
              </w:rPr>
              <w:t>Each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month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to 6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months</w:t>
            </w:r>
          </w:p>
        </w:tc>
        <w:tc>
          <w:tcPr>
            <w:tcW w:w="1281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1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2" w:type="dxa"/>
            <w:tcBorders>
              <w:top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257" w:right="141" w:hanging="84"/>
              <w:rPr>
                <w:sz w:val="18"/>
              </w:rPr>
            </w:pPr>
            <w:bookmarkStart w:name="Each month to 4 years " w:id="2989"/>
            <w:bookmarkEnd w:id="2989"/>
            <w:r>
              <w:rPr/>
            </w:r>
            <w:r>
              <w:rPr>
                <w:sz w:val="18"/>
              </w:rPr>
              <w:t>Each month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4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years</w:t>
            </w:r>
          </w:p>
        </w:tc>
      </w:tr>
      <w:tr>
        <w:trPr>
          <w:trHeight w:val="1074" w:hRule="atLeast"/>
        </w:trPr>
        <w:tc>
          <w:tcPr>
            <w:tcW w:w="2291" w:type="dxa"/>
            <w:tcBorders>
              <w:top w:val="single" w:sz="4" w:space="0" w:color="8DC182"/>
              <w:left w:val="single" w:sz="4" w:space="0" w:color="8DC182"/>
            </w:tcBorders>
          </w:tcPr>
          <w:p>
            <w:pPr>
              <w:pStyle w:val="TableParagraph"/>
              <w:spacing w:line="254" w:lineRule="auto" w:before="72"/>
              <w:ind w:left="107" w:right="534"/>
              <w:rPr>
                <w:b/>
                <w:sz w:val="18"/>
              </w:rPr>
            </w:pPr>
            <w:bookmarkStart w:name="Proportion of children receiving non-hum" w:id="2990"/>
            <w:bookmarkEnd w:id="2990"/>
            <w:r>
              <w:rPr/>
            </w:r>
            <w:r>
              <w:rPr>
                <w:b/>
                <w:sz w:val="18"/>
              </w:rPr>
              <w:t>Proportion of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children receiving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non-human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milk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or</w:t>
            </w:r>
          </w:p>
          <w:p>
            <w:pPr>
              <w:pStyle w:val="TableParagraph"/>
              <w:spacing w:line="221" w:lineRule="exact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formula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at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each</w:t>
            </w:r>
          </w:p>
        </w:tc>
        <w:tc>
          <w:tcPr>
            <w:tcW w:w="2396" w:type="dxa"/>
            <w:tcBorders>
              <w:top w:val="single" w:sz="4" w:space="0" w:color="8DC182"/>
            </w:tcBorders>
          </w:tcPr>
          <w:p>
            <w:pPr>
              <w:pStyle w:val="TableParagraph"/>
              <w:spacing w:line="198" w:lineRule="exact"/>
              <w:ind w:left="682"/>
              <w:rPr>
                <w:rFonts w:ascii="Wingdings" w:hAnsi="Wingdings"/>
                <w:sz w:val="18"/>
              </w:rPr>
            </w:pPr>
            <w:bookmarkStart w:name=" " w:id="2991"/>
            <w:bookmarkEnd w:id="2991"/>
            <w:r>
              <w:rPr/>
            </w:r>
            <w:r>
              <w:rPr>
                <w:rFonts w:ascii="Wingdings" w:hAnsi="Wingdings"/>
                <w:sz w:val="18"/>
              </w:rPr>
              <w:t></w:t>
            </w:r>
          </w:p>
        </w:tc>
        <w:tc>
          <w:tcPr>
            <w:tcW w:w="988" w:type="dxa"/>
            <w:vMerge w:val="restart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90" w:type="dxa"/>
            <w:tcBorders>
              <w:top w:val="single" w:sz="4" w:space="0" w:color="8DC182"/>
            </w:tcBorders>
          </w:tcPr>
          <w:p>
            <w:pPr>
              <w:pStyle w:val="TableParagraph"/>
              <w:ind w:left="1446" w:right="176"/>
              <w:jc w:val="center"/>
              <w:rPr>
                <w:sz w:val="18"/>
              </w:rPr>
            </w:pPr>
            <w:bookmarkStart w:name="Discharge— overall rates per year " w:id="2992"/>
            <w:bookmarkEnd w:id="2992"/>
            <w:r>
              <w:rPr/>
            </w:r>
            <w:r>
              <w:rPr>
                <w:sz w:val="18"/>
              </w:rPr>
              <w:t>Discharge—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overall rates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year</w:t>
            </w:r>
          </w:p>
        </w:tc>
        <w:tc>
          <w:tcPr>
            <w:tcW w:w="1064" w:type="dxa"/>
            <w:vMerge w:val="restart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3" w:type="dxa"/>
            <w:tcBorders>
              <w:top w:val="single" w:sz="4" w:space="0" w:color="8DC182"/>
            </w:tcBorders>
          </w:tcPr>
          <w:p>
            <w:pPr>
              <w:pStyle w:val="TableParagraph"/>
              <w:ind w:left="170" w:right="160" w:firstLine="3"/>
              <w:jc w:val="center"/>
              <w:rPr>
                <w:sz w:val="18"/>
              </w:rPr>
            </w:pPr>
            <w:bookmarkStart w:name="Each month to 6 months " w:id="2993"/>
            <w:bookmarkEnd w:id="2993"/>
            <w:r>
              <w:rPr/>
            </w:r>
            <w:r>
              <w:rPr>
                <w:sz w:val="18"/>
              </w:rPr>
              <w:t>Each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month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to 6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months</w:t>
            </w:r>
          </w:p>
        </w:tc>
        <w:tc>
          <w:tcPr>
            <w:tcW w:w="1281" w:type="dxa"/>
            <w:vMerge w:val="restart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  <w:vMerge w:val="restart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1" w:type="dxa"/>
            <w:vMerge w:val="restart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82" w:type="dxa"/>
            <w:tcBorders>
              <w:top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257" w:right="121" w:hanging="103"/>
              <w:rPr>
                <w:sz w:val="18"/>
              </w:rPr>
            </w:pPr>
            <w:bookmarkStart w:name="Each month, to 4 years " w:id="2994"/>
            <w:bookmarkEnd w:id="2994"/>
            <w:r>
              <w:rPr/>
            </w:r>
            <w:r>
              <w:rPr>
                <w:sz w:val="18"/>
              </w:rPr>
              <w:t>Each month,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4 years</w:t>
            </w:r>
          </w:p>
        </w:tc>
      </w:tr>
      <w:tr>
        <w:trPr>
          <w:trHeight w:val="243" w:hRule="atLeast"/>
        </w:trPr>
        <w:tc>
          <w:tcPr>
            <w:tcW w:w="2291" w:type="dxa"/>
            <w:tcBorders>
              <w:left w:val="single" w:sz="4" w:space="0" w:color="8DC182"/>
            </w:tcBorders>
          </w:tcPr>
          <w:p>
            <w:pPr>
              <w:pStyle w:val="TableParagraph"/>
              <w:spacing w:line="221" w:lineRule="exact" w:before="2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month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of age,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0–12</w:t>
            </w:r>
          </w:p>
        </w:tc>
        <w:tc>
          <w:tcPr>
            <w:tcW w:w="2396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8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0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4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1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1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tcBorders>
              <w:right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55" w:hRule="atLeast"/>
        </w:trPr>
        <w:tc>
          <w:tcPr>
            <w:tcW w:w="2291" w:type="dxa"/>
            <w:tcBorders>
              <w:left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spacing w:line="234" w:lineRule="exact" w:before="1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months</w:t>
            </w:r>
          </w:p>
        </w:tc>
        <w:tc>
          <w:tcPr>
            <w:tcW w:w="2396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8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90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4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3" w:type="dxa"/>
            <w:tcBorders>
              <w:bottom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81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1" w:type="dxa"/>
            <w:vMerge/>
            <w:tcBorders>
              <w:top w:val="nil"/>
              <w:bottom w:val="single" w:sz="4" w:space="0" w:color="8DC182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2" w:type="dxa"/>
            <w:tcBorders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spacing w:before="8"/>
        <w:rPr>
          <w:sz w:val="20"/>
        </w:rPr>
      </w:pPr>
    </w:p>
    <w:p>
      <w:pPr>
        <w:pStyle w:val="Heading5"/>
        <w:spacing w:before="101"/>
        <w:ind w:firstLine="0"/>
      </w:pPr>
      <w:bookmarkStart w:name="Australian National Breastfeeding Strate" w:id="2995"/>
      <w:bookmarkEnd w:id="2995"/>
      <w:r>
        <w:rPr>
          <w:b w:val="0"/>
        </w:rPr>
      </w:r>
      <w:bookmarkStart w:name="Sources " w:id="2996"/>
      <w:bookmarkEnd w:id="2996"/>
      <w:r>
        <w:rPr>
          <w:b w:val="0"/>
        </w:rPr>
      </w:r>
      <w:r>
        <w:rPr/>
        <w:t>Sources</w:t>
      </w:r>
    </w:p>
    <w:p>
      <w:pPr>
        <w:spacing w:before="120"/>
        <w:ind w:left="120" w:right="0" w:firstLine="0"/>
        <w:jc w:val="left"/>
        <w:rPr>
          <w:rFonts w:ascii="Calibri" w:hAnsi="Calibri"/>
          <w:sz w:val="22"/>
        </w:rPr>
      </w:pPr>
      <w:bookmarkStart w:name="National Health Survey 2011–12: National" w:id="2997"/>
      <w:bookmarkEnd w:id="2997"/>
      <w:r>
        <w:rPr/>
      </w:r>
      <w:r>
        <w:rPr>
          <w:sz w:val="22"/>
        </w:rPr>
        <w:t>National</w:t>
      </w:r>
      <w:r>
        <w:rPr>
          <w:spacing w:val="-14"/>
          <w:sz w:val="22"/>
        </w:rPr>
        <w:t> </w:t>
      </w:r>
      <w:r>
        <w:rPr>
          <w:sz w:val="22"/>
        </w:rPr>
        <w:t>Health</w:t>
      </w:r>
      <w:r>
        <w:rPr>
          <w:spacing w:val="-13"/>
          <w:sz w:val="22"/>
        </w:rPr>
        <w:t> </w:t>
      </w:r>
      <w:r>
        <w:rPr>
          <w:sz w:val="22"/>
        </w:rPr>
        <w:t>Survey</w:t>
      </w:r>
      <w:r>
        <w:rPr>
          <w:spacing w:val="-16"/>
          <w:sz w:val="22"/>
        </w:rPr>
        <w:t> </w:t>
      </w:r>
      <w:r>
        <w:rPr>
          <w:sz w:val="22"/>
        </w:rPr>
        <w:t>2011–12:</w:t>
      </w:r>
      <w:r>
        <w:rPr>
          <w:spacing w:val="-13"/>
          <w:sz w:val="22"/>
        </w:rPr>
        <w:t> </w:t>
      </w:r>
      <w:hyperlink r:id="rId188">
        <w:r>
          <w:rPr>
            <w:rFonts w:ascii="Calibri" w:hAnsi="Calibri"/>
            <w:color w:val="431C4A"/>
            <w:sz w:val="22"/>
            <w:u w:val="single" w:color="431C4A"/>
          </w:rPr>
          <w:t>http://www.abs.gov.au/ausstats/abs@.nsf/Lookup/6664B939E49FD9C1CA257B39000F2E4B</w:t>
        </w:r>
      </w:hyperlink>
    </w:p>
    <w:p>
      <w:pPr>
        <w:spacing w:before="121"/>
        <w:ind w:left="120" w:right="0" w:firstLine="0"/>
        <w:jc w:val="left"/>
        <w:rPr>
          <w:rFonts w:ascii="Calibri" w:hAnsi="Calibri"/>
          <w:sz w:val="22"/>
        </w:rPr>
      </w:pPr>
      <w:r>
        <w:rPr>
          <w:spacing w:val="-1"/>
          <w:sz w:val="22"/>
        </w:rPr>
        <w:t>National</w:t>
      </w:r>
      <w:r>
        <w:rPr>
          <w:spacing w:val="-13"/>
          <w:sz w:val="22"/>
        </w:rPr>
        <w:t> </w:t>
      </w:r>
      <w:r>
        <w:rPr>
          <w:sz w:val="22"/>
        </w:rPr>
        <w:t>Health</w:t>
      </w:r>
      <w:r>
        <w:rPr>
          <w:spacing w:val="-12"/>
          <w:sz w:val="22"/>
        </w:rPr>
        <w:t> </w:t>
      </w:r>
      <w:r>
        <w:rPr>
          <w:sz w:val="22"/>
        </w:rPr>
        <w:t>Survey</w:t>
      </w:r>
      <w:r>
        <w:rPr>
          <w:spacing w:val="-13"/>
          <w:sz w:val="22"/>
        </w:rPr>
        <w:t> </w:t>
      </w:r>
      <w:r>
        <w:rPr>
          <w:sz w:val="22"/>
        </w:rPr>
        <w:t>2014–15:</w:t>
      </w:r>
      <w:r>
        <w:rPr>
          <w:spacing w:val="-12"/>
          <w:sz w:val="22"/>
        </w:rPr>
        <w:t> </w:t>
      </w:r>
      <w:hyperlink r:id="rId189">
        <w:r>
          <w:rPr>
            <w:rFonts w:ascii="Calibri" w:hAnsi="Calibri"/>
            <w:color w:val="431C4A"/>
            <w:sz w:val="22"/>
            <w:u w:val="single" w:color="431C4A"/>
          </w:rPr>
          <w:t>http://www.abs.gov.au/ausstats/abs@.nsf/Lookup/by%20Subject/4364.0.55.002~2014-15~Main%20Features~Breastfeeding~10000</w:t>
        </w:r>
      </w:hyperlink>
    </w:p>
    <w:p>
      <w:pPr>
        <w:spacing w:before="121"/>
        <w:ind w:left="120" w:right="0" w:firstLine="0"/>
        <w:jc w:val="left"/>
        <w:rPr>
          <w:rFonts w:ascii="Calibri"/>
          <w:sz w:val="22"/>
        </w:rPr>
      </w:pPr>
      <w:r>
        <w:rPr>
          <w:sz w:val="22"/>
        </w:rPr>
        <w:t>Australian</w:t>
      </w:r>
      <w:r>
        <w:rPr>
          <w:spacing w:val="-13"/>
          <w:sz w:val="22"/>
        </w:rPr>
        <w:t> </w:t>
      </w:r>
      <w:r>
        <w:rPr>
          <w:sz w:val="22"/>
        </w:rPr>
        <w:t>National</w:t>
      </w:r>
      <w:r>
        <w:rPr>
          <w:spacing w:val="-10"/>
          <w:sz w:val="22"/>
        </w:rPr>
        <w:t> </w:t>
      </w:r>
      <w:r>
        <w:rPr>
          <w:sz w:val="22"/>
        </w:rPr>
        <w:t>Infant</w:t>
      </w:r>
      <w:r>
        <w:rPr>
          <w:spacing w:val="-11"/>
          <w:sz w:val="22"/>
        </w:rPr>
        <w:t> </w:t>
      </w:r>
      <w:r>
        <w:rPr>
          <w:sz w:val="22"/>
        </w:rPr>
        <w:t>Feeding</w:t>
      </w:r>
      <w:r>
        <w:rPr>
          <w:spacing w:val="-11"/>
          <w:sz w:val="22"/>
        </w:rPr>
        <w:t> </w:t>
      </w:r>
      <w:r>
        <w:rPr>
          <w:sz w:val="22"/>
        </w:rPr>
        <w:t>Survey</w:t>
      </w:r>
      <w:r>
        <w:rPr>
          <w:spacing w:val="-13"/>
          <w:sz w:val="22"/>
        </w:rPr>
        <w:t> </w:t>
      </w:r>
      <w:r>
        <w:rPr>
          <w:sz w:val="22"/>
        </w:rPr>
        <w:t>2010:</w:t>
      </w:r>
      <w:r>
        <w:rPr>
          <w:spacing w:val="-10"/>
          <w:sz w:val="22"/>
        </w:rPr>
        <w:t> </w:t>
      </w:r>
      <w:hyperlink r:id="rId190">
        <w:r>
          <w:rPr>
            <w:rFonts w:ascii="Calibri"/>
            <w:color w:val="431C4A"/>
            <w:sz w:val="22"/>
            <w:u w:val="single" w:color="431C4A"/>
          </w:rPr>
          <w:t>https://www.aihw.gov.au/about-our-data/our-data-collections/australian-national-infant-feeding-survey-2010</w:t>
        </w:r>
      </w:hyperlink>
    </w:p>
    <w:p>
      <w:pPr>
        <w:spacing w:before="119"/>
        <w:ind w:left="120" w:right="0" w:firstLine="0"/>
        <w:jc w:val="left"/>
        <w:rPr>
          <w:rFonts w:ascii="Calibri"/>
          <w:sz w:val="22"/>
        </w:rPr>
      </w:pPr>
      <w:r>
        <w:rPr>
          <w:spacing w:val="-1"/>
          <w:sz w:val="22"/>
        </w:rPr>
        <w:t>ACT:</w:t>
      </w:r>
      <w:r>
        <w:rPr>
          <w:spacing w:val="-14"/>
          <w:sz w:val="22"/>
        </w:rPr>
        <w:t> </w:t>
      </w:r>
      <w:hyperlink r:id="rId191">
        <w:r>
          <w:rPr>
            <w:rFonts w:ascii="Calibri"/>
            <w:color w:val="431C4A"/>
            <w:sz w:val="22"/>
            <w:u w:val="single" w:color="431C4A"/>
          </w:rPr>
          <w:t>https://www.children.act.gov.au/indicators/breastfeeding</w:t>
        </w:r>
      </w:hyperlink>
    </w:p>
    <w:p>
      <w:pPr>
        <w:spacing w:before="121"/>
        <w:ind w:left="120" w:right="0" w:firstLine="0"/>
        <w:jc w:val="left"/>
        <w:rPr>
          <w:rFonts w:ascii="Calibri"/>
          <w:sz w:val="22"/>
        </w:rPr>
      </w:pPr>
      <w:r>
        <w:rPr>
          <w:sz w:val="22"/>
        </w:rPr>
        <w:t>Vic:</w:t>
      </w:r>
      <w:r>
        <w:rPr>
          <w:spacing w:val="-15"/>
          <w:sz w:val="22"/>
        </w:rPr>
        <w:t> </w:t>
      </w:r>
      <w:hyperlink r:id="rId192">
        <w:r>
          <w:rPr>
            <w:rFonts w:ascii="Calibri"/>
            <w:color w:val="431C4A"/>
            <w:sz w:val="22"/>
            <w:u w:val="single" w:color="431C4A"/>
          </w:rPr>
          <w:t>https://www.data.vic.gov.au/data/dataset/vcams-breastfeeding-rates</w:t>
        </w:r>
      </w:hyperlink>
    </w:p>
    <w:p>
      <w:pPr>
        <w:tabs>
          <w:tab w:pos="11488" w:val="left" w:leader="none"/>
        </w:tabs>
        <w:spacing w:before="119"/>
        <w:ind w:left="120" w:right="0" w:firstLine="0"/>
        <w:jc w:val="left"/>
        <w:rPr>
          <w:rFonts w:ascii="Calibri"/>
          <w:sz w:val="22"/>
        </w:rPr>
      </w:pPr>
      <w:r>
        <w:rPr>
          <w:spacing w:val="-1"/>
          <w:sz w:val="22"/>
        </w:rPr>
        <w:t>NSW:</w:t>
      </w:r>
      <w:r>
        <w:rPr>
          <w:spacing w:val="17"/>
          <w:sz w:val="22"/>
        </w:rPr>
        <w:t> </w:t>
      </w:r>
      <w:hyperlink r:id="rId193">
        <w:r>
          <w:rPr>
            <w:rFonts w:ascii="Calibri"/>
            <w:color w:val="431C4A"/>
            <w:spacing w:val="-1"/>
            <w:sz w:val="22"/>
            <w:u w:val="single" w:color="431C4A"/>
          </w:rPr>
          <w:t>http://www.healthstats.nsw.gov.au/Indicator/mab_feed_cat/mab_feed_cat_lhd_tren</w:t>
        </w:r>
      </w:hyperlink>
      <w:r>
        <w:rPr>
          <w:rFonts w:ascii="Calibri"/>
          <w:color w:val="431C4A"/>
          <w:spacing w:val="-1"/>
          <w:sz w:val="22"/>
          <w:u w:val="single" w:color="431C4A"/>
        </w:rPr>
        <w:t>d</w:t>
        <w:tab/>
      </w:r>
    </w:p>
    <w:p>
      <w:pPr>
        <w:spacing w:after="0"/>
        <w:jc w:val="left"/>
        <w:rPr>
          <w:rFonts w:ascii="Calibri"/>
          <w:sz w:val="22"/>
        </w:rPr>
        <w:sectPr>
          <w:pgSz w:w="16840" w:h="11910" w:orient="landscape"/>
          <w:pgMar w:header="0" w:footer="658" w:top="1100" w:bottom="840" w:left="600" w:right="600"/>
        </w:sectPr>
      </w:pPr>
    </w:p>
    <w:p>
      <w:pPr>
        <w:spacing w:before="108"/>
        <w:ind w:left="120" w:right="0" w:firstLine="0"/>
        <w:jc w:val="left"/>
        <w:rPr>
          <w:rFonts w:ascii="Calibri"/>
          <w:sz w:val="22"/>
        </w:rPr>
      </w:pPr>
      <w:bookmarkStart w:name="Australian National Breastfeeding Strate" w:id="2998"/>
      <w:bookmarkEnd w:id="2998"/>
      <w:r>
        <w:rPr/>
      </w:r>
      <w:bookmarkStart w:name="Qld: " w:id="2999"/>
      <w:bookmarkEnd w:id="2999"/>
      <w:r>
        <w:rPr/>
      </w:r>
      <w:bookmarkStart w:name="https://www.health.qld.gov.au/__data/ass" w:id="3000"/>
      <w:bookmarkEnd w:id="3000"/>
      <w:r>
        <w:rPr/>
      </w:r>
      <w:bookmarkStart w:name="Australia-2016-Overview-and-Trends.pdf " w:id="3001"/>
      <w:bookmarkEnd w:id="3001"/>
      <w:r>
        <w:rPr/>
      </w:r>
      <w:bookmarkStart w:name="http://ww2.health.wa.gov.au/~/media/File" w:id="3002"/>
      <w:bookmarkEnd w:id="3002"/>
      <w:r>
        <w:rPr/>
      </w:r>
      <w:bookmarkStart w:name="http://www.breastfeedingtas.org/breastfe" w:id="3003"/>
      <w:bookmarkEnd w:id="3003"/>
      <w:r>
        <w:rPr/>
      </w:r>
      <w:r>
        <w:rPr>
          <w:sz w:val="22"/>
        </w:rPr>
        <w:t>Qld:</w:t>
      </w:r>
      <w:r>
        <w:rPr>
          <w:spacing w:val="-13"/>
          <w:sz w:val="22"/>
        </w:rPr>
        <w:t> </w:t>
      </w:r>
      <w:hyperlink r:id="rId194">
        <w:r>
          <w:rPr>
            <w:rFonts w:ascii="Calibri"/>
            <w:color w:val="431C4A"/>
            <w:sz w:val="22"/>
            <w:u w:val="single" w:color="431C4A"/>
          </w:rPr>
          <w:t>https://www.health.qld.gov.au/  </w:t>
        </w:r>
        <w:r>
          <w:rPr>
            <w:rFonts w:ascii="Calibri"/>
            <w:color w:val="431C4A"/>
            <w:spacing w:val="24"/>
            <w:sz w:val="22"/>
            <w:u w:val="single" w:color="431C4A"/>
          </w:rPr>
          <w:t> </w:t>
        </w:r>
        <w:r>
          <w:rPr>
            <w:rFonts w:ascii="Calibri"/>
            <w:color w:val="431C4A"/>
            <w:sz w:val="22"/>
            <w:u w:val="single" w:color="431C4A"/>
          </w:rPr>
          <w:t>data/assets/pdf_file/0033/465099/qld-infant-feeding-2014survey.pdf</w:t>
        </w:r>
      </w:hyperlink>
    </w:p>
    <w:p>
      <w:pPr>
        <w:spacing w:before="119"/>
        <w:ind w:left="119" w:right="793" w:firstLine="0"/>
        <w:jc w:val="left"/>
        <w:rPr>
          <w:rFonts w:ascii="Calibri"/>
          <w:sz w:val="22"/>
        </w:rPr>
      </w:pPr>
      <w:bookmarkStart w:name="WA: Tas: " w:id="3004"/>
      <w:bookmarkEnd w:id="3004"/>
      <w:r>
        <w:rPr/>
      </w:r>
      <w:r>
        <w:rPr>
          <w:spacing w:val="-1"/>
          <w:sz w:val="22"/>
        </w:rPr>
        <w:t>WA:</w:t>
      </w:r>
      <w:r>
        <w:rPr>
          <w:sz w:val="22"/>
        </w:rPr>
        <w:t> </w:t>
      </w:r>
      <w:hyperlink r:id="rId195">
        <w:r>
          <w:rPr>
            <w:rFonts w:ascii="Calibri"/>
            <w:color w:val="431C4A"/>
            <w:spacing w:val="-1"/>
            <w:sz w:val="22"/>
            <w:u w:val="single" w:color="431C4A"/>
          </w:rPr>
          <w:t>http://ww2.health.wa.gov.au/~/media/Files/Corporate/Reports%20and%20publications/Population%20surveys/Health-and-Wellbeing-of-Children-in-Western</w:t>
        </w:r>
        <w:bookmarkStart w:name="-" w:id="3005"/>
        <w:bookmarkEnd w:id="3005"/>
        <w:r>
          <w:rPr>
            <w:rFonts w:ascii="Calibri"/>
            <w:color w:val="431C4A"/>
            <w:spacing w:val="-1"/>
            <w:sz w:val="22"/>
            <w:u w:val="single" w:color="431C4A"/>
          </w:rPr>
        </w:r>
      </w:hyperlink>
      <w:r>
        <w:rPr>
          <w:rFonts w:ascii="Calibri"/>
          <w:color w:val="431C4A"/>
          <w:spacing w:val="-1"/>
          <w:sz w:val="22"/>
          <w:u w:val="single" w:color="431C4A"/>
        </w:rPr>
        <w:t>-</w:t>
      </w:r>
      <w:r>
        <w:rPr>
          <w:rFonts w:ascii="Calibri"/>
          <w:color w:val="431C4A"/>
          <w:sz w:val="22"/>
        </w:rPr>
        <w:t> </w:t>
      </w:r>
      <w:r>
        <w:rPr>
          <w:rFonts w:ascii="Calibri"/>
          <w:color w:val="431C4A"/>
          <w:sz w:val="22"/>
          <w:u w:val="single" w:color="431C4A"/>
        </w:rPr>
        <w:t>Australia-2016-Overview-and-Trends.pdf</w:t>
      </w:r>
    </w:p>
    <w:p>
      <w:pPr>
        <w:spacing w:before="121"/>
        <w:ind w:left="119" w:right="0" w:firstLine="0"/>
        <w:jc w:val="left"/>
        <w:rPr>
          <w:rFonts w:ascii="Calibri"/>
          <w:sz w:val="22"/>
        </w:rPr>
      </w:pPr>
      <w:r>
        <w:rPr>
          <w:sz w:val="22"/>
        </w:rPr>
        <w:t>Tas:</w:t>
      </w:r>
      <w:r>
        <w:rPr>
          <w:spacing w:val="-10"/>
          <w:sz w:val="22"/>
        </w:rPr>
        <w:t> </w:t>
      </w:r>
      <w:hyperlink r:id="rId196">
        <w:r>
          <w:rPr>
            <w:rFonts w:ascii="Calibri"/>
            <w:color w:val="431C4A"/>
            <w:sz w:val="22"/>
            <w:u w:val="single" w:color="431C4A"/>
          </w:rPr>
          <w:t>http://www.breastfeedingtas.org/breastfeeding_rates</w:t>
        </w:r>
      </w:hyperlink>
    </w:p>
    <w:p>
      <w:pPr>
        <w:spacing w:after="0"/>
        <w:jc w:val="left"/>
        <w:rPr>
          <w:rFonts w:ascii="Calibri"/>
          <w:sz w:val="22"/>
        </w:rPr>
        <w:sectPr>
          <w:pgSz w:w="16840" w:h="11910" w:orient="landscape"/>
          <w:pgMar w:header="0" w:footer="658" w:top="1100" w:bottom="840" w:left="600" w:right="600"/>
        </w:sectPr>
      </w:pPr>
    </w:p>
    <w:p>
      <w:pPr>
        <w:tabs>
          <w:tab w:pos="2832" w:val="left" w:leader="none"/>
        </w:tabs>
        <w:spacing w:line="572" w:lineRule="exact" w:before="75"/>
        <w:ind w:left="140" w:right="0" w:firstLine="0"/>
        <w:jc w:val="left"/>
        <w:rPr>
          <w:b/>
          <w:sz w:val="44"/>
        </w:rPr>
      </w:pPr>
      <w:r>
        <w:rPr/>
        <w:pict>
          <v:shape style="position:absolute;margin-left:78.600006pt;margin-top:5.050178pt;width:6pt;height:84pt;mso-position-horizontal-relative:page;mso-position-vertical-relative:paragraph;z-index:15796736" id="docshape405" coordorigin="1572,101" coordsize="120,1680" path="m1692,101l1572,101,1572,660,1572,1222,1572,1781,1692,1781,1692,1222,1692,660,1692,101xe" filled="true" fillcolor="#bebebe" stroked="false">
            <v:path arrowok="t"/>
            <v:fill type="solid"/>
            <w10:wrap type="none"/>
          </v:shape>
        </w:pict>
      </w:r>
      <w:bookmarkStart w:name="APPENDIX E PROPOSED LIST OF INDICATORS—L" w:id="3006"/>
      <w:bookmarkEnd w:id="3006"/>
      <w:r>
        <w:rPr/>
      </w:r>
      <w:r>
        <w:rPr>
          <w:b/>
          <w:color w:val="008299"/>
          <w:sz w:val="36"/>
        </w:rPr>
        <w:t>APPENDIX</w:t>
      </w:r>
      <w:r>
        <w:rPr>
          <w:b/>
          <w:color w:val="008299"/>
          <w:spacing w:val="-3"/>
          <w:sz w:val="36"/>
        </w:rPr>
        <w:t> </w:t>
      </w:r>
      <w:r>
        <w:rPr>
          <w:b/>
          <w:color w:val="008299"/>
          <w:sz w:val="36"/>
        </w:rPr>
        <w:t>E</w:t>
        <w:tab/>
      </w:r>
      <w:r>
        <w:rPr>
          <w:b/>
          <w:color w:val="00254D"/>
          <w:sz w:val="44"/>
        </w:rPr>
        <w:t>PROPOSED</w:t>
      </w:r>
      <w:r>
        <w:rPr>
          <w:b/>
          <w:color w:val="00254D"/>
          <w:spacing w:val="-3"/>
          <w:sz w:val="44"/>
        </w:rPr>
        <w:t> </w:t>
      </w:r>
      <w:r>
        <w:rPr>
          <w:b/>
          <w:color w:val="00254D"/>
          <w:sz w:val="44"/>
        </w:rPr>
        <w:t>LIST</w:t>
      </w:r>
      <w:r>
        <w:rPr>
          <w:b/>
          <w:color w:val="00254D"/>
          <w:spacing w:val="-10"/>
          <w:sz w:val="44"/>
        </w:rPr>
        <w:t> </w:t>
      </w:r>
      <w:r>
        <w:rPr>
          <w:b/>
          <w:color w:val="00254D"/>
          <w:sz w:val="44"/>
        </w:rPr>
        <w:t>OF</w:t>
      </w:r>
    </w:p>
    <w:p>
      <w:pPr>
        <w:pStyle w:val="Heading1"/>
        <w:spacing w:line="230" w:lineRule="auto" w:after="5"/>
        <w:ind w:right="1240"/>
      </w:pPr>
      <w:r>
        <w:rPr>
          <w:color w:val="00254D"/>
        </w:rPr>
        <w:t>INDICATORS—LONG</w:t>
      </w:r>
      <w:bookmarkStart w:name="-" w:id="3007"/>
      <w:bookmarkEnd w:id="3007"/>
      <w:r>
        <w:rPr>
          <w:color w:val="00254D"/>
        </w:rPr>
        <w:t>-</w:t>
      </w:r>
      <w:r>
        <w:rPr>
          <w:color w:val="00254D"/>
          <w:spacing w:val="-119"/>
        </w:rPr>
        <w:t> </w:t>
      </w:r>
      <w:r>
        <w:rPr>
          <w:color w:val="00254D"/>
        </w:rPr>
        <w:t>TERM</w:t>
      </w:r>
      <w:r>
        <w:rPr>
          <w:color w:val="00254D"/>
          <w:spacing w:val="-3"/>
        </w:rPr>
        <w:t> </w:t>
      </w:r>
      <w:r>
        <w:rPr>
          <w:color w:val="00254D"/>
        </w:rPr>
        <w:t>OUTCOMES</w:t>
      </w:r>
    </w:p>
    <w:tbl>
      <w:tblPr>
        <w:tblW w:w="0" w:type="auto"/>
        <w:jc w:val="left"/>
        <w:tblInd w:w="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3"/>
        <w:gridCol w:w="2051"/>
        <w:gridCol w:w="1767"/>
        <w:gridCol w:w="1257"/>
        <w:gridCol w:w="1316"/>
      </w:tblGrid>
      <w:tr>
        <w:trPr>
          <w:trHeight w:val="1152" w:hRule="atLeast"/>
        </w:trPr>
        <w:tc>
          <w:tcPr>
            <w:tcW w:w="1903" w:type="dxa"/>
            <w:shd w:val="clear" w:color="auto" w:fill="4E8542"/>
          </w:tcPr>
          <w:p>
            <w:pPr>
              <w:pStyle w:val="TableParagraph"/>
              <w:spacing w:before="8"/>
              <w:ind w:left="112"/>
              <w:rPr>
                <w:b/>
                <w:sz w:val="19"/>
              </w:rPr>
            </w:pPr>
            <w:bookmarkStart w:name="Outputs/outcomes " w:id="3008"/>
            <w:bookmarkEnd w:id="3008"/>
            <w:r>
              <w:rPr/>
            </w:r>
            <w:r>
              <w:rPr>
                <w:b/>
                <w:color w:val="FFFFFF"/>
                <w:sz w:val="19"/>
              </w:rPr>
              <w:t>Outputs/outcomes</w:t>
            </w:r>
          </w:p>
        </w:tc>
        <w:tc>
          <w:tcPr>
            <w:tcW w:w="2051" w:type="dxa"/>
            <w:shd w:val="clear" w:color="auto" w:fill="4E8542"/>
          </w:tcPr>
          <w:p>
            <w:pPr>
              <w:pStyle w:val="TableParagraph"/>
              <w:spacing w:before="8"/>
              <w:ind w:left="120"/>
              <w:rPr>
                <w:b/>
                <w:sz w:val="19"/>
              </w:rPr>
            </w:pPr>
            <w:bookmarkStart w:name="Measures/indicators " w:id="3009"/>
            <w:bookmarkEnd w:id="3009"/>
            <w:r>
              <w:rPr/>
            </w:r>
            <w:r>
              <w:rPr>
                <w:b/>
                <w:color w:val="FFFFFF"/>
                <w:sz w:val="19"/>
              </w:rPr>
              <w:t>Measures/indicators</w:t>
            </w:r>
          </w:p>
        </w:tc>
        <w:tc>
          <w:tcPr>
            <w:tcW w:w="1767" w:type="dxa"/>
            <w:shd w:val="clear" w:color="auto" w:fill="4E8542"/>
          </w:tcPr>
          <w:p>
            <w:pPr>
              <w:pStyle w:val="TableParagraph"/>
              <w:spacing w:before="8"/>
              <w:ind w:left="128" w:right="99"/>
              <w:rPr>
                <w:b/>
                <w:sz w:val="19"/>
              </w:rPr>
            </w:pPr>
            <w:bookmarkStart w:name="Data sources/methods " w:id="3010"/>
            <w:bookmarkEnd w:id="3010"/>
            <w:r>
              <w:rPr/>
            </w:r>
            <w:r>
              <w:rPr>
                <w:b/>
                <w:color w:val="FFFFFF"/>
                <w:sz w:val="19"/>
              </w:rPr>
              <w:t>Data</w:t>
            </w:r>
            <w:r>
              <w:rPr>
                <w:b/>
                <w:color w:val="FFFFFF"/>
                <w:spacing w:val="1"/>
                <w:sz w:val="19"/>
              </w:rPr>
              <w:t> </w:t>
            </w:r>
            <w:r>
              <w:rPr>
                <w:b/>
                <w:color w:val="FFFFFF"/>
                <w:spacing w:val="-1"/>
                <w:sz w:val="19"/>
              </w:rPr>
              <w:t>sources/methods</w:t>
            </w:r>
          </w:p>
        </w:tc>
        <w:tc>
          <w:tcPr>
            <w:tcW w:w="1257" w:type="dxa"/>
            <w:shd w:val="clear" w:color="auto" w:fill="4E8542"/>
          </w:tcPr>
          <w:p>
            <w:pPr>
              <w:pStyle w:val="TableParagraph"/>
              <w:spacing w:before="8"/>
              <w:ind w:left="118" w:right="129"/>
              <w:rPr>
                <w:b/>
                <w:sz w:val="19"/>
              </w:rPr>
            </w:pPr>
            <w:bookmarkStart w:name="When/how reported " w:id="3011"/>
            <w:bookmarkEnd w:id="3011"/>
            <w:r>
              <w:rPr/>
            </w:r>
            <w:r>
              <w:rPr>
                <w:b/>
                <w:color w:val="FFFFFF"/>
                <w:sz w:val="19"/>
              </w:rPr>
              <w:t>When/how</w:t>
            </w:r>
            <w:r>
              <w:rPr>
                <w:b/>
                <w:color w:val="FFFFFF"/>
                <w:spacing w:val="-5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reported</w:t>
            </w:r>
          </w:p>
        </w:tc>
        <w:tc>
          <w:tcPr>
            <w:tcW w:w="1316" w:type="dxa"/>
            <w:shd w:val="clear" w:color="auto" w:fill="4E8542"/>
          </w:tcPr>
          <w:p>
            <w:pPr>
              <w:pStyle w:val="TableParagraph"/>
              <w:spacing w:before="8"/>
              <w:ind w:left="130" w:right="105"/>
              <w:rPr>
                <w:b/>
                <w:sz w:val="19"/>
              </w:rPr>
            </w:pPr>
            <w:bookmarkStart w:name="Responsible person/s (data collection) " w:id="3012"/>
            <w:bookmarkEnd w:id="3012"/>
            <w:r>
              <w:rPr/>
            </w:r>
            <w:r>
              <w:rPr>
                <w:b/>
                <w:color w:val="FFFFFF"/>
                <w:spacing w:val="-1"/>
                <w:sz w:val="19"/>
              </w:rPr>
              <w:t>Responsible</w:t>
            </w:r>
            <w:r>
              <w:rPr>
                <w:b/>
                <w:color w:val="FFFFFF"/>
                <w:spacing w:val="-5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person/s</w:t>
            </w:r>
            <w:r>
              <w:rPr>
                <w:b/>
                <w:color w:val="FFFFFF"/>
                <w:spacing w:val="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(data</w:t>
            </w:r>
            <w:r>
              <w:rPr>
                <w:b/>
                <w:color w:val="FFFFFF"/>
                <w:spacing w:val="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collection)</w:t>
            </w:r>
          </w:p>
        </w:tc>
      </w:tr>
      <w:tr>
        <w:trPr>
          <w:trHeight w:val="1382" w:hRule="atLeast"/>
        </w:trPr>
        <w:tc>
          <w:tcPr>
            <w:tcW w:w="1903" w:type="dxa"/>
            <w:tcBorders>
              <w:left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7" w:right="551"/>
              <w:rPr>
                <w:b/>
                <w:sz w:val="19"/>
              </w:rPr>
            </w:pPr>
            <w:bookmarkStart w:name="Increased proportion of mothers who inte" w:id="3013"/>
            <w:bookmarkEnd w:id="3013"/>
            <w:r>
              <w:rPr/>
            </w:r>
            <w:r>
              <w:rPr>
                <w:b/>
                <w:sz w:val="19"/>
              </w:rPr>
              <w:t>Increased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proportion of</w:t>
            </w:r>
            <w:r>
              <w:rPr>
                <w:b/>
                <w:spacing w:val="-50"/>
                <w:sz w:val="19"/>
              </w:rPr>
              <w:t> </w:t>
            </w:r>
            <w:r>
              <w:rPr>
                <w:b/>
                <w:sz w:val="19"/>
              </w:rPr>
              <w:t>mothers who</w:t>
            </w:r>
            <w:r>
              <w:rPr>
                <w:b/>
                <w:spacing w:val="-50"/>
                <w:sz w:val="19"/>
              </w:rPr>
              <w:t> </w:t>
            </w:r>
            <w:r>
              <w:rPr>
                <w:b/>
                <w:sz w:val="19"/>
              </w:rPr>
              <w:t>intend to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breastfeed</w:t>
            </w:r>
          </w:p>
        </w:tc>
        <w:tc>
          <w:tcPr>
            <w:tcW w:w="2051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20" w:right="149"/>
              <w:rPr>
                <w:sz w:val="19"/>
              </w:rPr>
            </w:pPr>
            <w:bookmarkStart w:name="Mother’s intention to breastfeed " w:id="3014"/>
            <w:bookmarkEnd w:id="3014"/>
            <w:r>
              <w:rPr/>
            </w:r>
            <w:r>
              <w:rPr>
                <w:sz w:val="19"/>
              </w:rPr>
              <w:t>Mother’s</w:t>
            </w:r>
            <w:r>
              <w:rPr>
                <w:spacing w:val="-8"/>
                <w:sz w:val="19"/>
              </w:rPr>
              <w:t> </w:t>
            </w:r>
            <w:r>
              <w:rPr>
                <w:sz w:val="19"/>
              </w:rPr>
              <w:t>intention</w:t>
            </w:r>
            <w:r>
              <w:rPr>
                <w:spacing w:val="-8"/>
                <w:sz w:val="19"/>
              </w:rPr>
              <w:t> </w:t>
            </w:r>
            <w:r>
              <w:rPr>
                <w:sz w:val="19"/>
              </w:rPr>
              <w:t>to</w:t>
            </w:r>
            <w:r>
              <w:rPr>
                <w:spacing w:val="-49"/>
                <w:sz w:val="19"/>
              </w:rPr>
              <w:t> </w:t>
            </w:r>
            <w:r>
              <w:rPr>
                <w:sz w:val="19"/>
              </w:rPr>
              <w:t>breastfeed</w:t>
            </w:r>
          </w:p>
        </w:tc>
        <w:tc>
          <w:tcPr>
            <w:tcW w:w="1767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28" w:right="136"/>
              <w:rPr>
                <w:sz w:val="19"/>
              </w:rPr>
            </w:pPr>
            <w:bookmarkStart w:name="National Perinatal Data Collection " w:id="3015"/>
            <w:bookmarkEnd w:id="3015"/>
            <w:r>
              <w:rPr/>
            </w:r>
            <w:r>
              <w:rPr>
                <w:spacing w:val="-1"/>
                <w:sz w:val="19"/>
              </w:rPr>
              <w:t>National </w:t>
            </w:r>
            <w:r>
              <w:rPr>
                <w:sz w:val="19"/>
              </w:rPr>
              <w:t>Perinatal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Data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Collection</w:t>
            </w:r>
          </w:p>
        </w:tc>
        <w:tc>
          <w:tcPr>
            <w:tcW w:w="1257" w:type="dxa"/>
            <w:tcBorders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18" w:right="122"/>
              <w:rPr>
                <w:sz w:val="19"/>
              </w:rPr>
            </w:pPr>
            <w:bookmarkStart w:name="Collected at birth " w:id="3016"/>
            <w:bookmarkEnd w:id="3016"/>
            <w:r>
              <w:rPr/>
            </w:r>
            <w:r>
              <w:rPr>
                <w:sz w:val="19"/>
              </w:rPr>
              <w:t>Collected at</w:t>
            </w:r>
            <w:r>
              <w:rPr>
                <w:spacing w:val="-51"/>
                <w:sz w:val="19"/>
              </w:rPr>
              <w:t> </w:t>
            </w:r>
            <w:r>
              <w:rPr>
                <w:sz w:val="19"/>
              </w:rPr>
              <w:t>birth</w:t>
            </w:r>
          </w:p>
        </w:tc>
        <w:tc>
          <w:tcPr>
            <w:tcW w:w="1316" w:type="dxa"/>
            <w:tcBorders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25" w:right="257"/>
              <w:rPr>
                <w:sz w:val="19"/>
              </w:rPr>
            </w:pPr>
            <w:bookmarkStart w:name="Midwives / other staff " w:id="3017"/>
            <w:bookmarkEnd w:id="3017"/>
            <w:r>
              <w:rPr/>
            </w:r>
            <w:r>
              <w:rPr>
                <w:sz w:val="19"/>
              </w:rPr>
              <w:t>Midwives /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other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staff</w:t>
            </w:r>
          </w:p>
        </w:tc>
      </w:tr>
      <w:tr>
        <w:trPr>
          <w:trHeight w:val="3378" w:hRule="atLeast"/>
        </w:trPr>
        <w:tc>
          <w:tcPr>
            <w:tcW w:w="1903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ind w:left="107" w:right="126"/>
              <w:rPr>
                <w:b/>
                <w:sz w:val="19"/>
              </w:rPr>
            </w:pPr>
            <w:bookmarkStart w:name="Increased proportion of children who wer" w:id="3018"/>
            <w:bookmarkEnd w:id="3018"/>
            <w:r>
              <w:rPr/>
            </w:r>
            <w:r>
              <w:rPr>
                <w:b/>
                <w:sz w:val="19"/>
              </w:rPr>
              <w:t>Increased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proportion of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children who were</w:t>
            </w:r>
            <w:r>
              <w:rPr>
                <w:b/>
                <w:spacing w:val="-50"/>
                <w:sz w:val="19"/>
              </w:rPr>
              <w:t> </w:t>
            </w:r>
            <w:r>
              <w:rPr>
                <w:b/>
                <w:sz w:val="19"/>
              </w:rPr>
              <w:t>ever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breastfed</w:t>
            </w:r>
          </w:p>
        </w:tc>
        <w:tc>
          <w:tcPr>
            <w:tcW w:w="2051" w:type="dxa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ind w:left="120" w:right="810"/>
              <w:rPr>
                <w:sz w:val="19"/>
              </w:rPr>
            </w:pPr>
            <w:bookmarkStart w:name="Ever received breastmilk Currently recei" w:id="3019"/>
            <w:bookmarkEnd w:id="3019"/>
            <w:r>
              <w:rPr/>
            </w:r>
            <w:r>
              <w:rPr>
                <w:spacing w:val="-1"/>
                <w:sz w:val="19"/>
              </w:rPr>
              <w:t>Ever </w:t>
            </w:r>
            <w:r>
              <w:rPr>
                <w:sz w:val="19"/>
              </w:rPr>
              <w:t>received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breastmilk</w:t>
            </w:r>
          </w:p>
          <w:p>
            <w:pPr>
              <w:pStyle w:val="TableParagraph"/>
              <w:spacing w:before="119"/>
              <w:ind w:left="120" w:right="347"/>
              <w:rPr>
                <w:sz w:val="19"/>
              </w:rPr>
            </w:pPr>
            <w:r>
              <w:rPr>
                <w:spacing w:val="-1"/>
                <w:sz w:val="19"/>
              </w:rPr>
              <w:t>Currently </w:t>
            </w:r>
            <w:r>
              <w:rPr>
                <w:sz w:val="19"/>
              </w:rPr>
              <w:t>receiving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breastmilk</w:t>
            </w:r>
          </w:p>
          <w:p>
            <w:pPr>
              <w:pStyle w:val="TableParagraph"/>
              <w:spacing w:before="119"/>
              <w:ind w:left="120" w:right="244"/>
              <w:rPr>
                <w:sz w:val="19"/>
              </w:rPr>
            </w:pPr>
            <w:r>
              <w:rPr>
                <w:sz w:val="19"/>
              </w:rPr>
              <w:t>Not currently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receiving</w:t>
            </w:r>
            <w:r>
              <w:rPr>
                <w:spacing w:val="-9"/>
                <w:sz w:val="19"/>
              </w:rPr>
              <w:t> </w:t>
            </w:r>
            <w:r>
              <w:rPr>
                <w:sz w:val="19"/>
              </w:rPr>
              <w:t>breastmilk</w:t>
            </w:r>
          </w:p>
          <w:p>
            <w:pPr>
              <w:pStyle w:val="TableParagraph"/>
              <w:spacing w:before="121"/>
              <w:ind w:left="120" w:right="666"/>
              <w:rPr>
                <w:sz w:val="19"/>
              </w:rPr>
            </w:pPr>
            <w:r>
              <w:rPr>
                <w:spacing w:val="-1"/>
                <w:sz w:val="19"/>
              </w:rPr>
              <w:t>Never </w:t>
            </w:r>
            <w:r>
              <w:rPr>
                <w:sz w:val="19"/>
              </w:rPr>
              <w:t>received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breastmilk</w:t>
            </w:r>
          </w:p>
          <w:p>
            <w:pPr>
              <w:pStyle w:val="TableParagraph"/>
              <w:spacing w:before="121"/>
              <w:ind w:left="120" w:right="425" w:hanging="1"/>
              <w:rPr>
                <w:sz w:val="19"/>
              </w:rPr>
            </w:pPr>
            <w:r>
              <w:rPr>
                <w:sz w:val="19"/>
              </w:rPr>
              <w:t>Age when child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stopped</w:t>
            </w:r>
            <w:r>
              <w:rPr>
                <w:spacing w:val="-13"/>
                <w:sz w:val="19"/>
              </w:rPr>
              <w:t> </w:t>
            </w:r>
            <w:r>
              <w:rPr>
                <w:sz w:val="19"/>
              </w:rPr>
              <w:t>receiving</w:t>
            </w:r>
            <w:r>
              <w:rPr>
                <w:spacing w:val="-49"/>
                <w:sz w:val="19"/>
              </w:rPr>
              <w:t> </w:t>
            </w:r>
            <w:r>
              <w:rPr>
                <w:sz w:val="19"/>
              </w:rPr>
              <w:t>any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breastmilk</w:t>
            </w:r>
          </w:p>
        </w:tc>
        <w:tc>
          <w:tcPr>
            <w:tcW w:w="1767" w:type="dxa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ind w:left="128" w:right="316"/>
              <w:rPr>
                <w:sz w:val="19"/>
              </w:rPr>
            </w:pPr>
            <w:bookmarkStart w:name="National Health Survey " w:id="3020"/>
            <w:bookmarkEnd w:id="3020"/>
            <w:r>
              <w:rPr/>
            </w:r>
            <w:r>
              <w:rPr>
                <w:spacing w:val="-1"/>
                <w:sz w:val="19"/>
              </w:rPr>
              <w:t>National </w:t>
            </w:r>
            <w:r>
              <w:rPr>
                <w:sz w:val="19"/>
              </w:rPr>
              <w:t>Health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Survey</w:t>
            </w:r>
          </w:p>
        </w:tc>
        <w:tc>
          <w:tcPr>
            <w:tcW w:w="1257" w:type="dxa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ind w:left="118" w:right="526"/>
              <w:rPr>
                <w:sz w:val="19"/>
              </w:rPr>
            </w:pPr>
            <w:bookmarkStart w:name="Every 3 years Reports on children aged 0" w:id="3021"/>
            <w:bookmarkEnd w:id="3021"/>
            <w:r>
              <w:rPr/>
            </w:r>
            <w:r>
              <w:rPr>
                <w:spacing w:val="-1"/>
                <w:sz w:val="19"/>
              </w:rPr>
              <w:t>Every </w:t>
            </w:r>
            <w:r>
              <w:rPr>
                <w:sz w:val="19"/>
              </w:rPr>
              <w:t>3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years</w:t>
            </w:r>
          </w:p>
          <w:p>
            <w:pPr>
              <w:pStyle w:val="TableParagraph"/>
              <w:spacing w:before="120"/>
              <w:ind w:left="118" w:right="209"/>
              <w:rPr>
                <w:sz w:val="19"/>
              </w:rPr>
            </w:pPr>
            <w:r>
              <w:rPr>
                <w:spacing w:val="-1"/>
                <w:sz w:val="19"/>
              </w:rPr>
              <w:t>Reports </w:t>
            </w:r>
            <w:r>
              <w:rPr>
                <w:sz w:val="19"/>
              </w:rPr>
              <w:t>on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children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aged 0–24</w:t>
            </w:r>
            <w:r>
              <w:rPr>
                <w:spacing w:val="-49"/>
                <w:sz w:val="19"/>
              </w:rPr>
              <w:t> </w:t>
            </w:r>
            <w:r>
              <w:rPr>
                <w:sz w:val="19"/>
              </w:rPr>
              <w:t>months</w:t>
            </w:r>
          </w:p>
        </w:tc>
        <w:tc>
          <w:tcPr>
            <w:tcW w:w="1316" w:type="dxa"/>
            <w:tcBorders>
              <w:top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26" w:right="346"/>
              <w:jc w:val="both"/>
              <w:rPr>
                <w:sz w:val="19"/>
              </w:rPr>
            </w:pPr>
            <w:bookmarkStart w:name="Australian Bureau of Statistics " w:id="3022"/>
            <w:bookmarkEnd w:id="3022"/>
            <w:r>
              <w:rPr/>
            </w:r>
            <w:r>
              <w:rPr>
                <w:sz w:val="19"/>
              </w:rPr>
              <w:t>Australian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Bureau of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Statistics</w:t>
            </w:r>
          </w:p>
        </w:tc>
      </w:tr>
      <w:tr>
        <w:trPr>
          <w:trHeight w:val="3779" w:hRule="atLeast"/>
        </w:trPr>
        <w:tc>
          <w:tcPr>
            <w:tcW w:w="1903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before="1"/>
              <w:ind w:left="108" w:right="277"/>
              <w:rPr>
                <w:b/>
                <w:sz w:val="19"/>
              </w:rPr>
            </w:pPr>
            <w:bookmarkStart w:name="Increased proportion of children who are" w:id="3023"/>
            <w:bookmarkEnd w:id="3023"/>
            <w:r>
              <w:rPr/>
            </w:r>
            <w:r>
              <w:rPr>
                <w:b/>
                <w:sz w:val="19"/>
              </w:rPr>
              <w:t>Increased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proportion of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children who are</w:t>
            </w:r>
            <w:r>
              <w:rPr>
                <w:b/>
                <w:spacing w:val="-50"/>
                <w:sz w:val="19"/>
              </w:rPr>
              <w:t> </w:t>
            </w:r>
            <w:r>
              <w:rPr>
                <w:b/>
                <w:sz w:val="19"/>
              </w:rPr>
              <w:t>exclusively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breastfed</w:t>
            </w:r>
          </w:p>
        </w:tc>
        <w:tc>
          <w:tcPr>
            <w:tcW w:w="2051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before="1"/>
              <w:ind w:left="120" w:right="230"/>
              <w:rPr>
                <w:sz w:val="19"/>
              </w:rPr>
            </w:pPr>
            <w:bookmarkStart w:name="Children aged 0–6 months who are fed onl" w:id="3024"/>
            <w:bookmarkEnd w:id="3024"/>
            <w:r>
              <w:rPr/>
            </w:r>
            <w:r>
              <w:rPr>
                <w:sz w:val="19"/>
              </w:rPr>
              <w:t>Children aged 0–6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months who are fed</w:t>
            </w:r>
            <w:r>
              <w:rPr>
                <w:spacing w:val="-51"/>
                <w:sz w:val="19"/>
              </w:rPr>
              <w:t> </w:t>
            </w:r>
            <w:r>
              <w:rPr>
                <w:sz w:val="19"/>
              </w:rPr>
              <w:t>only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breastmilk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17"/>
              </w:rPr>
            </w:pPr>
          </w:p>
          <w:p>
            <w:pPr>
              <w:pStyle w:val="TableParagraph"/>
              <w:ind w:left="120" w:right="230"/>
              <w:rPr>
                <w:sz w:val="19"/>
              </w:rPr>
            </w:pPr>
            <w:r>
              <w:rPr>
                <w:sz w:val="19"/>
              </w:rPr>
              <w:t>Children aged 0–6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months who are fed</w:t>
            </w:r>
            <w:r>
              <w:rPr>
                <w:spacing w:val="-51"/>
                <w:sz w:val="19"/>
              </w:rPr>
              <w:t> </w:t>
            </w:r>
            <w:r>
              <w:rPr>
                <w:sz w:val="19"/>
              </w:rPr>
              <w:t>only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breastmilk</w:t>
            </w:r>
          </w:p>
        </w:tc>
        <w:tc>
          <w:tcPr>
            <w:tcW w:w="1767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before="1"/>
              <w:ind w:left="129" w:right="99"/>
              <w:rPr>
                <w:sz w:val="19"/>
              </w:rPr>
            </w:pPr>
            <w:bookmarkStart w:name="Child Digital Health Record Australian N" w:id="3025"/>
            <w:bookmarkEnd w:id="3025"/>
            <w:r>
              <w:rPr/>
            </w:r>
            <w:r>
              <w:rPr>
                <w:sz w:val="19"/>
              </w:rPr>
              <w:t>Child Digital</w:t>
            </w:r>
            <w:r>
              <w:rPr>
                <w:spacing w:val="1"/>
                <w:sz w:val="19"/>
              </w:rPr>
              <w:t> </w:t>
            </w:r>
            <w:r>
              <w:rPr>
                <w:spacing w:val="-1"/>
                <w:sz w:val="19"/>
              </w:rPr>
              <w:t>Health</w:t>
            </w:r>
            <w:r>
              <w:rPr>
                <w:spacing w:val="-7"/>
                <w:sz w:val="19"/>
              </w:rPr>
              <w:t> </w:t>
            </w:r>
            <w:r>
              <w:rPr>
                <w:spacing w:val="-1"/>
                <w:sz w:val="19"/>
              </w:rPr>
              <w:t>Record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rPr>
                <w:b/>
                <w:sz w:val="17"/>
              </w:rPr>
            </w:pPr>
          </w:p>
          <w:p>
            <w:pPr>
              <w:pStyle w:val="TableParagraph"/>
              <w:ind w:left="129" w:right="136"/>
              <w:rPr>
                <w:sz w:val="19"/>
              </w:rPr>
            </w:pPr>
            <w:r>
              <w:rPr>
                <w:sz w:val="19"/>
              </w:rPr>
              <w:t>Australian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National Infant</w:t>
            </w:r>
            <w:r>
              <w:rPr>
                <w:spacing w:val="-50"/>
                <w:sz w:val="19"/>
              </w:rPr>
              <w:t> </w:t>
            </w:r>
            <w:r>
              <w:rPr>
                <w:spacing w:val="-1"/>
                <w:sz w:val="19"/>
              </w:rPr>
              <w:t>Feeding</w:t>
            </w:r>
            <w:r>
              <w:rPr>
                <w:spacing w:val="-12"/>
                <w:sz w:val="19"/>
              </w:rPr>
              <w:t> </w:t>
            </w:r>
            <w:r>
              <w:rPr>
                <w:sz w:val="19"/>
              </w:rPr>
              <w:t>Survey</w:t>
            </w:r>
          </w:p>
        </w:tc>
        <w:tc>
          <w:tcPr>
            <w:tcW w:w="1257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before="1"/>
              <w:ind w:left="119" w:right="106"/>
              <w:rPr>
                <w:sz w:val="19"/>
              </w:rPr>
            </w:pPr>
            <w:bookmarkStart w:name="When infants present for child health ch" w:id="3026"/>
            <w:bookmarkEnd w:id="3026"/>
            <w:r>
              <w:rPr/>
            </w:r>
            <w:r>
              <w:rPr>
                <w:sz w:val="19"/>
              </w:rPr>
              <w:t>When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infants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present for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child health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checks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and/or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receive</w:t>
            </w:r>
            <w:r>
              <w:rPr>
                <w:spacing w:val="1"/>
                <w:sz w:val="19"/>
              </w:rPr>
              <w:t> </w:t>
            </w:r>
            <w:r>
              <w:rPr>
                <w:spacing w:val="-1"/>
                <w:sz w:val="19"/>
              </w:rPr>
              <w:t>vaccinations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at 2, 4,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6,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12</w:t>
            </w:r>
          </w:p>
          <w:p>
            <w:pPr>
              <w:pStyle w:val="TableParagraph"/>
              <w:ind w:left="119" w:right="260"/>
              <w:rPr>
                <w:sz w:val="19"/>
              </w:rPr>
            </w:pPr>
            <w:r>
              <w:rPr>
                <w:sz w:val="19"/>
              </w:rPr>
              <w:t>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18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months of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age</w:t>
            </w:r>
          </w:p>
          <w:p>
            <w:pPr>
              <w:pStyle w:val="TableParagraph"/>
              <w:spacing w:before="119"/>
              <w:ind w:left="119" w:right="525"/>
              <w:rPr>
                <w:sz w:val="19"/>
              </w:rPr>
            </w:pPr>
            <w:r>
              <w:rPr>
                <w:spacing w:val="-1"/>
                <w:sz w:val="19"/>
              </w:rPr>
              <w:t>Every </w:t>
            </w:r>
            <w:r>
              <w:rPr>
                <w:sz w:val="19"/>
              </w:rPr>
              <w:t>5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years</w:t>
            </w:r>
          </w:p>
        </w:tc>
        <w:tc>
          <w:tcPr>
            <w:tcW w:w="1316" w:type="dxa"/>
            <w:tcBorders>
              <w:top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spacing w:before="1"/>
              <w:ind w:left="126" w:right="87"/>
              <w:rPr>
                <w:sz w:val="19"/>
              </w:rPr>
            </w:pPr>
            <w:bookmarkStart w:name="Maternal, child and family health nurses" w:id="3027"/>
            <w:bookmarkEnd w:id="3027"/>
            <w:r>
              <w:rPr/>
            </w:r>
            <w:r>
              <w:rPr>
                <w:sz w:val="19"/>
              </w:rPr>
              <w:t>Maternal,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child 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family health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nurses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clinics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rPr>
                <w:b/>
                <w:sz w:val="32"/>
              </w:rPr>
            </w:pPr>
          </w:p>
          <w:p>
            <w:pPr>
              <w:pStyle w:val="TableParagraph"/>
              <w:ind w:left="126" w:right="248"/>
              <w:rPr>
                <w:sz w:val="19"/>
              </w:rPr>
            </w:pPr>
            <w:r>
              <w:rPr>
                <w:sz w:val="19"/>
              </w:rPr>
              <w:t>Australian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Institute of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Health and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Welfare</w:t>
            </w:r>
          </w:p>
        </w:tc>
      </w:tr>
      <w:tr>
        <w:trPr>
          <w:trHeight w:val="2526" w:hRule="atLeast"/>
        </w:trPr>
        <w:tc>
          <w:tcPr>
            <w:tcW w:w="1903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ind w:left="108" w:right="190"/>
              <w:rPr>
                <w:b/>
                <w:sz w:val="19"/>
              </w:rPr>
            </w:pPr>
            <w:bookmarkStart w:name="Proportion of children receiving non-hum" w:id="3028"/>
            <w:bookmarkEnd w:id="3028"/>
            <w:r>
              <w:rPr/>
            </w:r>
            <w:r>
              <w:rPr>
                <w:b/>
                <w:sz w:val="19"/>
              </w:rPr>
              <w:t>Proportion of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children receiving</w:t>
            </w:r>
            <w:r>
              <w:rPr>
                <w:b/>
                <w:spacing w:val="-50"/>
                <w:sz w:val="19"/>
              </w:rPr>
              <w:t> </w:t>
            </w:r>
            <w:r>
              <w:rPr>
                <w:b/>
                <w:sz w:val="19"/>
              </w:rPr>
              <w:t>non-human milk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or</w:t>
            </w:r>
            <w:r>
              <w:rPr>
                <w:b/>
                <w:spacing w:val="-3"/>
                <w:sz w:val="19"/>
              </w:rPr>
              <w:t> </w:t>
            </w:r>
            <w:r>
              <w:rPr>
                <w:b/>
                <w:sz w:val="19"/>
              </w:rPr>
              <w:t>formula</w:t>
            </w:r>
          </w:p>
        </w:tc>
        <w:tc>
          <w:tcPr>
            <w:tcW w:w="2051" w:type="dxa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ind w:left="121" w:right="243"/>
              <w:rPr>
                <w:sz w:val="19"/>
              </w:rPr>
            </w:pPr>
            <w:bookmarkStart w:name="Children aged 0–24 months who receive no" w:id="3029"/>
            <w:bookmarkEnd w:id="3029"/>
            <w:r>
              <w:rPr/>
            </w:r>
            <w:r>
              <w:rPr>
                <w:sz w:val="19"/>
              </w:rPr>
              <w:t>Children aged 0–24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months who receive</w:t>
            </w:r>
            <w:r>
              <w:rPr>
                <w:spacing w:val="-51"/>
                <w:sz w:val="19"/>
              </w:rPr>
              <w:t> </w:t>
            </w:r>
            <w:r>
              <w:rPr>
                <w:sz w:val="19"/>
              </w:rPr>
              <w:t>non-human milk 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formula</w:t>
            </w:r>
          </w:p>
        </w:tc>
        <w:tc>
          <w:tcPr>
            <w:tcW w:w="1767" w:type="dxa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ind w:left="129" w:right="443"/>
              <w:rPr>
                <w:sz w:val="19"/>
              </w:rPr>
            </w:pPr>
            <w:bookmarkStart w:name="Child Digital Health Record " w:id="3030"/>
            <w:bookmarkEnd w:id="3030"/>
            <w:r>
              <w:rPr/>
            </w:r>
            <w:r>
              <w:rPr>
                <w:sz w:val="19"/>
              </w:rPr>
              <w:t>Child Digital</w:t>
            </w:r>
            <w:r>
              <w:rPr>
                <w:spacing w:val="1"/>
                <w:sz w:val="19"/>
              </w:rPr>
              <w:t> </w:t>
            </w:r>
            <w:r>
              <w:rPr>
                <w:spacing w:val="-1"/>
                <w:sz w:val="19"/>
              </w:rPr>
              <w:t>Health</w:t>
            </w:r>
            <w:r>
              <w:rPr>
                <w:spacing w:val="-10"/>
                <w:sz w:val="19"/>
              </w:rPr>
              <w:t> </w:t>
            </w:r>
            <w:r>
              <w:rPr>
                <w:sz w:val="19"/>
              </w:rPr>
              <w:t>Record</w:t>
            </w:r>
          </w:p>
        </w:tc>
        <w:tc>
          <w:tcPr>
            <w:tcW w:w="1257" w:type="dxa"/>
            <w:tcBorders>
              <w:top w:val="single" w:sz="4" w:space="0" w:color="8DC182"/>
              <w:bottom w:val="single" w:sz="4" w:space="0" w:color="8DC182"/>
            </w:tcBorders>
          </w:tcPr>
          <w:p>
            <w:pPr>
              <w:pStyle w:val="TableParagraph"/>
              <w:ind w:left="119" w:right="106"/>
              <w:rPr>
                <w:sz w:val="19"/>
              </w:rPr>
            </w:pPr>
            <w:bookmarkStart w:name="When infants present for child health ch" w:id="3031"/>
            <w:bookmarkEnd w:id="3031"/>
            <w:r>
              <w:rPr/>
            </w:r>
            <w:r>
              <w:rPr>
                <w:sz w:val="19"/>
              </w:rPr>
              <w:t>When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infants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present for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child health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checks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and/or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receive</w:t>
            </w:r>
            <w:r>
              <w:rPr>
                <w:spacing w:val="1"/>
                <w:sz w:val="19"/>
              </w:rPr>
              <w:t> </w:t>
            </w:r>
            <w:r>
              <w:rPr>
                <w:spacing w:val="-1"/>
                <w:sz w:val="19"/>
              </w:rPr>
              <w:t>vaccinations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at 2, 4,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6,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12</w:t>
            </w:r>
          </w:p>
          <w:p>
            <w:pPr>
              <w:pStyle w:val="TableParagraph"/>
              <w:spacing w:line="232" w:lineRule="exact"/>
              <w:ind w:left="119"/>
              <w:rPr>
                <w:sz w:val="19"/>
              </w:rPr>
            </w:pPr>
            <w:r>
              <w:rPr>
                <w:sz w:val="19"/>
              </w:rPr>
              <w:t>and 18</w:t>
            </w:r>
          </w:p>
        </w:tc>
        <w:tc>
          <w:tcPr>
            <w:tcW w:w="1316" w:type="dxa"/>
            <w:tcBorders>
              <w:top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ind w:left="126" w:right="87"/>
              <w:rPr>
                <w:sz w:val="19"/>
              </w:rPr>
            </w:pPr>
            <w:bookmarkStart w:name="Maternal, child and family health nurses" w:id="3032"/>
            <w:bookmarkEnd w:id="3032"/>
            <w:r>
              <w:rPr/>
            </w:r>
            <w:r>
              <w:rPr>
                <w:sz w:val="19"/>
              </w:rPr>
              <w:t>Maternal,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child 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family health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nurses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and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clinics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7"/>
        </w:rPr>
      </w:pPr>
      <w:r>
        <w:rPr/>
        <w:pict>
          <v:rect style="position:absolute;margin-left:88.559998pt;margin-top:12.805664pt;width:418.2pt;height:.48pt;mso-position-horizontal-relative:page;mso-position-vertical-relative:paragraph;z-index:-15661056;mso-wrap-distance-left:0;mso-wrap-distance-right:0" id="docshape406" filled="true" fillcolor="#d9d9d9" stroked="false">
            <v:fill type="solid"/>
            <w10:wrap type="topAndBottom"/>
          </v:rect>
        </w:pict>
      </w:r>
    </w:p>
    <w:p>
      <w:pPr>
        <w:spacing w:after="0"/>
        <w:rPr>
          <w:sz w:val="17"/>
        </w:rPr>
        <w:sectPr>
          <w:footerReference w:type="default" r:id="rId197"/>
          <w:pgSz w:w="11910" w:h="16840"/>
          <w:pgMar w:footer="428" w:header="0" w:top="1320" w:bottom="620" w:left="1660" w:right="1660"/>
        </w:sectPr>
      </w:pPr>
    </w:p>
    <w:tbl>
      <w:tblPr>
        <w:tblW w:w="0" w:type="auto"/>
        <w:jc w:val="left"/>
        <w:tblInd w:w="1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3"/>
        <w:gridCol w:w="2052"/>
        <w:gridCol w:w="1768"/>
        <w:gridCol w:w="1242"/>
        <w:gridCol w:w="1334"/>
      </w:tblGrid>
      <w:tr>
        <w:trPr>
          <w:trHeight w:val="1149" w:hRule="atLeast"/>
        </w:trPr>
        <w:tc>
          <w:tcPr>
            <w:tcW w:w="1903" w:type="dxa"/>
            <w:shd w:val="clear" w:color="auto" w:fill="4E8542"/>
          </w:tcPr>
          <w:p>
            <w:pPr>
              <w:pStyle w:val="TableParagraph"/>
              <w:spacing w:before="8"/>
              <w:ind w:left="112"/>
              <w:rPr>
                <w:b/>
                <w:sz w:val="19"/>
              </w:rPr>
            </w:pPr>
            <w:bookmarkStart w:name="Outputs/outcomes " w:id="3033"/>
            <w:bookmarkEnd w:id="3033"/>
            <w:r>
              <w:rPr/>
            </w:r>
            <w:r>
              <w:rPr>
                <w:b/>
                <w:color w:val="FFFFFF"/>
                <w:sz w:val="19"/>
              </w:rPr>
              <w:t>Outputs/outcomes</w:t>
            </w:r>
          </w:p>
        </w:tc>
        <w:tc>
          <w:tcPr>
            <w:tcW w:w="2052" w:type="dxa"/>
            <w:shd w:val="clear" w:color="auto" w:fill="4E8542"/>
          </w:tcPr>
          <w:p>
            <w:pPr>
              <w:pStyle w:val="TableParagraph"/>
              <w:spacing w:before="8"/>
              <w:ind w:left="120"/>
              <w:rPr>
                <w:b/>
                <w:sz w:val="19"/>
              </w:rPr>
            </w:pPr>
            <w:bookmarkStart w:name="Measures/indicators " w:id="3034"/>
            <w:bookmarkEnd w:id="3034"/>
            <w:r>
              <w:rPr/>
            </w:r>
            <w:r>
              <w:rPr>
                <w:b/>
                <w:color w:val="FFFFFF"/>
                <w:sz w:val="19"/>
              </w:rPr>
              <w:t>Measures/indicators</w:t>
            </w:r>
          </w:p>
        </w:tc>
        <w:tc>
          <w:tcPr>
            <w:tcW w:w="1768" w:type="dxa"/>
            <w:shd w:val="clear" w:color="auto" w:fill="4E8542"/>
          </w:tcPr>
          <w:p>
            <w:pPr>
              <w:pStyle w:val="TableParagraph"/>
              <w:spacing w:before="8"/>
              <w:ind w:left="127" w:right="101"/>
              <w:rPr>
                <w:b/>
                <w:sz w:val="19"/>
              </w:rPr>
            </w:pPr>
            <w:bookmarkStart w:name="Data sources/methods " w:id="3035"/>
            <w:bookmarkEnd w:id="3035"/>
            <w:r>
              <w:rPr/>
            </w:r>
            <w:r>
              <w:rPr>
                <w:b/>
                <w:color w:val="FFFFFF"/>
                <w:sz w:val="19"/>
              </w:rPr>
              <w:t>Data</w:t>
            </w:r>
            <w:r>
              <w:rPr>
                <w:b/>
                <w:color w:val="FFFFFF"/>
                <w:spacing w:val="1"/>
                <w:sz w:val="19"/>
              </w:rPr>
              <w:t> </w:t>
            </w:r>
            <w:r>
              <w:rPr>
                <w:b/>
                <w:color w:val="FFFFFF"/>
                <w:spacing w:val="-1"/>
                <w:sz w:val="19"/>
              </w:rPr>
              <w:t>sources/methods</w:t>
            </w:r>
          </w:p>
        </w:tc>
        <w:tc>
          <w:tcPr>
            <w:tcW w:w="1242" w:type="dxa"/>
            <w:shd w:val="clear" w:color="auto" w:fill="4E8542"/>
          </w:tcPr>
          <w:p>
            <w:pPr>
              <w:pStyle w:val="TableParagraph"/>
              <w:spacing w:before="8"/>
              <w:ind w:left="116" w:right="116"/>
              <w:rPr>
                <w:b/>
                <w:sz w:val="19"/>
              </w:rPr>
            </w:pPr>
            <w:bookmarkStart w:name="When/how reported " w:id="3036"/>
            <w:bookmarkEnd w:id="3036"/>
            <w:r>
              <w:rPr/>
            </w:r>
            <w:r>
              <w:rPr>
                <w:b/>
                <w:color w:val="FFFFFF"/>
                <w:sz w:val="19"/>
              </w:rPr>
              <w:t>When/how</w:t>
            </w:r>
            <w:r>
              <w:rPr>
                <w:b/>
                <w:color w:val="FFFFFF"/>
                <w:spacing w:val="-5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reported</w:t>
            </w:r>
          </w:p>
        </w:tc>
        <w:tc>
          <w:tcPr>
            <w:tcW w:w="1334" w:type="dxa"/>
            <w:shd w:val="clear" w:color="auto" w:fill="4E8542"/>
          </w:tcPr>
          <w:p>
            <w:pPr>
              <w:pStyle w:val="TableParagraph"/>
              <w:spacing w:before="8"/>
              <w:ind w:left="143" w:right="110"/>
              <w:rPr>
                <w:b/>
                <w:sz w:val="19"/>
              </w:rPr>
            </w:pPr>
            <w:bookmarkStart w:name="Responsible person/s (data collection) " w:id="3037"/>
            <w:bookmarkEnd w:id="3037"/>
            <w:r>
              <w:rPr/>
            </w:r>
            <w:r>
              <w:rPr>
                <w:b/>
                <w:color w:val="FFFFFF"/>
                <w:spacing w:val="-1"/>
                <w:sz w:val="19"/>
              </w:rPr>
              <w:t>Responsible</w:t>
            </w:r>
            <w:r>
              <w:rPr>
                <w:b/>
                <w:color w:val="FFFFFF"/>
                <w:spacing w:val="-50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person/s</w:t>
            </w:r>
            <w:r>
              <w:rPr>
                <w:b/>
                <w:color w:val="FFFFFF"/>
                <w:spacing w:val="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(data</w:t>
            </w:r>
            <w:r>
              <w:rPr>
                <w:b/>
                <w:color w:val="FFFFFF"/>
                <w:spacing w:val="1"/>
                <w:sz w:val="19"/>
              </w:rPr>
              <w:t> </w:t>
            </w:r>
            <w:r>
              <w:rPr>
                <w:b/>
                <w:color w:val="FFFFFF"/>
                <w:sz w:val="19"/>
              </w:rPr>
              <w:t>collection)</w:t>
            </w:r>
          </w:p>
        </w:tc>
      </w:tr>
      <w:tr>
        <w:trPr>
          <w:trHeight w:val="626" w:hRule="atLeast"/>
        </w:trPr>
        <w:tc>
          <w:tcPr>
            <w:tcW w:w="8299" w:type="dxa"/>
            <w:gridSpan w:val="5"/>
            <w:tcBorders>
              <w:left w:val="single" w:sz="4" w:space="0" w:color="8DC182"/>
              <w:bottom w:val="single" w:sz="4" w:space="0" w:color="8DC182"/>
              <w:right w:val="single" w:sz="4" w:space="0" w:color="8DC182"/>
            </w:tcBorders>
          </w:tcPr>
          <w:p>
            <w:pPr>
              <w:pStyle w:val="TableParagraph"/>
              <w:spacing w:before="1"/>
              <w:ind w:left="5834" w:right="1577"/>
              <w:rPr>
                <w:sz w:val="19"/>
              </w:rPr>
            </w:pPr>
            <w:bookmarkStart w:name="TR" w:id="3038"/>
            <w:bookmarkEnd w:id="3038"/>
            <w:r>
              <w:rPr/>
            </w:r>
            <w:bookmarkStart w:name="months of age " w:id="3039"/>
            <w:bookmarkEnd w:id="3039"/>
            <w:r>
              <w:rPr/>
            </w:r>
            <w:r>
              <w:rPr>
                <w:sz w:val="19"/>
              </w:rPr>
              <w:t>months of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age</w:t>
            </w:r>
          </w:p>
        </w:tc>
      </w:tr>
      <w:tr>
        <w:trPr>
          <w:trHeight w:val="1756" w:hRule="atLeast"/>
        </w:trPr>
        <w:tc>
          <w:tcPr>
            <w:tcW w:w="1903" w:type="dxa"/>
            <w:tcBorders>
              <w:top w:val="single" w:sz="4" w:space="0" w:color="8DC182"/>
              <w:left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07" w:right="134"/>
              <w:rPr>
                <w:b/>
                <w:sz w:val="19"/>
              </w:rPr>
            </w:pPr>
            <w:bookmarkStart w:name="Babies receive solid foods from 6 months" w:id="3040"/>
            <w:bookmarkEnd w:id="3040"/>
            <w:r>
              <w:rPr/>
            </w:r>
            <w:r>
              <w:rPr>
                <w:b/>
                <w:sz w:val="19"/>
              </w:rPr>
              <w:t>Babies receive</w:t>
            </w:r>
            <w:r>
              <w:rPr>
                <w:b/>
                <w:spacing w:val="1"/>
                <w:sz w:val="19"/>
              </w:rPr>
              <w:t> </w:t>
            </w:r>
            <w:r>
              <w:rPr>
                <w:b/>
                <w:sz w:val="19"/>
              </w:rPr>
              <w:t>solid foods from 6</w:t>
            </w:r>
            <w:r>
              <w:rPr>
                <w:b/>
                <w:spacing w:val="-50"/>
                <w:sz w:val="19"/>
              </w:rPr>
              <w:t> </w:t>
            </w:r>
            <w:r>
              <w:rPr>
                <w:b/>
                <w:sz w:val="19"/>
              </w:rPr>
              <w:t>months</w:t>
            </w:r>
          </w:p>
        </w:tc>
        <w:tc>
          <w:tcPr>
            <w:tcW w:w="2052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19" w:right="166"/>
              <w:rPr>
                <w:sz w:val="19"/>
              </w:rPr>
            </w:pPr>
            <w:bookmarkStart w:name="Age at which child first ate soft, semis" w:id="3041"/>
            <w:bookmarkEnd w:id="3041"/>
            <w:r>
              <w:rPr/>
            </w:r>
            <w:r>
              <w:rPr>
                <w:sz w:val="19"/>
              </w:rPr>
              <w:t>Age at which child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first ate soft, se</w:t>
            </w:r>
            <w:bookmarkStart w:name="-" w:id="3042"/>
            <w:bookmarkEnd w:id="3042"/>
            <w:r>
              <w:rPr>
                <w:sz w:val="19"/>
              </w:rPr>
              <w:t>mi</w:t>
            </w:r>
            <w:r>
              <w:rPr>
                <w:sz w:val="19"/>
              </w:rPr>
              <w:t>-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solid or solid food (4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months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or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less,</w:t>
            </w:r>
            <w:r>
              <w:rPr>
                <w:spacing w:val="-4"/>
                <w:sz w:val="19"/>
              </w:rPr>
              <w:t> </w:t>
            </w:r>
            <w:r>
              <w:rPr>
                <w:sz w:val="19"/>
              </w:rPr>
              <w:t>more</w:t>
            </w:r>
            <w:r>
              <w:rPr>
                <w:spacing w:val="-49"/>
                <w:sz w:val="19"/>
              </w:rPr>
              <w:t> </w:t>
            </w:r>
            <w:r>
              <w:rPr>
                <w:sz w:val="19"/>
              </w:rPr>
              <w:t>than 4 months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to 6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months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etc.)</w:t>
            </w:r>
          </w:p>
        </w:tc>
        <w:tc>
          <w:tcPr>
            <w:tcW w:w="1768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27" w:right="318"/>
              <w:rPr>
                <w:sz w:val="19"/>
              </w:rPr>
            </w:pPr>
            <w:bookmarkStart w:name="National Health Survey " w:id="3043"/>
            <w:bookmarkEnd w:id="3043"/>
            <w:r>
              <w:rPr/>
            </w:r>
            <w:r>
              <w:rPr>
                <w:spacing w:val="-1"/>
                <w:sz w:val="19"/>
              </w:rPr>
              <w:t>National </w:t>
            </w:r>
            <w:r>
              <w:rPr>
                <w:sz w:val="19"/>
              </w:rPr>
              <w:t>Health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Survey</w:t>
            </w:r>
          </w:p>
        </w:tc>
        <w:tc>
          <w:tcPr>
            <w:tcW w:w="1242" w:type="dxa"/>
            <w:tcBorders>
              <w:top w:val="single" w:sz="4" w:space="0" w:color="8DC182"/>
              <w:bottom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15" w:right="508"/>
              <w:rPr>
                <w:sz w:val="19"/>
              </w:rPr>
            </w:pPr>
            <w:bookmarkStart w:name="Every 3 years Reports on children aged 0" w:id="3044"/>
            <w:bookmarkEnd w:id="3044"/>
            <w:r>
              <w:rPr/>
            </w:r>
            <w:r>
              <w:rPr>
                <w:sz w:val="19"/>
              </w:rPr>
              <w:t>Every 3</w:t>
            </w:r>
            <w:r>
              <w:rPr>
                <w:spacing w:val="-51"/>
                <w:sz w:val="19"/>
              </w:rPr>
              <w:t> </w:t>
            </w:r>
            <w:r>
              <w:rPr>
                <w:sz w:val="19"/>
              </w:rPr>
              <w:t>years</w:t>
            </w:r>
          </w:p>
          <w:p>
            <w:pPr>
              <w:pStyle w:val="TableParagraph"/>
              <w:spacing w:before="120"/>
              <w:ind w:left="115" w:right="197"/>
              <w:rPr>
                <w:sz w:val="19"/>
              </w:rPr>
            </w:pPr>
            <w:r>
              <w:rPr>
                <w:spacing w:val="-1"/>
                <w:sz w:val="19"/>
              </w:rPr>
              <w:t>Reports </w:t>
            </w:r>
            <w:r>
              <w:rPr>
                <w:sz w:val="19"/>
              </w:rPr>
              <w:t>on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children</w:t>
            </w:r>
            <w:r>
              <w:rPr>
                <w:spacing w:val="1"/>
                <w:sz w:val="19"/>
              </w:rPr>
              <w:t> </w:t>
            </w:r>
            <w:r>
              <w:rPr>
                <w:sz w:val="19"/>
              </w:rPr>
              <w:t>aged 0–24</w:t>
            </w:r>
            <w:r>
              <w:rPr>
                <w:spacing w:val="-49"/>
                <w:sz w:val="19"/>
              </w:rPr>
              <w:t> </w:t>
            </w:r>
            <w:r>
              <w:rPr>
                <w:sz w:val="19"/>
              </w:rPr>
              <w:t>months</w:t>
            </w:r>
          </w:p>
        </w:tc>
        <w:tc>
          <w:tcPr>
            <w:tcW w:w="1334" w:type="dxa"/>
            <w:tcBorders>
              <w:top w:val="single" w:sz="4" w:space="0" w:color="8DC182"/>
              <w:bottom w:val="single" w:sz="4" w:space="0" w:color="8DC182"/>
              <w:right w:val="single" w:sz="4" w:space="0" w:color="8DC182"/>
            </w:tcBorders>
            <w:shd w:val="clear" w:color="auto" w:fill="EFF6ED"/>
          </w:tcPr>
          <w:p>
            <w:pPr>
              <w:pStyle w:val="TableParagraph"/>
              <w:ind w:left="138" w:right="352"/>
              <w:jc w:val="both"/>
              <w:rPr>
                <w:sz w:val="19"/>
              </w:rPr>
            </w:pPr>
            <w:bookmarkStart w:name="Australian Bureau of Statistics " w:id="3045"/>
            <w:bookmarkEnd w:id="3045"/>
            <w:r>
              <w:rPr/>
            </w:r>
            <w:r>
              <w:rPr>
                <w:sz w:val="19"/>
              </w:rPr>
              <w:t>Australian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Bureau of</w:t>
            </w:r>
            <w:r>
              <w:rPr>
                <w:spacing w:val="-50"/>
                <w:sz w:val="19"/>
              </w:rPr>
              <w:t> </w:t>
            </w:r>
            <w:r>
              <w:rPr>
                <w:sz w:val="19"/>
              </w:rPr>
              <w:t>Statistics</w:t>
            </w:r>
          </w:p>
        </w:tc>
      </w:tr>
    </w:tbl>
    <w:p>
      <w:pPr>
        <w:spacing w:after="0"/>
        <w:jc w:val="both"/>
        <w:rPr>
          <w:sz w:val="19"/>
        </w:rPr>
        <w:sectPr>
          <w:footerReference w:type="default" r:id="rId198"/>
          <w:pgSz w:w="11910" w:h="16840"/>
          <w:pgMar w:footer="658" w:header="0" w:top="1420" w:bottom="840" w:left="1660" w:right="1660"/>
        </w:sectPr>
      </w:pPr>
    </w:p>
    <w:p>
      <w:pPr>
        <w:pStyle w:val="BodyText"/>
        <w:rPr>
          <w:b/>
          <w:sz w:val="11"/>
        </w:rPr>
      </w:pPr>
    </w:p>
    <w:p>
      <w:pPr>
        <w:pStyle w:val="Heading2"/>
        <w:ind w:left="140"/>
      </w:pPr>
      <w:r>
        <w:rPr/>
        <w:pict>
          <v:rect style="position:absolute;margin-left:78.599998pt;margin-top:-7.228186pt;width:6pt;height:34.08pt;mso-position-horizontal-relative:page;mso-position-vertical-relative:paragraph;z-index:15797760" id="docshape410" filled="true" fillcolor="#bebebe" stroked="false">
            <v:fill type="solid"/>
            <w10:wrap type="none"/>
          </v:rect>
        </w:pict>
      </w:r>
      <w:bookmarkStart w:name="REFERENCES " w:id="3046"/>
      <w:bookmarkEnd w:id="3046"/>
      <w:r>
        <w:rPr>
          <w:b w:val="0"/>
        </w:rPr>
      </w:r>
      <w:bookmarkStart w:name="foundations-of-lifelong-health-are-built" w:id="3047"/>
      <w:bookmarkEnd w:id="3047"/>
      <w:r>
        <w:rPr>
          <w:b w:val="0"/>
        </w:rPr>
      </w:r>
      <w:bookmarkStart w:name="https://developingchild.harvard.edu/reso" w:id="3048"/>
      <w:bookmarkEnd w:id="3048"/>
      <w:r>
        <w:rPr>
          <w:b w:val="0"/>
        </w:rPr>
      </w:r>
      <w:bookmarkStart w:name="https://www.surgeongeneral.gov/library/c" w:id="3049"/>
      <w:bookmarkEnd w:id="3049"/>
      <w:r>
        <w:rPr>
          <w:b w:val="0"/>
        </w:rPr>
      </w:r>
      <w:bookmarkStart w:name="https://doi.org/10.1089/bfm.2015.0175 " w:id="3050"/>
      <w:bookmarkEnd w:id="3050"/>
      <w:r>
        <w:rPr>
          <w:b w:val="0"/>
        </w:rPr>
      </w:r>
      <w:bookmarkStart w:name="ves_Committees?url=haa/breastfeeding/rep" w:id="3051"/>
      <w:bookmarkEnd w:id="3051"/>
      <w:r>
        <w:rPr>
          <w:b w:val="0"/>
        </w:rPr>
      </w:r>
      <w:bookmarkStart w:name="https://www.aph.gov.au/Parliamentary_Bus" w:id="3052"/>
      <w:bookmarkEnd w:id="3052"/>
      <w:r>
        <w:rPr>
          <w:b w:val="0"/>
        </w:rPr>
      </w:r>
      <w:bookmarkStart w:name="8FCA257BF0001CFD1E/$File/Breastfeeding_s" w:id="3053"/>
      <w:bookmarkEnd w:id="3053"/>
      <w:r>
        <w:rPr>
          <w:b w:val="0"/>
        </w:rPr>
      </w:r>
      <w:bookmarkStart w:name="https://www.health.gov.au/internet/main/" w:id="3054"/>
      <w:bookmarkEnd w:id="3054"/>
      <w:r>
        <w:rPr>
          <w:b w:val="0"/>
        </w:rPr>
      </w:r>
      <w:bookmarkStart w:name="9CA257BF0001CAB31/$File/2010%20Implement" w:id="3055"/>
      <w:bookmarkEnd w:id="3055"/>
      <w:r>
        <w:rPr>
          <w:b w:val="0"/>
        </w:rPr>
      </w:r>
      <w:bookmarkStart w:name="http://www.health.gov.au/internet/main/p" w:id="3056"/>
      <w:bookmarkEnd w:id="3056"/>
      <w:r>
        <w:rPr>
          <w:b w:val="0"/>
        </w:rPr>
      </w:r>
      <w:bookmarkStart w:name="_bookmark41" w:id="3057"/>
      <w:bookmarkEnd w:id="3057"/>
      <w:r>
        <w:rPr>
          <w:b w:val="0"/>
        </w:rPr>
      </w:r>
      <w:r>
        <w:rPr>
          <w:color w:val="431C4A"/>
        </w:rPr>
        <w:t>REFERENCES</w:t>
      </w:r>
    </w:p>
    <w:p>
      <w:pPr>
        <w:pStyle w:val="BodyText"/>
        <w:spacing w:before="1"/>
        <w:rPr>
          <w:rFonts w:ascii="Arial"/>
          <w:b/>
          <w:sz w:val="22"/>
        </w:rPr>
      </w:pPr>
      <w:r>
        <w:rPr/>
        <w:pict>
          <v:rect style="position:absolute;margin-left:90pt;margin-top:13.945893pt;width:144pt;height:.48pt;mso-position-horizontal-relative:page;mso-position-vertical-relative:paragraph;z-index:-15660032;mso-wrap-distance-left:0;mso-wrap-distance-right:0" id="docshape411" filled="true" fillcolor="#000000" stroked="false">
            <v:fill type="solid"/>
            <w10:wrap type="topAndBottom"/>
          </v:rect>
        </w:pict>
      </w:r>
    </w:p>
    <w:p>
      <w:pPr>
        <w:spacing w:before="86"/>
        <w:ind w:left="992" w:right="338" w:hanging="853"/>
        <w:jc w:val="left"/>
        <w:rPr>
          <w:sz w:val="20"/>
        </w:rPr>
      </w:pPr>
      <w:bookmarkStart w:name="Center on the Developing Child (2010). T" w:id="3058"/>
      <w:bookmarkEnd w:id="3058"/>
      <w:r>
        <w:rPr/>
      </w:r>
      <w:bookmarkStart w:name="1 " w:id="3059"/>
      <w:bookmarkEnd w:id="3059"/>
      <w:r>
        <w:rPr/>
      </w:r>
      <w:r>
        <w:rPr>
          <w:position w:val="7"/>
          <w:sz w:val="13"/>
        </w:rPr>
        <w:t>1</w:t>
      </w:r>
      <w:r>
        <w:rPr>
          <w:spacing w:val="13"/>
          <w:position w:val="7"/>
          <w:sz w:val="13"/>
        </w:rPr>
        <w:t> </w:t>
      </w:r>
      <w:r>
        <w:rPr>
          <w:sz w:val="20"/>
        </w:rPr>
        <w:t>Center</w:t>
      </w:r>
      <w:r>
        <w:rPr>
          <w:spacing w:val="-6"/>
          <w:sz w:val="20"/>
        </w:rPr>
        <w:t> </w:t>
      </w:r>
      <w:r>
        <w:rPr>
          <w:sz w:val="20"/>
        </w:rPr>
        <w:t>on</w:t>
      </w:r>
      <w:r>
        <w:rPr>
          <w:spacing w:val="-6"/>
          <w:sz w:val="20"/>
        </w:rPr>
        <w:t> </w:t>
      </w:r>
      <w:r>
        <w:rPr>
          <w:sz w:val="20"/>
        </w:rPr>
        <w:t>the</w:t>
      </w:r>
      <w:r>
        <w:rPr>
          <w:spacing w:val="-5"/>
          <w:sz w:val="20"/>
        </w:rPr>
        <w:t> </w:t>
      </w:r>
      <w:r>
        <w:rPr>
          <w:sz w:val="20"/>
        </w:rPr>
        <w:t>Developing</w:t>
      </w:r>
      <w:r>
        <w:rPr>
          <w:spacing w:val="-5"/>
          <w:sz w:val="20"/>
        </w:rPr>
        <w:t> </w:t>
      </w:r>
      <w:r>
        <w:rPr>
          <w:sz w:val="20"/>
        </w:rPr>
        <w:t>Child</w:t>
      </w:r>
      <w:r>
        <w:rPr>
          <w:spacing w:val="-8"/>
          <w:sz w:val="20"/>
        </w:rPr>
        <w:t> </w:t>
      </w:r>
      <w:r>
        <w:rPr>
          <w:sz w:val="20"/>
        </w:rPr>
        <w:t>(2010).</w:t>
      </w:r>
      <w:r>
        <w:rPr>
          <w:spacing w:val="-6"/>
          <w:sz w:val="20"/>
        </w:rPr>
        <w:t> </w:t>
      </w:r>
      <w:r>
        <w:rPr>
          <w:rFonts w:ascii="Segoe UI Symbol"/>
          <w:sz w:val="20"/>
        </w:rPr>
        <w:t>The</w:t>
      </w:r>
      <w:r>
        <w:rPr>
          <w:rFonts w:ascii="Segoe UI Symbol"/>
          <w:spacing w:val="-7"/>
          <w:sz w:val="20"/>
        </w:rPr>
        <w:t> </w:t>
      </w:r>
      <w:r>
        <w:rPr>
          <w:rFonts w:ascii="Segoe UI Symbol"/>
          <w:sz w:val="20"/>
        </w:rPr>
        <w:t>Foundations</w:t>
      </w:r>
      <w:r>
        <w:rPr>
          <w:rFonts w:ascii="Segoe UI Symbol"/>
          <w:spacing w:val="-7"/>
          <w:sz w:val="20"/>
        </w:rPr>
        <w:t> </w:t>
      </w:r>
      <w:r>
        <w:rPr>
          <w:rFonts w:ascii="Segoe UI Symbol"/>
          <w:sz w:val="20"/>
        </w:rPr>
        <w:t>of</w:t>
      </w:r>
      <w:r>
        <w:rPr>
          <w:rFonts w:ascii="Segoe UI Symbol"/>
          <w:spacing w:val="-7"/>
          <w:sz w:val="20"/>
        </w:rPr>
        <w:t> </w:t>
      </w:r>
      <w:r>
        <w:rPr>
          <w:rFonts w:ascii="Segoe UI Symbol"/>
          <w:sz w:val="20"/>
        </w:rPr>
        <w:t>Lifelong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Health</w:t>
      </w:r>
      <w:r>
        <w:rPr>
          <w:rFonts w:ascii="Segoe UI Symbol"/>
          <w:spacing w:val="-7"/>
          <w:sz w:val="20"/>
        </w:rPr>
        <w:t> </w:t>
      </w:r>
      <w:r>
        <w:rPr>
          <w:rFonts w:ascii="Segoe UI Symbol"/>
          <w:sz w:val="20"/>
        </w:rPr>
        <w:t>are</w:t>
      </w:r>
      <w:r>
        <w:rPr>
          <w:rFonts w:ascii="Segoe UI Symbol"/>
          <w:spacing w:val="-8"/>
          <w:sz w:val="20"/>
        </w:rPr>
        <w:t> </w:t>
      </w:r>
      <w:r>
        <w:rPr>
          <w:rFonts w:ascii="Segoe UI Symbol"/>
          <w:sz w:val="20"/>
        </w:rPr>
        <w:t>Built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i</w:t>
      </w:r>
      <w:bookmarkStart w:name="-" w:id="3060"/>
      <w:bookmarkEnd w:id="3060"/>
      <w:r>
        <w:rPr>
          <w:rFonts w:ascii="Segoe UI Symbol"/>
          <w:sz w:val="20"/>
        </w:rPr>
        <w:t>n</w:t>
      </w:r>
      <w:r>
        <w:rPr>
          <w:rFonts w:ascii="Segoe UI Symbol"/>
          <w:spacing w:val="-4"/>
          <w:sz w:val="20"/>
        </w:rPr>
        <w:t> </w:t>
      </w:r>
      <w:r>
        <w:rPr>
          <w:rFonts w:ascii="Segoe UI Symbol"/>
          <w:sz w:val="20"/>
        </w:rPr>
        <w:t>Early</w:t>
      </w:r>
      <w:r>
        <w:rPr>
          <w:rFonts w:ascii="Segoe UI Symbol"/>
          <w:spacing w:val="-52"/>
          <w:sz w:val="20"/>
        </w:rPr>
        <w:t> </w:t>
      </w:r>
      <w:r>
        <w:rPr>
          <w:rFonts w:ascii="Segoe UI Symbol"/>
          <w:sz w:val="20"/>
        </w:rPr>
        <w:t>Childhood</w:t>
      </w:r>
      <w:r>
        <w:rPr>
          <w:sz w:val="20"/>
        </w:rPr>
        <w:t>. Retrieved from </w:t>
      </w:r>
      <w:hyperlink r:id="rId199">
        <w:r>
          <w:rPr>
            <w:color w:val="431C4A"/>
            <w:sz w:val="20"/>
            <w:u w:val="single" w:color="431C4A"/>
          </w:rPr>
          <w:t>https://developingchild.harvard.edu/resources/the</w:t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1"/>
          <w:sz w:val="20"/>
        </w:rPr>
        <w:t> </w:t>
      </w:r>
      <w:r>
        <w:rPr>
          <w:color w:val="431C4A"/>
          <w:sz w:val="20"/>
          <w:u w:val="single" w:color="431C4A"/>
        </w:rPr>
        <w:t>foundations-of-lifelong-health-are-built-in-early-childhood/</w:t>
      </w:r>
    </w:p>
    <w:p>
      <w:pPr>
        <w:spacing w:before="1"/>
        <w:ind w:left="992" w:right="0" w:hanging="853"/>
        <w:jc w:val="left"/>
        <w:rPr>
          <w:sz w:val="20"/>
        </w:rPr>
      </w:pPr>
      <w:bookmarkStart w:name="Moore TG, Arefadib N, Deery A &amp; West S (" w:id="3061"/>
      <w:bookmarkEnd w:id="3061"/>
      <w:r>
        <w:rPr/>
      </w:r>
      <w:bookmarkStart w:name="2 " w:id="3062"/>
      <w:bookmarkEnd w:id="3062"/>
      <w:r>
        <w:rPr/>
      </w:r>
      <w:r>
        <w:rPr>
          <w:position w:val="7"/>
          <w:sz w:val="13"/>
        </w:rPr>
        <w:t>2</w:t>
      </w:r>
      <w:r>
        <w:rPr>
          <w:spacing w:val="13"/>
          <w:position w:val="7"/>
          <w:sz w:val="13"/>
        </w:rPr>
        <w:t> </w:t>
      </w:r>
      <w:r>
        <w:rPr>
          <w:sz w:val="20"/>
        </w:rPr>
        <w:t>Moore</w:t>
      </w:r>
      <w:r>
        <w:rPr>
          <w:spacing w:val="-7"/>
          <w:sz w:val="20"/>
        </w:rPr>
        <w:t> </w:t>
      </w:r>
      <w:r>
        <w:rPr>
          <w:sz w:val="20"/>
        </w:rPr>
        <w:t>TG,</w:t>
      </w:r>
      <w:r>
        <w:rPr>
          <w:spacing w:val="-5"/>
          <w:sz w:val="20"/>
        </w:rPr>
        <w:t> </w:t>
      </w:r>
      <w:r>
        <w:rPr>
          <w:sz w:val="20"/>
        </w:rPr>
        <w:t>Arefadib</w:t>
      </w:r>
      <w:r>
        <w:rPr>
          <w:spacing w:val="-4"/>
          <w:sz w:val="20"/>
        </w:rPr>
        <w:t> </w:t>
      </w:r>
      <w:r>
        <w:rPr>
          <w:sz w:val="20"/>
        </w:rPr>
        <w:t>N,</w:t>
      </w:r>
      <w:r>
        <w:rPr>
          <w:spacing w:val="-5"/>
          <w:sz w:val="20"/>
        </w:rPr>
        <w:t> </w:t>
      </w:r>
      <w:r>
        <w:rPr>
          <w:sz w:val="20"/>
        </w:rPr>
        <w:t>Deery</w:t>
      </w:r>
      <w:r>
        <w:rPr>
          <w:spacing w:val="-6"/>
          <w:sz w:val="20"/>
        </w:rPr>
        <w:t> </w:t>
      </w:r>
      <w:r>
        <w:rPr>
          <w:sz w:val="20"/>
        </w:rPr>
        <w:t>A</w:t>
      </w:r>
      <w:r>
        <w:rPr>
          <w:spacing w:val="-6"/>
          <w:sz w:val="20"/>
        </w:rPr>
        <w:t> </w:t>
      </w:r>
      <w:r>
        <w:rPr>
          <w:sz w:val="20"/>
        </w:rPr>
        <w:t>&amp;</w:t>
      </w:r>
      <w:r>
        <w:rPr>
          <w:spacing w:val="-7"/>
          <w:sz w:val="20"/>
        </w:rPr>
        <w:t> </w:t>
      </w:r>
      <w:r>
        <w:rPr>
          <w:sz w:val="20"/>
        </w:rPr>
        <w:t>West</w:t>
      </w:r>
      <w:r>
        <w:rPr>
          <w:spacing w:val="-5"/>
          <w:sz w:val="20"/>
        </w:rPr>
        <w:t> </w:t>
      </w:r>
      <w:r>
        <w:rPr>
          <w:sz w:val="20"/>
        </w:rPr>
        <w:t>S</w:t>
      </w:r>
      <w:r>
        <w:rPr>
          <w:spacing w:val="-6"/>
          <w:sz w:val="20"/>
        </w:rPr>
        <w:t> </w:t>
      </w:r>
      <w:r>
        <w:rPr>
          <w:sz w:val="20"/>
        </w:rPr>
        <w:t>(2017).</w:t>
      </w:r>
      <w:r>
        <w:rPr>
          <w:spacing w:val="-7"/>
          <w:sz w:val="20"/>
        </w:rPr>
        <w:t> </w:t>
      </w:r>
      <w:r>
        <w:rPr>
          <w:rFonts w:ascii="Segoe UI Symbol" w:hAnsi="Segoe UI Symbol"/>
          <w:sz w:val="20"/>
        </w:rPr>
        <w:t>The</w:t>
      </w:r>
      <w:r>
        <w:rPr>
          <w:rFonts w:ascii="Segoe UI Symbol" w:hAnsi="Segoe UI Symbol"/>
          <w:spacing w:val="-6"/>
          <w:sz w:val="20"/>
        </w:rPr>
        <w:t> </w:t>
      </w:r>
      <w:r>
        <w:rPr>
          <w:rFonts w:ascii="Segoe UI Symbol" w:hAnsi="Segoe UI Symbol"/>
          <w:sz w:val="20"/>
        </w:rPr>
        <w:t>First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Thousand</w:t>
      </w:r>
      <w:r>
        <w:rPr>
          <w:rFonts w:ascii="Segoe UI Symbol" w:hAnsi="Segoe UI Symbol"/>
          <w:spacing w:val="-6"/>
          <w:sz w:val="20"/>
        </w:rPr>
        <w:t> </w:t>
      </w:r>
      <w:r>
        <w:rPr>
          <w:rFonts w:ascii="Segoe UI Symbol" w:hAnsi="Segoe UI Symbol"/>
          <w:sz w:val="20"/>
        </w:rPr>
        <w:t>Days: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An</w:t>
      </w:r>
      <w:r>
        <w:rPr>
          <w:rFonts w:ascii="Segoe UI Symbol" w:hAnsi="Segoe UI Symbol"/>
          <w:spacing w:val="-3"/>
          <w:sz w:val="20"/>
        </w:rPr>
        <w:t> </w:t>
      </w:r>
      <w:r>
        <w:rPr>
          <w:rFonts w:ascii="Segoe UI Symbol" w:hAnsi="Segoe UI Symbol"/>
          <w:sz w:val="20"/>
        </w:rPr>
        <w:t>Evidence</w:t>
      </w:r>
      <w:r>
        <w:rPr>
          <w:rFonts w:ascii="Segoe UI Symbol" w:hAnsi="Segoe UI Symbol"/>
          <w:spacing w:val="-7"/>
          <w:sz w:val="20"/>
        </w:rPr>
        <w:t> </w:t>
      </w:r>
      <w:r>
        <w:rPr>
          <w:rFonts w:ascii="Segoe UI Symbol" w:hAnsi="Segoe UI Symbol"/>
          <w:sz w:val="20"/>
        </w:rPr>
        <w:t>Paper</w:t>
      </w:r>
      <w:r>
        <w:rPr>
          <w:sz w:val="20"/>
        </w:rPr>
        <w:t>.</w:t>
      </w:r>
      <w:r>
        <w:rPr>
          <w:spacing w:val="-52"/>
          <w:sz w:val="20"/>
        </w:rPr>
        <w:t> </w:t>
      </w:r>
      <w:r>
        <w:rPr>
          <w:sz w:val="20"/>
        </w:rPr>
        <w:t>Parkville, Victoria: Centre for Community Child Health, Murdoch Children’s Research</w:t>
      </w:r>
      <w:r>
        <w:rPr>
          <w:spacing w:val="1"/>
          <w:sz w:val="20"/>
        </w:rPr>
        <w:t> </w:t>
      </w:r>
      <w:r>
        <w:rPr>
          <w:sz w:val="20"/>
        </w:rPr>
        <w:t>Institute.</w:t>
      </w:r>
    </w:p>
    <w:p>
      <w:pPr>
        <w:spacing w:before="0"/>
        <w:ind w:left="992" w:right="0" w:hanging="853"/>
        <w:jc w:val="left"/>
        <w:rPr>
          <w:rFonts w:ascii="Arial" w:hAnsi="Arial"/>
          <w:sz w:val="20"/>
        </w:rPr>
      </w:pPr>
      <w:bookmarkStart w:name="Stephenson J, Heslehurst N, Hall J, Scho" w:id="3063"/>
      <w:bookmarkEnd w:id="3063"/>
      <w:r>
        <w:rPr/>
      </w:r>
      <w:bookmarkStart w:name="3 " w:id="3064"/>
      <w:bookmarkEnd w:id="3064"/>
      <w:r>
        <w:rPr/>
      </w:r>
      <w:r>
        <w:rPr>
          <w:rFonts w:ascii="Arial" w:hAnsi="Arial"/>
          <w:position w:val="6"/>
          <w:sz w:val="13"/>
        </w:rPr>
        <w:t>3 </w:t>
      </w:r>
      <w:r>
        <w:rPr>
          <w:sz w:val="20"/>
        </w:rPr>
        <w:t>Stephenson J, Heslehurst N, Hall J, Schoenaker DAJM, Hutchinson J, Cade JE, et al. (2018).</w:t>
      </w:r>
      <w:r>
        <w:rPr>
          <w:spacing w:val="-52"/>
          <w:sz w:val="20"/>
        </w:rPr>
        <w:t> </w:t>
      </w:r>
      <w:r>
        <w:rPr>
          <w:sz w:val="20"/>
        </w:rPr>
        <w:t>Before the beginning: nutrition and lifestyle in the preconception period and its</w:t>
      </w:r>
      <w:r>
        <w:rPr>
          <w:spacing w:val="1"/>
          <w:sz w:val="20"/>
        </w:rPr>
        <w:t> </w:t>
      </w:r>
      <w:r>
        <w:rPr>
          <w:sz w:val="20"/>
        </w:rPr>
        <w:t>importance</w:t>
      </w:r>
      <w:r>
        <w:rPr>
          <w:spacing w:val="-3"/>
          <w:sz w:val="20"/>
        </w:rPr>
        <w:t> </w:t>
      </w:r>
      <w:r>
        <w:rPr>
          <w:sz w:val="20"/>
        </w:rPr>
        <w:t>for future</w:t>
      </w:r>
      <w:r>
        <w:rPr>
          <w:spacing w:val="-1"/>
          <w:sz w:val="20"/>
        </w:rPr>
        <w:t> </w:t>
      </w:r>
      <w:r>
        <w:rPr>
          <w:sz w:val="20"/>
        </w:rPr>
        <w:t>health.</w:t>
      </w:r>
      <w:r>
        <w:rPr>
          <w:spacing w:val="-1"/>
          <w:sz w:val="20"/>
        </w:rPr>
        <w:t> </w:t>
      </w:r>
      <w:r>
        <w:rPr>
          <w:rFonts w:ascii="Segoe UI Symbol" w:hAnsi="Segoe UI Symbol"/>
          <w:sz w:val="20"/>
        </w:rPr>
        <w:t>The</w:t>
      </w:r>
      <w:r>
        <w:rPr>
          <w:rFonts w:ascii="Segoe UI Symbol" w:hAnsi="Segoe UI Symbol"/>
          <w:spacing w:val="-3"/>
          <w:sz w:val="20"/>
        </w:rPr>
        <w:t> </w:t>
      </w:r>
      <w:r>
        <w:rPr>
          <w:rFonts w:ascii="Segoe UI Symbol" w:hAnsi="Segoe UI Symbol"/>
          <w:sz w:val="20"/>
        </w:rPr>
        <w:t>Lancet</w:t>
      </w:r>
      <w:r>
        <w:rPr>
          <w:sz w:val="20"/>
        </w:rPr>
        <w:t>. 391(10132):1830–41</w:t>
      </w:r>
      <w:r>
        <w:rPr>
          <w:rFonts w:ascii="Arial" w:hAnsi="Arial"/>
          <w:sz w:val="20"/>
        </w:rPr>
        <w:t>.</w:t>
      </w:r>
    </w:p>
    <w:p>
      <w:pPr>
        <w:spacing w:before="0"/>
        <w:ind w:left="992" w:right="252" w:hanging="853"/>
        <w:jc w:val="both"/>
        <w:rPr>
          <w:sz w:val="20"/>
        </w:rPr>
      </w:pPr>
      <w:bookmarkStart w:name="Fleming TP, Watkins AJ, Velazquez MA, Ma" w:id="3065"/>
      <w:bookmarkEnd w:id="3065"/>
      <w:r>
        <w:rPr/>
      </w:r>
      <w:bookmarkStart w:name="4 " w:id="3066"/>
      <w:bookmarkEnd w:id="3066"/>
      <w:r>
        <w:rPr/>
      </w:r>
      <w:r>
        <w:rPr>
          <w:position w:val="7"/>
          <w:sz w:val="13"/>
        </w:rPr>
        <w:t>4 </w:t>
      </w:r>
      <w:r>
        <w:rPr>
          <w:sz w:val="20"/>
        </w:rPr>
        <w:t>Fleming TP, Watkins AJ, Velazquez MA, Mathers JC, Prentice AM, Stephenson J, et al. (2018).</w:t>
      </w:r>
      <w:r>
        <w:rPr>
          <w:spacing w:val="-52"/>
          <w:sz w:val="20"/>
        </w:rPr>
        <w:t> </w:t>
      </w:r>
      <w:r>
        <w:rPr>
          <w:sz w:val="20"/>
        </w:rPr>
        <w:t>Origins of lifetime health around the time of conception: causes and consequences.</w:t>
      </w:r>
      <w:r>
        <w:rPr>
          <w:spacing w:val="-52"/>
          <w:sz w:val="20"/>
        </w:rPr>
        <w:t> </w:t>
      </w:r>
      <w:r>
        <w:rPr>
          <w:rFonts w:ascii="Segoe UI Symbol" w:hAnsi="Segoe UI Symbol"/>
          <w:sz w:val="20"/>
        </w:rPr>
        <w:t>The</w:t>
      </w:r>
      <w:r>
        <w:rPr>
          <w:rFonts w:ascii="Segoe UI Symbol" w:hAnsi="Segoe UI Symbol"/>
          <w:spacing w:val="-2"/>
          <w:sz w:val="20"/>
        </w:rPr>
        <w:t> </w:t>
      </w:r>
      <w:r>
        <w:rPr>
          <w:rFonts w:ascii="Segoe UI Symbol" w:hAnsi="Segoe UI Symbol"/>
          <w:sz w:val="20"/>
        </w:rPr>
        <w:t>Lancet</w:t>
      </w:r>
      <w:r>
        <w:rPr>
          <w:sz w:val="20"/>
        </w:rPr>
        <w:t>.</w:t>
      </w:r>
      <w:r>
        <w:rPr>
          <w:spacing w:val="1"/>
          <w:sz w:val="20"/>
        </w:rPr>
        <w:t> </w:t>
      </w:r>
      <w:r>
        <w:rPr>
          <w:sz w:val="20"/>
        </w:rPr>
        <w:t>391(10132):1842–52.</w:t>
      </w:r>
    </w:p>
    <w:p>
      <w:pPr>
        <w:spacing w:line="265" w:lineRule="exact" w:before="0"/>
        <w:ind w:left="140" w:right="0" w:firstLine="0"/>
        <w:jc w:val="both"/>
        <w:rPr>
          <w:sz w:val="20"/>
        </w:rPr>
      </w:pPr>
      <w:bookmarkStart w:name="Barker M, Dombrowski SU, Colbourn T, Fal" w:id="3067"/>
      <w:bookmarkEnd w:id="3067"/>
      <w:r>
        <w:rPr/>
      </w:r>
      <w:bookmarkStart w:name="5 " w:id="3068"/>
      <w:bookmarkEnd w:id="3068"/>
      <w:r>
        <w:rPr/>
      </w:r>
      <w:r>
        <w:rPr>
          <w:position w:val="7"/>
          <w:sz w:val="13"/>
        </w:rPr>
        <w:t>5</w:t>
      </w:r>
      <w:r>
        <w:rPr>
          <w:spacing w:val="17"/>
          <w:position w:val="7"/>
          <w:sz w:val="13"/>
        </w:rPr>
        <w:t> </w:t>
      </w:r>
      <w:r>
        <w:rPr>
          <w:sz w:val="20"/>
        </w:rPr>
        <w:t>Barker</w:t>
      </w:r>
      <w:r>
        <w:rPr>
          <w:spacing w:val="-3"/>
          <w:sz w:val="20"/>
        </w:rPr>
        <w:t> </w:t>
      </w:r>
      <w:r>
        <w:rPr>
          <w:sz w:val="20"/>
        </w:rPr>
        <w:t>M,</w:t>
      </w:r>
      <w:r>
        <w:rPr>
          <w:spacing w:val="-3"/>
          <w:sz w:val="20"/>
        </w:rPr>
        <w:t> </w:t>
      </w:r>
      <w:r>
        <w:rPr>
          <w:sz w:val="20"/>
        </w:rPr>
        <w:t>Dombrowski SU,</w:t>
      </w:r>
      <w:r>
        <w:rPr>
          <w:spacing w:val="1"/>
          <w:sz w:val="20"/>
        </w:rPr>
        <w:t> </w:t>
      </w:r>
      <w:r>
        <w:rPr>
          <w:sz w:val="20"/>
        </w:rPr>
        <w:t>Colbourn</w:t>
      </w:r>
      <w:r>
        <w:rPr>
          <w:spacing w:val="-3"/>
          <w:sz w:val="20"/>
        </w:rPr>
        <w:t> </w:t>
      </w:r>
      <w:r>
        <w:rPr>
          <w:sz w:val="20"/>
        </w:rPr>
        <w:t>T,</w:t>
      </w:r>
      <w:r>
        <w:rPr>
          <w:spacing w:val="-2"/>
          <w:sz w:val="20"/>
        </w:rPr>
        <w:t> </w:t>
      </w:r>
      <w:r>
        <w:rPr>
          <w:sz w:val="20"/>
        </w:rPr>
        <w:t>Fall</w:t>
      </w:r>
      <w:r>
        <w:rPr>
          <w:spacing w:val="-3"/>
          <w:sz w:val="20"/>
        </w:rPr>
        <w:t> </w:t>
      </w:r>
      <w:r>
        <w:rPr>
          <w:sz w:val="20"/>
        </w:rPr>
        <w:t>CHD,</w:t>
      </w:r>
      <w:r>
        <w:rPr>
          <w:spacing w:val="-1"/>
          <w:sz w:val="20"/>
        </w:rPr>
        <w:t> </w:t>
      </w:r>
      <w:r>
        <w:rPr>
          <w:sz w:val="20"/>
        </w:rPr>
        <w:t>Kriznik</w:t>
      </w:r>
      <w:r>
        <w:rPr>
          <w:spacing w:val="-3"/>
          <w:sz w:val="20"/>
        </w:rPr>
        <w:t> </w:t>
      </w:r>
      <w:r>
        <w:rPr>
          <w:sz w:val="20"/>
        </w:rPr>
        <w:t>NM,</w:t>
      </w:r>
      <w:r>
        <w:rPr>
          <w:spacing w:val="-3"/>
          <w:sz w:val="20"/>
        </w:rPr>
        <w:t> </w:t>
      </w:r>
      <w:r>
        <w:rPr>
          <w:sz w:val="20"/>
        </w:rPr>
        <w:t>Lawrence</w:t>
      </w:r>
      <w:r>
        <w:rPr>
          <w:spacing w:val="-3"/>
          <w:sz w:val="20"/>
        </w:rPr>
        <w:t> </w:t>
      </w:r>
      <w:r>
        <w:rPr>
          <w:sz w:val="20"/>
        </w:rPr>
        <w:t>WT,</w:t>
      </w:r>
      <w:r>
        <w:rPr>
          <w:spacing w:val="-1"/>
          <w:sz w:val="20"/>
        </w:rPr>
        <w:t> </w:t>
      </w:r>
      <w:r>
        <w:rPr>
          <w:sz w:val="20"/>
        </w:rPr>
        <w:t>et</w:t>
      </w:r>
      <w:r>
        <w:rPr>
          <w:spacing w:val="-3"/>
          <w:sz w:val="20"/>
        </w:rPr>
        <w:t> </w:t>
      </w:r>
      <w:r>
        <w:rPr>
          <w:sz w:val="20"/>
        </w:rPr>
        <w:t>al.</w:t>
      </w:r>
      <w:r>
        <w:rPr>
          <w:spacing w:val="-3"/>
          <w:sz w:val="20"/>
        </w:rPr>
        <w:t> </w:t>
      </w:r>
      <w:r>
        <w:rPr>
          <w:sz w:val="20"/>
        </w:rPr>
        <w:t>(2018).</w:t>
      </w:r>
    </w:p>
    <w:p>
      <w:pPr>
        <w:spacing w:before="1"/>
        <w:ind w:left="992" w:right="1142" w:hanging="1"/>
        <w:jc w:val="both"/>
        <w:rPr>
          <w:sz w:val="20"/>
        </w:rPr>
      </w:pPr>
      <w:r>
        <w:rPr>
          <w:sz w:val="20"/>
        </w:rPr>
        <w:t>Intervention strategies to improve nutrition and health behaviours before</w:t>
      </w:r>
      <w:r>
        <w:rPr>
          <w:spacing w:val="-52"/>
          <w:sz w:val="20"/>
        </w:rPr>
        <w:t> </w:t>
      </w:r>
      <w:r>
        <w:rPr>
          <w:sz w:val="20"/>
        </w:rPr>
        <w:t>conception.</w:t>
      </w:r>
      <w:r>
        <w:rPr>
          <w:spacing w:val="-1"/>
          <w:sz w:val="20"/>
        </w:rPr>
        <w:t> </w:t>
      </w:r>
      <w:r>
        <w:rPr>
          <w:rFonts w:ascii="Segoe UI Symbol" w:hAnsi="Segoe UI Symbol"/>
          <w:sz w:val="20"/>
        </w:rPr>
        <w:t>The</w:t>
      </w:r>
      <w:r>
        <w:rPr>
          <w:rFonts w:ascii="Segoe UI Symbol" w:hAnsi="Segoe UI Symbol"/>
          <w:spacing w:val="-2"/>
          <w:sz w:val="20"/>
        </w:rPr>
        <w:t> </w:t>
      </w:r>
      <w:r>
        <w:rPr>
          <w:rFonts w:ascii="Segoe UI Symbol" w:hAnsi="Segoe UI Symbol"/>
          <w:sz w:val="20"/>
        </w:rPr>
        <w:t>Lancet</w:t>
      </w:r>
      <w:r>
        <w:rPr>
          <w:sz w:val="20"/>
        </w:rPr>
        <w:t>. 391(10132):1853–64.</w:t>
      </w:r>
    </w:p>
    <w:p>
      <w:pPr>
        <w:spacing w:before="0"/>
        <w:ind w:left="991" w:right="0" w:hanging="852"/>
        <w:jc w:val="left"/>
        <w:rPr>
          <w:rFonts w:ascii="Segoe UI Symbol" w:hAnsi="Segoe UI Symbol"/>
          <w:sz w:val="20"/>
        </w:rPr>
      </w:pPr>
      <w:bookmarkStart w:name="Brands B, Demmelmair H &amp; Koletzko B (201" w:id="3069"/>
      <w:bookmarkEnd w:id="3069"/>
      <w:r>
        <w:rPr/>
      </w:r>
      <w:bookmarkStart w:name="6 " w:id="3070"/>
      <w:bookmarkEnd w:id="3070"/>
      <w:r>
        <w:rPr/>
      </w:r>
      <w:r>
        <w:rPr>
          <w:position w:val="7"/>
          <w:sz w:val="13"/>
        </w:rPr>
        <w:t>6 </w:t>
      </w:r>
      <w:r>
        <w:rPr>
          <w:sz w:val="20"/>
        </w:rPr>
        <w:t>Brands B, Demmelmair H &amp; Koletzko B (2014). How growth due to infant nutrition influences</w:t>
      </w:r>
      <w:r>
        <w:rPr>
          <w:spacing w:val="-52"/>
          <w:sz w:val="20"/>
        </w:rPr>
        <w:t> </w:t>
      </w:r>
      <w:r>
        <w:rPr>
          <w:sz w:val="20"/>
        </w:rPr>
        <w:t>obesity and later disease risk. </w:t>
      </w:r>
      <w:r>
        <w:rPr>
          <w:rFonts w:ascii="Segoe UI Symbol" w:hAnsi="Segoe UI Symbol"/>
          <w:sz w:val="20"/>
        </w:rPr>
        <w:t>Acta Paediatrica</w:t>
      </w:r>
      <w:r>
        <w:rPr>
          <w:sz w:val="20"/>
        </w:rPr>
        <w:t>. 103(6):578–85. Cited in Moore et al.</w:t>
      </w:r>
      <w:bookmarkStart w:name="Weng SF, Redsell SA, Swift JA, Yang M &amp; " w:id="3071"/>
      <w:bookmarkEnd w:id="3071"/>
      <w:r>
        <w:rPr>
          <w:sz w:val="20"/>
        </w:rPr>
      </w:r>
      <w:r>
        <w:rPr>
          <w:spacing w:val="1"/>
          <w:sz w:val="20"/>
        </w:rPr>
        <w:t> </w:t>
      </w:r>
      <w:bookmarkStart w:name="7 " w:id="3072"/>
      <w:bookmarkEnd w:id="3072"/>
      <w:r>
        <w:rPr>
          <w:sz w:val="20"/>
        </w:rPr>
        <w:t>2</w:t>
      </w:r>
      <w:r>
        <w:rPr>
          <w:sz w:val="20"/>
        </w:rPr>
        <w:t>017,</w:t>
      </w:r>
      <w:r>
        <w:rPr>
          <w:spacing w:val="-2"/>
          <w:sz w:val="20"/>
        </w:rPr>
        <w:t> </w:t>
      </w:r>
      <w:r>
        <w:rPr>
          <w:rFonts w:ascii="Segoe UI Symbol" w:hAnsi="Segoe UI Symbol"/>
          <w:sz w:val="20"/>
        </w:rPr>
        <w:t>The</w:t>
      </w:r>
      <w:r>
        <w:rPr>
          <w:rFonts w:ascii="Segoe UI Symbol" w:hAnsi="Segoe UI Symbol"/>
          <w:spacing w:val="-2"/>
          <w:sz w:val="20"/>
        </w:rPr>
        <w:t> </w:t>
      </w:r>
      <w:r>
        <w:rPr>
          <w:rFonts w:ascii="Segoe UI Symbol" w:hAnsi="Segoe UI Symbol"/>
          <w:sz w:val="20"/>
        </w:rPr>
        <w:t>First</w:t>
      </w:r>
      <w:r>
        <w:rPr>
          <w:rFonts w:ascii="Segoe UI Symbol" w:hAnsi="Segoe UI Symbol"/>
          <w:spacing w:val="-1"/>
          <w:sz w:val="20"/>
        </w:rPr>
        <w:t> </w:t>
      </w:r>
      <w:r>
        <w:rPr>
          <w:rFonts w:ascii="Segoe UI Symbol" w:hAnsi="Segoe UI Symbol"/>
          <w:sz w:val="20"/>
        </w:rPr>
        <w:t>Thousand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Days:</w:t>
      </w:r>
      <w:r>
        <w:rPr>
          <w:rFonts w:ascii="Segoe UI Symbol" w:hAnsi="Segoe UI Symbol"/>
          <w:spacing w:val="-1"/>
          <w:sz w:val="20"/>
        </w:rPr>
        <w:t> </w:t>
      </w:r>
      <w:r>
        <w:rPr>
          <w:rFonts w:ascii="Segoe UI Symbol" w:hAnsi="Segoe UI Symbol"/>
          <w:sz w:val="20"/>
        </w:rPr>
        <w:t>An Evidence</w:t>
      </w:r>
      <w:r>
        <w:rPr>
          <w:rFonts w:ascii="Segoe UI Symbol" w:hAnsi="Segoe UI Symbol"/>
          <w:spacing w:val="-1"/>
          <w:sz w:val="20"/>
        </w:rPr>
        <w:t> </w:t>
      </w:r>
      <w:r>
        <w:rPr>
          <w:rFonts w:ascii="Segoe UI Symbol" w:hAnsi="Segoe UI Symbol"/>
          <w:sz w:val="20"/>
        </w:rPr>
        <w:t>Paper.</w:t>
      </w:r>
    </w:p>
    <w:p>
      <w:pPr>
        <w:spacing w:before="0"/>
        <w:ind w:left="992" w:right="136" w:hanging="853"/>
        <w:jc w:val="left"/>
        <w:rPr>
          <w:sz w:val="20"/>
        </w:rPr>
      </w:pPr>
      <w:r>
        <w:rPr>
          <w:position w:val="7"/>
          <w:sz w:val="13"/>
        </w:rPr>
        <w:t>7 </w:t>
      </w:r>
      <w:r>
        <w:rPr>
          <w:sz w:val="20"/>
        </w:rPr>
        <w:t>Weng SF, Redsell SA, Swift JA, Yang M &amp; Glazebrook CP (2012). Systematic review and meta-</w:t>
      </w:r>
      <w:r>
        <w:rPr>
          <w:spacing w:val="-52"/>
          <w:sz w:val="20"/>
        </w:rPr>
        <w:t> </w:t>
      </w:r>
      <w:r>
        <w:rPr>
          <w:sz w:val="20"/>
        </w:rPr>
        <w:t>analyses</w:t>
      </w:r>
      <w:r>
        <w:rPr>
          <w:spacing w:val="-6"/>
          <w:sz w:val="20"/>
        </w:rPr>
        <w:t> </w:t>
      </w:r>
      <w:r>
        <w:rPr>
          <w:sz w:val="20"/>
        </w:rPr>
        <w:t>of</w:t>
      </w:r>
      <w:r>
        <w:rPr>
          <w:spacing w:val="-4"/>
          <w:sz w:val="20"/>
        </w:rPr>
        <w:t> </w:t>
      </w:r>
      <w:r>
        <w:rPr>
          <w:sz w:val="20"/>
        </w:rPr>
        <w:t>risk</w:t>
      </w:r>
      <w:r>
        <w:rPr>
          <w:spacing w:val="-6"/>
          <w:sz w:val="20"/>
        </w:rPr>
        <w:t> </w:t>
      </w:r>
      <w:r>
        <w:rPr>
          <w:sz w:val="20"/>
        </w:rPr>
        <w:t>factors</w:t>
      </w:r>
      <w:r>
        <w:rPr>
          <w:spacing w:val="-6"/>
          <w:sz w:val="20"/>
        </w:rPr>
        <w:t> </w:t>
      </w:r>
      <w:r>
        <w:rPr>
          <w:sz w:val="20"/>
        </w:rPr>
        <w:t>for</w:t>
      </w:r>
      <w:r>
        <w:rPr>
          <w:spacing w:val="-4"/>
          <w:sz w:val="20"/>
        </w:rPr>
        <w:t> </w:t>
      </w:r>
      <w:r>
        <w:rPr>
          <w:sz w:val="20"/>
        </w:rPr>
        <w:t>childhood</w:t>
      </w:r>
      <w:r>
        <w:rPr>
          <w:spacing w:val="-5"/>
          <w:sz w:val="20"/>
        </w:rPr>
        <w:t> </w:t>
      </w:r>
      <w:r>
        <w:rPr>
          <w:sz w:val="20"/>
        </w:rPr>
        <w:t>overweight</w:t>
      </w:r>
      <w:r>
        <w:rPr>
          <w:spacing w:val="-5"/>
          <w:sz w:val="20"/>
        </w:rPr>
        <w:t> </w:t>
      </w:r>
      <w:r>
        <w:rPr>
          <w:sz w:val="20"/>
        </w:rPr>
        <w:t>identifiable</w:t>
      </w:r>
      <w:r>
        <w:rPr>
          <w:spacing w:val="-6"/>
          <w:sz w:val="20"/>
        </w:rPr>
        <w:t> </w:t>
      </w:r>
      <w:r>
        <w:rPr>
          <w:sz w:val="20"/>
        </w:rPr>
        <w:t>during</w:t>
      </w:r>
      <w:r>
        <w:rPr>
          <w:spacing w:val="-5"/>
          <w:sz w:val="20"/>
        </w:rPr>
        <w:t> </w:t>
      </w:r>
      <w:r>
        <w:rPr>
          <w:sz w:val="20"/>
        </w:rPr>
        <w:t>infancy.</w:t>
      </w:r>
      <w:r>
        <w:rPr>
          <w:spacing w:val="-5"/>
          <w:sz w:val="20"/>
        </w:rPr>
        <w:t> </w:t>
      </w:r>
      <w:r>
        <w:rPr>
          <w:rFonts w:ascii="Segoe UI Symbol" w:hAnsi="Segoe UI Symbol"/>
          <w:sz w:val="20"/>
        </w:rPr>
        <w:t>Archives</w:t>
      </w:r>
      <w:r>
        <w:rPr>
          <w:rFonts w:ascii="Segoe UI Symbol" w:hAnsi="Segoe UI Symbol"/>
          <w:spacing w:val="-52"/>
          <w:sz w:val="20"/>
        </w:rPr>
        <w:t> </w:t>
      </w:r>
      <w:r>
        <w:rPr>
          <w:rFonts w:ascii="Segoe UI Symbol" w:hAnsi="Segoe UI Symbol"/>
          <w:sz w:val="20"/>
        </w:rPr>
        <w:t>of Disease in Childhood</w:t>
      </w:r>
      <w:r>
        <w:rPr>
          <w:sz w:val="20"/>
        </w:rPr>
        <w:t>. 97(12):1019–26. Cited in Moore et al. 2017, </w:t>
      </w:r>
      <w:r>
        <w:rPr>
          <w:rFonts w:ascii="Segoe UI Symbol" w:hAnsi="Segoe UI Symbol"/>
          <w:sz w:val="20"/>
        </w:rPr>
        <w:t>The First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Thousand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Days:</w:t>
      </w:r>
      <w:r>
        <w:rPr>
          <w:rFonts w:ascii="Segoe UI Symbol" w:hAnsi="Segoe UI Symbol"/>
          <w:spacing w:val="2"/>
          <w:sz w:val="20"/>
        </w:rPr>
        <w:t> </w:t>
      </w:r>
      <w:r>
        <w:rPr>
          <w:rFonts w:ascii="Segoe UI Symbol" w:hAnsi="Segoe UI Symbol"/>
          <w:sz w:val="20"/>
        </w:rPr>
        <w:t>An</w:t>
      </w:r>
      <w:r>
        <w:rPr>
          <w:rFonts w:ascii="Segoe UI Symbol" w:hAnsi="Segoe UI Symbol"/>
          <w:spacing w:val="-1"/>
          <w:sz w:val="20"/>
        </w:rPr>
        <w:t> </w:t>
      </w:r>
      <w:r>
        <w:rPr>
          <w:rFonts w:ascii="Segoe UI Symbol" w:hAnsi="Segoe UI Symbol"/>
          <w:sz w:val="20"/>
        </w:rPr>
        <w:t>Evidence</w:t>
      </w:r>
      <w:r>
        <w:rPr>
          <w:rFonts w:ascii="Segoe UI Symbol" w:hAnsi="Segoe UI Symbol"/>
          <w:spacing w:val="-1"/>
          <w:sz w:val="20"/>
        </w:rPr>
        <w:t> </w:t>
      </w:r>
      <w:r>
        <w:rPr>
          <w:rFonts w:ascii="Segoe UI Symbol" w:hAnsi="Segoe UI Symbol"/>
          <w:sz w:val="20"/>
        </w:rPr>
        <w:t>Paper</w:t>
      </w:r>
      <w:r>
        <w:rPr>
          <w:sz w:val="20"/>
        </w:rPr>
        <w:t>.</w:t>
      </w:r>
    </w:p>
    <w:p>
      <w:pPr>
        <w:spacing w:line="240" w:lineRule="auto" w:before="1"/>
        <w:ind w:left="991" w:right="0" w:hanging="852"/>
        <w:jc w:val="left"/>
        <w:rPr>
          <w:sz w:val="20"/>
        </w:rPr>
      </w:pPr>
      <w:bookmarkStart w:name="US Department of Health and Human Servic" w:id="3073"/>
      <w:bookmarkEnd w:id="3073"/>
      <w:r>
        <w:rPr/>
      </w:r>
      <w:bookmarkStart w:name="8 " w:id="3074"/>
      <w:bookmarkEnd w:id="3074"/>
      <w:r>
        <w:rPr/>
      </w:r>
      <w:r>
        <w:rPr>
          <w:position w:val="7"/>
          <w:sz w:val="13"/>
        </w:rPr>
        <w:t>8 </w:t>
      </w:r>
      <w:r>
        <w:rPr>
          <w:sz w:val="20"/>
        </w:rPr>
        <w:t>US Department of Health and Human Services (2011). </w:t>
      </w:r>
      <w:r>
        <w:rPr>
          <w:rFonts w:ascii="Segoe UI Symbol" w:hAnsi="Segoe UI Symbol"/>
          <w:sz w:val="20"/>
        </w:rPr>
        <w:t>Executive Summary: The Surgeon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General’s Call to Action to Support Breastfeeding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00">
        <w:r>
          <w:rPr>
            <w:color w:val="431C4A"/>
            <w:w w:val="95"/>
            <w:sz w:val="20"/>
            <w:u w:val="single" w:color="431C4A"/>
          </w:rPr>
          <w:t>https://www.surgeongeneral.gov/library/calls/breastfeeding/executivesummary.pdf</w:t>
        </w:r>
      </w:hyperlink>
    </w:p>
    <w:p>
      <w:pPr>
        <w:pStyle w:val="Heading7"/>
      </w:pPr>
      <w:bookmarkStart w:name="Brown A (2018). Sociological and Cultura" w:id="3075"/>
      <w:bookmarkEnd w:id="3075"/>
      <w:r>
        <w:rPr/>
      </w:r>
      <w:bookmarkStart w:name="9 " w:id="3076"/>
      <w:bookmarkEnd w:id="3076"/>
      <w:r>
        <w:rPr/>
      </w:r>
      <w:r>
        <w:rPr>
          <w:position w:val="7"/>
          <w:sz w:val="13"/>
        </w:rPr>
        <w:t>9 </w:t>
      </w:r>
      <w:r>
        <w:rPr/>
        <w:t>Brown A (2018). </w:t>
      </w:r>
      <w:r>
        <w:rPr>
          <w:rFonts w:ascii="Segoe UI Symbol" w:hAnsi="Segoe UI Symbol"/>
        </w:rPr>
        <w:t>Sociological and Cultural Influences upon Breastfeeding</w:t>
      </w:r>
      <w:r>
        <w:rPr/>
        <w:t>. In Family Larsson-</w:t>
      </w:r>
      <w:r>
        <w:rPr>
          <w:spacing w:val="-52"/>
        </w:rPr>
        <w:t> </w:t>
      </w:r>
      <w:r>
        <w:rPr>
          <w:spacing w:val="-1"/>
        </w:rPr>
        <w:t>Rosenquist</w:t>
      </w:r>
      <w:r>
        <w:rPr>
          <w:spacing w:val="-13"/>
        </w:rPr>
        <w:t> </w:t>
      </w:r>
      <w:r>
        <w:rPr>
          <w:spacing w:val="-1"/>
        </w:rPr>
        <w:t>Foundation</w:t>
      </w:r>
      <w:r>
        <w:rPr>
          <w:spacing w:val="-11"/>
        </w:rPr>
        <w:t> </w:t>
      </w:r>
      <w:r>
        <w:rPr>
          <w:spacing w:val="-1"/>
        </w:rPr>
        <w:t>(2018).</w:t>
      </w:r>
      <w:r>
        <w:rPr>
          <w:spacing w:val="-12"/>
        </w:rPr>
        <w:t> </w:t>
      </w:r>
      <w:r>
        <w:rPr>
          <w:rFonts w:ascii="Segoe UI Symbol" w:hAnsi="Segoe UI Symbol"/>
          <w:spacing w:val="-1"/>
        </w:rPr>
        <w:t>Breastfeeding</w:t>
      </w:r>
      <w:r>
        <w:rPr>
          <w:rFonts w:ascii="Segoe UI Symbol" w:hAnsi="Segoe UI Symbol"/>
          <w:spacing w:val="-10"/>
        </w:rPr>
        <w:t> </w:t>
      </w:r>
      <w:r>
        <w:rPr>
          <w:rFonts w:ascii="Segoe UI Symbol" w:hAnsi="Segoe UI Symbol"/>
        </w:rPr>
        <w:t>and</w:t>
      </w:r>
      <w:r>
        <w:rPr>
          <w:rFonts w:ascii="Segoe UI Symbol" w:hAnsi="Segoe UI Symbol"/>
          <w:spacing w:val="-12"/>
        </w:rPr>
        <w:t> </w:t>
      </w:r>
      <w:r>
        <w:rPr>
          <w:rFonts w:ascii="Segoe UI Symbol" w:hAnsi="Segoe UI Symbol"/>
        </w:rPr>
        <w:t>Breast</w:t>
      </w:r>
      <w:r>
        <w:rPr>
          <w:rFonts w:ascii="Segoe UI Symbol" w:hAnsi="Segoe UI Symbol"/>
          <w:spacing w:val="-12"/>
        </w:rPr>
        <w:t> </w:t>
      </w:r>
      <w:r>
        <w:rPr>
          <w:rFonts w:ascii="Segoe UI Symbol" w:hAnsi="Segoe UI Symbol"/>
        </w:rPr>
        <w:t>Milk—From</w:t>
      </w:r>
      <w:r>
        <w:rPr>
          <w:rFonts w:ascii="Segoe UI Symbol" w:hAnsi="Segoe UI Symbol"/>
          <w:spacing w:val="-10"/>
        </w:rPr>
        <w:t> </w:t>
      </w:r>
      <w:r>
        <w:rPr>
          <w:rFonts w:ascii="Segoe UI Symbol" w:hAnsi="Segoe UI Symbol"/>
        </w:rPr>
        <w:t>Biochemistry</w:t>
      </w:r>
      <w:r>
        <w:rPr>
          <w:rFonts w:ascii="Segoe UI Symbol" w:hAnsi="Segoe UI Symbol"/>
          <w:spacing w:val="-11"/>
        </w:rPr>
        <w:t> </w:t>
      </w:r>
      <w:r>
        <w:rPr>
          <w:rFonts w:ascii="Segoe UI Symbol" w:hAnsi="Segoe UI Symbol"/>
        </w:rPr>
        <w:t>to</w:t>
      </w:r>
      <w:r>
        <w:rPr>
          <w:rFonts w:ascii="Segoe UI Symbol" w:hAnsi="Segoe UI Symbol"/>
          <w:spacing w:val="-52"/>
        </w:rPr>
        <w:t> </w:t>
      </w:r>
      <w:r>
        <w:rPr>
          <w:rFonts w:ascii="Segoe UI Symbol" w:hAnsi="Segoe UI Symbol"/>
        </w:rPr>
        <w:t>Impact:</w:t>
      </w:r>
      <w:r>
        <w:rPr>
          <w:rFonts w:ascii="Segoe UI Symbol" w:hAnsi="Segoe UI Symbol"/>
          <w:spacing w:val="-3"/>
        </w:rPr>
        <w:t> </w:t>
      </w:r>
      <w:r>
        <w:rPr>
          <w:rFonts w:ascii="Segoe UI Symbol" w:hAnsi="Segoe UI Symbol"/>
        </w:rPr>
        <w:t>A</w:t>
      </w:r>
      <w:r>
        <w:rPr>
          <w:rFonts w:ascii="Segoe UI Symbol" w:hAnsi="Segoe UI Symbol"/>
          <w:spacing w:val="-4"/>
        </w:rPr>
        <w:t> </w:t>
      </w:r>
      <w:r>
        <w:rPr>
          <w:rFonts w:ascii="Segoe UI Symbol" w:hAnsi="Segoe UI Symbol"/>
        </w:rPr>
        <w:t>Multidisciplinary</w:t>
      </w:r>
      <w:r>
        <w:rPr>
          <w:rFonts w:ascii="Segoe UI Symbol" w:hAnsi="Segoe UI Symbol"/>
          <w:spacing w:val="-4"/>
        </w:rPr>
        <w:t> </w:t>
      </w:r>
      <w:r>
        <w:rPr>
          <w:rFonts w:ascii="Segoe UI Symbol" w:hAnsi="Segoe UI Symbol"/>
        </w:rPr>
        <w:t>Introduction</w:t>
      </w:r>
      <w:r>
        <w:rPr/>
        <w:t>.</w:t>
      </w:r>
      <w:r>
        <w:rPr>
          <w:spacing w:val="-3"/>
        </w:rPr>
        <w:t> </w:t>
      </w:r>
      <w:r>
        <w:rPr/>
        <w:t>Stuttgart:</w:t>
      </w:r>
      <w:r>
        <w:rPr>
          <w:spacing w:val="-5"/>
        </w:rPr>
        <w:t> </w:t>
      </w:r>
      <w:r>
        <w:rPr/>
        <w:t>Georg</w:t>
      </w:r>
      <w:r>
        <w:rPr>
          <w:spacing w:val="-4"/>
        </w:rPr>
        <w:t> </w:t>
      </w:r>
      <w:r>
        <w:rPr/>
        <w:t>Thieme</w:t>
      </w:r>
      <w:r>
        <w:rPr>
          <w:spacing w:val="-5"/>
        </w:rPr>
        <w:t> </w:t>
      </w:r>
      <w:r>
        <w:rPr/>
        <w:t>Verlag.</w:t>
      </w:r>
    </w:p>
    <w:p>
      <w:pPr>
        <w:spacing w:before="0"/>
        <w:ind w:left="992" w:right="0" w:hanging="853"/>
        <w:jc w:val="left"/>
        <w:rPr>
          <w:sz w:val="20"/>
        </w:rPr>
      </w:pPr>
      <w:bookmarkStart w:name="Brown A (2016). What do women really wan" w:id="3077"/>
      <w:bookmarkEnd w:id="3077"/>
      <w:r>
        <w:rPr/>
      </w:r>
      <w:bookmarkStart w:name="10 " w:id="3078"/>
      <w:bookmarkEnd w:id="3078"/>
      <w:r>
        <w:rPr/>
      </w:r>
      <w:r>
        <w:rPr>
          <w:position w:val="7"/>
          <w:sz w:val="13"/>
        </w:rPr>
        <w:t>10 </w:t>
      </w:r>
      <w:r>
        <w:rPr>
          <w:sz w:val="20"/>
        </w:rPr>
        <w:t>Brown A (2016). What do women really want? Lessons for breastfeeding promotion and</w:t>
      </w:r>
      <w:r>
        <w:rPr>
          <w:spacing w:val="-52"/>
          <w:sz w:val="20"/>
        </w:rPr>
        <w:t> </w:t>
      </w:r>
      <w:r>
        <w:rPr>
          <w:sz w:val="20"/>
        </w:rPr>
        <w:t>education. </w:t>
      </w:r>
      <w:r>
        <w:rPr>
          <w:rFonts w:ascii="Segoe UI Symbol" w:hAnsi="Segoe UI Symbol"/>
          <w:sz w:val="20"/>
        </w:rPr>
        <w:t>Breastfeeding Medicine</w:t>
      </w:r>
      <w:r>
        <w:rPr>
          <w:sz w:val="20"/>
        </w:rPr>
        <w:t>. 11(3):102–110.</w:t>
      </w:r>
      <w:bookmarkStart w:name="House of Representatives Standing Commit" w:id="3079"/>
      <w:bookmarkEnd w:id="3079"/>
      <w:r>
        <w:rPr>
          <w:sz w:val="20"/>
        </w:rPr>
      </w:r>
      <w:r>
        <w:rPr>
          <w:spacing w:val="1"/>
          <w:sz w:val="20"/>
        </w:rPr>
        <w:t> </w:t>
      </w:r>
      <w:hyperlink r:id="rId201">
        <w:bookmarkStart w:name="11 " w:id="3080"/>
        <w:bookmarkEnd w:id="3080"/>
        <w:r>
          <w:rPr>
            <w:color w:val="431C4A"/>
            <w:sz w:val="20"/>
            <w:u w:val="single" w:color="431C4A"/>
          </w:rPr>
          <w:t>htt</w:t>
        </w:r>
        <w:r>
          <w:rPr>
            <w:color w:val="431C4A"/>
            <w:sz w:val="20"/>
            <w:u w:val="single" w:color="431C4A"/>
          </w:rPr>
          <w:t>ps://doi.org/10.1089/bfm.2015.0175</w:t>
        </w:r>
      </w:hyperlink>
    </w:p>
    <w:p>
      <w:pPr>
        <w:spacing w:before="0"/>
        <w:ind w:left="991" w:right="0" w:hanging="852"/>
        <w:jc w:val="left"/>
        <w:rPr>
          <w:sz w:val="20"/>
        </w:rPr>
      </w:pPr>
      <w:r>
        <w:rPr>
          <w:position w:val="7"/>
          <w:sz w:val="13"/>
        </w:rPr>
        <w:t>11 </w:t>
      </w:r>
      <w:r>
        <w:rPr>
          <w:sz w:val="20"/>
        </w:rPr>
        <w:t>House of Representatives Standing Committee on Health and Ageing (2008). </w:t>
      </w:r>
      <w:r>
        <w:rPr>
          <w:rFonts w:ascii="Segoe UI Symbol"/>
          <w:sz w:val="20"/>
        </w:rPr>
        <w:t>The Best Start:</w:t>
      </w:r>
      <w:r>
        <w:rPr>
          <w:rFonts w:ascii="Segoe UI Symbol"/>
          <w:spacing w:val="-52"/>
          <w:sz w:val="20"/>
        </w:rPr>
        <w:t> </w:t>
      </w:r>
      <w:r>
        <w:rPr>
          <w:rFonts w:ascii="Segoe UI Symbol"/>
          <w:sz w:val="20"/>
        </w:rPr>
        <w:t>Report on the Inquiry into the Health Benefits of Breastfeeding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02">
        <w:r>
          <w:rPr>
            <w:color w:val="431C4A"/>
            <w:w w:val="95"/>
            <w:sz w:val="20"/>
            <w:u w:val="single" w:color="431C4A"/>
          </w:rPr>
          <w:t>https://www.aph.gov.au/Parliamentary_Business/Committees/House_of_Representati</w:t>
        </w:r>
      </w:hyperlink>
      <w:r>
        <w:rPr>
          <w:color w:val="431C4A"/>
          <w:spacing w:val="1"/>
          <w:w w:val="95"/>
          <w:sz w:val="20"/>
        </w:rPr>
        <w:t> </w:t>
      </w:r>
      <w:r>
        <w:rPr>
          <w:color w:val="431C4A"/>
          <w:sz w:val="20"/>
          <w:u w:val="single" w:color="431C4A"/>
        </w:rPr>
        <w:t>ves_Committees?url=haa/breastfeeding/report.htm</w:t>
      </w:r>
    </w:p>
    <w:p>
      <w:pPr>
        <w:pStyle w:val="Heading7"/>
        <w:ind w:left="140" w:firstLine="0"/>
      </w:pPr>
      <w:bookmarkStart w:name="Commonwealth of Australia on behalf of t" w:id="3081"/>
      <w:bookmarkEnd w:id="3081"/>
      <w:r>
        <w:rPr/>
      </w:r>
      <w:bookmarkStart w:name="12 " w:id="3082"/>
      <w:bookmarkEnd w:id="3082"/>
      <w:r>
        <w:rPr/>
      </w:r>
      <w:r>
        <w:rPr>
          <w:position w:val="7"/>
          <w:sz w:val="13"/>
        </w:rPr>
        <w:t>12</w:t>
      </w:r>
      <w:r>
        <w:rPr>
          <w:spacing w:val="16"/>
          <w:position w:val="7"/>
          <w:sz w:val="13"/>
        </w:rPr>
        <w:t> </w:t>
      </w:r>
      <w:r>
        <w:rPr/>
        <w:t>Commonwealth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Australia</w:t>
      </w:r>
      <w:r>
        <w:rPr>
          <w:spacing w:val="-4"/>
        </w:rPr>
        <w:t> </w:t>
      </w:r>
      <w:r>
        <w:rPr/>
        <w:t>on</w:t>
      </w:r>
      <w:r>
        <w:rPr>
          <w:spacing w:val="-1"/>
        </w:rPr>
        <w:t> </w:t>
      </w:r>
      <w:r>
        <w:rPr/>
        <w:t>behalf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Australian</w:t>
      </w:r>
      <w:r>
        <w:rPr>
          <w:spacing w:val="-3"/>
        </w:rPr>
        <w:t> </w:t>
      </w:r>
      <w:r>
        <w:rPr/>
        <w:t>Health</w:t>
      </w:r>
      <w:r>
        <w:rPr>
          <w:spacing w:val="-2"/>
        </w:rPr>
        <w:t> </w:t>
      </w:r>
      <w:r>
        <w:rPr/>
        <w:t>Ministers’</w:t>
      </w:r>
      <w:r>
        <w:rPr>
          <w:spacing w:val="-2"/>
        </w:rPr>
        <w:t> </w:t>
      </w:r>
      <w:r>
        <w:rPr/>
        <w:t>Conference</w:t>
      </w:r>
      <w:r>
        <w:rPr>
          <w:spacing w:val="-4"/>
        </w:rPr>
        <w:t> </w:t>
      </w:r>
      <w:r>
        <w:rPr/>
        <w:t>(2009).</w:t>
      </w:r>
    </w:p>
    <w:p>
      <w:pPr>
        <w:spacing w:line="240" w:lineRule="auto" w:before="0"/>
        <w:ind w:left="992" w:right="0" w:hanging="1"/>
        <w:jc w:val="left"/>
        <w:rPr>
          <w:sz w:val="20"/>
        </w:rPr>
      </w:pPr>
      <w:r>
        <w:rPr>
          <w:rFonts w:ascii="Segoe UI Symbol" w:hAnsi="Segoe UI Symbol"/>
          <w:sz w:val="20"/>
        </w:rPr>
        <w:t>Australian National Breastfeeding Strategy 2010–2015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03">
        <w:r>
          <w:rPr>
            <w:color w:val="431C4A"/>
            <w:spacing w:val="-1"/>
            <w:sz w:val="20"/>
            <w:u w:val="single" w:color="431C4A"/>
          </w:rPr>
          <w:t>https://www.health.gov.au/internet/main/publishing.nsf/Content/6FD59347DD67ED</w:t>
        </w:r>
      </w:hyperlink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8FCA257BF0001CFD1E/$File/Breastfeeding_strat1015.pdf</w:t>
      </w:r>
    </w:p>
    <w:p>
      <w:pPr>
        <w:spacing w:line="240" w:lineRule="auto" w:before="0"/>
        <w:ind w:left="992" w:right="152" w:hanging="853"/>
        <w:jc w:val="left"/>
        <w:rPr>
          <w:sz w:val="20"/>
        </w:rPr>
      </w:pPr>
      <w:bookmarkStart w:name="Commonwealth of Australia on behalf of t" w:id="3083"/>
      <w:bookmarkEnd w:id="3083"/>
      <w:r>
        <w:rPr/>
      </w:r>
      <w:bookmarkStart w:name="13 " w:id="3084"/>
      <w:bookmarkEnd w:id="3084"/>
      <w:r>
        <w:rPr/>
      </w:r>
      <w:r>
        <w:rPr>
          <w:position w:val="7"/>
          <w:sz w:val="13"/>
        </w:rPr>
        <w:t>13 </w:t>
      </w:r>
      <w:r>
        <w:rPr>
          <w:sz w:val="20"/>
        </w:rPr>
        <w:t>Commonwealth of Australia on behalf of the Australian Health Ministers’ Conference (2010).</w:t>
      </w:r>
      <w:r>
        <w:rPr>
          <w:spacing w:val="-52"/>
          <w:sz w:val="20"/>
        </w:rPr>
        <w:t> </w:t>
      </w:r>
      <w:r>
        <w:rPr>
          <w:rFonts w:ascii="Segoe UI Symbol" w:hAnsi="Segoe UI Symbol"/>
          <w:sz w:val="20"/>
        </w:rPr>
        <w:t>2010 Implementation plan for the Australian National Breastfeeding Strategy 2010–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2015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04">
        <w:r>
          <w:rPr>
            <w:color w:val="431C4A"/>
            <w:sz w:val="20"/>
            <w:u w:val="single" w:color="431C4A"/>
          </w:rPr>
          <w:t>http://www.health.gov.au/internet/main/publishing.nsf/Content/D94D40B034E00B2</w:t>
        </w:r>
      </w:hyperlink>
      <w:r>
        <w:rPr>
          <w:color w:val="431C4A"/>
          <w:spacing w:val="1"/>
          <w:sz w:val="20"/>
        </w:rPr>
        <w:t> </w:t>
      </w:r>
      <w:r>
        <w:rPr>
          <w:color w:val="431C4A"/>
          <w:spacing w:val="-1"/>
          <w:sz w:val="20"/>
          <w:u w:val="single" w:color="431C4A"/>
        </w:rPr>
        <w:t>9CA257BF0001CAB31/$File/2010%20Implementation%20Plan%20for%20the%20Aus</w:t>
      </w:r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tralian%20National%20Breastfeeding%20Strategy%202010-2015.pdf</w:t>
      </w:r>
    </w:p>
    <w:p>
      <w:pPr>
        <w:pStyle w:val="Heading7"/>
        <w:ind w:left="140" w:firstLine="0"/>
      </w:pPr>
      <w:bookmarkStart w:name="Commonwealth of Australia on behalf of t" w:id="3085"/>
      <w:bookmarkEnd w:id="3085"/>
      <w:r>
        <w:rPr/>
      </w:r>
      <w:bookmarkStart w:name="14 " w:id="3086"/>
      <w:bookmarkEnd w:id="3086"/>
      <w:r>
        <w:rPr/>
      </w:r>
      <w:r>
        <w:rPr>
          <w:position w:val="7"/>
          <w:sz w:val="13"/>
        </w:rPr>
        <w:t>14</w:t>
      </w:r>
      <w:r>
        <w:rPr>
          <w:spacing w:val="16"/>
          <w:position w:val="7"/>
          <w:sz w:val="13"/>
        </w:rPr>
        <w:t> </w:t>
      </w:r>
      <w:r>
        <w:rPr/>
        <w:t>Commonwealth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Australia</w:t>
      </w:r>
      <w:r>
        <w:rPr>
          <w:spacing w:val="-4"/>
        </w:rPr>
        <w:t> </w:t>
      </w:r>
      <w:r>
        <w:rPr/>
        <w:t>on</w:t>
      </w:r>
      <w:r>
        <w:rPr>
          <w:spacing w:val="-1"/>
        </w:rPr>
        <w:t> </w:t>
      </w:r>
      <w:r>
        <w:rPr/>
        <w:t>behalf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Australian</w:t>
      </w:r>
      <w:r>
        <w:rPr>
          <w:spacing w:val="-3"/>
        </w:rPr>
        <w:t> </w:t>
      </w:r>
      <w:r>
        <w:rPr/>
        <w:t>Health</w:t>
      </w:r>
      <w:r>
        <w:rPr>
          <w:spacing w:val="-2"/>
        </w:rPr>
        <w:t> </w:t>
      </w:r>
      <w:r>
        <w:rPr/>
        <w:t>Ministers’</w:t>
      </w:r>
      <w:r>
        <w:rPr>
          <w:spacing w:val="-2"/>
        </w:rPr>
        <w:t> </w:t>
      </w:r>
      <w:r>
        <w:rPr/>
        <w:t>Conference</w:t>
      </w:r>
      <w:r>
        <w:rPr>
          <w:spacing w:val="-4"/>
        </w:rPr>
        <w:t> </w:t>
      </w:r>
      <w:r>
        <w:rPr/>
        <w:t>(2016).</w:t>
      </w:r>
    </w:p>
    <w:p>
      <w:pPr>
        <w:spacing w:before="0"/>
        <w:ind w:left="992" w:right="803" w:hanging="1"/>
        <w:jc w:val="left"/>
        <w:rPr>
          <w:sz w:val="20"/>
        </w:rPr>
      </w:pPr>
      <w:r>
        <w:rPr>
          <w:rFonts w:ascii="Segoe UI Symbol" w:hAnsi="Segoe UI Symbol"/>
          <w:spacing w:val="-1"/>
          <w:sz w:val="20"/>
        </w:rPr>
        <w:t>Australian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pacing w:val="-1"/>
          <w:sz w:val="20"/>
        </w:rPr>
        <w:t>National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pacing w:val="-1"/>
          <w:sz w:val="20"/>
        </w:rPr>
        <w:t>Breastfeeding</w:t>
      </w:r>
      <w:r>
        <w:rPr>
          <w:rFonts w:ascii="Segoe UI Symbol" w:hAnsi="Segoe UI Symbol"/>
          <w:spacing w:val="-9"/>
          <w:sz w:val="20"/>
        </w:rPr>
        <w:t> </w:t>
      </w:r>
      <w:r>
        <w:rPr>
          <w:rFonts w:ascii="Segoe UI Symbol" w:hAnsi="Segoe UI Symbol"/>
          <w:spacing w:val="-1"/>
          <w:sz w:val="20"/>
        </w:rPr>
        <w:t>Strategy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pacing w:val="-1"/>
          <w:sz w:val="20"/>
        </w:rPr>
        <w:t>2010–2015: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Final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Progress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Report</w:t>
      </w:r>
      <w:r>
        <w:rPr>
          <w:sz w:val="20"/>
        </w:rPr>
        <w:t>.</w:t>
      </w:r>
      <w:r>
        <w:rPr>
          <w:spacing w:val="-52"/>
          <w:sz w:val="20"/>
        </w:rPr>
        <w:t> </w:t>
      </w:r>
      <w:r>
        <w:rPr>
          <w:sz w:val="20"/>
        </w:rPr>
        <w:t>Retrieved</w:t>
      </w:r>
      <w:r>
        <w:rPr>
          <w:spacing w:val="-2"/>
          <w:sz w:val="20"/>
        </w:rPr>
        <w:t> </w:t>
      </w:r>
      <w:r>
        <w:rPr>
          <w:sz w:val="20"/>
        </w:rPr>
        <w:t>from</w:t>
      </w:r>
    </w:p>
    <w:p>
      <w:pPr>
        <w:spacing w:after="0"/>
        <w:jc w:val="left"/>
        <w:rPr>
          <w:sz w:val="20"/>
        </w:rPr>
        <w:sectPr>
          <w:pgSz w:w="11910" w:h="16840"/>
          <w:pgMar w:header="0" w:footer="658" w:top="1180" w:bottom="840" w:left="1660" w:right="1660"/>
        </w:sectPr>
      </w:pPr>
    </w:p>
    <w:p>
      <w:pPr>
        <w:pStyle w:val="BodyText"/>
        <w:spacing w:line="20" w:lineRule="exact"/>
        <w:ind w:left="140"/>
        <w:rPr>
          <w:sz w:val="2"/>
        </w:rPr>
      </w:pPr>
      <w:r>
        <w:rPr>
          <w:sz w:val="2"/>
        </w:rPr>
        <w:pict>
          <v:group style="width:415.35pt;height:.5pt;mso-position-horizontal-relative:char;mso-position-vertical-relative:line" id="docshapegroup412" coordorigin="0,0" coordsize="8307,10">
            <v:rect style="position:absolute;left:0;top:0;width:8307;height:10" id="docshape413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before="73"/>
        <w:ind w:left="991" w:right="231" w:firstLine="0"/>
        <w:jc w:val="left"/>
        <w:rPr>
          <w:sz w:val="20"/>
        </w:rPr>
      </w:pPr>
      <w:bookmarkStart w:name="9CA257BF0001CAB31/$File/ANBS-2010-2015-F" w:id="3087"/>
      <w:bookmarkEnd w:id="3087"/>
      <w:r>
        <w:rPr/>
      </w:r>
      <w:bookmarkStart w:name="http://www.health.gov.au/internet/main/p" w:id="3088"/>
      <w:bookmarkEnd w:id="3088"/>
      <w:r>
        <w:rPr/>
      </w:r>
      <w:bookmarkStart w:name=".pdf?ua=1 " w:id="3089"/>
      <w:bookmarkEnd w:id="3089"/>
      <w:r>
        <w:rPr/>
      </w:r>
      <w:bookmarkStart w:name="http://apps.who.int/iris/bitstream/handl" w:id="3090"/>
      <w:bookmarkEnd w:id="3090"/>
      <w:r>
        <w:rPr/>
      </w:r>
      <w:bookmarkStart w:name="= 1 " w:id="3091"/>
      <w:bookmarkEnd w:id="3091"/>
      <w:r>
        <w:rPr/>
      </w:r>
      <w:bookmarkStart w:name="http://apps.who.int/iris/bitstream/handl" w:id="3092"/>
      <w:bookmarkEnd w:id="3092"/>
      <w:r>
        <w:rPr/>
      </w:r>
      <w:bookmarkStart w:name="sionid=8E3F6EFBD7DE807BB84E40D201F8EB0E?" w:id="3093"/>
      <w:bookmarkEnd w:id="3093"/>
      <w:r>
        <w:rPr/>
      </w:r>
      <w:bookmarkStart w:name="http://apps.who.int/iris/bitstream/handl" w:id="3094"/>
      <w:bookmarkEnd w:id="3094"/>
      <w:r>
        <w:rPr/>
      </w:r>
      <w:bookmarkStart w:name="/ " w:id="3095"/>
      <w:bookmarkEnd w:id="3095"/>
      <w:r>
        <w:rPr/>
      </w:r>
      <w:bookmarkStart w:name="http://www.who.int/maternal_child_adoles" w:id="3096"/>
      <w:bookmarkEnd w:id="3096"/>
      <w:r>
        <w:rPr/>
      </w:r>
      <w:bookmarkStart w:name="eng.pdf?ua=1 " w:id="3097"/>
      <w:bookmarkEnd w:id="3097"/>
      <w:r>
        <w:rPr/>
      </w:r>
      <w:bookmarkStart w:name="http://apps.who.int/iris/bitstream/handl" w:id="3098"/>
      <w:bookmarkEnd w:id="3098"/>
      <w:r>
        <w:rPr/>
      </w:r>
      <w:bookmarkStart w:name="http://www.who.int/nutrition/bfhi/bfhi-p" w:id="3099"/>
      <w:bookmarkEnd w:id="3099"/>
      <w:r>
        <w:rPr/>
      </w:r>
      <w:bookmarkStart w:name="milk-substitutesFAQ2017/en/ " w:id="3100"/>
      <w:bookmarkEnd w:id="3100"/>
      <w:r>
        <w:rPr/>
      </w:r>
      <w:bookmarkStart w:name="http://www.who.int/nutrition/publication" w:id="3101"/>
      <w:bookmarkEnd w:id="3101"/>
      <w:r>
        <w:rPr/>
      </w:r>
      <w:bookmarkStart w:name="https://www.un.org/sustainabledevelopmen" w:id="3102"/>
      <w:bookmarkEnd w:id="3102"/>
      <w:r>
        <w:rPr/>
      </w:r>
      <w:bookmarkStart w:name="https://www.ohchr.org/EN/ProfessionalInt" w:id="3103"/>
      <w:bookmarkEnd w:id="3103"/>
      <w:r>
        <w:rPr/>
      </w:r>
      <w:bookmarkStart w:name="http://www.un.org/womenwatch/daw/cedaw/t" w:id="3104"/>
      <w:bookmarkEnd w:id="3104"/>
      <w:r>
        <w:rPr/>
      </w:r>
      <w:bookmarkStart w:name="ngID=E " w:id="3105"/>
      <w:bookmarkEnd w:id="3105"/>
      <w:r>
        <w:rPr/>
      </w:r>
      <w:bookmarkStart w:name="https://www.ohchr.org/en/NewsEvents/Page" w:id="3106"/>
      <w:bookmarkEnd w:id="3106"/>
      <w:r>
        <w:rPr/>
      </w:r>
      <w:bookmarkStart w:name="%20%20National%20Strategic%20Framework%2" w:id="3107"/>
      <w:bookmarkEnd w:id="3107"/>
      <w:r>
        <w:rPr/>
      </w:r>
      <w:bookmarkStart w:name="http://www.coaghealthcouncil.gov.au/Port" w:id="3108"/>
      <w:bookmarkEnd w:id="3108"/>
      <w:r>
        <w:rPr/>
      </w:r>
      <w:bookmarkStart w:name="us/publications/infant-feeding-guideline" w:id="3109"/>
      <w:bookmarkEnd w:id="3109"/>
      <w:r>
        <w:rPr/>
      </w:r>
      <w:bookmarkStart w:name="https://nhmrc.gov.au/about" w:id="3110"/>
      <w:bookmarkEnd w:id="3110"/>
      <w:r>
        <w:rPr/>
      </w:r>
      <w:hyperlink r:id="rId204">
        <w:r>
          <w:rPr>
            <w:color w:val="431C4A"/>
            <w:spacing w:val="-1"/>
            <w:sz w:val="20"/>
            <w:u w:val="single" w:color="431C4A"/>
          </w:rPr>
          <w:t>http://www.health.gov.au/internet/main/publishing.nsf/Content/D94D40B034E00B2</w:t>
        </w:r>
      </w:hyperlink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9CA257BF0001CAB31/$File/ANBS-2010-2015-Final-Progress-Report%20.pdf</w:t>
      </w:r>
    </w:p>
    <w:p>
      <w:pPr>
        <w:spacing w:line="240" w:lineRule="auto" w:before="1"/>
        <w:ind w:left="992" w:right="0" w:hanging="853"/>
        <w:jc w:val="left"/>
        <w:rPr>
          <w:sz w:val="20"/>
        </w:rPr>
      </w:pPr>
      <w:bookmarkStart w:name="World Health Organization &amp; UNICEF (2014" w:id="3111"/>
      <w:bookmarkEnd w:id="3111"/>
      <w:r>
        <w:rPr/>
      </w:r>
      <w:bookmarkStart w:name="15 " w:id="3112"/>
      <w:bookmarkEnd w:id="3112"/>
      <w:r>
        <w:rPr/>
      </w:r>
      <w:r>
        <w:rPr>
          <w:position w:val="7"/>
          <w:sz w:val="13"/>
        </w:rPr>
        <w:t>15 </w:t>
      </w:r>
      <w:r>
        <w:rPr>
          <w:sz w:val="20"/>
        </w:rPr>
        <w:t>World Health Organization &amp; UNICEF (2014). </w:t>
      </w:r>
      <w:r>
        <w:rPr>
          <w:rFonts w:ascii="Segoe UI Symbol"/>
          <w:sz w:val="20"/>
        </w:rPr>
        <w:t>Global Nutrition Targets 2025: Breastfeeding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Policy Brief</w:t>
      </w:r>
      <w:r>
        <w:rPr>
          <w:sz w:val="20"/>
        </w:rPr>
        <w:t>.</w:t>
      </w:r>
      <w:r>
        <w:rPr>
          <w:spacing w:val="1"/>
          <w:sz w:val="20"/>
        </w:rPr>
        <w:t> </w:t>
      </w:r>
      <w:r>
        <w:rPr>
          <w:sz w:val="20"/>
        </w:rPr>
        <w:t>Retrieved</w:t>
      </w:r>
      <w:r>
        <w:rPr>
          <w:spacing w:val="1"/>
          <w:sz w:val="20"/>
        </w:rPr>
        <w:t> </w:t>
      </w:r>
      <w:r>
        <w:rPr>
          <w:sz w:val="20"/>
        </w:rPr>
        <w:t>from</w:t>
      </w:r>
      <w:r>
        <w:rPr>
          <w:spacing w:val="1"/>
          <w:sz w:val="20"/>
        </w:rPr>
        <w:t> </w:t>
      </w:r>
      <w:hyperlink r:id="rId205">
        <w:r>
          <w:rPr>
            <w:color w:val="431C4A"/>
            <w:w w:val="95"/>
            <w:sz w:val="20"/>
            <w:u w:val="single" w:color="431C4A"/>
          </w:rPr>
          <w:t>http://apps.who.int/iris/bitstream/handle/10665/149022/WHO_NMH_NHD_14.7_eng</w:t>
        </w:r>
      </w:hyperlink>
    </w:p>
    <w:p>
      <w:pPr>
        <w:pStyle w:val="Heading7"/>
        <w:spacing w:line="265" w:lineRule="exact"/>
        <w:ind w:firstLine="0"/>
      </w:pPr>
      <w:r>
        <w:rPr>
          <w:color w:val="431C4A"/>
          <w:u w:val="single" w:color="431C4A"/>
        </w:rPr>
        <w:t>.pdf?ua=1</w:t>
      </w:r>
    </w:p>
    <w:p>
      <w:pPr>
        <w:spacing w:before="1"/>
        <w:ind w:left="991" w:right="208" w:hanging="852"/>
        <w:jc w:val="left"/>
        <w:rPr>
          <w:sz w:val="20"/>
        </w:rPr>
      </w:pPr>
      <w:bookmarkStart w:name="World Health Organization &amp; UNICEF (2003" w:id="3113"/>
      <w:bookmarkEnd w:id="3113"/>
      <w:r>
        <w:rPr/>
      </w:r>
      <w:bookmarkStart w:name="16 " w:id="3114"/>
      <w:bookmarkEnd w:id="3114"/>
      <w:r>
        <w:rPr/>
      </w:r>
      <w:r>
        <w:rPr>
          <w:position w:val="7"/>
          <w:sz w:val="13"/>
        </w:rPr>
        <w:t>16 </w:t>
      </w:r>
      <w:r>
        <w:rPr>
          <w:sz w:val="20"/>
        </w:rPr>
        <w:t>World Health Organization &amp; UNICEF (2003). </w:t>
      </w:r>
      <w:r>
        <w:rPr>
          <w:rFonts w:ascii="Segoe UI Symbol"/>
          <w:sz w:val="20"/>
        </w:rPr>
        <w:t>Global Strategy for Infant and Young Child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Feeding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06">
        <w:r>
          <w:rPr>
            <w:color w:val="431C4A"/>
            <w:spacing w:val="-1"/>
            <w:sz w:val="20"/>
            <w:u w:val="single" w:color="431C4A"/>
          </w:rPr>
          <w:t>http://apps.who.int/iris/bitstream/handle/10665/42590/9241562218.pdf?sequence</w:t>
        </w:r>
      </w:hyperlink>
      <w:r>
        <w:rPr>
          <w:color w:val="431C4A"/>
          <w:spacing w:val="-1"/>
          <w:sz w:val="20"/>
          <w:u w:val="single" w:color="431C4A"/>
        </w:rPr>
        <w:t>=</w:t>
      </w:r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1</w:t>
      </w:r>
    </w:p>
    <w:p>
      <w:pPr>
        <w:spacing w:line="240" w:lineRule="auto" w:before="1"/>
        <w:ind w:left="991" w:right="0" w:hanging="852"/>
        <w:jc w:val="left"/>
        <w:rPr>
          <w:sz w:val="20"/>
        </w:rPr>
      </w:pPr>
      <w:bookmarkStart w:name="World Health Organization (2013). Global" w:id="3115"/>
      <w:bookmarkEnd w:id="3115"/>
      <w:r>
        <w:rPr/>
      </w:r>
      <w:bookmarkStart w:name="17 " w:id="3116"/>
      <w:bookmarkEnd w:id="3116"/>
      <w:r>
        <w:rPr/>
      </w:r>
      <w:r>
        <w:rPr>
          <w:position w:val="7"/>
          <w:sz w:val="13"/>
        </w:rPr>
        <w:t>17 </w:t>
      </w:r>
      <w:r>
        <w:rPr>
          <w:sz w:val="20"/>
        </w:rPr>
        <w:t>World Health Organization (2013). </w:t>
      </w:r>
      <w:r>
        <w:rPr>
          <w:rFonts w:ascii="Segoe UI Symbol" w:hAnsi="Segoe UI Symbol"/>
          <w:sz w:val="20"/>
        </w:rPr>
        <w:t>Global Action Plan for the Prevention and Control of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Noncommunicable Diseases: 2013–2020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07">
        <w:r>
          <w:rPr>
            <w:color w:val="431C4A"/>
            <w:spacing w:val="-1"/>
            <w:sz w:val="20"/>
            <w:u w:val="single" w:color="431C4A"/>
          </w:rPr>
          <w:t>http://apps.who.int/iris/bitstream/handle/10665/94384/9789241506236_eng.pdf;jses</w:t>
        </w:r>
      </w:hyperlink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sionid=8E3F6EFBD7DE807BB84E40D201F8EB0E?sequence=1</w:t>
      </w:r>
    </w:p>
    <w:p>
      <w:pPr>
        <w:pStyle w:val="Heading7"/>
        <w:spacing w:line="265" w:lineRule="exact"/>
        <w:ind w:left="140" w:firstLine="0"/>
      </w:pPr>
      <w:bookmarkStart w:name="World Health Organization (2008). Indica" w:id="3117"/>
      <w:bookmarkEnd w:id="3117"/>
      <w:r>
        <w:rPr/>
      </w:r>
      <w:bookmarkStart w:name="18 " w:id="3118"/>
      <w:bookmarkEnd w:id="3118"/>
      <w:r>
        <w:rPr/>
      </w:r>
      <w:r>
        <w:rPr>
          <w:spacing w:val="-1"/>
          <w:position w:val="7"/>
          <w:sz w:val="13"/>
        </w:rPr>
        <w:t>18</w:t>
      </w:r>
      <w:r>
        <w:rPr>
          <w:spacing w:val="6"/>
          <w:position w:val="7"/>
          <w:sz w:val="13"/>
        </w:rPr>
        <w:t> </w:t>
      </w:r>
      <w:r>
        <w:rPr>
          <w:spacing w:val="-1"/>
        </w:rPr>
        <w:t>World</w:t>
      </w:r>
      <w:r>
        <w:rPr>
          <w:spacing w:val="-11"/>
        </w:rPr>
        <w:t> </w:t>
      </w:r>
      <w:r>
        <w:rPr/>
        <w:t>Health</w:t>
      </w:r>
      <w:r>
        <w:rPr>
          <w:spacing w:val="-13"/>
        </w:rPr>
        <w:t> </w:t>
      </w:r>
      <w:r>
        <w:rPr/>
        <w:t>Organization</w:t>
      </w:r>
      <w:r>
        <w:rPr>
          <w:spacing w:val="-10"/>
        </w:rPr>
        <w:t> </w:t>
      </w:r>
      <w:r>
        <w:rPr/>
        <w:t>(2008).</w:t>
      </w:r>
      <w:r>
        <w:rPr>
          <w:spacing w:val="-13"/>
        </w:rPr>
        <w:t> </w:t>
      </w:r>
      <w:r>
        <w:rPr>
          <w:rFonts w:ascii="Segoe UI Symbol"/>
        </w:rPr>
        <w:t>Indicators</w:t>
      </w:r>
      <w:r>
        <w:rPr>
          <w:rFonts w:ascii="Segoe UI Symbol"/>
          <w:spacing w:val="-11"/>
        </w:rPr>
        <w:t> </w:t>
      </w:r>
      <w:r>
        <w:rPr>
          <w:rFonts w:ascii="Segoe UI Symbol"/>
        </w:rPr>
        <w:t>for</w:t>
      </w:r>
      <w:r>
        <w:rPr>
          <w:rFonts w:ascii="Segoe UI Symbol"/>
          <w:spacing w:val="-13"/>
        </w:rPr>
        <w:t> </w:t>
      </w:r>
      <w:r>
        <w:rPr>
          <w:rFonts w:ascii="Segoe UI Symbol"/>
        </w:rPr>
        <w:t>Assessing</w:t>
      </w:r>
      <w:r>
        <w:rPr>
          <w:rFonts w:ascii="Segoe UI Symbol"/>
          <w:spacing w:val="-13"/>
        </w:rPr>
        <w:t> </w:t>
      </w:r>
      <w:r>
        <w:rPr>
          <w:rFonts w:ascii="Segoe UI Symbol"/>
        </w:rPr>
        <w:t>Infant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and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Young</w:t>
      </w:r>
      <w:r>
        <w:rPr>
          <w:rFonts w:ascii="Segoe UI Symbol"/>
          <w:spacing w:val="-10"/>
        </w:rPr>
        <w:t> </w:t>
      </w:r>
      <w:r>
        <w:rPr>
          <w:rFonts w:ascii="Segoe UI Symbol"/>
        </w:rPr>
        <w:t>Child</w:t>
      </w:r>
      <w:r>
        <w:rPr>
          <w:rFonts w:ascii="Segoe UI Symbol"/>
          <w:spacing w:val="-10"/>
        </w:rPr>
        <w:t> </w:t>
      </w:r>
      <w:r>
        <w:rPr>
          <w:rFonts w:ascii="Segoe UI Symbol"/>
        </w:rPr>
        <w:t>Practices</w:t>
      </w:r>
      <w:r>
        <w:rPr/>
        <w:t>.</w:t>
      </w:r>
    </w:p>
    <w:p>
      <w:pPr>
        <w:spacing w:before="1"/>
        <w:ind w:left="991" w:right="0" w:firstLine="0"/>
        <w:jc w:val="left"/>
        <w:rPr>
          <w:sz w:val="20"/>
        </w:rPr>
      </w:pPr>
      <w:r>
        <w:rPr>
          <w:sz w:val="20"/>
        </w:rPr>
        <w:t>Retrieved from</w:t>
      </w:r>
      <w:r>
        <w:rPr>
          <w:spacing w:val="1"/>
          <w:sz w:val="20"/>
        </w:rPr>
        <w:t> </w:t>
      </w:r>
      <w:hyperlink r:id="rId208">
        <w:r>
          <w:rPr>
            <w:color w:val="431C4A"/>
            <w:w w:val="95"/>
            <w:sz w:val="20"/>
            <w:u w:val="single" w:color="431C4A"/>
          </w:rPr>
          <w:t>http://www.who.int/maternal_child_adolescent/documents/9789241596664/en</w:t>
        </w:r>
      </w:hyperlink>
      <w:r>
        <w:rPr>
          <w:color w:val="431C4A"/>
          <w:w w:val="95"/>
          <w:sz w:val="20"/>
          <w:u w:val="single" w:color="431C4A"/>
        </w:rPr>
        <w:t>/</w:t>
      </w:r>
    </w:p>
    <w:p>
      <w:pPr>
        <w:spacing w:before="0"/>
        <w:ind w:left="992" w:right="728" w:hanging="853"/>
        <w:jc w:val="left"/>
        <w:rPr>
          <w:sz w:val="20"/>
        </w:rPr>
      </w:pPr>
      <w:bookmarkStart w:name="World Health Organization &amp; UNICEF (2018" w:id="3119"/>
      <w:bookmarkEnd w:id="3119"/>
      <w:r>
        <w:rPr/>
      </w:r>
      <w:bookmarkStart w:name="19 " w:id="3120"/>
      <w:bookmarkEnd w:id="3120"/>
      <w:r>
        <w:rPr/>
      </w:r>
      <w:r>
        <w:rPr>
          <w:position w:val="7"/>
          <w:sz w:val="13"/>
        </w:rPr>
        <w:t>19 </w:t>
      </w:r>
      <w:r>
        <w:rPr>
          <w:sz w:val="20"/>
        </w:rPr>
        <w:t>World Health Organization &amp; UNICEF (2018). </w:t>
      </w:r>
      <w:r>
        <w:rPr>
          <w:rFonts w:ascii="Segoe UI Symbol"/>
          <w:sz w:val="20"/>
        </w:rPr>
        <w:t>Implementation Guidance: Protecting,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pacing w:val="-1"/>
          <w:sz w:val="20"/>
        </w:rPr>
        <w:t>Promoting and Supporting Breastfeeding in </w:t>
      </w:r>
      <w:r>
        <w:rPr>
          <w:rFonts w:ascii="Segoe UI Symbol"/>
          <w:sz w:val="20"/>
        </w:rPr>
        <w:t>Facilities Providing Maternity and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w w:val="95"/>
          <w:sz w:val="20"/>
        </w:rPr>
        <w:t>Newborn</w:t>
      </w:r>
      <w:r>
        <w:rPr>
          <w:rFonts w:ascii="Segoe UI Symbol"/>
          <w:spacing w:val="22"/>
          <w:w w:val="95"/>
          <w:sz w:val="20"/>
        </w:rPr>
        <w:t> </w:t>
      </w:r>
      <w:r>
        <w:rPr>
          <w:rFonts w:ascii="Segoe UI Symbol"/>
          <w:w w:val="95"/>
          <w:sz w:val="20"/>
        </w:rPr>
        <w:t>Services:</w:t>
      </w:r>
      <w:r>
        <w:rPr>
          <w:rFonts w:ascii="Segoe UI Symbol"/>
          <w:spacing w:val="25"/>
          <w:w w:val="95"/>
          <w:sz w:val="20"/>
        </w:rPr>
        <w:t> </w:t>
      </w:r>
      <w:r>
        <w:rPr>
          <w:rFonts w:ascii="Segoe UI Symbol"/>
          <w:w w:val="95"/>
          <w:sz w:val="20"/>
        </w:rPr>
        <w:t>The</w:t>
      </w:r>
      <w:r>
        <w:rPr>
          <w:rFonts w:ascii="Segoe UI Symbol"/>
          <w:spacing w:val="23"/>
          <w:w w:val="95"/>
          <w:sz w:val="20"/>
        </w:rPr>
        <w:t> </w:t>
      </w:r>
      <w:r>
        <w:rPr>
          <w:rFonts w:ascii="Segoe UI Symbol"/>
          <w:w w:val="95"/>
          <w:sz w:val="20"/>
        </w:rPr>
        <w:t>Revised</w:t>
      </w:r>
      <w:r>
        <w:rPr>
          <w:rFonts w:ascii="Segoe UI Symbol"/>
          <w:spacing w:val="26"/>
          <w:w w:val="95"/>
          <w:sz w:val="20"/>
        </w:rPr>
        <w:t> </w:t>
      </w:r>
      <w:r>
        <w:rPr>
          <w:rFonts w:ascii="Segoe UI Symbol"/>
          <w:w w:val="95"/>
          <w:sz w:val="20"/>
        </w:rPr>
        <w:t>Baby-Friendly</w:t>
      </w:r>
      <w:r>
        <w:rPr>
          <w:rFonts w:ascii="Segoe UI Symbol"/>
          <w:spacing w:val="24"/>
          <w:w w:val="95"/>
          <w:sz w:val="20"/>
        </w:rPr>
        <w:t> </w:t>
      </w:r>
      <w:r>
        <w:rPr>
          <w:rFonts w:ascii="Segoe UI Symbol"/>
          <w:w w:val="95"/>
          <w:sz w:val="20"/>
        </w:rPr>
        <w:t>Hospital</w:t>
      </w:r>
      <w:r>
        <w:rPr>
          <w:rFonts w:ascii="Segoe UI Symbol"/>
          <w:spacing w:val="22"/>
          <w:w w:val="95"/>
          <w:sz w:val="20"/>
        </w:rPr>
        <w:t> </w:t>
      </w:r>
      <w:r>
        <w:rPr>
          <w:rFonts w:ascii="Segoe UI Symbol"/>
          <w:w w:val="95"/>
          <w:sz w:val="20"/>
        </w:rPr>
        <w:t>Initiative</w:t>
      </w:r>
      <w:r>
        <w:rPr>
          <w:w w:val="95"/>
          <w:sz w:val="20"/>
        </w:rPr>
        <w:t>.</w:t>
      </w:r>
      <w:r>
        <w:rPr>
          <w:spacing w:val="25"/>
          <w:w w:val="95"/>
          <w:sz w:val="20"/>
        </w:rPr>
        <w:t> </w:t>
      </w:r>
      <w:r>
        <w:rPr>
          <w:w w:val="95"/>
          <w:sz w:val="20"/>
        </w:rPr>
        <w:t>Retrieved</w:t>
      </w:r>
      <w:r>
        <w:rPr>
          <w:spacing w:val="23"/>
          <w:w w:val="95"/>
          <w:sz w:val="20"/>
        </w:rPr>
        <w:t> </w:t>
      </w:r>
      <w:r>
        <w:rPr>
          <w:w w:val="95"/>
          <w:sz w:val="20"/>
        </w:rPr>
        <w:t>from</w:t>
      </w:r>
      <w:r>
        <w:rPr>
          <w:spacing w:val="-49"/>
          <w:w w:val="95"/>
          <w:sz w:val="20"/>
        </w:rPr>
        <w:t> </w:t>
      </w:r>
      <w:hyperlink r:id="rId209">
        <w:r>
          <w:rPr>
            <w:color w:val="431C4A"/>
            <w:sz w:val="20"/>
            <w:u w:val="single" w:color="431C4A"/>
          </w:rPr>
          <w:t>http://apps.who.int/iris/bitstream/handle/10665/272943/9789241513807</w:t>
        </w:r>
        <w:bookmarkStart w:name="-" w:id="3121"/>
        <w:bookmarkEnd w:id="3121"/>
        <w:r>
          <w:rPr>
            <w:color w:val="431C4A"/>
            <w:sz w:val="20"/>
            <w:u w:val="single" w:color="431C4A"/>
          </w:rPr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1"/>
          <w:sz w:val="20"/>
        </w:rPr>
        <w:t> </w:t>
      </w:r>
      <w:r>
        <w:rPr>
          <w:color w:val="431C4A"/>
          <w:sz w:val="20"/>
          <w:u w:val="single" w:color="431C4A"/>
        </w:rPr>
        <w:t>eng.pdf?ua=1</w:t>
      </w:r>
    </w:p>
    <w:p>
      <w:pPr>
        <w:spacing w:line="237" w:lineRule="auto" w:before="2"/>
        <w:ind w:left="991" w:right="583" w:hanging="852"/>
        <w:jc w:val="left"/>
        <w:rPr>
          <w:sz w:val="20"/>
        </w:rPr>
      </w:pPr>
      <w:bookmarkStart w:name="World Health Organization (2018). Ten St" w:id="3122"/>
      <w:bookmarkEnd w:id="3122"/>
      <w:r>
        <w:rPr/>
      </w:r>
      <w:bookmarkStart w:name="20 " w:id="3123"/>
      <w:bookmarkEnd w:id="3123"/>
      <w:r>
        <w:rPr/>
      </w:r>
      <w:r>
        <w:rPr>
          <w:spacing w:val="-1"/>
          <w:position w:val="7"/>
          <w:sz w:val="13"/>
        </w:rPr>
        <w:t>20</w:t>
      </w:r>
      <w:r>
        <w:rPr>
          <w:spacing w:val="6"/>
          <w:position w:val="7"/>
          <w:sz w:val="13"/>
        </w:rPr>
        <w:t> </w:t>
      </w:r>
      <w:r>
        <w:rPr>
          <w:spacing w:val="-1"/>
          <w:sz w:val="20"/>
        </w:rPr>
        <w:t>World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Health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Organization</w:t>
      </w:r>
      <w:r>
        <w:rPr>
          <w:spacing w:val="-10"/>
          <w:sz w:val="20"/>
        </w:rPr>
        <w:t> </w:t>
      </w:r>
      <w:r>
        <w:rPr>
          <w:sz w:val="20"/>
        </w:rPr>
        <w:t>(2018).</w:t>
      </w:r>
      <w:r>
        <w:rPr>
          <w:spacing w:val="-14"/>
          <w:sz w:val="20"/>
        </w:rPr>
        <w:t> </w:t>
      </w:r>
      <w:r>
        <w:rPr>
          <w:rFonts w:ascii="Segoe UI Symbol"/>
          <w:sz w:val="20"/>
        </w:rPr>
        <w:t>Ten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Steps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to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Successful</w:t>
      </w:r>
      <w:r>
        <w:rPr>
          <w:rFonts w:ascii="Segoe UI Symbol"/>
          <w:spacing w:val="-14"/>
          <w:sz w:val="20"/>
        </w:rPr>
        <w:t> </w:t>
      </w:r>
      <w:r>
        <w:rPr>
          <w:rFonts w:ascii="Segoe UI Symbol"/>
          <w:sz w:val="20"/>
        </w:rPr>
        <w:t>Breastfeeding</w:t>
      </w:r>
      <w:r>
        <w:rPr>
          <w:sz w:val="20"/>
        </w:rPr>
        <w:t>.</w:t>
      </w:r>
      <w:r>
        <w:rPr>
          <w:spacing w:val="-12"/>
          <w:sz w:val="20"/>
        </w:rPr>
        <w:t> </w:t>
      </w:r>
      <w:r>
        <w:rPr>
          <w:sz w:val="20"/>
        </w:rPr>
        <w:t>Retrieved</w:t>
      </w:r>
      <w:r>
        <w:rPr>
          <w:spacing w:val="-11"/>
          <w:sz w:val="20"/>
        </w:rPr>
        <w:t> </w:t>
      </w:r>
      <w:r>
        <w:rPr>
          <w:sz w:val="20"/>
        </w:rPr>
        <w:t>from</w:t>
      </w:r>
      <w:r>
        <w:rPr>
          <w:spacing w:val="-51"/>
          <w:sz w:val="20"/>
        </w:rPr>
        <w:t> </w:t>
      </w:r>
      <w:hyperlink r:id="rId210">
        <w:r>
          <w:rPr>
            <w:color w:val="431C4A"/>
            <w:sz w:val="20"/>
            <w:u w:val="single" w:color="431C4A"/>
          </w:rPr>
          <w:t>http://www.who.int/nutrition/bfhi/bfhi-poster-A2.pdf?ua=1</w:t>
        </w:r>
      </w:hyperlink>
    </w:p>
    <w:p>
      <w:pPr>
        <w:spacing w:before="2"/>
        <w:ind w:left="991" w:right="0" w:hanging="852"/>
        <w:jc w:val="left"/>
        <w:rPr>
          <w:sz w:val="20"/>
        </w:rPr>
      </w:pPr>
      <w:bookmarkStart w:name="World Health Organization (2017). The In" w:id="3124"/>
      <w:bookmarkEnd w:id="3124"/>
      <w:r>
        <w:rPr/>
      </w:r>
      <w:bookmarkStart w:name="21 " w:id="3125"/>
      <w:bookmarkEnd w:id="3125"/>
      <w:r>
        <w:rPr/>
      </w:r>
      <w:r>
        <w:rPr>
          <w:position w:val="7"/>
          <w:sz w:val="13"/>
        </w:rPr>
        <w:t>21 </w:t>
      </w:r>
      <w:r>
        <w:rPr>
          <w:sz w:val="20"/>
        </w:rPr>
        <w:t>World Health Organization (2017). </w:t>
      </w:r>
      <w:r>
        <w:rPr>
          <w:rFonts w:ascii="Segoe UI Symbol"/>
          <w:sz w:val="20"/>
        </w:rPr>
        <w:t>The International Code of Marketing of Breast-milk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Substitutes: Frequently Asked Questions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11">
        <w:r>
          <w:rPr>
            <w:color w:val="431C4A"/>
            <w:spacing w:val="-1"/>
            <w:sz w:val="20"/>
            <w:u w:val="single" w:color="431C4A"/>
          </w:rPr>
          <w:t>http://www.who.int/nutrition/publications/infantfeeding/breas</w:t>
        </w:r>
      </w:hyperlink>
      <w:r>
        <w:rPr>
          <w:color w:val="431C4A"/>
          <w:spacing w:val="-1"/>
          <w:sz w:val="20"/>
          <w:u w:val="single" w:color="431C4A"/>
        </w:rPr>
        <w:t>t</w:t>
      </w:r>
      <w:r>
        <w:rPr>
          <w:color w:val="431C4A"/>
          <w:sz w:val="20"/>
          <w:u w:val="single" w:color="431C4A"/>
        </w:rPr>
        <w:t> milk-substitute</w:t>
      </w:r>
      <w:bookmarkStart w:name="-" w:id="3126"/>
      <w:bookmarkEnd w:id="3126"/>
      <w:r>
        <w:rPr>
          <w:color w:val="431C4A"/>
          <w:sz w:val="20"/>
          <w:u w:val="single" w:color="431C4A"/>
        </w:rPr>
        <w:t>s</w:t>
      </w:r>
      <w:r>
        <w:rPr>
          <w:color w:val="431C4A"/>
          <w:sz w:val="20"/>
          <w:u w:val="single" w:color="431C4A"/>
        </w:rPr>
        <w:t>-</w:t>
      </w:r>
      <w:bookmarkStart w:name="United Nations (2015). Sustainable Devel" w:id="3127"/>
      <w:bookmarkEnd w:id="3127"/>
      <w:r>
        <w:rPr>
          <w:color w:val="431C4A"/>
          <w:sz w:val="20"/>
        </w:rPr>
      </w:r>
      <w:r>
        <w:rPr>
          <w:color w:val="431C4A"/>
          <w:spacing w:val="-52"/>
          <w:sz w:val="20"/>
        </w:rPr>
        <w:t> </w:t>
      </w:r>
      <w:bookmarkStart w:name="22 " w:id="3128"/>
      <w:bookmarkEnd w:id="3128"/>
      <w:r>
        <w:rPr>
          <w:color w:val="431C4A"/>
          <w:sz w:val="20"/>
          <w:u w:val="single" w:color="431C4A"/>
        </w:rPr>
        <w:t>F</w:t>
      </w:r>
      <w:r>
        <w:rPr>
          <w:color w:val="431C4A"/>
          <w:sz w:val="20"/>
          <w:u w:val="single" w:color="431C4A"/>
        </w:rPr>
        <w:t>AQ2017/en/</w:t>
      </w:r>
    </w:p>
    <w:p>
      <w:pPr>
        <w:spacing w:line="237" w:lineRule="auto" w:before="3"/>
        <w:ind w:left="992" w:right="727" w:hanging="853"/>
        <w:jc w:val="left"/>
        <w:rPr>
          <w:sz w:val="20"/>
        </w:rPr>
      </w:pPr>
      <w:r>
        <w:rPr>
          <w:position w:val="7"/>
          <w:sz w:val="13"/>
        </w:rPr>
        <w:t>22</w:t>
      </w:r>
      <w:r>
        <w:rPr>
          <w:spacing w:val="1"/>
          <w:position w:val="7"/>
          <w:sz w:val="13"/>
        </w:rPr>
        <w:t> </w:t>
      </w:r>
      <w:r>
        <w:rPr>
          <w:sz w:val="20"/>
        </w:rPr>
        <w:t>United Nations (2015). </w:t>
      </w:r>
      <w:r>
        <w:rPr>
          <w:rFonts w:ascii="Segoe UI Symbol"/>
          <w:sz w:val="20"/>
        </w:rPr>
        <w:t>Sustainable Development Goals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12">
        <w:r>
          <w:rPr>
            <w:color w:val="431C4A"/>
            <w:w w:val="95"/>
            <w:sz w:val="20"/>
            <w:u w:val="single" w:color="431C4A"/>
          </w:rPr>
          <w:t>https://www.un.org/sustainabledevelopment/sustainable-development-goals</w:t>
        </w:r>
      </w:hyperlink>
      <w:r>
        <w:rPr>
          <w:color w:val="431C4A"/>
          <w:w w:val="95"/>
          <w:sz w:val="20"/>
          <w:u w:val="single" w:color="431C4A"/>
        </w:rPr>
        <w:t>/</w:t>
      </w:r>
    </w:p>
    <w:p>
      <w:pPr>
        <w:spacing w:before="2"/>
        <w:ind w:left="991" w:right="0" w:hanging="852"/>
        <w:jc w:val="left"/>
        <w:rPr>
          <w:sz w:val="20"/>
        </w:rPr>
      </w:pPr>
      <w:bookmarkStart w:name="United Nations (1989). Convention on the" w:id="3129"/>
      <w:bookmarkEnd w:id="3129"/>
      <w:r>
        <w:rPr/>
      </w:r>
      <w:bookmarkStart w:name="23 " w:id="3130"/>
      <w:bookmarkEnd w:id="3130"/>
      <w:r>
        <w:rPr/>
      </w:r>
      <w:r>
        <w:rPr>
          <w:position w:val="7"/>
          <w:sz w:val="13"/>
        </w:rPr>
        <w:t>23</w:t>
      </w:r>
      <w:r>
        <w:rPr>
          <w:spacing w:val="8"/>
          <w:position w:val="7"/>
          <w:sz w:val="13"/>
        </w:rPr>
        <w:t> </w:t>
      </w:r>
      <w:r>
        <w:rPr>
          <w:sz w:val="20"/>
        </w:rPr>
        <w:t>United</w:t>
      </w:r>
      <w:r>
        <w:rPr>
          <w:spacing w:val="-8"/>
          <w:sz w:val="20"/>
        </w:rPr>
        <w:t> </w:t>
      </w:r>
      <w:r>
        <w:rPr>
          <w:sz w:val="20"/>
        </w:rPr>
        <w:t>Nations</w:t>
      </w:r>
      <w:r>
        <w:rPr>
          <w:spacing w:val="-10"/>
          <w:sz w:val="20"/>
        </w:rPr>
        <w:t> </w:t>
      </w:r>
      <w:r>
        <w:rPr>
          <w:sz w:val="20"/>
        </w:rPr>
        <w:t>(1989).</w:t>
      </w:r>
      <w:r>
        <w:rPr>
          <w:spacing w:val="-12"/>
          <w:sz w:val="20"/>
        </w:rPr>
        <w:t> </w:t>
      </w:r>
      <w:r>
        <w:rPr>
          <w:rFonts w:ascii="Segoe UI Symbol"/>
          <w:sz w:val="20"/>
        </w:rPr>
        <w:t>Convention</w:t>
      </w:r>
      <w:r>
        <w:rPr>
          <w:rFonts w:ascii="Segoe UI Symbol"/>
          <w:spacing w:val="-9"/>
          <w:sz w:val="20"/>
        </w:rPr>
        <w:t> </w:t>
      </w:r>
      <w:r>
        <w:rPr>
          <w:rFonts w:ascii="Segoe UI Symbol"/>
          <w:sz w:val="20"/>
        </w:rPr>
        <w:t>on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the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Rights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of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the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Child</w:t>
      </w:r>
      <w:r>
        <w:rPr>
          <w:sz w:val="20"/>
        </w:rPr>
        <w:t>.</w:t>
      </w:r>
      <w:r>
        <w:rPr>
          <w:spacing w:val="-10"/>
          <w:sz w:val="20"/>
        </w:rPr>
        <w:t> </w:t>
      </w:r>
      <w:r>
        <w:rPr>
          <w:sz w:val="20"/>
        </w:rPr>
        <w:t>Retrieved</w:t>
      </w:r>
      <w:r>
        <w:rPr>
          <w:spacing w:val="-11"/>
          <w:sz w:val="20"/>
        </w:rPr>
        <w:t> </w:t>
      </w:r>
      <w:r>
        <w:rPr>
          <w:sz w:val="20"/>
        </w:rPr>
        <w:t>from</w:t>
      </w:r>
      <w:r>
        <w:rPr>
          <w:spacing w:val="-52"/>
          <w:sz w:val="20"/>
        </w:rPr>
        <w:t> </w:t>
      </w:r>
      <w:hyperlink r:id="rId213">
        <w:r>
          <w:rPr>
            <w:color w:val="431C4A"/>
            <w:sz w:val="20"/>
            <w:u w:val="single" w:color="431C4A"/>
          </w:rPr>
          <w:t>https://www.ohchr.org/EN/ProfessionalInterest/Pages/CRC.aspx</w:t>
        </w:r>
      </w:hyperlink>
    </w:p>
    <w:p>
      <w:pPr>
        <w:spacing w:before="1"/>
        <w:ind w:left="991" w:right="0" w:hanging="852"/>
        <w:jc w:val="left"/>
        <w:rPr>
          <w:sz w:val="20"/>
        </w:rPr>
      </w:pPr>
      <w:bookmarkStart w:name="United Nations (1979). Convention on the" w:id="3131"/>
      <w:bookmarkEnd w:id="3131"/>
      <w:r>
        <w:rPr/>
      </w:r>
      <w:bookmarkStart w:name="24 " w:id="3132"/>
      <w:bookmarkEnd w:id="3132"/>
      <w:r>
        <w:rPr/>
      </w:r>
      <w:r>
        <w:rPr>
          <w:position w:val="7"/>
          <w:sz w:val="13"/>
        </w:rPr>
        <w:t>24</w:t>
      </w:r>
      <w:r>
        <w:rPr>
          <w:spacing w:val="9"/>
          <w:position w:val="7"/>
          <w:sz w:val="13"/>
        </w:rPr>
        <w:t> </w:t>
      </w:r>
      <w:r>
        <w:rPr>
          <w:sz w:val="20"/>
        </w:rPr>
        <w:t>United</w:t>
      </w:r>
      <w:r>
        <w:rPr>
          <w:spacing w:val="-8"/>
          <w:sz w:val="20"/>
        </w:rPr>
        <w:t> </w:t>
      </w:r>
      <w:r>
        <w:rPr>
          <w:sz w:val="20"/>
        </w:rPr>
        <w:t>Nations</w:t>
      </w:r>
      <w:r>
        <w:rPr>
          <w:spacing w:val="-10"/>
          <w:sz w:val="20"/>
        </w:rPr>
        <w:t> </w:t>
      </w:r>
      <w:r>
        <w:rPr>
          <w:sz w:val="20"/>
        </w:rPr>
        <w:t>(1979).</w:t>
      </w:r>
      <w:r>
        <w:rPr>
          <w:spacing w:val="-10"/>
          <w:sz w:val="20"/>
        </w:rPr>
        <w:t> </w:t>
      </w:r>
      <w:r>
        <w:rPr>
          <w:rFonts w:ascii="Segoe UI Symbol"/>
          <w:sz w:val="20"/>
        </w:rPr>
        <w:t>Convention</w:t>
      </w:r>
      <w:r>
        <w:rPr>
          <w:rFonts w:ascii="Segoe UI Symbol"/>
          <w:spacing w:val="-9"/>
          <w:sz w:val="20"/>
        </w:rPr>
        <w:t> </w:t>
      </w:r>
      <w:r>
        <w:rPr>
          <w:rFonts w:ascii="Segoe UI Symbol"/>
          <w:sz w:val="20"/>
        </w:rPr>
        <w:t>on</w:t>
      </w:r>
      <w:r>
        <w:rPr>
          <w:rFonts w:ascii="Segoe UI Symbol"/>
          <w:spacing w:val="-9"/>
          <w:sz w:val="20"/>
        </w:rPr>
        <w:t> </w:t>
      </w:r>
      <w:r>
        <w:rPr>
          <w:rFonts w:ascii="Segoe UI Symbol"/>
          <w:sz w:val="20"/>
        </w:rPr>
        <w:t>the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Elimination</w:t>
      </w:r>
      <w:r>
        <w:rPr>
          <w:rFonts w:ascii="Segoe UI Symbol"/>
          <w:spacing w:val="-8"/>
          <w:sz w:val="20"/>
        </w:rPr>
        <w:t> </w:t>
      </w:r>
      <w:r>
        <w:rPr>
          <w:rFonts w:ascii="Segoe UI Symbol"/>
          <w:sz w:val="20"/>
        </w:rPr>
        <w:t>of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All</w:t>
      </w:r>
      <w:r>
        <w:rPr>
          <w:rFonts w:ascii="Segoe UI Symbol"/>
          <w:spacing w:val="-11"/>
          <w:sz w:val="20"/>
        </w:rPr>
        <w:t> </w:t>
      </w:r>
      <w:r>
        <w:rPr>
          <w:rFonts w:ascii="Segoe UI Symbol"/>
          <w:sz w:val="20"/>
        </w:rPr>
        <w:t>Forms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of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Discrimination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Against</w:t>
      </w:r>
      <w:r>
        <w:rPr>
          <w:rFonts w:ascii="Segoe UI Symbol"/>
          <w:spacing w:val="-51"/>
          <w:sz w:val="20"/>
        </w:rPr>
        <w:t> </w:t>
      </w:r>
      <w:r>
        <w:rPr>
          <w:rFonts w:ascii="Segoe UI Symbol"/>
          <w:sz w:val="20"/>
        </w:rPr>
        <w:t>Women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14">
        <w:r>
          <w:rPr>
            <w:color w:val="431C4A"/>
            <w:sz w:val="20"/>
            <w:u w:val="single" w:color="431C4A"/>
          </w:rPr>
          <w:t>http://www.un.org/womenwatch/daw/cedaw/text/econvention.htm</w:t>
        </w:r>
      </w:hyperlink>
    </w:p>
    <w:p>
      <w:pPr>
        <w:spacing w:line="240" w:lineRule="auto" w:before="1"/>
        <w:ind w:left="991" w:right="146" w:hanging="852"/>
        <w:jc w:val="left"/>
        <w:rPr>
          <w:sz w:val="20"/>
        </w:rPr>
      </w:pPr>
      <w:bookmarkStart w:name="United Nations (2016). Joint Statement b" w:id="3133"/>
      <w:bookmarkEnd w:id="3133"/>
      <w:r>
        <w:rPr/>
      </w:r>
      <w:bookmarkStart w:name="25 " w:id="3134"/>
      <w:bookmarkEnd w:id="3134"/>
      <w:r>
        <w:rPr/>
      </w:r>
      <w:r>
        <w:rPr>
          <w:position w:val="7"/>
          <w:sz w:val="13"/>
        </w:rPr>
        <w:t>25 </w:t>
      </w:r>
      <w:r>
        <w:rPr>
          <w:sz w:val="20"/>
        </w:rPr>
        <w:t>United Nations (2016). </w:t>
      </w:r>
      <w:r>
        <w:rPr>
          <w:rFonts w:ascii="Segoe UI Symbol"/>
          <w:sz w:val="20"/>
        </w:rPr>
        <w:t>Joint Statement by the UN Special Rapporteurs on the Right to Food,</w:t>
      </w:r>
      <w:r>
        <w:rPr>
          <w:rFonts w:ascii="Segoe UI Symbol"/>
          <w:spacing w:val="-52"/>
          <w:sz w:val="20"/>
        </w:rPr>
        <w:t> </w:t>
      </w:r>
      <w:r>
        <w:rPr>
          <w:rFonts w:ascii="Segoe UI Symbol"/>
          <w:sz w:val="20"/>
        </w:rPr>
        <w:t>Right to Health, the Working Group on Discrimination Against Women in Law and in</w:t>
      </w:r>
      <w:r>
        <w:rPr>
          <w:rFonts w:ascii="Segoe UI Symbol"/>
          <w:spacing w:val="-52"/>
          <w:sz w:val="20"/>
        </w:rPr>
        <w:t> </w:t>
      </w:r>
      <w:r>
        <w:rPr>
          <w:rFonts w:ascii="Segoe UI Symbol"/>
          <w:w w:val="95"/>
          <w:sz w:val="20"/>
        </w:rPr>
        <w:t>Practice,</w:t>
      </w:r>
      <w:r>
        <w:rPr>
          <w:rFonts w:ascii="Segoe UI Symbol"/>
          <w:spacing w:val="7"/>
          <w:w w:val="95"/>
          <w:sz w:val="20"/>
        </w:rPr>
        <w:t> </w:t>
      </w:r>
      <w:r>
        <w:rPr>
          <w:rFonts w:ascii="Segoe UI Symbol"/>
          <w:w w:val="95"/>
          <w:sz w:val="20"/>
        </w:rPr>
        <w:t>and</w:t>
      </w:r>
      <w:r>
        <w:rPr>
          <w:rFonts w:ascii="Segoe UI Symbol"/>
          <w:spacing w:val="8"/>
          <w:w w:val="95"/>
          <w:sz w:val="20"/>
        </w:rPr>
        <w:t> </w:t>
      </w:r>
      <w:r>
        <w:rPr>
          <w:rFonts w:ascii="Segoe UI Symbol"/>
          <w:w w:val="95"/>
          <w:sz w:val="20"/>
        </w:rPr>
        <w:t>the</w:t>
      </w:r>
      <w:r>
        <w:rPr>
          <w:rFonts w:ascii="Segoe UI Symbol"/>
          <w:spacing w:val="8"/>
          <w:w w:val="95"/>
          <w:sz w:val="20"/>
        </w:rPr>
        <w:t> </w:t>
      </w:r>
      <w:r>
        <w:rPr>
          <w:rFonts w:ascii="Segoe UI Symbol"/>
          <w:w w:val="95"/>
          <w:sz w:val="20"/>
        </w:rPr>
        <w:t>Committee</w:t>
      </w:r>
      <w:r>
        <w:rPr>
          <w:rFonts w:ascii="Segoe UI Symbol"/>
          <w:spacing w:val="7"/>
          <w:w w:val="95"/>
          <w:sz w:val="20"/>
        </w:rPr>
        <w:t> </w:t>
      </w:r>
      <w:r>
        <w:rPr>
          <w:rFonts w:ascii="Segoe UI Symbol"/>
          <w:w w:val="95"/>
          <w:sz w:val="20"/>
        </w:rPr>
        <w:t>on</w:t>
      </w:r>
      <w:r>
        <w:rPr>
          <w:rFonts w:ascii="Segoe UI Symbol"/>
          <w:spacing w:val="8"/>
          <w:w w:val="95"/>
          <w:sz w:val="20"/>
        </w:rPr>
        <w:t> </w:t>
      </w:r>
      <w:r>
        <w:rPr>
          <w:rFonts w:ascii="Segoe UI Symbol"/>
          <w:w w:val="95"/>
          <w:sz w:val="20"/>
        </w:rPr>
        <w:t>the</w:t>
      </w:r>
      <w:r>
        <w:rPr>
          <w:rFonts w:ascii="Segoe UI Symbol"/>
          <w:spacing w:val="10"/>
          <w:w w:val="95"/>
          <w:sz w:val="20"/>
        </w:rPr>
        <w:t> </w:t>
      </w:r>
      <w:r>
        <w:rPr>
          <w:rFonts w:ascii="Segoe UI Symbol"/>
          <w:w w:val="95"/>
          <w:sz w:val="20"/>
        </w:rPr>
        <w:t>Rights</w:t>
      </w:r>
      <w:r>
        <w:rPr>
          <w:rFonts w:ascii="Segoe UI Symbol"/>
          <w:spacing w:val="7"/>
          <w:w w:val="95"/>
          <w:sz w:val="20"/>
        </w:rPr>
        <w:t> </w:t>
      </w:r>
      <w:r>
        <w:rPr>
          <w:rFonts w:ascii="Segoe UI Symbol"/>
          <w:w w:val="95"/>
          <w:sz w:val="20"/>
        </w:rPr>
        <w:t>of</w:t>
      </w:r>
      <w:r>
        <w:rPr>
          <w:rFonts w:ascii="Segoe UI Symbol"/>
          <w:spacing w:val="8"/>
          <w:w w:val="95"/>
          <w:sz w:val="20"/>
        </w:rPr>
        <w:t> </w:t>
      </w:r>
      <w:r>
        <w:rPr>
          <w:rFonts w:ascii="Segoe UI Symbol"/>
          <w:w w:val="95"/>
          <w:sz w:val="20"/>
        </w:rPr>
        <w:t>the</w:t>
      </w:r>
      <w:r>
        <w:rPr>
          <w:rFonts w:ascii="Segoe UI Symbol"/>
          <w:spacing w:val="6"/>
          <w:w w:val="95"/>
          <w:sz w:val="20"/>
        </w:rPr>
        <w:t> </w:t>
      </w:r>
      <w:r>
        <w:rPr>
          <w:rFonts w:ascii="Segoe UI Symbol"/>
          <w:w w:val="95"/>
          <w:sz w:val="20"/>
        </w:rPr>
        <w:t>Child</w:t>
      </w:r>
      <w:r>
        <w:rPr>
          <w:rFonts w:ascii="Segoe UI Symbol"/>
          <w:spacing w:val="10"/>
          <w:w w:val="95"/>
          <w:sz w:val="20"/>
        </w:rPr>
        <w:t> </w:t>
      </w:r>
      <w:r>
        <w:rPr>
          <w:rFonts w:ascii="Segoe UI Symbol"/>
          <w:w w:val="95"/>
          <w:sz w:val="20"/>
        </w:rPr>
        <w:t>in</w:t>
      </w:r>
      <w:r>
        <w:rPr>
          <w:rFonts w:ascii="Segoe UI Symbol"/>
          <w:spacing w:val="8"/>
          <w:w w:val="95"/>
          <w:sz w:val="20"/>
        </w:rPr>
        <w:t> </w:t>
      </w:r>
      <w:r>
        <w:rPr>
          <w:rFonts w:ascii="Segoe UI Symbol"/>
          <w:w w:val="95"/>
          <w:sz w:val="20"/>
        </w:rPr>
        <w:t>Support</w:t>
      </w:r>
      <w:r>
        <w:rPr>
          <w:rFonts w:ascii="Segoe UI Symbol"/>
          <w:spacing w:val="9"/>
          <w:w w:val="95"/>
          <w:sz w:val="20"/>
        </w:rPr>
        <w:t> </w:t>
      </w:r>
      <w:r>
        <w:rPr>
          <w:rFonts w:ascii="Segoe UI Symbol"/>
          <w:w w:val="95"/>
          <w:sz w:val="20"/>
        </w:rPr>
        <w:t>of</w:t>
      </w:r>
      <w:r>
        <w:rPr>
          <w:rFonts w:ascii="Segoe UI Symbol"/>
          <w:spacing w:val="7"/>
          <w:w w:val="95"/>
          <w:sz w:val="20"/>
        </w:rPr>
        <w:t> </w:t>
      </w:r>
      <w:r>
        <w:rPr>
          <w:rFonts w:ascii="Segoe UI Symbol"/>
          <w:w w:val="95"/>
          <w:sz w:val="20"/>
        </w:rPr>
        <w:t>Increased</w:t>
      </w:r>
      <w:r>
        <w:rPr>
          <w:rFonts w:ascii="Segoe UI Symbol"/>
          <w:spacing w:val="9"/>
          <w:w w:val="95"/>
          <w:sz w:val="20"/>
        </w:rPr>
        <w:t> </w:t>
      </w:r>
      <w:r>
        <w:rPr>
          <w:rFonts w:ascii="Segoe UI Symbol"/>
          <w:w w:val="95"/>
          <w:sz w:val="20"/>
        </w:rPr>
        <w:t>Efforts</w:t>
      </w:r>
      <w:r>
        <w:rPr>
          <w:rFonts w:ascii="Segoe UI Symbol"/>
          <w:spacing w:val="1"/>
          <w:w w:val="95"/>
          <w:sz w:val="20"/>
        </w:rPr>
        <w:t> </w:t>
      </w:r>
      <w:r>
        <w:rPr>
          <w:rFonts w:ascii="Segoe UI Symbol"/>
          <w:sz w:val="20"/>
        </w:rPr>
        <w:t>to Promote, Support and Protect Breast-feeding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15">
        <w:r>
          <w:rPr>
            <w:color w:val="431C4A"/>
            <w:spacing w:val="-1"/>
            <w:sz w:val="20"/>
            <w:u w:val="single" w:color="431C4A"/>
          </w:rPr>
          <w:t>https://www.ohchr.org/en/NewsEvents/Pages/DisplayNews.aspx?NewsID=20871&amp;La</w:t>
        </w:r>
      </w:hyperlink>
      <w:bookmarkStart w:name="COAG Health Council (2015). Healthy, Saf" w:id="3135"/>
      <w:bookmarkEnd w:id="3135"/>
      <w:r>
        <w:rPr>
          <w:color w:val="431C4A"/>
          <w:spacing w:val="-1"/>
          <w:sz w:val="20"/>
        </w:rPr>
      </w:r>
      <w:r>
        <w:rPr>
          <w:color w:val="431C4A"/>
          <w:sz w:val="20"/>
        </w:rPr>
        <w:t> </w:t>
      </w:r>
      <w:bookmarkStart w:name="26 " w:id="3136"/>
      <w:bookmarkEnd w:id="3136"/>
      <w:r>
        <w:rPr>
          <w:color w:val="431C4A"/>
          <w:sz w:val="20"/>
          <w:u w:val="single" w:color="431C4A"/>
        </w:rPr>
        <w:t>ng</w:t>
      </w:r>
      <w:r>
        <w:rPr>
          <w:color w:val="431C4A"/>
          <w:sz w:val="20"/>
          <w:u w:val="single" w:color="431C4A"/>
        </w:rPr>
        <w:t>ID=E</w:t>
      </w:r>
    </w:p>
    <w:p>
      <w:pPr>
        <w:spacing w:line="240" w:lineRule="auto" w:before="0"/>
        <w:ind w:left="992" w:right="0" w:hanging="853"/>
        <w:jc w:val="left"/>
        <w:rPr>
          <w:sz w:val="20"/>
        </w:rPr>
      </w:pPr>
      <w:r>
        <w:rPr>
          <w:position w:val="7"/>
          <w:sz w:val="13"/>
        </w:rPr>
        <w:t>26 </w:t>
      </w:r>
      <w:r>
        <w:rPr>
          <w:sz w:val="20"/>
        </w:rPr>
        <w:t>COAG Health Council (2015). </w:t>
      </w:r>
      <w:r>
        <w:rPr>
          <w:rFonts w:ascii="Segoe UI Symbol"/>
          <w:sz w:val="20"/>
        </w:rPr>
        <w:t>Healthy, Safe and Thriving: National Strategic Framework for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Child and Youth Health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16">
        <w:r>
          <w:rPr>
            <w:color w:val="431C4A"/>
            <w:w w:val="95"/>
            <w:sz w:val="20"/>
            <w:u w:val="single" w:color="431C4A"/>
          </w:rPr>
          <w:t>http://www.coaghealthcouncil.gov.au/Portals/0/Healthy%20Safe%20and%20Thriving</w:t>
        </w:r>
      </w:hyperlink>
    </w:p>
    <w:p>
      <w:pPr>
        <w:pStyle w:val="Heading7"/>
        <w:spacing w:line="265" w:lineRule="exact"/>
        <w:ind w:firstLine="0"/>
      </w:pPr>
      <w:r>
        <w:rPr>
          <w:color w:val="431C4A"/>
          <w:u w:val="single" w:color="431C4A"/>
        </w:rPr>
        <w:t>%20</w:t>
      </w:r>
      <w:bookmarkStart w:name="-" w:id="3137"/>
      <w:bookmarkEnd w:id="3137"/>
      <w:r>
        <w:rPr>
          <w:color w:val="431C4A"/>
          <w:u w:val="single" w:color="431C4A"/>
        </w:rPr>
        <w:t>-</w:t>
      </w:r>
    </w:p>
    <w:p>
      <w:pPr>
        <w:spacing w:before="0"/>
        <w:ind w:left="992" w:right="0" w:firstLine="0"/>
        <w:jc w:val="left"/>
        <w:rPr>
          <w:sz w:val="20"/>
        </w:rPr>
      </w:pPr>
      <w:r>
        <w:rPr>
          <w:color w:val="431C4A"/>
          <w:spacing w:val="-1"/>
          <w:sz w:val="20"/>
          <w:u w:val="single" w:color="431C4A"/>
        </w:rPr>
        <w:t>%20National%20Strategic%20Framework%20for%20Child%20and%20Youth%20Hea</w:t>
      </w:r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lth.pdf</w:t>
      </w:r>
    </w:p>
    <w:p>
      <w:pPr>
        <w:spacing w:line="240" w:lineRule="auto" w:before="1"/>
        <w:ind w:left="991" w:right="165" w:hanging="852"/>
        <w:jc w:val="left"/>
        <w:rPr>
          <w:sz w:val="20"/>
        </w:rPr>
      </w:pPr>
      <w:bookmarkStart w:name="National Health and Medical Research Cou" w:id="3138"/>
      <w:bookmarkEnd w:id="3138"/>
      <w:r>
        <w:rPr/>
      </w:r>
      <w:bookmarkStart w:name="27 " w:id="3139"/>
      <w:bookmarkEnd w:id="3139"/>
      <w:r>
        <w:rPr/>
      </w:r>
      <w:r>
        <w:rPr>
          <w:position w:val="7"/>
          <w:sz w:val="13"/>
        </w:rPr>
        <w:t>27</w:t>
      </w:r>
      <w:r>
        <w:rPr>
          <w:spacing w:val="10"/>
          <w:position w:val="7"/>
          <w:sz w:val="13"/>
        </w:rPr>
        <w:t> </w:t>
      </w:r>
      <w:r>
        <w:rPr>
          <w:sz w:val="20"/>
        </w:rPr>
        <w:t>National</w:t>
      </w:r>
      <w:r>
        <w:rPr>
          <w:spacing w:val="-10"/>
          <w:sz w:val="20"/>
        </w:rPr>
        <w:t> </w:t>
      </w:r>
      <w:r>
        <w:rPr>
          <w:sz w:val="20"/>
        </w:rPr>
        <w:t>Health</w:t>
      </w:r>
      <w:r>
        <w:rPr>
          <w:spacing w:val="-8"/>
          <w:sz w:val="20"/>
        </w:rPr>
        <w:t> </w:t>
      </w:r>
      <w:r>
        <w:rPr>
          <w:sz w:val="20"/>
        </w:rPr>
        <w:t>and</w:t>
      </w:r>
      <w:r>
        <w:rPr>
          <w:spacing w:val="-9"/>
          <w:sz w:val="20"/>
        </w:rPr>
        <w:t> </w:t>
      </w:r>
      <w:r>
        <w:rPr>
          <w:sz w:val="20"/>
        </w:rPr>
        <w:t>Medical</w:t>
      </w:r>
      <w:r>
        <w:rPr>
          <w:spacing w:val="-8"/>
          <w:sz w:val="20"/>
        </w:rPr>
        <w:t> </w:t>
      </w:r>
      <w:r>
        <w:rPr>
          <w:sz w:val="20"/>
        </w:rPr>
        <w:t>Research</w:t>
      </w:r>
      <w:r>
        <w:rPr>
          <w:spacing w:val="-9"/>
          <w:sz w:val="20"/>
        </w:rPr>
        <w:t> </w:t>
      </w:r>
      <w:r>
        <w:rPr>
          <w:sz w:val="20"/>
        </w:rPr>
        <w:t>Council</w:t>
      </w:r>
      <w:r>
        <w:rPr>
          <w:spacing w:val="-9"/>
          <w:sz w:val="20"/>
        </w:rPr>
        <w:t> </w:t>
      </w:r>
      <w:r>
        <w:rPr>
          <w:sz w:val="20"/>
        </w:rPr>
        <w:t>(2012).</w:t>
      </w:r>
      <w:r>
        <w:rPr>
          <w:spacing w:val="-8"/>
          <w:sz w:val="20"/>
        </w:rPr>
        <w:t> </w:t>
      </w:r>
      <w:r>
        <w:rPr>
          <w:rFonts w:ascii="Segoe UI Symbol"/>
          <w:sz w:val="20"/>
        </w:rPr>
        <w:t>Infant</w:t>
      </w:r>
      <w:r>
        <w:rPr>
          <w:rFonts w:ascii="Segoe UI Symbol"/>
          <w:spacing w:val="-8"/>
          <w:sz w:val="20"/>
        </w:rPr>
        <w:t> </w:t>
      </w:r>
      <w:r>
        <w:rPr>
          <w:rFonts w:ascii="Segoe UI Symbol"/>
          <w:sz w:val="20"/>
        </w:rPr>
        <w:t>Feeding</w:t>
      </w:r>
      <w:r>
        <w:rPr>
          <w:rFonts w:ascii="Segoe UI Symbol"/>
          <w:spacing w:val="-10"/>
          <w:sz w:val="20"/>
        </w:rPr>
        <w:t> </w:t>
      </w:r>
      <w:bookmarkStart w:name="-" w:id="3140"/>
      <w:bookmarkEnd w:id="3140"/>
      <w:r>
        <w:rPr>
          <w:rFonts w:ascii="Segoe UI Symbol"/>
          <w:sz w:val="20"/>
        </w:rPr>
        <w:t>G</w:t>
      </w:r>
      <w:r>
        <w:rPr>
          <w:rFonts w:ascii="Segoe UI Symbol"/>
          <w:sz w:val="20"/>
        </w:rPr>
        <w:t>uidelines: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Information</w:t>
      </w:r>
      <w:r>
        <w:rPr>
          <w:rFonts w:ascii="Segoe UI Symbol"/>
          <w:spacing w:val="-51"/>
          <w:sz w:val="20"/>
        </w:rPr>
        <w:t> </w:t>
      </w:r>
      <w:r>
        <w:rPr>
          <w:rFonts w:ascii="Segoe UI Symbol"/>
          <w:sz w:val="20"/>
        </w:rPr>
        <w:t>for Health Workers</w:t>
      </w:r>
      <w:r>
        <w:rPr>
          <w:sz w:val="20"/>
        </w:rPr>
        <w:t>. Retrieved from </w:t>
      </w:r>
      <w:hyperlink r:id="rId217">
        <w:r>
          <w:rPr>
            <w:color w:val="431C4A"/>
            <w:sz w:val="20"/>
            <w:u w:val="single" w:color="431C4A"/>
          </w:rPr>
          <w:t>https://nhmrc.gov.au/about</w:t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1"/>
          <w:sz w:val="20"/>
        </w:rPr>
        <w:t> </w:t>
      </w:r>
      <w:r>
        <w:rPr>
          <w:color w:val="431C4A"/>
          <w:sz w:val="20"/>
          <w:u w:val="single" w:color="431C4A"/>
        </w:rPr>
        <w:t>us/publications/infant-feeding-guidelines-information-health-workers#block-views</w:t>
      </w:r>
      <w:bookmarkStart w:name="-" w:id="3141"/>
      <w:bookmarkEnd w:id="3141"/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-52"/>
          <w:sz w:val="20"/>
        </w:rPr>
        <w:t> </w:t>
      </w:r>
      <w:r>
        <w:rPr>
          <w:color w:val="431C4A"/>
          <w:sz w:val="20"/>
          <w:u w:val="single" w:color="431C4A"/>
        </w:rPr>
        <w:t>block-file-attachments-content-block-1</w:t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0" w:footer="658" w:top="1580" w:bottom="840" w:left="1660" w:right="1660"/>
        </w:sectPr>
      </w:pPr>
    </w:p>
    <w:p>
      <w:pPr>
        <w:pStyle w:val="BodyText"/>
        <w:spacing w:line="20" w:lineRule="exact"/>
        <w:ind w:left="140"/>
        <w:rPr>
          <w:sz w:val="2"/>
        </w:rPr>
      </w:pPr>
      <w:r>
        <w:rPr>
          <w:sz w:val="2"/>
        </w:rPr>
        <w:pict>
          <v:group style="width:415.35pt;height:.5pt;mso-position-horizontal-relative:char;mso-position-vertical-relative:line" id="docshapegroup414" coordorigin="0,0" coordsize="8307,10">
            <v:rect style="position:absolute;left:0;top:0;width:8307;height:10" id="docshape415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before="73"/>
        <w:ind w:left="992" w:right="410" w:hanging="853"/>
        <w:jc w:val="left"/>
        <w:rPr>
          <w:sz w:val="20"/>
        </w:rPr>
      </w:pPr>
      <w:bookmarkStart w:name="National Health and Medical Research Cou" w:id="3142"/>
      <w:bookmarkEnd w:id="3142"/>
      <w:r>
        <w:rPr/>
      </w:r>
      <w:bookmarkStart w:name="28 " w:id="3143"/>
      <w:bookmarkEnd w:id="3143"/>
      <w:r>
        <w:rPr/>
      </w:r>
      <w:bookmarkStart w:name="dietary-guidelines-1-5 " w:id="3144"/>
      <w:bookmarkEnd w:id="3144"/>
      <w:r>
        <w:rPr/>
      </w:r>
      <w:bookmarkStart w:name="https://www.eatforhealth.gov.au/guidelin" w:id="3145"/>
      <w:bookmarkEnd w:id="3145"/>
      <w:r>
        <w:rPr/>
      </w:r>
      <w:bookmarkStart w:name="your-rights-sex-discrimination-and-sexua" w:id="3146"/>
      <w:bookmarkEnd w:id="3146"/>
      <w:r>
        <w:rPr/>
      </w:r>
      <w:bookmarkStart w:name="https://www.humanrights.gov.au/our-work/" w:id="3147"/>
      <w:bookmarkEnd w:id="3147"/>
      <w:r>
        <w:rPr/>
      </w:r>
      <w:bookmarkStart w:name="Y_ID:102544) " w:id="3148"/>
      <w:bookmarkEnd w:id="3148"/>
      <w:r>
        <w:rPr/>
      </w:r>
      <w:bookmarkStart w:name="https://www.ilo.org/dyn/normlex/en/f?p=1" w:id="3149"/>
      <w:bookmarkEnd w:id="3149"/>
      <w:r>
        <w:rPr/>
      </w:r>
      <w:bookmarkStart w:name="from-parental-leave " w:id="3150"/>
      <w:bookmarkEnd w:id="3150"/>
      <w:r>
        <w:rPr/>
      </w:r>
      <w:bookmarkStart w:name="https://www.fairwork.gov.au/leave/matern" w:id="3151"/>
      <w:bookmarkEnd w:id="3151"/>
      <w:r>
        <w:rPr/>
      </w:r>
      <w:bookmarkStart w:name="guides/best-practice-guides/parental-lea" w:id="3152"/>
      <w:bookmarkEnd w:id="3152"/>
      <w:r>
        <w:rPr/>
      </w:r>
      <w:bookmarkStart w:name="https://www.fairwork.gov.au/how-we-will-" w:id="3153"/>
      <w:bookmarkEnd w:id="3153"/>
      <w:r>
        <w:rPr/>
      </w:r>
      <w:bookmarkStart w:name="https://www.fairwork.gov.au/leave/matern" w:id="3154"/>
      <w:bookmarkEnd w:id="3154"/>
      <w:r>
        <w:rPr/>
      </w:r>
      <w:bookmarkStart w:name="https://www.acecqa.gov.au/sites/default/" w:id="3155"/>
      <w:bookmarkEnd w:id="3155"/>
      <w:r>
        <w:rPr/>
      </w:r>
      <w:bookmarkStart w:name="Guide-book-2018.pdf " w:id="3156"/>
      <w:bookmarkEnd w:id="3156"/>
      <w:r>
        <w:rPr/>
      </w:r>
      <w:bookmarkStart w:name="http://worldbreastfeedingtrends.org/uplo" w:id="3157"/>
      <w:bookmarkEnd w:id="3157"/>
      <w:r>
        <w:rPr/>
      </w:r>
      <w:bookmarkStart w:name="/ " w:id="3158"/>
      <w:bookmarkEnd w:id="3158"/>
      <w:r>
        <w:rPr/>
      </w:r>
      <w:bookmarkStart w:name="http://worldbreastfeedingtrends.org/abou" w:id="3159"/>
      <w:bookmarkEnd w:id="3159"/>
      <w:r>
        <w:rPr/>
      </w:r>
      <w:bookmarkStart w:name="https://wbtiaus.files.wordpress.com/2018" w:id="3160"/>
      <w:bookmarkEnd w:id="3160"/>
      <w:r>
        <w:rPr/>
      </w:r>
      <w:bookmarkStart w:name="33e69f49aba7/13632.pdf.aspx?inline=true " w:id="3161"/>
      <w:bookmarkEnd w:id="3161"/>
      <w:r>
        <w:rPr/>
      </w:r>
      <w:bookmarkStart w:name="https://www.aihw.gov.au/getmedia/af2fe02" w:id="3162"/>
      <w:bookmarkEnd w:id="3162"/>
      <w:r>
        <w:rPr/>
      </w:r>
      <w:bookmarkStart w:name="4-15~Main%20Features~Breastfeeding~10000" w:id="3163"/>
      <w:bookmarkEnd w:id="3163"/>
      <w:r>
        <w:rPr/>
      </w:r>
      <w:bookmarkStart w:name="http://www.abs.gov.au/ausstats/abs@.nsf/" w:id="3164"/>
      <w:bookmarkEnd w:id="3164"/>
      <w:r>
        <w:rPr/>
      </w:r>
      <w:r>
        <w:rPr>
          <w:position w:val="7"/>
          <w:sz w:val="13"/>
        </w:rPr>
        <w:t>28</w:t>
      </w:r>
      <w:r>
        <w:rPr>
          <w:spacing w:val="1"/>
          <w:position w:val="7"/>
          <w:sz w:val="13"/>
        </w:rPr>
        <w:t> </w:t>
      </w:r>
      <w:r>
        <w:rPr>
          <w:sz w:val="20"/>
        </w:rPr>
        <w:t>National Health and Medical Research Council (2013). </w:t>
      </w:r>
      <w:r>
        <w:rPr>
          <w:rFonts w:ascii="Segoe UI Symbol"/>
          <w:sz w:val="20"/>
        </w:rPr>
        <w:t>Eat for Health: Australian Dietary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pacing w:val="-1"/>
          <w:sz w:val="20"/>
        </w:rPr>
        <w:t>Guidelines</w:t>
      </w:r>
      <w:r>
        <w:rPr>
          <w:spacing w:val="-1"/>
          <w:sz w:val="20"/>
        </w:rPr>
        <w:t>.</w:t>
      </w:r>
      <w:r>
        <w:rPr>
          <w:spacing w:val="-10"/>
          <w:sz w:val="20"/>
        </w:rPr>
        <w:t> </w:t>
      </w:r>
      <w:r>
        <w:rPr>
          <w:sz w:val="20"/>
        </w:rPr>
        <w:t>Retrieved</w:t>
      </w:r>
      <w:r>
        <w:rPr>
          <w:spacing w:val="-11"/>
          <w:sz w:val="20"/>
        </w:rPr>
        <w:t> </w:t>
      </w:r>
      <w:r>
        <w:rPr>
          <w:sz w:val="20"/>
        </w:rPr>
        <w:t>from</w:t>
      </w:r>
      <w:r>
        <w:rPr>
          <w:spacing w:val="-9"/>
          <w:sz w:val="20"/>
        </w:rPr>
        <w:t> </w:t>
      </w:r>
      <w:hyperlink r:id="rId218">
        <w:r>
          <w:rPr>
            <w:color w:val="431C4A"/>
            <w:sz w:val="20"/>
            <w:u w:val="single" w:color="431C4A"/>
          </w:rPr>
          <w:t>https://www.eatforhealth.gov.au/guidelines/australian</w:t>
        </w:r>
        <w:bookmarkStart w:name="-" w:id="3165"/>
        <w:bookmarkEnd w:id="3165"/>
        <w:r>
          <w:rPr>
            <w:color w:val="431C4A"/>
            <w:sz w:val="20"/>
            <w:u w:val="single" w:color="431C4A"/>
          </w:rPr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-52"/>
          <w:sz w:val="20"/>
        </w:rPr>
        <w:t> </w:t>
      </w:r>
      <w:r>
        <w:rPr>
          <w:color w:val="431C4A"/>
          <w:sz w:val="20"/>
          <w:u w:val="single" w:color="431C4A"/>
        </w:rPr>
        <w:t>dietary-guidelines-1-5</w:t>
      </w:r>
    </w:p>
    <w:p>
      <w:pPr>
        <w:spacing w:line="240" w:lineRule="auto" w:before="2"/>
        <w:ind w:left="991" w:right="365" w:hanging="852"/>
        <w:jc w:val="left"/>
        <w:rPr>
          <w:sz w:val="20"/>
        </w:rPr>
      </w:pPr>
      <w:bookmarkStart w:name="Australian Human Rights Commission. Know" w:id="3166"/>
      <w:bookmarkEnd w:id="3166"/>
      <w:r>
        <w:rPr/>
      </w:r>
      <w:bookmarkStart w:name="29 " w:id="3167"/>
      <w:bookmarkEnd w:id="3167"/>
      <w:r>
        <w:rPr/>
      </w:r>
      <w:r>
        <w:rPr>
          <w:position w:val="7"/>
          <w:sz w:val="13"/>
        </w:rPr>
        <w:t>29 </w:t>
      </w:r>
      <w:r>
        <w:rPr>
          <w:sz w:val="20"/>
        </w:rPr>
        <w:t>Australian Human Rights Commission. Know your rights: Sex discrimination and sexual</w:t>
      </w:r>
      <w:r>
        <w:rPr>
          <w:spacing w:val="1"/>
          <w:sz w:val="20"/>
        </w:rPr>
        <w:t> </w:t>
      </w:r>
      <w:r>
        <w:rPr>
          <w:sz w:val="20"/>
        </w:rPr>
        <w:t>harassment. Retrieved on 21 November 2018 from</w:t>
      </w:r>
      <w:r>
        <w:rPr>
          <w:spacing w:val="1"/>
          <w:sz w:val="20"/>
        </w:rPr>
        <w:t> </w:t>
      </w:r>
      <w:hyperlink r:id="rId219">
        <w:r>
          <w:rPr>
            <w:color w:val="431C4A"/>
            <w:w w:val="95"/>
            <w:sz w:val="20"/>
            <w:u w:val="single" w:color="431C4A"/>
          </w:rPr>
          <w:t>https://www.humanrights.gov.au/our-work/sex-discrimination/publications/know</w:t>
        </w:r>
        <w:bookmarkStart w:name="-" w:id="3168"/>
        <w:bookmarkEnd w:id="3168"/>
        <w:r>
          <w:rPr>
            <w:color w:val="431C4A"/>
            <w:w w:val="95"/>
            <w:sz w:val="20"/>
            <w:u w:val="single" w:color="431C4A"/>
          </w:rPr>
        </w:r>
      </w:hyperlink>
      <w:r>
        <w:rPr>
          <w:color w:val="431C4A"/>
          <w:w w:val="95"/>
          <w:sz w:val="20"/>
          <w:u w:val="single" w:color="431C4A"/>
        </w:rPr>
        <w:t>-</w:t>
      </w:r>
      <w:r>
        <w:rPr>
          <w:color w:val="431C4A"/>
          <w:spacing w:val="1"/>
          <w:w w:val="95"/>
          <w:sz w:val="20"/>
        </w:rPr>
        <w:t> </w:t>
      </w:r>
      <w:r>
        <w:rPr>
          <w:color w:val="431C4A"/>
          <w:sz w:val="20"/>
          <w:u w:val="single" w:color="431C4A"/>
        </w:rPr>
        <w:t>your-rights-sex-discrimination-and-sexual-harassment</w:t>
      </w:r>
    </w:p>
    <w:p>
      <w:pPr>
        <w:spacing w:before="0"/>
        <w:ind w:left="991" w:right="0" w:hanging="852"/>
        <w:jc w:val="left"/>
        <w:rPr>
          <w:sz w:val="20"/>
        </w:rPr>
      </w:pPr>
      <w:bookmarkStart w:name="International Labor Organization. Up-to-" w:id="3169"/>
      <w:bookmarkEnd w:id="3169"/>
      <w:r>
        <w:rPr/>
      </w:r>
      <w:bookmarkStart w:name="30 " w:id="3170"/>
      <w:bookmarkEnd w:id="3170"/>
      <w:r>
        <w:rPr/>
      </w:r>
      <w:r>
        <w:rPr>
          <w:position w:val="7"/>
          <w:sz w:val="13"/>
        </w:rPr>
        <w:t>30</w:t>
      </w:r>
      <w:r>
        <w:rPr>
          <w:spacing w:val="1"/>
          <w:position w:val="7"/>
          <w:sz w:val="13"/>
        </w:rPr>
        <w:t> </w:t>
      </w:r>
      <w:r>
        <w:rPr>
          <w:sz w:val="20"/>
        </w:rPr>
        <w:t>International Labor Organization. Up-to-date Conventions and Protocols not ratified by</w:t>
      </w:r>
      <w:r>
        <w:rPr>
          <w:spacing w:val="1"/>
          <w:sz w:val="20"/>
        </w:rPr>
        <w:t> </w:t>
      </w:r>
      <w:r>
        <w:rPr>
          <w:sz w:val="20"/>
        </w:rPr>
        <w:t>Australia. Retrieved on</w:t>
      </w:r>
      <w:r>
        <w:rPr>
          <w:spacing w:val="1"/>
          <w:sz w:val="20"/>
        </w:rPr>
        <w:t> </w:t>
      </w:r>
      <w:r>
        <w:rPr>
          <w:sz w:val="20"/>
        </w:rPr>
        <w:t>20</w:t>
      </w:r>
      <w:r>
        <w:rPr>
          <w:spacing w:val="-1"/>
          <w:sz w:val="20"/>
        </w:rPr>
        <w:t> </w:t>
      </w:r>
      <w:r>
        <w:rPr>
          <w:sz w:val="20"/>
        </w:rPr>
        <w:t>November 2018</w:t>
      </w:r>
      <w:r>
        <w:rPr>
          <w:spacing w:val="1"/>
          <w:sz w:val="20"/>
        </w:rPr>
        <w:t> </w:t>
      </w:r>
      <w:r>
        <w:rPr>
          <w:sz w:val="20"/>
        </w:rPr>
        <w:t>from</w:t>
      </w:r>
      <w:r>
        <w:rPr>
          <w:spacing w:val="1"/>
          <w:sz w:val="20"/>
        </w:rPr>
        <w:t> </w:t>
      </w:r>
      <w:hyperlink r:id="rId220">
        <w:r>
          <w:rPr>
            <w:color w:val="431C4A"/>
            <w:spacing w:val="-1"/>
            <w:sz w:val="20"/>
            <w:u w:val="single" w:color="431C4A"/>
          </w:rPr>
          <w:t>https://www.ilo.org/dyn/normlex/en/f?p=1000:11210:0::NO:11210:P11210_COUNTR</w:t>
        </w:r>
      </w:hyperlink>
      <w:bookmarkStart w:name="Fair Work Ombudsman. Returning to Work f" w:id="3171"/>
      <w:bookmarkEnd w:id="3171"/>
      <w:r>
        <w:rPr>
          <w:color w:val="431C4A"/>
          <w:spacing w:val="-1"/>
          <w:sz w:val="20"/>
        </w:rPr>
      </w:r>
      <w:r>
        <w:rPr>
          <w:color w:val="431C4A"/>
          <w:sz w:val="20"/>
        </w:rPr>
        <w:t> </w:t>
      </w:r>
      <w:bookmarkStart w:name="31 " w:id="3172"/>
      <w:bookmarkEnd w:id="3172"/>
      <w:r>
        <w:rPr>
          <w:color w:val="431C4A"/>
          <w:sz w:val="20"/>
          <w:u w:val="single" w:color="431C4A"/>
        </w:rPr>
        <w:t>Y</w:t>
      </w:r>
      <w:r>
        <w:rPr>
          <w:color w:val="431C4A"/>
          <w:sz w:val="20"/>
          <w:u w:val="single" w:color="431C4A"/>
        </w:rPr>
        <w:t>_ID:102544)</w:t>
      </w:r>
    </w:p>
    <w:p>
      <w:pPr>
        <w:spacing w:before="0"/>
        <w:ind w:left="991" w:right="164" w:hanging="852"/>
        <w:jc w:val="left"/>
        <w:rPr>
          <w:sz w:val="20"/>
        </w:rPr>
      </w:pPr>
      <w:r>
        <w:rPr>
          <w:position w:val="7"/>
          <w:sz w:val="13"/>
        </w:rPr>
        <w:t>31 </w:t>
      </w:r>
      <w:r>
        <w:rPr>
          <w:sz w:val="20"/>
        </w:rPr>
        <w:t>Fair Work Ombudsman. </w:t>
      </w:r>
      <w:r>
        <w:rPr>
          <w:rFonts w:ascii="Segoe UI Symbol"/>
          <w:sz w:val="20"/>
        </w:rPr>
        <w:t>Returning to Work from Parental Leave: Breastfeeding in the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Workplace</w:t>
      </w:r>
      <w:r>
        <w:rPr>
          <w:sz w:val="20"/>
        </w:rPr>
        <w:t>. Retrieved on 20</w:t>
      </w:r>
      <w:r>
        <w:rPr>
          <w:spacing w:val="3"/>
          <w:sz w:val="20"/>
        </w:rPr>
        <w:t> </w:t>
      </w:r>
      <w:r>
        <w:rPr>
          <w:sz w:val="20"/>
        </w:rPr>
        <w:t>November</w:t>
      </w:r>
      <w:r>
        <w:rPr>
          <w:spacing w:val="-2"/>
          <w:sz w:val="20"/>
        </w:rPr>
        <w:t> </w:t>
      </w:r>
      <w:r>
        <w:rPr>
          <w:sz w:val="20"/>
        </w:rPr>
        <w:t>2018</w:t>
      </w:r>
      <w:r>
        <w:rPr>
          <w:spacing w:val="-1"/>
          <w:sz w:val="20"/>
        </w:rPr>
        <w:t> </w:t>
      </w:r>
      <w:r>
        <w:rPr>
          <w:sz w:val="20"/>
        </w:rPr>
        <w:t>from</w:t>
      </w:r>
      <w:r>
        <w:rPr>
          <w:spacing w:val="1"/>
          <w:sz w:val="20"/>
        </w:rPr>
        <w:t> </w:t>
      </w:r>
      <w:hyperlink r:id="rId221">
        <w:r>
          <w:rPr>
            <w:color w:val="431C4A"/>
            <w:w w:val="95"/>
            <w:sz w:val="20"/>
            <w:u w:val="single" w:color="431C4A"/>
          </w:rPr>
          <w:t>https://www.fairwork.gov.au/leave/maternity-and-parental-leave/returning-to-wor</w:t>
        </w:r>
        <w:bookmarkStart w:name="-" w:id="3173"/>
        <w:bookmarkEnd w:id="3173"/>
        <w:r>
          <w:rPr>
            <w:color w:val="431C4A"/>
            <w:w w:val="95"/>
            <w:sz w:val="20"/>
            <w:u w:val="single" w:color="431C4A"/>
          </w:rPr>
          <w:t>k</w:t>
        </w:r>
      </w:hyperlink>
      <w:r>
        <w:rPr>
          <w:color w:val="431C4A"/>
          <w:w w:val="95"/>
          <w:sz w:val="20"/>
          <w:u w:val="single" w:color="431C4A"/>
        </w:rPr>
        <w:t>-</w:t>
      </w:r>
      <w:r>
        <w:rPr>
          <w:color w:val="431C4A"/>
          <w:spacing w:val="1"/>
          <w:w w:val="95"/>
          <w:sz w:val="20"/>
        </w:rPr>
        <w:t> </w:t>
      </w:r>
      <w:r>
        <w:rPr>
          <w:color w:val="431C4A"/>
          <w:sz w:val="20"/>
          <w:u w:val="single" w:color="431C4A"/>
        </w:rPr>
        <w:t>from-parental-leave</w:t>
      </w:r>
    </w:p>
    <w:p>
      <w:pPr>
        <w:spacing w:line="240" w:lineRule="auto" w:before="0"/>
        <w:ind w:left="992" w:right="608" w:hanging="853"/>
        <w:jc w:val="left"/>
        <w:rPr>
          <w:sz w:val="20"/>
        </w:rPr>
      </w:pPr>
      <w:bookmarkStart w:name="Fair Work Ombudsman. Best Practice Guide" w:id="3174"/>
      <w:bookmarkEnd w:id="3174"/>
      <w:r>
        <w:rPr/>
      </w:r>
      <w:bookmarkStart w:name="32 " w:id="3175"/>
      <w:bookmarkEnd w:id="3175"/>
      <w:r>
        <w:rPr/>
      </w:r>
      <w:r>
        <w:rPr>
          <w:position w:val="7"/>
          <w:sz w:val="13"/>
        </w:rPr>
        <w:t>32</w:t>
      </w:r>
      <w:r>
        <w:rPr>
          <w:spacing w:val="14"/>
          <w:position w:val="7"/>
          <w:sz w:val="13"/>
        </w:rPr>
        <w:t> </w:t>
      </w:r>
      <w:r>
        <w:rPr>
          <w:sz w:val="20"/>
        </w:rPr>
        <w:t>Fair</w:t>
      </w:r>
      <w:r>
        <w:rPr>
          <w:spacing w:val="-4"/>
          <w:sz w:val="20"/>
        </w:rPr>
        <w:t> </w:t>
      </w:r>
      <w:r>
        <w:rPr>
          <w:sz w:val="20"/>
        </w:rPr>
        <w:t>Work</w:t>
      </w:r>
      <w:r>
        <w:rPr>
          <w:spacing w:val="-5"/>
          <w:sz w:val="20"/>
        </w:rPr>
        <w:t> </w:t>
      </w:r>
      <w:r>
        <w:rPr>
          <w:sz w:val="20"/>
        </w:rPr>
        <w:t>Ombudsman.</w:t>
      </w:r>
      <w:r>
        <w:rPr>
          <w:spacing w:val="-5"/>
          <w:sz w:val="20"/>
        </w:rPr>
        <w:t> </w:t>
      </w:r>
      <w:r>
        <w:rPr>
          <w:rFonts w:ascii="Segoe UI Symbol"/>
          <w:sz w:val="20"/>
        </w:rPr>
        <w:t>Best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Practice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Guide:</w:t>
      </w:r>
      <w:r>
        <w:rPr>
          <w:rFonts w:ascii="Segoe UI Symbol"/>
          <w:spacing w:val="-5"/>
          <w:sz w:val="20"/>
        </w:rPr>
        <w:t> </w:t>
      </w:r>
      <w:r>
        <w:rPr>
          <w:rFonts w:ascii="Segoe UI Symbol"/>
          <w:sz w:val="20"/>
        </w:rPr>
        <w:t>Parental</w:t>
      </w:r>
      <w:r>
        <w:rPr>
          <w:rFonts w:ascii="Segoe UI Symbol"/>
          <w:spacing w:val="-5"/>
          <w:sz w:val="20"/>
        </w:rPr>
        <w:t> </w:t>
      </w:r>
      <w:r>
        <w:rPr>
          <w:rFonts w:ascii="Segoe UI Symbol"/>
          <w:sz w:val="20"/>
        </w:rPr>
        <w:t>Leave</w:t>
      </w:r>
      <w:r>
        <w:rPr>
          <w:sz w:val="20"/>
        </w:rPr>
        <w:t>.</w:t>
      </w:r>
      <w:r>
        <w:rPr>
          <w:spacing w:val="-5"/>
          <w:sz w:val="20"/>
        </w:rPr>
        <w:t> </w:t>
      </w:r>
      <w:r>
        <w:rPr>
          <w:sz w:val="20"/>
        </w:rPr>
        <w:t>Retrieved</w:t>
      </w:r>
      <w:r>
        <w:rPr>
          <w:spacing w:val="-6"/>
          <w:sz w:val="20"/>
        </w:rPr>
        <w:t> </w:t>
      </w:r>
      <w:r>
        <w:rPr>
          <w:sz w:val="20"/>
        </w:rPr>
        <w:t>on</w:t>
      </w:r>
      <w:r>
        <w:rPr>
          <w:spacing w:val="-4"/>
          <w:sz w:val="20"/>
        </w:rPr>
        <w:t> </w:t>
      </w:r>
      <w:r>
        <w:rPr>
          <w:sz w:val="20"/>
        </w:rPr>
        <w:t>22</w:t>
      </w:r>
      <w:r>
        <w:rPr>
          <w:spacing w:val="-4"/>
          <w:sz w:val="20"/>
        </w:rPr>
        <w:t> </w:t>
      </w:r>
      <w:r>
        <w:rPr>
          <w:sz w:val="20"/>
        </w:rPr>
        <w:t>November</w:t>
      </w:r>
      <w:r>
        <w:rPr>
          <w:spacing w:val="-52"/>
          <w:sz w:val="20"/>
        </w:rPr>
        <w:t> </w:t>
      </w:r>
      <w:r>
        <w:rPr>
          <w:sz w:val="20"/>
        </w:rPr>
        <w:t>2018 from </w:t>
      </w:r>
      <w:hyperlink r:id="rId222">
        <w:r>
          <w:rPr>
            <w:color w:val="431C4A"/>
            <w:sz w:val="20"/>
            <w:u w:val="single" w:color="431C4A"/>
          </w:rPr>
          <w:t>https://www.fairwork.gov.au/how-we-will-help/templates-and</w:t>
        </w:r>
        <w:bookmarkStart w:name="-" w:id="3176"/>
        <w:bookmarkEnd w:id="3176"/>
        <w:r>
          <w:rPr>
            <w:color w:val="431C4A"/>
            <w:sz w:val="20"/>
            <w:u w:val="single" w:color="431C4A"/>
          </w:rPr>
        </w:r>
      </w:hyperlink>
      <w:r>
        <w:rPr>
          <w:color w:val="431C4A"/>
          <w:sz w:val="20"/>
          <w:u w:val="single" w:color="431C4A"/>
        </w:rPr>
        <w:t>-</w:t>
      </w:r>
      <w:bookmarkStart w:name="Fair Work Ombudsman. Maternity and Pater" w:id="3177"/>
      <w:bookmarkEnd w:id="3177"/>
      <w:r>
        <w:rPr>
          <w:color w:val="431C4A"/>
          <w:sz w:val="20"/>
        </w:rPr>
      </w:r>
      <w:r>
        <w:rPr>
          <w:color w:val="431C4A"/>
          <w:spacing w:val="1"/>
          <w:sz w:val="20"/>
        </w:rPr>
        <w:t> </w:t>
      </w:r>
      <w:bookmarkStart w:name="33 " w:id="3178"/>
      <w:bookmarkEnd w:id="3178"/>
      <w:r>
        <w:rPr>
          <w:color w:val="431C4A"/>
          <w:sz w:val="20"/>
          <w:u w:val="single" w:color="431C4A"/>
        </w:rPr>
        <w:t>gu</w:t>
      </w:r>
      <w:r>
        <w:rPr>
          <w:color w:val="431C4A"/>
          <w:sz w:val="20"/>
          <w:u w:val="single" w:color="431C4A"/>
        </w:rPr>
        <w:t>ides/best-practice-guides/parental-leave</w:t>
      </w:r>
    </w:p>
    <w:p>
      <w:pPr>
        <w:spacing w:before="0"/>
        <w:ind w:left="992" w:right="208" w:hanging="853"/>
        <w:jc w:val="left"/>
        <w:rPr>
          <w:sz w:val="20"/>
        </w:rPr>
      </w:pPr>
      <w:r>
        <w:rPr>
          <w:position w:val="7"/>
          <w:sz w:val="13"/>
        </w:rPr>
        <w:t>33</w:t>
      </w:r>
      <w:r>
        <w:rPr>
          <w:spacing w:val="14"/>
          <w:position w:val="7"/>
          <w:sz w:val="13"/>
        </w:rPr>
        <w:t> </w:t>
      </w:r>
      <w:r>
        <w:rPr>
          <w:sz w:val="20"/>
        </w:rPr>
        <w:t>Fair</w:t>
      </w:r>
      <w:r>
        <w:rPr>
          <w:spacing w:val="-4"/>
          <w:sz w:val="20"/>
        </w:rPr>
        <w:t> </w:t>
      </w:r>
      <w:r>
        <w:rPr>
          <w:sz w:val="20"/>
        </w:rPr>
        <w:t>Work</w:t>
      </w:r>
      <w:r>
        <w:rPr>
          <w:spacing w:val="-4"/>
          <w:sz w:val="20"/>
        </w:rPr>
        <w:t> </w:t>
      </w:r>
      <w:r>
        <w:rPr>
          <w:sz w:val="20"/>
        </w:rPr>
        <w:t>Ombudsman.</w:t>
      </w:r>
      <w:r>
        <w:rPr>
          <w:spacing w:val="-5"/>
          <w:sz w:val="20"/>
        </w:rPr>
        <w:t> </w:t>
      </w:r>
      <w:r>
        <w:rPr>
          <w:rFonts w:ascii="Segoe UI Symbol"/>
          <w:sz w:val="20"/>
        </w:rPr>
        <w:t>Maternity</w:t>
      </w:r>
      <w:r>
        <w:rPr>
          <w:rFonts w:ascii="Segoe UI Symbol"/>
          <w:spacing w:val="-5"/>
          <w:sz w:val="20"/>
        </w:rPr>
        <w:t> </w:t>
      </w:r>
      <w:r>
        <w:rPr>
          <w:rFonts w:ascii="Segoe UI Symbol"/>
          <w:sz w:val="20"/>
        </w:rPr>
        <w:t>and</w:t>
      </w:r>
      <w:r>
        <w:rPr>
          <w:rFonts w:ascii="Segoe UI Symbol"/>
          <w:spacing w:val="-5"/>
          <w:sz w:val="20"/>
        </w:rPr>
        <w:t> </w:t>
      </w:r>
      <w:r>
        <w:rPr>
          <w:rFonts w:ascii="Segoe UI Symbol"/>
          <w:sz w:val="20"/>
        </w:rPr>
        <w:t>Paternity</w:t>
      </w:r>
      <w:r>
        <w:rPr>
          <w:rFonts w:ascii="Segoe UI Symbol"/>
          <w:spacing w:val="-5"/>
          <w:sz w:val="20"/>
        </w:rPr>
        <w:t> </w:t>
      </w:r>
      <w:r>
        <w:rPr>
          <w:rFonts w:ascii="Segoe UI Symbol"/>
          <w:sz w:val="20"/>
        </w:rPr>
        <w:t>Leave</w:t>
      </w:r>
      <w:r>
        <w:rPr>
          <w:sz w:val="20"/>
        </w:rPr>
        <w:t>.</w:t>
      </w:r>
      <w:r>
        <w:rPr>
          <w:spacing w:val="-4"/>
          <w:sz w:val="20"/>
        </w:rPr>
        <w:t> </w:t>
      </w:r>
      <w:r>
        <w:rPr>
          <w:sz w:val="20"/>
        </w:rPr>
        <w:t>Retrieved</w:t>
      </w:r>
      <w:r>
        <w:rPr>
          <w:spacing w:val="-6"/>
          <w:sz w:val="20"/>
        </w:rPr>
        <w:t> </w:t>
      </w:r>
      <w:r>
        <w:rPr>
          <w:sz w:val="20"/>
        </w:rPr>
        <w:t>on</w:t>
      </w:r>
      <w:r>
        <w:rPr>
          <w:spacing w:val="-4"/>
          <w:sz w:val="20"/>
        </w:rPr>
        <w:t> </w:t>
      </w:r>
      <w:r>
        <w:rPr>
          <w:sz w:val="20"/>
        </w:rPr>
        <w:t>20</w:t>
      </w:r>
      <w:r>
        <w:rPr>
          <w:spacing w:val="-5"/>
          <w:sz w:val="20"/>
        </w:rPr>
        <w:t> </w:t>
      </w:r>
      <w:r>
        <w:rPr>
          <w:sz w:val="20"/>
        </w:rPr>
        <w:t>November</w:t>
      </w:r>
      <w:r>
        <w:rPr>
          <w:spacing w:val="-5"/>
          <w:sz w:val="20"/>
        </w:rPr>
        <w:t> </w:t>
      </w:r>
      <w:r>
        <w:rPr>
          <w:sz w:val="20"/>
        </w:rPr>
        <w:t>2018</w:t>
      </w:r>
      <w:r>
        <w:rPr>
          <w:spacing w:val="-52"/>
          <w:sz w:val="20"/>
        </w:rPr>
        <w:t> </w:t>
      </w:r>
      <w:r>
        <w:rPr>
          <w:sz w:val="20"/>
        </w:rPr>
        <w:t>from</w:t>
      </w:r>
      <w:r>
        <w:rPr>
          <w:spacing w:val="-2"/>
          <w:sz w:val="20"/>
        </w:rPr>
        <w:t> </w:t>
      </w:r>
      <w:hyperlink r:id="rId223">
        <w:r>
          <w:rPr>
            <w:color w:val="431C4A"/>
            <w:sz w:val="20"/>
            <w:u w:val="single" w:color="431C4A"/>
          </w:rPr>
          <w:t>https://www.fairwork.gov.au/leave/maternity-and-parental-leave</w:t>
        </w:r>
      </w:hyperlink>
    </w:p>
    <w:p>
      <w:pPr>
        <w:pStyle w:val="Heading7"/>
        <w:ind w:left="140" w:firstLine="0"/>
      </w:pPr>
      <w:bookmarkStart w:name="Chapter 2, Part 2-2, Division 5, Fair Wo" w:id="3179"/>
      <w:bookmarkEnd w:id="3179"/>
      <w:r>
        <w:rPr/>
      </w:r>
      <w:bookmarkStart w:name="34 " w:id="3180"/>
      <w:bookmarkEnd w:id="3180"/>
      <w:r>
        <w:rPr/>
      </w:r>
      <w:r>
        <w:rPr>
          <w:position w:val="7"/>
          <w:sz w:val="13"/>
        </w:rPr>
        <w:t>34</w:t>
      </w:r>
      <w:bookmarkStart w:name="Australian Children’s Education &amp; Care Q" w:id="3181"/>
      <w:bookmarkEnd w:id="3181"/>
      <w:r>
        <w:rPr>
          <w:position w:val="7"/>
          <w:sz w:val="13"/>
        </w:rPr>
      </w:r>
      <w:r>
        <w:rPr>
          <w:spacing w:val="15"/>
          <w:position w:val="7"/>
          <w:sz w:val="13"/>
        </w:rPr>
        <w:t> </w:t>
      </w:r>
      <w:bookmarkStart w:name="35 " w:id="3182"/>
      <w:bookmarkEnd w:id="3182"/>
      <w:r>
        <w:rPr/>
        <w:t>C</w:t>
      </w:r>
      <w:r>
        <w:rPr/>
        <w:t>hapter</w:t>
      </w:r>
      <w:r>
        <w:rPr>
          <w:spacing w:val="-4"/>
        </w:rPr>
        <w:t> </w:t>
      </w:r>
      <w:r>
        <w:rPr/>
        <w:t>2,</w:t>
      </w:r>
      <w:r>
        <w:rPr>
          <w:spacing w:val="-3"/>
        </w:rPr>
        <w:t> </w:t>
      </w:r>
      <w:r>
        <w:rPr/>
        <w:t>Part</w:t>
      </w:r>
      <w:r>
        <w:rPr>
          <w:spacing w:val="-3"/>
        </w:rPr>
        <w:t> </w:t>
      </w:r>
      <w:r>
        <w:rPr/>
        <w:t>2-2,</w:t>
      </w:r>
      <w:r>
        <w:rPr>
          <w:spacing w:val="-4"/>
        </w:rPr>
        <w:t> </w:t>
      </w:r>
      <w:r>
        <w:rPr/>
        <w:t>Division</w:t>
      </w:r>
      <w:r>
        <w:rPr>
          <w:spacing w:val="-4"/>
        </w:rPr>
        <w:t> </w:t>
      </w:r>
      <w:r>
        <w:rPr/>
        <w:t>5,</w:t>
      </w:r>
      <w:r>
        <w:rPr>
          <w:spacing w:val="-3"/>
        </w:rPr>
        <w:t> </w:t>
      </w:r>
      <w:r>
        <w:rPr>
          <w:rFonts w:ascii="Segoe UI Symbol"/>
        </w:rPr>
        <w:t>Fair</w:t>
      </w:r>
      <w:r>
        <w:rPr>
          <w:rFonts w:ascii="Segoe UI Symbol"/>
          <w:spacing w:val="-4"/>
        </w:rPr>
        <w:t> </w:t>
      </w:r>
      <w:r>
        <w:rPr>
          <w:rFonts w:ascii="Segoe UI Symbol"/>
        </w:rPr>
        <w:t>Work</w:t>
      </w:r>
      <w:r>
        <w:rPr>
          <w:rFonts w:ascii="Segoe UI Symbol"/>
          <w:spacing w:val="-4"/>
        </w:rPr>
        <w:t> </w:t>
      </w:r>
      <w:r>
        <w:rPr>
          <w:rFonts w:ascii="Segoe UI Symbol"/>
        </w:rPr>
        <w:t>Act</w:t>
      </w:r>
      <w:r>
        <w:rPr>
          <w:rFonts w:ascii="Segoe UI Symbol"/>
          <w:spacing w:val="-2"/>
        </w:rPr>
        <w:t> </w:t>
      </w:r>
      <w:r>
        <w:rPr>
          <w:rFonts w:ascii="Segoe UI Symbol"/>
        </w:rPr>
        <w:t>2009</w:t>
      </w:r>
      <w:r>
        <w:rPr>
          <w:rFonts w:ascii="Segoe UI Symbol"/>
          <w:spacing w:val="-3"/>
        </w:rPr>
        <w:t> </w:t>
      </w:r>
      <w:r>
        <w:rPr/>
        <w:t>(Commonwealth).</w:t>
      </w:r>
    </w:p>
    <w:p>
      <w:pPr>
        <w:spacing w:line="240" w:lineRule="auto" w:before="0"/>
        <w:ind w:left="992" w:right="588" w:hanging="853"/>
        <w:jc w:val="left"/>
        <w:rPr>
          <w:sz w:val="20"/>
        </w:rPr>
      </w:pPr>
      <w:r>
        <w:rPr>
          <w:position w:val="7"/>
          <w:sz w:val="13"/>
        </w:rPr>
        <w:t>35 </w:t>
      </w:r>
      <w:r>
        <w:rPr>
          <w:sz w:val="20"/>
        </w:rPr>
        <w:t>Australian Children’s Education &amp; Care Quality Authority (2018). Guide to the National</w:t>
      </w:r>
      <w:r>
        <w:rPr>
          <w:spacing w:val="1"/>
          <w:sz w:val="20"/>
        </w:rPr>
        <w:t> </w:t>
      </w:r>
      <w:r>
        <w:rPr>
          <w:sz w:val="20"/>
        </w:rPr>
        <w:t>Quality Framework. Sydney: ACECQA. Retrieved on 21 November 2018 from</w:t>
      </w:r>
      <w:r>
        <w:rPr>
          <w:spacing w:val="1"/>
          <w:sz w:val="20"/>
        </w:rPr>
        <w:t> </w:t>
      </w:r>
      <w:hyperlink r:id="rId224">
        <w:r>
          <w:rPr>
            <w:color w:val="431C4A"/>
            <w:w w:val="95"/>
            <w:sz w:val="20"/>
            <w:u w:val="single" w:color="431C4A"/>
          </w:rPr>
          <w:t>https://www.acecqa.gov.au/sites/default/files/2018-11/Guide-to-the-NQF_0.pdf</w:t>
        </w:r>
      </w:hyperlink>
    </w:p>
    <w:p>
      <w:pPr>
        <w:spacing w:before="0"/>
        <w:ind w:left="992" w:right="173" w:hanging="853"/>
        <w:jc w:val="left"/>
        <w:rPr>
          <w:sz w:val="20"/>
        </w:rPr>
      </w:pPr>
      <w:bookmarkStart w:name="International Baby Food Action Network (" w:id="3183"/>
      <w:bookmarkEnd w:id="3183"/>
      <w:r>
        <w:rPr/>
      </w:r>
      <w:bookmarkStart w:name="36 " w:id="3184"/>
      <w:bookmarkEnd w:id="3184"/>
      <w:r>
        <w:rPr/>
      </w:r>
      <w:r>
        <w:rPr>
          <w:position w:val="7"/>
          <w:sz w:val="13"/>
        </w:rPr>
        <w:t>36</w:t>
      </w:r>
      <w:r>
        <w:rPr>
          <w:spacing w:val="7"/>
          <w:position w:val="7"/>
          <w:sz w:val="13"/>
        </w:rPr>
        <w:t> </w:t>
      </w:r>
      <w:r>
        <w:rPr>
          <w:sz w:val="20"/>
        </w:rPr>
        <w:t>International</w:t>
      </w:r>
      <w:r>
        <w:rPr>
          <w:spacing w:val="-13"/>
          <w:sz w:val="20"/>
        </w:rPr>
        <w:t> </w:t>
      </w:r>
      <w:r>
        <w:rPr>
          <w:sz w:val="20"/>
        </w:rPr>
        <w:t>Baby</w:t>
      </w:r>
      <w:r>
        <w:rPr>
          <w:spacing w:val="-11"/>
          <w:sz w:val="20"/>
        </w:rPr>
        <w:t> </w:t>
      </w:r>
      <w:r>
        <w:rPr>
          <w:sz w:val="20"/>
        </w:rPr>
        <w:t>Food</w:t>
      </w:r>
      <w:r>
        <w:rPr>
          <w:spacing w:val="-12"/>
          <w:sz w:val="20"/>
        </w:rPr>
        <w:t> </w:t>
      </w:r>
      <w:r>
        <w:rPr>
          <w:sz w:val="20"/>
        </w:rPr>
        <w:t>Action</w:t>
      </w:r>
      <w:r>
        <w:rPr>
          <w:spacing w:val="-13"/>
          <w:sz w:val="20"/>
        </w:rPr>
        <w:t> </w:t>
      </w:r>
      <w:r>
        <w:rPr>
          <w:sz w:val="20"/>
        </w:rPr>
        <w:t>Network</w:t>
      </w:r>
      <w:r>
        <w:rPr>
          <w:spacing w:val="-12"/>
          <w:sz w:val="20"/>
        </w:rPr>
        <w:t> </w:t>
      </w:r>
      <w:r>
        <w:rPr>
          <w:sz w:val="20"/>
        </w:rPr>
        <w:t>(2018).</w:t>
      </w:r>
      <w:r>
        <w:rPr>
          <w:spacing w:val="-13"/>
          <w:sz w:val="20"/>
        </w:rPr>
        <w:t> </w:t>
      </w:r>
      <w:r>
        <w:rPr>
          <w:rFonts w:ascii="Segoe UI Symbol" w:hAnsi="Segoe UI Symbol"/>
          <w:sz w:val="20"/>
        </w:rPr>
        <w:t>The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Guide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Book:</w:t>
      </w:r>
      <w:r>
        <w:rPr>
          <w:rFonts w:ascii="Segoe UI Symbol" w:hAnsi="Segoe UI Symbol"/>
          <w:spacing w:val="-13"/>
          <w:sz w:val="20"/>
        </w:rPr>
        <w:t> </w:t>
      </w:r>
      <w:r>
        <w:rPr>
          <w:rFonts w:ascii="Segoe UI Symbol" w:hAnsi="Segoe UI Symbol"/>
          <w:sz w:val="20"/>
        </w:rPr>
        <w:t>World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Breastfeeding</w:t>
      </w:r>
      <w:r>
        <w:rPr>
          <w:rFonts w:ascii="Segoe UI Symbol" w:hAnsi="Segoe UI Symbol"/>
          <w:spacing w:val="-13"/>
          <w:sz w:val="20"/>
        </w:rPr>
        <w:t> </w:t>
      </w:r>
      <w:r>
        <w:rPr>
          <w:rFonts w:ascii="Segoe UI Symbol" w:hAnsi="Segoe UI Symbol"/>
          <w:sz w:val="20"/>
        </w:rPr>
        <w:t>Trends</w:t>
      </w:r>
      <w:r>
        <w:rPr>
          <w:rFonts w:ascii="Segoe UI Symbol" w:hAnsi="Segoe UI Symbol"/>
          <w:spacing w:val="-51"/>
          <w:sz w:val="20"/>
        </w:rPr>
        <w:t> </w:t>
      </w:r>
      <w:r>
        <w:rPr>
          <w:rFonts w:ascii="Segoe UI Symbol" w:hAnsi="Segoe UI Symbol"/>
          <w:sz w:val="20"/>
        </w:rPr>
        <w:t>Initiative (WBTi)—Galvanising Action on Breastfeeding and Infant and Young Child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Feeding (IYCF)</w:t>
      </w:r>
      <w:r>
        <w:rPr>
          <w:sz w:val="20"/>
        </w:rPr>
        <w:t>. Retrieved from </w:t>
      </w:r>
      <w:hyperlink r:id="rId225">
        <w:r>
          <w:rPr>
            <w:color w:val="431C4A"/>
            <w:sz w:val="20"/>
            <w:u w:val="single" w:color="431C4A"/>
          </w:rPr>
          <w:t>http://worldbreastfeedingtrends.org/uploads/WBT</w:t>
        </w:r>
        <w:bookmarkStart w:name="-" w:id="3185"/>
        <w:bookmarkEnd w:id="3185"/>
        <w:r>
          <w:rPr>
            <w:color w:val="431C4A"/>
            <w:sz w:val="20"/>
            <w:u w:val="single" w:color="431C4A"/>
          </w:rPr>
          <w:t>i</w:t>
        </w:r>
      </w:hyperlink>
      <w:r>
        <w:rPr>
          <w:color w:val="431C4A"/>
          <w:sz w:val="20"/>
          <w:u w:val="single" w:color="431C4A"/>
        </w:rPr>
        <w:t>-</w:t>
      </w:r>
      <w:bookmarkStart w:name="World Breastfeeding Trends Initiative (2" w:id="3186"/>
      <w:bookmarkEnd w:id="3186"/>
      <w:r>
        <w:rPr>
          <w:color w:val="431C4A"/>
          <w:sz w:val="20"/>
        </w:rPr>
      </w:r>
      <w:r>
        <w:rPr>
          <w:color w:val="431C4A"/>
          <w:spacing w:val="1"/>
          <w:sz w:val="20"/>
        </w:rPr>
        <w:t> </w:t>
      </w:r>
      <w:bookmarkStart w:name="37 " w:id="3187"/>
      <w:bookmarkEnd w:id="3187"/>
      <w:r>
        <w:rPr>
          <w:color w:val="431C4A"/>
          <w:sz w:val="20"/>
          <w:u w:val="single" w:color="431C4A"/>
        </w:rPr>
        <w:t>Gu</w:t>
      </w:r>
      <w:r>
        <w:rPr>
          <w:color w:val="431C4A"/>
          <w:sz w:val="20"/>
          <w:u w:val="single" w:color="431C4A"/>
        </w:rPr>
        <w:t>ide-book-2018.pdf</w:t>
      </w:r>
    </w:p>
    <w:p>
      <w:pPr>
        <w:pStyle w:val="Heading7"/>
        <w:spacing w:line="265" w:lineRule="exact"/>
        <w:ind w:left="140" w:firstLine="0"/>
      </w:pPr>
      <w:r>
        <w:rPr>
          <w:spacing w:val="-1"/>
          <w:position w:val="7"/>
          <w:sz w:val="13"/>
        </w:rPr>
        <w:t>37</w:t>
      </w:r>
      <w:r>
        <w:rPr>
          <w:spacing w:val="7"/>
          <w:position w:val="7"/>
          <w:sz w:val="13"/>
        </w:rPr>
        <w:t> </w:t>
      </w:r>
      <w:r>
        <w:rPr>
          <w:spacing w:val="-1"/>
        </w:rPr>
        <w:t>World</w:t>
      </w:r>
      <w:r>
        <w:rPr>
          <w:spacing w:val="-12"/>
        </w:rPr>
        <w:t> </w:t>
      </w:r>
      <w:r>
        <w:rPr/>
        <w:t>Breastfeeding</w:t>
      </w:r>
      <w:r>
        <w:rPr>
          <w:spacing w:val="-12"/>
        </w:rPr>
        <w:t> </w:t>
      </w:r>
      <w:r>
        <w:rPr/>
        <w:t>Trends</w:t>
      </w:r>
      <w:r>
        <w:rPr>
          <w:spacing w:val="-13"/>
        </w:rPr>
        <w:t> </w:t>
      </w:r>
      <w:r>
        <w:rPr/>
        <w:t>Initiative</w:t>
      </w:r>
      <w:r>
        <w:rPr>
          <w:spacing w:val="-13"/>
        </w:rPr>
        <w:t> </w:t>
      </w:r>
      <w:r>
        <w:rPr/>
        <w:t>(2017).</w:t>
      </w:r>
      <w:r>
        <w:rPr>
          <w:spacing w:val="-11"/>
        </w:rPr>
        <w:t> </w:t>
      </w:r>
      <w:r>
        <w:rPr>
          <w:rFonts w:ascii="Segoe UI Symbol"/>
        </w:rPr>
        <w:t>About</w:t>
      </w:r>
      <w:r>
        <w:rPr>
          <w:rFonts w:ascii="Segoe UI Symbol"/>
          <w:spacing w:val="-11"/>
        </w:rPr>
        <w:t> </w:t>
      </w:r>
      <w:r>
        <w:rPr>
          <w:rFonts w:ascii="Segoe UI Symbol"/>
        </w:rPr>
        <w:t>World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Breastfeeding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Trends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Initiative</w:t>
      </w:r>
      <w:r>
        <w:rPr/>
        <w:t>.</w:t>
      </w:r>
    </w:p>
    <w:p>
      <w:pPr>
        <w:spacing w:line="265" w:lineRule="exact" w:before="0"/>
        <w:ind w:left="992" w:right="0" w:firstLine="0"/>
        <w:jc w:val="left"/>
        <w:rPr>
          <w:sz w:val="20"/>
        </w:rPr>
      </w:pPr>
      <w:r>
        <w:rPr>
          <w:sz w:val="20"/>
        </w:rPr>
        <w:t>Retrieved</w:t>
      </w:r>
      <w:r>
        <w:rPr>
          <w:spacing w:val="-6"/>
          <w:sz w:val="20"/>
        </w:rPr>
        <w:t> </w:t>
      </w:r>
      <w:r>
        <w:rPr>
          <w:sz w:val="20"/>
        </w:rPr>
        <w:t>from</w:t>
      </w:r>
      <w:r>
        <w:rPr>
          <w:spacing w:val="-4"/>
          <w:sz w:val="20"/>
        </w:rPr>
        <w:t> </w:t>
      </w:r>
      <w:hyperlink r:id="rId226">
        <w:r>
          <w:rPr>
            <w:color w:val="431C4A"/>
            <w:sz w:val="20"/>
            <w:u w:val="single" w:color="431C4A"/>
          </w:rPr>
          <w:t>http://worldbreastfeedingtrends.org/about</w:t>
        </w:r>
      </w:hyperlink>
      <w:r>
        <w:rPr>
          <w:color w:val="431C4A"/>
          <w:sz w:val="20"/>
          <w:u w:val="single" w:color="431C4A"/>
        </w:rPr>
        <w:t>/</w:t>
      </w:r>
    </w:p>
    <w:p>
      <w:pPr>
        <w:spacing w:before="0"/>
        <w:ind w:left="992" w:right="126" w:hanging="853"/>
        <w:jc w:val="left"/>
        <w:rPr>
          <w:sz w:val="20"/>
        </w:rPr>
      </w:pPr>
      <w:bookmarkStart w:name="World Breastfeeding Trends Initiative Au" w:id="3188"/>
      <w:bookmarkEnd w:id="3188"/>
      <w:r>
        <w:rPr/>
      </w:r>
      <w:bookmarkStart w:name="38 " w:id="3189"/>
      <w:bookmarkEnd w:id="3189"/>
      <w:r>
        <w:rPr/>
      </w:r>
      <w:r>
        <w:rPr>
          <w:position w:val="7"/>
          <w:sz w:val="13"/>
        </w:rPr>
        <w:t>38 </w:t>
      </w:r>
      <w:r>
        <w:rPr>
          <w:sz w:val="20"/>
        </w:rPr>
        <w:t>World Breastfeeding Trends Initiative Australia (2018). </w:t>
      </w:r>
      <w:r>
        <w:rPr>
          <w:rFonts w:ascii="Segoe UI Symbol"/>
          <w:sz w:val="20"/>
        </w:rPr>
        <w:t>Australia: Report Card 2018</w:t>
      </w:r>
      <w:r>
        <w:rPr>
          <w:sz w:val="20"/>
        </w:rPr>
        <w:t>. Retrieved</w:t>
      </w:r>
      <w:r>
        <w:rPr>
          <w:spacing w:val="-52"/>
          <w:sz w:val="20"/>
        </w:rPr>
        <w:t> </w:t>
      </w:r>
      <w:r>
        <w:rPr>
          <w:sz w:val="20"/>
        </w:rPr>
        <w:t>from</w:t>
      </w:r>
      <w:r>
        <w:rPr>
          <w:spacing w:val="-4"/>
          <w:sz w:val="20"/>
        </w:rPr>
        <w:t> </w:t>
      </w:r>
      <w:hyperlink r:id="rId227">
        <w:r>
          <w:rPr>
            <w:color w:val="431C4A"/>
            <w:sz w:val="20"/>
            <w:u w:val="single" w:color="431C4A"/>
          </w:rPr>
          <w:t>https://wbtiaus.files.wordpress.com/2018/05/wbti_report_card-australia.pdf</w:t>
        </w:r>
      </w:hyperlink>
    </w:p>
    <w:p>
      <w:pPr>
        <w:spacing w:before="1"/>
        <w:ind w:left="991" w:right="427" w:hanging="852"/>
        <w:jc w:val="left"/>
        <w:rPr>
          <w:sz w:val="20"/>
        </w:rPr>
      </w:pPr>
      <w:bookmarkStart w:name="Australian Institute of Health and Welfa" w:id="3190"/>
      <w:bookmarkEnd w:id="3190"/>
      <w:r>
        <w:rPr/>
      </w:r>
      <w:bookmarkStart w:name="39 " w:id="3191"/>
      <w:bookmarkEnd w:id="3191"/>
      <w:r>
        <w:rPr/>
      </w:r>
      <w:r>
        <w:rPr>
          <w:position w:val="7"/>
          <w:sz w:val="13"/>
        </w:rPr>
        <w:t>39 </w:t>
      </w:r>
      <w:r>
        <w:rPr>
          <w:sz w:val="20"/>
        </w:rPr>
        <w:t>Australian Institute of Health and Welfare (2011). </w:t>
      </w:r>
      <w:r>
        <w:rPr>
          <w:rFonts w:ascii="Segoe UI Symbol"/>
          <w:sz w:val="20"/>
        </w:rPr>
        <w:t>2010 Australian National Infant Feeding</w:t>
      </w:r>
      <w:r>
        <w:rPr>
          <w:rFonts w:ascii="Segoe UI Symbol"/>
          <w:spacing w:val="-52"/>
          <w:sz w:val="20"/>
        </w:rPr>
        <w:t> </w:t>
      </w:r>
      <w:r>
        <w:rPr>
          <w:rFonts w:ascii="Segoe UI Symbol"/>
          <w:sz w:val="20"/>
        </w:rPr>
        <w:t>Survey: Indicator Results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28">
        <w:r>
          <w:rPr>
            <w:color w:val="431C4A"/>
            <w:sz w:val="20"/>
            <w:u w:val="single" w:color="431C4A"/>
          </w:rPr>
          <w:t>https://www.aihw.gov.au/getmedia/af2fe025-637e-4c09-ba03</w:t>
        </w:r>
        <w:bookmarkStart w:name="-" w:id="3192"/>
        <w:bookmarkEnd w:id="3192"/>
        <w:r>
          <w:rPr>
            <w:color w:val="431C4A"/>
            <w:sz w:val="20"/>
            <w:u w:val="single" w:color="431C4A"/>
          </w:rPr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1"/>
          <w:sz w:val="20"/>
        </w:rPr>
        <w:t> </w:t>
      </w:r>
      <w:r>
        <w:rPr>
          <w:color w:val="431C4A"/>
          <w:sz w:val="20"/>
          <w:u w:val="single" w:color="431C4A"/>
        </w:rPr>
        <w:t>33e69f49aba7/13632.pdf.aspx?inline=true</w:t>
      </w:r>
    </w:p>
    <w:p>
      <w:pPr>
        <w:spacing w:before="0"/>
        <w:ind w:left="991" w:right="144" w:hanging="852"/>
        <w:jc w:val="left"/>
        <w:rPr>
          <w:sz w:val="20"/>
        </w:rPr>
      </w:pPr>
      <w:bookmarkStart w:name="Australian Bureau of Statistics (2017). " w:id="3193"/>
      <w:bookmarkEnd w:id="3193"/>
      <w:r>
        <w:rPr/>
      </w:r>
      <w:bookmarkStart w:name="40 " w:id="3194"/>
      <w:bookmarkEnd w:id="3194"/>
      <w:r>
        <w:rPr/>
      </w:r>
      <w:r>
        <w:rPr>
          <w:position w:val="7"/>
          <w:sz w:val="13"/>
        </w:rPr>
        <w:t>40 </w:t>
      </w:r>
      <w:r>
        <w:rPr>
          <w:sz w:val="20"/>
        </w:rPr>
        <w:t>Australian Bureau of Statistics (2017). </w:t>
      </w:r>
      <w:r>
        <w:rPr>
          <w:rFonts w:ascii="Segoe UI Symbol" w:hAnsi="Segoe UI Symbol"/>
          <w:sz w:val="20"/>
        </w:rPr>
        <w:t>4362.0.55.002—Health Service Usage and Health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Related Actions, Australia, 2014–15—Breastfeeding. </w:t>
      </w:r>
      <w:r>
        <w:rPr>
          <w:sz w:val="20"/>
        </w:rPr>
        <w:t>Retrieved on 13 December 2018</w:t>
      </w:r>
      <w:r>
        <w:rPr>
          <w:spacing w:val="-52"/>
          <w:sz w:val="20"/>
        </w:rPr>
        <w:t> </w:t>
      </w:r>
      <w:r>
        <w:rPr>
          <w:sz w:val="20"/>
        </w:rPr>
        <w:t>from</w:t>
      </w:r>
      <w:r>
        <w:rPr>
          <w:spacing w:val="1"/>
          <w:sz w:val="20"/>
        </w:rPr>
        <w:t> </w:t>
      </w:r>
      <w:hyperlink r:id="rId229">
        <w:r>
          <w:rPr>
            <w:color w:val="431C4A"/>
            <w:w w:val="95"/>
            <w:sz w:val="20"/>
            <w:u w:val="single" w:color="431C4A"/>
          </w:rPr>
          <w:t>http://www.abs.gov.au/ausstats/abs@.nsf/Lookup/by%20Subject/4364.0.55.002~201</w:t>
        </w:r>
      </w:hyperlink>
      <w:bookmarkStart w:name="Johns HM, Forster DA, Amir LH, Moorhead " w:id="3195"/>
      <w:bookmarkEnd w:id="3195"/>
      <w:r>
        <w:rPr>
          <w:color w:val="431C4A"/>
          <w:w w:val="95"/>
          <w:sz w:val="20"/>
        </w:rPr>
      </w:r>
      <w:r>
        <w:rPr>
          <w:color w:val="431C4A"/>
          <w:spacing w:val="1"/>
          <w:w w:val="95"/>
          <w:sz w:val="20"/>
        </w:rPr>
        <w:t> </w:t>
      </w:r>
      <w:bookmarkStart w:name="41 " w:id="3196"/>
      <w:bookmarkEnd w:id="3196"/>
      <w:r>
        <w:rPr>
          <w:color w:val="431C4A"/>
          <w:sz w:val="20"/>
          <w:u w:val="single" w:color="431C4A"/>
        </w:rPr>
        <w:t>4</w:t>
      </w:r>
      <w:r>
        <w:rPr>
          <w:color w:val="431C4A"/>
          <w:sz w:val="20"/>
          <w:u w:val="single" w:color="431C4A"/>
        </w:rPr>
        <w:t>-15~Main%20Features~Breastfeeding~10000</w:t>
      </w:r>
    </w:p>
    <w:p>
      <w:pPr>
        <w:spacing w:line="240" w:lineRule="auto" w:before="1"/>
        <w:ind w:left="991" w:right="0" w:hanging="852"/>
        <w:jc w:val="left"/>
        <w:rPr>
          <w:sz w:val="20"/>
        </w:rPr>
      </w:pPr>
      <w:r>
        <w:rPr>
          <w:position w:val="7"/>
          <w:sz w:val="13"/>
        </w:rPr>
        <w:t>41 </w:t>
      </w:r>
      <w:r>
        <w:rPr>
          <w:sz w:val="20"/>
        </w:rPr>
        <w:t>Johns HM, Forster DA, Amir LH, Moorhead AM, McEgan KM &amp; McLachlan HL (2013). Infant</w:t>
      </w:r>
      <w:r>
        <w:rPr>
          <w:spacing w:val="-52"/>
          <w:sz w:val="20"/>
        </w:rPr>
        <w:t> </w:t>
      </w:r>
      <w:r>
        <w:rPr>
          <w:sz w:val="20"/>
        </w:rPr>
        <w:t>feeding practices in the first 24–48 hours of life in healthy term infants. </w:t>
      </w:r>
      <w:r>
        <w:rPr>
          <w:rFonts w:ascii="Segoe UI Symbol" w:hAnsi="Segoe UI Symbol"/>
          <w:sz w:val="20"/>
        </w:rPr>
        <w:t>Acta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Paediatrica</w:t>
      </w:r>
      <w:r>
        <w:rPr>
          <w:sz w:val="20"/>
        </w:rPr>
        <w:t>. 102:e315–e320.</w:t>
      </w:r>
    </w:p>
    <w:p>
      <w:pPr>
        <w:spacing w:before="0"/>
        <w:ind w:left="992" w:right="219" w:hanging="853"/>
        <w:jc w:val="both"/>
        <w:rPr>
          <w:sz w:val="20"/>
        </w:rPr>
      </w:pPr>
      <w:bookmarkStart w:name="Victora C, Bahl R, Barros AJD, Franca GV" w:id="3197"/>
      <w:bookmarkEnd w:id="3197"/>
      <w:r>
        <w:rPr/>
      </w:r>
      <w:bookmarkStart w:name="42 " w:id="3198"/>
      <w:bookmarkEnd w:id="3198"/>
      <w:r>
        <w:rPr/>
      </w:r>
      <w:r>
        <w:rPr>
          <w:position w:val="7"/>
          <w:sz w:val="13"/>
        </w:rPr>
        <w:t>42 </w:t>
      </w:r>
      <w:r>
        <w:rPr>
          <w:sz w:val="20"/>
        </w:rPr>
        <w:t>Victora C, Bahl R, Barros AJD, Franca GVA, Horton S, Krasevec J, Murch S, Sankar MJ, Walker</w:t>
      </w:r>
      <w:r>
        <w:rPr>
          <w:spacing w:val="-52"/>
          <w:sz w:val="20"/>
        </w:rPr>
        <w:t> </w:t>
      </w:r>
      <w:r>
        <w:rPr>
          <w:sz w:val="20"/>
        </w:rPr>
        <w:t>N &amp; Rollins N (2016). Breastfeeding in the 21st century: epidemiology, mechanisms</w:t>
      </w:r>
      <w:r>
        <w:rPr>
          <w:spacing w:val="1"/>
          <w:sz w:val="20"/>
        </w:rPr>
        <w:t> </w:t>
      </w:r>
      <w:r>
        <w:rPr>
          <w:sz w:val="20"/>
        </w:rPr>
        <w:t>and lifelong</w:t>
      </w:r>
      <w:r>
        <w:rPr>
          <w:spacing w:val="-1"/>
          <w:sz w:val="20"/>
        </w:rPr>
        <w:t> </w:t>
      </w:r>
      <w:r>
        <w:rPr>
          <w:sz w:val="20"/>
        </w:rPr>
        <w:t>effect.</w:t>
      </w:r>
      <w:r>
        <w:rPr>
          <w:spacing w:val="-2"/>
          <w:sz w:val="20"/>
        </w:rPr>
        <w:t> </w:t>
      </w:r>
      <w:r>
        <w:rPr>
          <w:rFonts w:ascii="Segoe UI Symbol" w:hAnsi="Segoe UI Symbol"/>
          <w:sz w:val="20"/>
        </w:rPr>
        <w:t>The Lancet</w:t>
      </w:r>
      <w:r>
        <w:rPr>
          <w:sz w:val="20"/>
        </w:rPr>
        <w:t>.</w:t>
      </w:r>
      <w:r>
        <w:rPr>
          <w:spacing w:val="1"/>
          <w:sz w:val="20"/>
        </w:rPr>
        <w:t> </w:t>
      </w:r>
      <w:r>
        <w:rPr>
          <w:sz w:val="20"/>
        </w:rPr>
        <w:t>387(10017):475–490.</w:t>
      </w:r>
    </w:p>
    <w:p>
      <w:pPr>
        <w:spacing w:line="237" w:lineRule="auto" w:before="2"/>
        <w:ind w:left="992" w:right="771" w:hanging="853"/>
        <w:jc w:val="left"/>
        <w:rPr>
          <w:sz w:val="20"/>
        </w:rPr>
      </w:pPr>
      <w:bookmarkStart w:name="Hansen, K (2016). Breastfeeding: a smart" w:id="3199"/>
      <w:bookmarkEnd w:id="3199"/>
      <w:r>
        <w:rPr/>
      </w:r>
      <w:bookmarkStart w:name="43 " w:id="3200"/>
      <w:bookmarkEnd w:id="3200"/>
      <w:r>
        <w:rPr/>
      </w:r>
      <w:r>
        <w:rPr>
          <w:position w:val="7"/>
          <w:sz w:val="13"/>
        </w:rPr>
        <w:t>43 </w:t>
      </w:r>
      <w:r>
        <w:rPr>
          <w:sz w:val="20"/>
        </w:rPr>
        <w:t>Hansen, K (2016). Breastfeeding: a smart investment in people and in economies. </w:t>
      </w:r>
      <w:r>
        <w:rPr>
          <w:rFonts w:ascii="Segoe UI Symbol"/>
          <w:sz w:val="20"/>
        </w:rPr>
        <w:t>The</w:t>
      </w:r>
      <w:r>
        <w:rPr>
          <w:rFonts w:ascii="Segoe UI Symbol"/>
          <w:spacing w:val="-52"/>
          <w:sz w:val="20"/>
        </w:rPr>
        <w:t> </w:t>
      </w:r>
      <w:r>
        <w:rPr>
          <w:rFonts w:ascii="Segoe UI Symbol"/>
          <w:sz w:val="20"/>
        </w:rPr>
        <w:t>Lancet</w:t>
      </w:r>
      <w:r>
        <w:rPr>
          <w:sz w:val="20"/>
        </w:rPr>
        <w:t>. 387</w:t>
      </w:r>
      <w:r>
        <w:rPr>
          <w:rFonts w:ascii="Segoe UI Symbol"/>
          <w:sz w:val="20"/>
        </w:rPr>
        <w:t>(</w:t>
      </w:r>
      <w:r>
        <w:rPr>
          <w:sz w:val="20"/>
        </w:rPr>
        <w:t>10017):416.</w:t>
      </w:r>
    </w:p>
    <w:p>
      <w:pPr>
        <w:spacing w:before="1"/>
        <w:ind w:left="992" w:right="0" w:hanging="853"/>
        <w:jc w:val="left"/>
        <w:rPr>
          <w:sz w:val="20"/>
        </w:rPr>
      </w:pPr>
      <w:bookmarkStart w:name="McFadden A, Gavine A, Renfrew M, Wade A," w:id="3201"/>
      <w:bookmarkEnd w:id="3201"/>
      <w:r>
        <w:rPr/>
      </w:r>
      <w:bookmarkStart w:name="44 " w:id="3202"/>
      <w:bookmarkEnd w:id="3202"/>
      <w:r>
        <w:rPr/>
      </w:r>
      <w:r>
        <w:rPr>
          <w:position w:val="7"/>
          <w:sz w:val="13"/>
        </w:rPr>
        <w:t>44</w:t>
      </w:r>
      <w:r>
        <w:rPr>
          <w:spacing w:val="1"/>
          <w:position w:val="7"/>
          <w:sz w:val="13"/>
        </w:rPr>
        <w:t> </w:t>
      </w:r>
      <w:r>
        <w:rPr>
          <w:sz w:val="20"/>
        </w:rPr>
        <w:t>McFadden A, Gavine A, Renfrew M, Wade A, Buchanan P, Taylor JL, Veitch E, Rennie A,</w:t>
      </w:r>
      <w:r>
        <w:rPr>
          <w:spacing w:val="1"/>
          <w:sz w:val="20"/>
        </w:rPr>
        <w:t> </w:t>
      </w:r>
      <w:r>
        <w:rPr>
          <w:sz w:val="20"/>
        </w:rPr>
        <w:t>Crowther</w:t>
      </w:r>
      <w:r>
        <w:rPr>
          <w:spacing w:val="-2"/>
          <w:sz w:val="20"/>
        </w:rPr>
        <w:t> </w:t>
      </w:r>
      <w:r>
        <w:rPr>
          <w:sz w:val="20"/>
        </w:rPr>
        <w:t>SA,</w:t>
      </w:r>
      <w:r>
        <w:rPr>
          <w:spacing w:val="-3"/>
          <w:sz w:val="20"/>
        </w:rPr>
        <w:t> </w:t>
      </w:r>
      <w:r>
        <w:rPr>
          <w:sz w:val="20"/>
        </w:rPr>
        <w:t>Neiman</w:t>
      </w:r>
      <w:r>
        <w:rPr>
          <w:spacing w:val="-3"/>
          <w:sz w:val="20"/>
        </w:rPr>
        <w:t> </w:t>
      </w:r>
      <w:r>
        <w:rPr>
          <w:sz w:val="20"/>
        </w:rPr>
        <w:t>S</w:t>
      </w:r>
      <w:r>
        <w:rPr>
          <w:spacing w:val="-3"/>
          <w:sz w:val="20"/>
        </w:rPr>
        <w:t> </w:t>
      </w:r>
      <w:r>
        <w:rPr>
          <w:sz w:val="20"/>
        </w:rPr>
        <w:t>&amp;</w:t>
      </w:r>
      <w:r>
        <w:rPr>
          <w:spacing w:val="-2"/>
          <w:sz w:val="20"/>
        </w:rPr>
        <w:t> </w:t>
      </w:r>
      <w:r>
        <w:rPr>
          <w:sz w:val="20"/>
        </w:rPr>
        <w:t>MacGillirvray</w:t>
      </w:r>
      <w:r>
        <w:rPr>
          <w:spacing w:val="-3"/>
          <w:sz w:val="20"/>
        </w:rPr>
        <w:t> </w:t>
      </w:r>
      <w:r>
        <w:rPr>
          <w:sz w:val="20"/>
        </w:rPr>
        <w:t>S</w:t>
      </w:r>
      <w:r>
        <w:rPr>
          <w:spacing w:val="-3"/>
          <w:sz w:val="20"/>
        </w:rPr>
        <w:t> </w:t>
      </w:r>
      <w:r>
        <w:rPr>
          <w:sz w:val="20"/>
        </w:rPr>
        <w:t>(2017).</w:t>
      </w:r>
      <w:r>
        <w:rPr>
          <w:spacing w:val="-2"/>
          <w:sz w:val="20"/>
        </w:rPr>
        <w:t> </w:t>
      </w:r>
      <w:r>
        <w:rPr>
          <w:sz w:val="20"/>
        </w:rPr>
        <w:t>Support</w:t>
      </w:r>
      <w:r>
        <w:rPr>
          <w:spacing w:val="-2"/>
          <w:sz w:val="20"/>
        </w:rPr>
        <w:t> </w:t>
      </w:r>
      <w:r>
        <w:rPr>
          <w:sz w:val="20"/>
        </w:rPr>
        <w:t>for</w:t>
      </w:r>
      <w:r>
        <w:rPr>
          <w:spacing w:val="-1"/>
          <w:sz w:val="20"/>
        </w:rPr>
        <w:t> </w:t>
      </w:r>
      <w:r>
        <w:rPr>
          <w:sz w:val="20"/>
        </w:rPr>
        <w:t>healthy</w:t>
      </w:r>
      <w:r>
        <w:rPr>
          <w:spacing w:val="-3"/>
          <w:sz w:val="20"/>
        </w:rPr>
        <w:t> </w:t>
      </w:r>
      <w:r>
        <w:rPr>
          <w:sz w:val="20"/>
        </w:rPr>
        <w:t>breastfeeding</w:t>
      </w:r>
    </w:p>
    <w:p>
      <w:pPr>
        <w:spacing w:after="0"/>
        <w:jc w:val="left"/>
        <w:rPr>
          <w:sz w:val="20"/>
        </w:rPr>
        <w:sectPr>
          <w:pgSz w:w="11910" w:h="16840"/>
          <w:pgMar w:header="0" w:footer="658" w:top="1580" w:bottom="840" w:left="1660" w:right="1660"/>
        </w:sectPr>
      </w:pPr>
    </w:p>
    <w:p>
      <w:pPr>
        <w:pStyle w:val="BodyText"/>
        <w:spacing w:line="20" w:lineRule="exact"/>
        <w:ind w:left="140"/>
        <w:rPr>
          <w:sz w:val="2"/>
        </w:rPr>
      </w:pPr>
      <w:r>
        <w:rPr>
          <w:sz w:val="2"/>
        </w:rPr>
        <w:pict>
          <v:group style="width:415.35pt;height:.5pt;mso-position-horizontal-relative:char;mso-position-vertical-relative:line" id="docshapegroup416" coordorigin="0,0" coordsize="8307,10">
            <v:rect style="position:absolute;left:0;top:0;width:8307;height:10" id="docshape417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before="73"/>
        <w:ind w:left="992" w:right="0" w:hanging="1"/>
        <w:jc w:val="left"/>
        <w:rPr>
          <w:sz w:val="20"/>
        </w:rPr>
      </w:pPr>
      <w:bookmarkStart w:name="mothers with healthy term babies. The Co" w:id="3203"/>
      <w:bookmarkEnd w:id="3203"/>
      <w:r>
        <w:rPr/>
      </w:r>
      <w:bookmarkStart w:name="https://doi.org/10.1002/14651858.CD00114" w:id="3204"/>
      <w:bookmarkEnd w:id="3204"/>
      <w:r>
        <w:rPr/>
      </w:r>
      <w:bookmarkStart w:name="https://www.surgeongeneral.gov/library/c" w:id="3205"/>
      <w:bookmarkEnd w:id="3205"/>
      <w:r>
        <w:rPr/>
      </w:r>
      <w:bookmarkStart w:name="eng.pdf?ua=1 " w:id="3206"/>
      <w:bookmarkEnd w:id="3206"/>
      <w:r>
        <w:rPr/>
      </w:r>
      <w:bookmarkStart w:name="http://apps.who.int/iris/bitstream/handl" w:id="3207"/>
      <w:bookmarkEnd w:id="3207"/>
      <w:r>
        <w:rPr/>
      </w:r>
      <w:bookmarkStart w:name="https://doi.org/10.1111/j.1467-842X.2002" w:id="3208"/>
      <w:bookmarkEnd w:id="3208"/>
      <w:r>
        <w:rPr/>
      </w:r>
      <w:bookmarkStart w:name="https://www.unicef.org/Preventing_diseas" w:id="3209"/>
      <w:bookmarkEnd w:id="3209"/>
      <w:r>
        <w:rPr/>
      </w:r>
      <w:r>
        <w:rPr>
          <w:sz w:val="20"/>
        </w:rPr>
        <w:t>mothers</w:t>
      </w:r>
      <w:r>
        <w:rPr>
          <w:spacing w:val="-11"/>
          <w:sz w:val="20"/>
        </w:rPr>
        <w:t> </w:t>
      </w:r>
      <w:r>
        <w:rPr>
          <w:sz w:val="20"/>
        </w:rPr>
        <w:t>with</w:t>
      </w:r>
      <w:r>
        <w:rPr>
          <w:spacing w:val="-10"/>
          <w:sz w:val="20"/>
        </w:rPr>
        <w:t> </w:t>
      </w:r>
      <w:r>
        <w:rPr>
          <w:sz w:val="20"/>
        </w:rPr>
        <w:t>healthy</w:t>
      </w:r>
      <w:r>
        <w:rPr>
          <w:spacing w:val="-7"/>
          <w:sz w:val="20"/>
        </w:rPr>
        <w:t> </w:t>
      </w:r>
      <w:r>
        <w:rPr>
          <w:sz w:val="20"/>
        </w:rPr>
        <w:t>term</w:t>
      </w:r>
      <w:r>
        <w:rPr>
          <w:spacing w:val="-9"/>
          <w:sz w:val="20"/>
        </w:rPr>
        <w:t> </w:t>
      </w:r>
      <w:r>
        <w:rPr>
          <w:sz w:val="20"/>
        </w:rPr>
        <w:t>babies.</w:t>
      </w:r>
      <w:r>
        <w:rPr>
          <w:spacing w:val="-11"/>
          <w:sz w:val="20"/>
        </w:rPr>
        <w:t> </w:t>
      </w:r>
      <w:r>
        <w:rPr>
          <w:sz w:val="20"/>
        </w:rPr>
        <w:t>The</w:t>
      </w:r>
      <w:r>
        <w:rPr>
          <w:spacing w:val="-9"/>
          <w:sz w:val="20"/>
        </w:rPr>
        <w:t> </w:t>
      </w:r>
      <w:r>
        <w:rPr>
          <w:rFonts w:ascii="Segoe UI Symbol"/>
          <w:sz w:val="20"/>
        </w:rPr>
        <w:t>Cochrane</w:t>
      </w:r>
      <w:r>
        <w:rPr>
          <w:rFonts w:ascii="Segoe UI Symbol"/>
          <w:spacing w:val="-9"/>
          <w:sz w:val="20"/>
        </w:rPr>
        <w:t> </w:t>
      </w:r>
      <w:r>
        <w:rPr>
          <w:rFonts w:ascii="Segoe UI Symbol"/>
          <w:sz w:val="20"/>
        </w:rPr>
        <w:t>Database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of</w:t>
      </w:r>
      <w:r>
        <w:rPr>
          <w:rFonts w:ascii="Segoe UI Symbol"/>
          <w:spacing w:val="-9"/>
          <w:sz w:val="20"/>
        </w:rPr>
        <w:t> </w:t>
      </w:r>
      <w:r>
        <w:rPr>
          <w:rFonts w:ascii="Segoe UI Symbol"/>
          <w:sz w:val="20"/>
        </w:rPr>
        <w:t>Systematic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Reviews</w:t>
      </w:r>
      <w:r>
        <w:rPr>
          <w:sz w:val="20"/>
        </w:rPr>
        <w:t>.</w:t>
      </w:r>
      <w:r>
        <w:rPr>
          <w:spacing w:val="-52"/>
          <w:sz w:val="20"/>
        </w:rPr>
        <w:t> </w:t>
      </w:r>
      <w:r>
        <w:rPr>
          <w:sz w:val="20"/>
        </w:rPr>
        <w:t>2(2):CD001141.</w:t>
      </w:r>
      <w:r>
        <w:rPr>
          <w:spacing w:val="-1"/>
          <w:sz w:val="20"/>
        </w:rPr>
        <w:t> </w:t>
      </w:r>
      <w:hyperlink r:id="rId230">
        <w:r>
          <w:rPr>
            <w:color w:val="431C4A"/>
            <w:sz w:val="20"/>
            <w:u w:val="single" w:color="431C4A"/>
          </w:rPr>
          <w:t>https://doi.org/10.1002/14651858.CD001141.pub5</w:t>
        </w:r>
      </w:hyperlink>
    </w:p>
    <w:p>
      <w:pPr>
        <w:spacing w:line="240" w:lineRule="auto" w:before="1"/>
        <w:ind w:left="991" w:right="0" w:hanging="852"/>
        <w:jc w:val="left"/>
        <w:rPr>
          <w:sz w:val="20"/>
        </w:rPr>
      </w:pPr>
      <w:bookmarkStart w:name="US Department of Health and Human Servic" w:id="3210"/>
      <w:bookmarkEnd w:id="3210"/>
      <w:r>
        <w:rPr/>
      </w:r>
      <w:bookmarkStart w:name="45 " w:id="3211"/>
      <w:bookmarkEnd w:id="3211"/>
      <w:r>
        <w:rPr/>
      </w:r>
      <w:r>
        <w:rPr>
          <w:position w:val="7"/>
          <w:sz w:val="13"/>
        </w:rPr>
        <w:t>45 </w:t>
      </w:r>
      <w:r>
        <w:rPr>
          <w:sz w:val="20"/>
        </w:rPr>
        <w:t>US Department of Health and Human Services (2011). </w:t>
      </w:r>
      <w:r>
        <w:rPr>
          <w:rFonts w:ascii="Segoe UI Symbol" w:hAnsi="Segoe UI Symbol"/>
          <w:sz w:val="20"/>
        </w:rPr>
        <w:t>Executive Summary: The Surgeon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General’s Call to Action to Support Breastfeeding</w:t>
      </w:r>
      <w:r>
        <w:rPr>
          <w:sz w:val="20"/>
        </w:rPr>
        <w:t>. Retrieved from</w:t>
      </w:r>
      <w:bookmarkStart w:name="Alves JG, Figueiroa JN, Meneses J &amp; Alve" w:id="3212"/>
      <w:bookmarkEnd w:id="3212"/>
      <w:r>
        <w:rPr>
          <w:sz w:val="20"/>
        </w:rPr>
      </w:r>
      <w:r>
        <w:rPr>
          <w:spacing w:val="1"/>
          <w:sz w:val="20"/>
        </w:rPr>
        <w:t> </w:t>
      </w:r>
      <w:hyperlink r:id="rId200">
        <w:bookmarkStart w:name="46 " w:id="3213"/>
        <w:bookmarkEnd w:id="3213"/>
        <w:r>
          <w:rPr>
            <w:color w:val="431C4A"/>
            <w:w w:val="95"/>
            <w:sz w:val="20"/>
            <w:u w:val="single" w:color="431C4A"/>
          </w:rPr>
          <w:t>htt</w:t>
        </w:r>
        <w:r>
          <w:rPr>
            <w:color w:val="431C4A"/>
            <w:w w:val="95"/>
            <w:sz w:val="20"/>
            <w:u w:val="single" w:color="431C4A"/>
          </w:rPr>
          <w:t>ps://www.surgeongeneral.gov/library/calls/breastfeeding/executivesummary.pdf</w:t>
        </w:r>
      </w:hyperlink>
    </w:p>
    <w:p>
      <w:pPr>
        <w:pStyle w:val="Heading7"/>
      </w:pPr>
      <w:r>
        <w:rPr>
          <w:position w:val="7"/>
          <w:sz w:val="13"/>
        </w:rPr>
        <w:t>46 </w:t>
      </w:r>
      <w:r>
        <w:rPr/>
        <w:t>Alves JG, Figueiroa JN, Meneses J &amp; Alves GV (2012). Breastfeeding protects against type 1</w:t>
      </w:r>
      <w:r>
        <w:rPr>
          <w:spacing w:val="-52"/>
        </w:rPr>
        <w:t> </w:t>
      </w:r>
      <w:r>
        <w:rPr/>
        <w:t>diabetes</w:t>
      </w:r>
      <w:r>
        <w:rPr>
          <w:spacing w:val="-1"/>
        </w:rPr>
        <w:t> </w:t>
      </w:r>
      <w:r>
        <w:rPr/>
        <w:t>mellitus: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case-sibling</w:t>
      </w:r>
      <w:r>
        <w:rPr>
          <w:spacing w:val="-2"/>
        </w:rPr>
        <w:t> </w:t>
      </w:r>
      <w:r>
        <w:rPr/>
        <w:t>study.</w:t>
      </w:r>
      <w:r>
        <w:rPr>
          <w:spacing w:val="-3"/>
        </w:rPr>
        <w:t> </w:t>
      </w:r>
      <w:r>
        <w:rPr>
          <w:rFonts w:ascii="Segoe UI Symbol" w:hAnsi="Segoe UI Symbol"/>
        </w:rPr>
        <w:t>Breastfeed</w:t>
      </w:r>
      <w:r>
        <w:rPr>
          <w:rFonts w:ascii="Segoe UI Symbol" w:hAnsi="Segoe UI Symbol"/>
          <w:spacing w:val="-2"/>
        </w:rPr>
        <w:t> </w:t>
      </w:r>
      <w:r>
        <w:rPr>
          <w:rFonts w:ascii="Segoe UI Symbol" w:hAnsi="Segoe UI Symbol"/>
        </w:rPr>
        <w:t>Med</w:t>
      </w:r>
      <w:r>
        <w:rPr/>
        <w:t>.</w:t>
      </w:r>
      <w:r>
        <w:rPr>
          <w:spacing w:val="1"/>
        </w:rPr>
        <w:t> </w:t>
      </w:r>
      <w:r>
        <w:rPr/>
        <w:t>7(1):25–8.</w:t>
      </w:r>
    </w:p>
    <w:p>
      <w:pPr>
        <w:spacing w:line="240" w:lineRule="auto" w:before="0"/>
        <w:ind w:left="992" w:right="155" w:hanging="853"/>
        <w:jc w:val="left"/>
        <w:rPr>
          <w:sz w:val="20"/>
        </w:rPr>
      </w:pPr>
      <w:bookmarkStart w:name="World Health Organization &amp; UNICEF. Info" w:id="3214"/>
      <w:bookmarkEnd w:id="3214"/>
      <w:r>
        <w:rPr/>
      </w:r>
      <w:bookmarkStart w:name="47 " w:id="3215"/>
      <w:bookmarkEnd w:id="3215"/>
      <w:r>
        <w:rPr/>
      </w:r>
      <w:r>
        <w:rPr>
          <w:position w:val="7"/>
          <w:sz w:val="13"/>
        </w:rPr>
        <w:t>47 </w:t>
      </w:r>
      <w:r>
        <w:rPr>
          <w:sz w:val="20"/>
        </w:rPr>
        <w:t>World Health Organization &amp; UNICEF. Information Note: Clarification on the classification of</w:t>
      </w:r>
      <w:r>
        <w:rPr>
          <w:spacing w:val="-52"/>
          <w:sz w:val="20"/>
        </w:rPr>
        <w:t> </w:t>
      </w:r>
      <w:r>
        <w:rPr>
          <w:sz w:val="20"/>
        </w:rPr>
        <w:t>follow-up</w:t>
      </w:r>
      <w:r>
        <w:rPr>
          <w:spacing w:val="4"/>
          <w:sz w:val="20"/>
        </w:rPr>
        <w:t> </w:t>
      </w:r>
      <w:r>
        <w:rPr>
          <w:sz w:val="20"/>
        </w:rPr>
        <w:t>formulas</w:t>
      </w:r>
      <w:r>
        <w:rPr>
          <w:spacing w:val="4"/>
          <w:sz w:val="20"/>
        </w:rPr>
        <w:t> </w:t>
      </w:r>
      <w:r>
        <w:rPr>
          <w:sz w:val="20"/>
        </w:rPr>
        <w:t>for</w:t>
      </w:r>
      <w:r>
        <w:rPr>
          <w:spacing w:val="5"/>
          <w:sz w:val="20"/>
        </w:rPr>
        <w:t> </w:t>
      </w:r>
      <w:r>
        <w:rPr>
          <w:sz w:val="20"/>
        </w:rPr>
        <w:t>children</w:t>
      </w:r>
      <w:r>
        <w:rPr>
          <w:spacing w:val="5"/>
          <w:sz w:val="20"/>
        </w:rPr>
        <w:t> </w:t>
      </w:r>
      <w:r>
        <w:rPr>
          <w:sz w:val="20"/>
        </w:rPr>
        <w:t>6–36</w:t>
      </w:r>
      <w:r>
        <w:rPr>
          <w:spacing w:val="5"/>
          <w:sz w:val="20"/>
        </w:rPr>
        <w:t> </w:t>
      </w:r>
      <w:r>
        <w:rPr>
          <w:sz w:val="20"/>
        </w:rPr>
        <w:t>months</w:t>
      </w:r>
      <w:r>
        <w:rPr>
          <w:spacing w:val="6"/>
          <w:sz w:val="20"/>
        </w:rPr>
        <w:t> </w:t>
      </w:r>
      <w:r>
        <w:rPr>
          <w:sz w:val="20"/>
        </w:rPr>
        <w:t>as</w:t>
      </w:r>
      <w:r>
        <w:rPr>
          <w:spacing w:val="4"/>
          <w:sz w:val="20"/>
        </w:rPr>
        <w:t> </w:t>
      </w:r>
      <w:r>
        <w:rPr>
          <w:sz w:val="20"/>
        </w:rPr>
        <w:t>breast-milk</w:t>
      </w:r>
      <w:r>
        <w:rPr>
          <w:spacing w:val="3"/>
          <w:sz w:val="20"/>
        </w:rPr>
        <w:t> </w:t>
      </w:r>
      <w:r>
        <w:rPr>
          <w:sz w:val="20"/>
        </w:rPr>
        <w:t>substitutes.</w:t>
      </w:r>
      <w:r>
        <w:rPr>
          <w:spacing w:val="3"/>
          <w:sz w:val="20"/>
        </w:rPr>
        <w:t> </w:t>
      </w:r>
      <w:r>
        <w:rPr>
          <w:sz w:val="20"/>
        </w:rPr>
        <w:t>Retrieved</w:t>
      </w:r>
      <w:r>
        <w:rPr>
          <w:spacing w:val="1"/>
          <w:sz w:val="20"/>
        </w:rPr>
        <w:t> </w:t>
      </w:r>
      <w:r>
        <w:rPr>
          <w:sz w:val="20"/>
        </w:rPr>
        <w:t>on 6 December 2018 from</w:t>
      </w:r>
      <w:r>
        <w:rPr>
          <w:spacing w:val="1"/>
          <w:sz w:val="20"/>
        </w:rPr>
        <w:t> </w:t>
      </w:r>
      <w:hyperlink r:id="rId231">
        <w:r>
          <w:rPr>
            <w:color w:val="431C4A"/>
            <w:sz w:val="20"/>
            <w:u w:val="single" w:color="431C4A"/>
          </w:rPr>
          <w:t>http://apps.who.int/iris/bitstream/handle/10665/275875/WHO-NMH-NHD-18.1</w:t>
        </w:r>
        <w:bookmarkStart w:name="-" w:id="3216"/>
        <w:bookmarkEnd w:id="3216"/>
        <w:r>
          <w:rPr>
            <w:color w:val="431C4A"/>
            <w:sz w:val="20"/>
            <w:u w:val="single" w:color="431C4A"/>
          </w:rPr>
          <w:t>1</w:t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1"/>
          <w:sz w:val="20"/>
        </w:rPr>
        <w:t> </w:t>
      </w:r>
      <w:r>
        <w:rPr>
          <w:color w:val="431C4A"/>
          <w:sz w:val="20"/>
          <w:u w:val="single" w:color="431C4A"/>
        </w:rPr>
        <w:t>eng.pdf?ua=1</w:t>
      </w:r>
    </w:p>
    <w:p>
      <w:pPr>
        <w:spacing w:before="0"/>
        <w:ind w:left="992" w:right="574" w:hanging="853"/>
        <w:jc w:val="left"/>
        <w:rPr>
          <w:sz w:val="20"/>
        </w:rPr>
      </w:pPr>
      <w:bookmarkStart w:name="Amitay EL &amp; Keinan-Boker L (2015). Breas" w:id="3217"/>
      <w:bookmarkEnd w:id="3217"/>
      <w:r>
        <w:rPr/>
      </w:r>
      <w:bookmarkStart w:name="48 " w:id="3218"/>
      <w:bookmarkEnd w:id="3218"/>
      <w:r>
        <w:rPr/>
      </w:r>
      <w:r>
        <w:rPr>
          <w:position w:val="7"/>
          <w:sz w:val="13"/>
        </w:rPr>
        <w:t>48 </w:t>
      </w:r>
      <w:r>
        <w:rPr>
          <w:color w:val="212121"/>
          <w:sz w:val="20"/>
        </w:rPr>
        <w:t>Amitay EL &amp; Keinan-Boker L (2015). Breastfeeding and childhood leukemia incidence: A</w:t>
      </w:r>
      <w:r>
        <w:rPr>
          <w:color w:val="212121"/>
          <w:spacing w:val="-52"/>
          <w:sz w:val="20"/>
        </w:rPr>
        <w:t> </w:t>
      </w:r>
      <w:r>
        <w:rPr>
          <w:color w:val="212121"/>
          <w:sz w:val="20"/>
        </w:rPr>
        <w:t>meta-analysis</w:t>
      </w:r>
      <w:r>
        <w:rPr>
          <w:color w:val="212121"/>
          <w:spacing w:val="-11"/>
          <w:sz w:val="20"/>
        </w:rPr>
        <w:t> </w:t>
      </w:r>
      <w:r>
        <w:rPr>
          <w:color w:val="212121"/>
          <w:sz w:val="20"/>
        </w:rPr>
        <w:t>and</w:t>
      </w:r>
      <w:r>
        <w:rPr>
          <w:color w:val="212121"/>
          <w:spacing w:val="-9"/>
          <w:sz w:val="20"/>
        </w:rPr>
        <w:t> </w:t>
      </w:r>
      <w:r>
        <w:rPr>
          <w:color w:val="212121"/>
          <w:sz w:val="20"/>
        </w:rPr>
        <w:t>systematic</w:t>
      </w:r>
      <w:r>
        <w:rPr>
          <w:color w:val="212121"/>
          <w:spacing w:val="-12"/>
          <w:sz w:val="20"/>
        </w:rPr>
        <w:t> </w:t>
      </w:r>
      <w:r>
        <w:rPr>
          <w:color w:val="212121"/>
          <w:sz w:val="20"/>
        </w:rPr>
        <w:t>review.</w:t>
      </w:r>
      <w:r>
        <w:rPr>
          <w:color w:val="212121"/>
          <w:spacing w:val="-11"/>
          <w:sz w:val="20"/>
        </w:rPr>
        <w:t> </w:t>
      </w:r>
      <w:r>
        <w:rPr>
          <w:rFonts w:ascii="Segoe UI Symbol" w:hAnsi="Segoe UI Symbol"/>
          <w:color w:val="212121"/>
          <w:sz w:val="20"/>
        </w:rPr>
        <w:t>JAMA</w:t>
      </w:r>
      <w:r>
        <w:rPr>
          <w:rFonts w:ascii="Segoe UI Symbol" w:hAnsi="Segoe UI Symbol"/>
          <w:color w:val="212121"/>
          <w:spacing w:val="-11"/>
          <w:sz w:val="20"/>
        </w:rPr>
        <w:t> </w:t>
      </w:r>
      <w:r>
        <w:rPr>
          <w:rFonts w:ascii="Segoe UI Symbol" w:hAnsi="Segoe UI Symbol"/>
          <w:color w:val="212121"/>
          <w:sz w:val="20"/>
        </w:rPr>
        <w:t>Pediatrics</w:t>
      </w:r>
      <w:r>
        <w:rPr>
          <w:color w:val="212121"/>
          <w:sz w:val="20"/>
        </w:rPr>
        <w:t>.</w:t>
      </w:r>
      <w:r>
        <w:rPr>
          <w:color w:val="212121"/>
          <w:spacing w:val="-9"/>
          <w:sz w:val="20"/>
        </w:rPr>
        <w:t> </w:t>
      </w:r>
      <w:r>
        <w:rPr>
          <w:color w:val="212121"/>
          <w:sz w:val="20"/>
        </w:rPr>
        <w:t>169</w:t>
      </w:r>
      <w:r>
        <w:rPr>
          <w:rFonts w:ascii="Segoe UI Symbol" w:hAnsi="Segoe UI Symbol"/>
          <w:color w:val="212121"/>
          <w:sz w:val="20"/>
        </w:rPr>
        <w:t>(</w:t>
      </w:r>
      <w:r>
        <w:rPr>
          <w:color w:val="212121"/>
          <w:sz w:val="20"/>
        </w:rPr>
        <w:t>6):e151025–e151025.</w:t>
      </w:r>
    </w:p>
    <w:p>
      <w:pPr>
        <w:spacing w:before="0"/>
        <w:ind w:left="991" w:right="281" w:hanging="852"/>
        <w:jc w:val="left"/>
        <w:rPr>
          <w:sz w:val="20"/>
        </w:rPr>
      </w:pPr>
      <w:bookmarkStart w:name="Hahn-Holbrook J. The Psychological Effec" w:id="3219"/>
      <w:bookmarkEnd w:id="3219"/>
      <w:r>
        <w:rPr/>
      </w:r>
      <w:bookmarkStart w:name="49 " w:id="3220"/>
      <w:bookmarkEnd w:id="3220"/>
      <w:r>
        <w:rPr/>
      </w:r>
      <w:r>
        <w:rPr>
          <w:position w:val="7"/>
          <w:sz w:val="13"/>
        </w:rPr>
        <w:t>49 </w:t>
      </w:r>
      <w:r>
        <w:rPr>
          <w:sz w:val="20"/>
        </w:rPr>
        <w:t>Hahn-Holbrook J. The Psychological Effects of Breastfeeding. In Family Larsson-Rosenquist</w:t>
      </w:r>
      <w:r>
        <w:rPr>
          <w:spacing w:val="-52"/>
          <w:sz w:val="20"/>
        </w:rPr>
        <w:t> </w:t>
      </w:r>
      <w:r>
        <w:rPr>
          <w:spacing w:val="-1"/>
          <w:sz w:val="20"/>
        </w:rPr>
        <w:t>Foundation </w:t>
      </w:r>
      <w:r>
        <w:rPr>
          <w:sz w:val="20"/>
        </w:rPr>
        <w:t>(2018), </w:t>
      </w:r>
      <w:r>
        <w:rPr>
          <w:rFonts w:ascii="Segoe UI Symbol" w:hAnsi="Segoe UI Symbol"/>
          <w:sz w:val="20"/>
        </w:rPr>
        <w:t>Breastfeeding and Breast Milk—From Biochemistry to Impact: A</w:t>
      </w:r>
      <w:r>
        <w:rPr>
          <w:rFonts w:ascii="Segoe UI Symbol" w:hAnsi="Segoe UI Symbol"/>
          <w:spacing w:val="-52"/>
          <w:sz w:val="20"/>
        </w:rPr>
        <w:t> </w:t>
      </w:r>
      <w:r>
        <w:rPr>
          <w:rFonts w:ascii="Segoe UI Symbol" w:hAnsi="Segoe UI Symbol"/>
          <w:sz w:val="20"/>
        </w:rPr>
        <w:t>Multidisciplinary</w:t>
      </w:r>
      <w:r>
        <w:rPr>
          <w:rFonts w:ascii="Segoe UI Symbol" w:hAnsi="Segoe UI Symbol"/>
          <w:spacing w:val="-4"/>
          <w:sz w:val="20"/>
        </w:rPr>
        <w:t> </w:t>
      </w:r>
      <w:r>
        <w:rPr>
          <w:rFonts w:ascii="Segoe UI Symbol" w:hAnsi="Segoe UI Symbol"/>
          <w:sz w:val="20"/>
        </w:rPr>
        <w:t>Introduction</w:t>
      </w:r>
      <w:r>
        <w:rPr>
          <w:sz w:val="20"/>
        </w:rPr>
        <w:t>.</w:t>
      </w:r>
      <w:r>
        <w:rPr>
          <w:spacing w:val="-2"/>
          <w:sz w:val="20"/>
        </w:rPr>
        <w:t> </w:t>
      </w:r>
      <w:r>
        <w:rPr>
          <w:sz w:val="20"/>
        </w:rPr>
        <w:t>Stuttgart:</w:t>
      </w:r>
      <w:r>
        <w:rPr>
          <w:spacing w:val="-2"/>
          <w:sz w:val="20"/>
        </w:rPr>
        <w:t> </w:t>
      </w:r>
      <w:r>
        <w:rPr>
          <w:sz w:val="20"/>
        </w:rPr>
        <w:t>Georg</w:t>
      </w:r>
      <w:r>
        <w:rPr>
          <w:spacing w:val="1"/>
          <w:sz w:val="20"/>
        </w:rPr>
        <w:t> </w:t>
      </w:r>
      <w:r>
        <w:rPr>
          <w:sz w:val="20"/>
        </w:rPr>
        <w:t>Thieme</w:t>
      </w:r>
      <w:r>
        <w:rPr>
          <w:spacing w:val="1"/>
          <w:sz w:val="20"/>
        </w:rPr>
        <w:t> </w:t>
      </w:r>
      <w:r>
        <w:rPr>
          <w:sz w:val="20"/>
        </w:rPr>
        <w:t>Verlag.</w:t>
      </w:r>
    </w:p>
    <w:p>
      <w:pPr>
        <w:spacing w:before="0"/>
        <w:ind w:left="992" w:right="0" w:hanging="853"/>
        <w:jc w:val="left"/>
        <w:rPr>
          <w:sz w:val="20"/>
        </w:rPr>
      </w:pPr>
      <w:bookmarkStart w:name="Kennedy K, Labbok M &amp; Van Look P (1996)." w:id="3221"/>
      <w:bookmarkEnd w:id="3221"/>
      <w:r>
        <w:rPr/>
      </w:r>
      <w:bookmarkStart w:name="50 " w:id="3222"/>
      <w:bookmarkEnd w:id="3222"/>
      <w:r>
        <w:rPr/>
      </w:r>
      <w:r>
        <w:rPr>
          <w:position w:val="7"/>
          <w:sz w:val="13"/>
        </w:rPr>
        <w:t>50 </w:t>
      </w:r>
      <w:r>
        <w:rPr>
          <w:sz w:val="20"/>
        </w:rPr>
        <w:t>Kennedy K, Labbok M &amp; Van Look P (1996). Lactational amenorrhea method for family</w:t>
      </w:r>
      <w:r>
        <w:rPr>
          <w:spacing w:val="-52"/>
          <w:sz w:val="20"/>
        </w:rPr>
        <w:t> </w:t>
      </w:r>
      <w:r>
        <w:rPr>
          <w:sz w:val="20"/>
        </w:rPr>
        <w:t>planning.</w:t>
      </w:r>
      <w:r>
        <w:rPr>
          <w:spacing w:val="-6"/>
          <w:sz w:val="20"/>
        </w:rPr>
        <w:t> </w:t>
      </w:r>
      <w:r>
        <w:rPr>
          <w:rFonts w:ascii="Segoe UI Symbol" w:hAnsi="Segoe UI Symbol"/>
          <w:sz w:val="20"/>
        </w:rPr>
        <w:t>International</w:t>
      </w:r>
      <w:r>
        <w:rPr>
          <w:rFonts w:ascii="Segoe UI Symbol" w:hAnsi="Segoe UI Symbol"/>
          <w:spacing w:val="-6"/>
          <w:sz w:val="20"/>
        </w:rPr>
        <w:t> </w:t>
      </w: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7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Gynecology</w:t>
      </w:r>
      <w:r>
        <w:rPr>
          <w:rFonts w:ascii="Segoe UI Symbol" w:hAnsi="Segoe UI Symbol"/>
          <w:spacing w:val="-6"/>
          <w:sz w:val="20"/>
        </w:rPr>
        <w:t> </w:t>
      </w:r>
      <w:r>
        <w:rPr>
          <w:rFonts w:ascii="Segoe UI Symbol" w:hAnsi="Segoe UI Symbol"/>
          <w:sz w:val="20"/>
        </w:rPr>
        <w:t>&amp;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Obstetrics</w:t>
      </w:r>
      <w:r>
        <w:rPr>
          <w:sz w:val="20"/>
        </w:rPr>
        <w:t>.</w:t>
      </w:r>
      <w:r>
        <w:rPr>
          <w:spacing w:val="-5"/>
          <w:sz w:val="20"/>
        </w:rPr>
        <w:t> </w:t>
      </w:r>
      <w:r>
        <w:rPr>
          <w:sz w:val="20"/>
        </w:rPr>
        <w:t>54(1):55–7.</w:t>
      </w:r>
    </w:p>
    <w:p>
      <w:pPr>
        <w:spacing w:before="0"/>
        <w:ind w:left="992" w:right="991" w:hanging="853"/>
        <w:jc w:val="left"/>
        <w:rPr>
          <w:sz w:val="20"/>
        </w:rPr>
      </w:pPr>
      <w:bookmarkStart w:name="Stuebe A (2009). The risks of not breast" w:id="3223"/>
      <w:bookmarkEnd w:id="3223"/>
      <w:r>
        <w:rPr/>
      </w:r>
      <w:bookmarkStart w:name="51 " w:id="3224"/>
      <w:bookmarkEnd w:id="3224"/>
      <w:r>
        <w:rPr/>
      </w:r>
      <w:r>
        <w:rPr>
          <w:position w:val="7"/>
          <w:sz w:val="13"/>
        </w:rPr>
        <w:t>51 </w:t>
      </w:r>
      <w:r>
        <w:rPr>
          <w:sz w:val="20"/>
        </w:rPr>
        <w:t>Stuebe A (2009). The risks of not breastfeeding for mothers and infants. </w:t>
      </w:r>
      <w:r>
        <w:rPr>
          <w:rFonts w:ascii="Segoe UI Symbol" w:hAnsi="Segoe UI Symbol"/>
          <w:sz w:val="20"/>
        </w:rPr>
        <w:t>Reviews in</w:t>
      </w:r>
      <w:bookmarkStart w:name="Jonas W, Nissen E, Ransjo-Arvidson AB, W" w:id="3225"/>
      <w:bookmarkEnd w:id="3225"/>
      <w:r>
        <w:rPr>
          <w:rFonts w:ascii="Segoe UI Symbol" w:hAnsi="Segoe UI Symbol"/>
          <w:sz w:val="20"/>
        </w:rPr>
      </w:r>
      <w:r>
        <w:rPr>
          <w:rFonts w:ascii="Segoe UI Symbol" w:hAnsi="Segoe UI Symbol"/>
          <w:spacing w:val="-52"/>
          <w:sz w:val="20"/>
        </w:rPr>
        <w:t> </w:t>
      </w:r>
      <w:bookmarkStart w:name="52 " w:id="3226"/>
      <w:bookmarkEnd w:id="3226"/>
      <w:r>
        <w:rPr>
          <w:rFonts w:ascii="Segoe UI Symbol" w:hAnsi="Segoe UI Symbol"/>
          <w:sz w:val="20"/>
        </w:rPr>
        <w:t>O</w:t>
      </w:r>
      <w:r>
        <w:rPr>
          <w:rFonts w:ascii="Segoe UI Symbol" w:hAnsi="Segoe UI Symbol"/>
          <w:sz w:val="20"/>
        </w:rPr>
        <w:t>bstetrics</w:t>
      </w:r>
      <w:r>
        <w:rPr>
          <w:rFonts w:ascii="Segoe UI Symbol" w:hAnsi="Segoe UI Symbol"/>
          <w:spacing w:val="-2"/>
          <w:sz w:val="20"/>
        </w:rPr>
        <w:t> </w:t>
      </w:r>
      <w:r>
        <w:rPr>
          <w:rFonts w:ascii="Segoe UI Symbol" w:hAnsi="Segoe UI Symbol"/>
          <w:sz w:val="20"/>
        </w:rPr>
        <w:t>&amp;</w:t>
      </w:r>
      <w:r>
        <w:rPr>
          <w:rFonts w:ascii="Segoe UI Symbol" w:hAnsi="Segoe UI Symbol"/>
          <w:spacing w:val="-1"/>
          <w:sz w:val="20"/>
        </w:rPr>
        <w:t> </w:t>
      </w:r>
      <w:r>
        <w:rPr>
          <w:rFonts w:ascii="Segoe UI Symbol" w:hAnsi="Segoe UI Symbol"/>
          <w:sz w:val="20"/>
        </w:rPr>
        <w:t>Gynecology</w:t>
      </w:r>
      <w:r>
        <w:rPr>
          <w:sz w:val="20"/>
        </w:rPr>
        <w:t>. 2(4):222–231.</w:t>
      </w:r>
    </w:p>
    <w:p>
      <w:pPr>
        <w:spacing w:line="240" w:lineRule="auto" w:before="0"/>
        <w:ind w:left="991" w:right="257" w:hanging="852"/>
        <w:jc w:val="both"/>
        <w:rPr>
          <w:sz w:val="20"/>
        </w:rPr>
      </w:pPr>
      <w:r>
        <w:rPr>
          <w:position w:val="7"/>
          <w:sz w:val="13"/>
        </w:rPr>
        <w:t>52 </w:t>
      </w:r>
      <w:r>
        <w:rPr>
          <w:sz w:val="20"/>
        </w:rPr>
        <w:t>Jonas W, Nissen E, Ransjo-Arvidson AB, Wiklund I, Henriksson P &amp; Uvnas-Moberg K (2008).</w:t>
      </w:r>
      <w:r>
        <w:rPr>
          <w:spacing w:val="-52"/>
          <w:sz w:val="20"/>
        </w:rPr>
        <w:t> </w:t>
      </w:r>
      <w:r>
        <w:rPr>
          <w:sz w:val="20"/>
        </w:rPr>
        <w:t>Short-and Long-Term Decrease of Blood Pressure in Women During Breastfeeding.</w:t>
      </w:r>
      <w:r>
        <w:rPr>
          <w:spacing w:val="-52"/>
          <w:sz w:val="20"/>
        </w:rPr>
        <w:t> </w:t>
      </w:r>
      <w:r>
        <w:rPr>
          <w:rFonts w:ascii="Segoe UI Symbol" w:hAnsi="Segoe UI Symbol"/>
          <w:sz w:val="20"/>
        </w:rPr>
        <w:t>Breastfeeding</w:t>
      </w:r>
      <w:r>
        <w:rPr>
          <w:rFonts w:ascii="Segoe UI Symbol" w:hAnsi="Segoe UI Symbol"/>
          <w:spacing w:val="-2"/>
          <w:sz w:val="20"/>
        </w:rPr>
        <w:t> </w:t>
      </w:r>
      <w:r>
        <w:rPr>
          <w:rFonts w:ascii="Segoe UI Symbol" w:hAnsi="Segoe UI Symbol"/>
          <w:sz w:val="20"/>
        </w:rPr>
        <w:t>Medicine.</w:t>
      </w:r>
      <w:r>
        <w:rPr>
          <w:rFonts w:ascii="Segoe UI Symbol" w:hAnsi="Segoe UI Symbol"/>
          <w:spacing w:val="-1"/>
          <w:sz w:val="20"/>
        </w:rPr>
        <w:t> </w:t>
      </w:r>
      <w:r>
        <w:rPr>
          <w:sz w:val="20"/>
        </w:rPr>
        <w:t>3(2):103–109.</w:t>
      </w:r>
    </w:p>
    <w:p>
      <w:pPr>
        <w:spacing w:before="0"/>
        <w:ind w:left="991" w:right="136" w:hanging="852"/>
        <w:jc w:val="left"/>
        <w:rPr>
          <w:sz w:val="20"/>
        </w:rPr>
      </w:pPr>
      <w:bookmarkStart w:name="Schwarz EB, Ray RM, Stuebe AM, Allison M" w:id="3227"/>
      <w:bookmarkEnd w:id="3227"/>
      <w:r>
        <w:rPr/>
      </w:r>
      <w:bookmarkStart w:name="53 " w:id="3228"/>
      <w:bookmarkEnd w:id="3228"/>
      <w:r>
        <w:rPr/>
      </w:r>
      <w:r>
        <w:rPr>
          <w:position w:val="7"/>
          <w:sz w:val="13"/>
        </w:rPr>
        <w:t>53 </w:t>
      </w:r>
      <w:r>
        <w:rPr>
          <w:sz w:val="20"/>
        </w:rPr>
        <w:t>Schwarz EB, Ray RM, Stuebe AM, Allison MA, Ness RB, Freiberg MS, et al. (2009). Duration of</w:t>
      </w:r>
      <w:r>
        <w:rPr>
          <w:spacing w:val="-52"/>
          <w:sz w:val="20"/>
        </w:rPr>
        <w:t> </w:t>
      </w:r>
      <w:r>
        <w:rPr>
          <w:sz w:val="20"/>
        </w:rPr>
        <w:t>lactation and risk factors for maternal cardiovascular disease. </w:t>
      </w:r>
      <w:r>
        <w:rPr>
          <w:rFonts w:ascii="Segoe UI Symbol" w:hAnsi="Segoe UI Symbol"/>
          <w:sz w:val="20"/>
        </w:rPr>
        <w:t>Obstetrics &amp;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Gynecology</w:t>
      </w:r>
      <w:r>
        <w:rPr>
          <w:sz w:val="20"/>
        </w:rPr>
        <w:t>. 113(5):974–82.</w:t>
      </w:r>
    </w:p>
    <w:p>
      <w:pPr>
        <w:spacing w:line="240" w:lineRule="auto" w:before="0"/>
        <w:ind w:left="992" w:right="208" w:hanging="853"/>
        <w:jc w:val="left"/>
        <w:rPr>
          <w:sz w:val="20"/>
        </w:rPr>
      </w:pPr>
      <w:bookmarkStart w:name="Kirkegaard H, Bliddal M, Støvring H, Ras" w:id="3229"/>
      <w:bookmarkEnd w:id="3229"/>
      <w:r>
        <w:rPr/>
      </w:r>
      <w:bookmarkStart w:name="54 " w:id="3230"/>
      <w:bookmarkEnd w:id="3230"/>
      <w:r>
        <w:rPr/>
      </w:r>
      <w:r>
        <w:rPr>
          <w:position w:val="7"/>
          <w:sz w:val="13"/>
        </w:rPr>
        <w:t>54 </w:t>
      </w:r>
      <w:r>
        <w:rPr>
          <w:color w:val="212121"/>
          <w:sz w:val="20"/>
        </w:rPr>
        <w:t>Kirkegaard H, Bliddal M, Støvring H, Rasmussen KM, Gunderson EP, Køber L &amp; Nohr EA</w:t>
      </w:r>
      <w:r>
        <w:rPr>
          <w:color w:val="212121"/>
          <w:spacing w:val="1"/>
          <w:sz w:val="20"/>
        </w:rPr>
        <w:t> </w:t>
      </w:r>
      <w:r>
        <w:rPr>
          <w:color w:val="212121"/>
          <w:sz w:val="20"/>
        </w:rPr>
        <w:t>(2018). Breastfeeding and later maternal risk of hypertension and cardiovascular</w:t>
      </w:r>
      <w:r>
        <w:rPr>
          <w:color w:val="212121"/>
          <w:spacing w:val="1"/>
          <w:sz w:val="20"/>
        </w:rPr>
        <w:t> </w:t>
      </w:r>
      <w:r>
        <w:rPr>
          <w:color w:val="212121"/>
          <w:sz w:val="20"/>
        </w:rPr>
        <w:t>disease—The</w:t>
      </w:r>
      <w:r>
        <w:rPr>
          <w:color w:val="212121"/>
          <w:spacing w:val="-11"/>
          <w:sz w:val="20"/>
        </w:rPr>
        <w:t> </w:t>
      </w:r>
      <w:r>
        <w:rPr>
          <w:color w:val="212121"/>
          <w:sz w:val="20"/>
        </w:rPr>
        <w:t>role</w:t>
      </w:r>
      <w:r>
        <w:rPr>
          <w:color w:val="212121"/>
          <w:spacing w:val="-11"/>
          <w:sz w:val="20"/>
        </w:rPr>
        <w:t> </w:t>
      </w:r>
      <w:r>
        <w:rPr>
          <w:color w:val="212121"/>
          <w:sz w:val="20"/>
        </w:rPr>
        <w:t>of</w:t>
      </w:r>
      <w:r>
        <w:rPr>
          <w:color w:val="212121"/>
          <w:spacing w:val="-8"/>
          <w:sz w:val="20"/>
        </w:rPr>
        <w:t> </w:t>
      </w:r>
      <w:r>
        <w:rPr>
          <w:color w:val="212121"/>
          <w:sz w:val="20"/>
        </w:rPr>
        <w:t>overall</w:t>
      </w:r>
      <w:r>
        <w:rPr>
          <w:color w:val="212121"/>
          <w:spacing w:val="-8"/>
          <w:sz w:val="20"/>
        </w:rPr>
        <w:t> </w:t>
      </w:r>
      <w:r>
        <w:rPr>
          <w:color w:val="212121"/>
          <w:sz w:val="20"/>
        </w:rPr>
        <w:t>and</w:t>
      </w:r>
      <w:r>
        <w:rPr>
          <w:color w:val="212121"/>
          <w:spacing w:val="-8"/>
          <w:sz w:val="20"/>
        </w:rPr>
        <w:t> </w:t>
      </w:r>
      <w:r>
        <w:rPr>
          <w:color w:val="212121"/>
          <w:sz w:val="20"/>
        </w:rPr>
        <w:t>abdominal</w:t>
      </w:r>
      <w:r>
        <w:rPr>
          <w:color w:val="212121"/>
          <w:spacing w:val="-10"/>
          <w:sz w:val="20"/>
        </w:rPr>
        <w:t> </w:t>
      </w:r>
      <w:r>
        <w:rPr>
          <w:color w:val="212121"/>
          <w:sz w:val="20"/>
        </w:rPr>
        <w:t>obesity.</w:t>
      </w:r>
      <w:r>
        <w:rPr>
          <w:color w:val="212121"/>
          <w:spacing w:val="-10"/>
          <w:sz w:val="20"/>
        </w:rPr>
        <w:t> </w:t>
      </w:r>
      <w:r>
        <w:rPr>
          <w:rFonts w:ascii="Segoe UI Symbol" w:hAnsi="Segoe UI Symbol"/>
          <w:color w:val="212121"/>
          <w:sz w:val="20"/>
        </w:rPr>
        <w:t>Preventive</w:t>
      </w:r>
      <w:r>
        <w:rPr>
          <w:rFonts w:ascii="Segoe UI Symbol" w:hAnsi="Segoe UI Symbol"/>
          <w:color w:val="212121"/>
          <w:spacing w:val="-10"/>
          <w:sz w:val="20"/>
        </w:rPr>
        <w:t> </w:t>
      </w:r>
      <w:r>
        <w:rPr>
          <w:rFonts w:ascii="Segoe UI Symbol" w:hAnsi="Segoe UI Symbol"/>
          <w:color w:val="212121"/>
          <w:sz w:val="20"/>
        </w:rPr>
        <w:t>Medicine</w:t>
      </w:r>
      <w:r>
        <w:rPr>
          <w:color w:val="212121"/>
          <w:sz w:val="20"/>
        </w:rPr>
        <w:t>.</w:t>
      </w:r>
      <w:r>
        <w:rPr>
          <w:color w:val="212121"/>
          <w:spacing w:val="-9"/>
          <w:sz w:val="20"/>
        </w:rPr>
        <w:t> </w:t>
      </w:r>
      <w:r>
        <w:rPr>
          <w:color w:val="212121"/>
          <w:sz w:val="20"/>
        </w:rPr>
        <w:t>114:140–</w:t>
      </w:r>
      <w:r>
        <w:rPr>
          <w:color w:val="212121"/>
          <w:spacing w:val="-52"/>
          <w:sz w:val="20"/>
        </w:rPr>
        <w:t> </w:t>
      </w:r>
      <w:r>
        <w:rPr>
          <w:color w:val="212121"/>
          <w:sz w:val="20"/>
        </w:rPr>
        <w:t>148.</w:t>
      </w:r>
    </w:p>
    <w:p>
      <w:pPr>
        <w:spacing w:line="265" w:lineRule="exact" w:before="0"/>
        <w:ind w:left="140" w:right="0" w:firstLine="0"/>
        <w:jc w:val="left"/>
        <w:rPr>
          <w:sz w:val="20"/>
        </w:rPr>
      </w:pPr>
      <w:bookmarkStart w:name="Baker JL, Gamborg M, Heitmann BL, Lissne" w:id="3231"/>
      <w:bookmarkEnd w:id="3231"/>
      <w:r>
        <w:rPr/>
      </w:r>
      <w:bookmarkStart w:name="55 " w:id="3232"/>
      <w:bookmarkEnd w:id="3232"/>
      <w:r>
        <w:rPr/>
      </w:r>
      <w:r>
        <w:rPr>
          <w:position w:val="7"/>
          <w:sz w:val="13"/>
        </w:rPr>
        <w:t>55</w:t>
      </w:r>
      <w:r>
        <w:rPr>
          <w:spacing w:val="18"/>
          <w:position w:val="7"/>
          <w:sz w:val="13"/>
        </w:rPr>
        <w:t> </w:t>
      </w:r>
      <w:r>
        <w:rPr>
          <w:sz w:val="20"/>
        </w:rPr>
        <w:t>Baker</w:t>
      </w:r>
      <w:r>
        <w:rPr>
          <w:spacing w:val="-3"/>
          <w:sz w:val="20"/>
        </w:rPr>
        <w:t> </w:t>
      </w:r>
      <w:r>
        <w:rPr>
          <w:sz w:val="20"/>
        </w:rPr>
        <w:t>JL,</w:t>
      </w:r>
      <w:r>
        <w:rPr>
          <w:spacing w:val="-2"/>
          <w:sz w:val="20"/>
        </w:rPr>
        <w:t> </w:t>
      </w:r>
      <w:r>
        <w:rPr>
          <w:sz w:val="20"/>
        </w:rPr>
        <w:t>Gamborg</w:t>
      </w:r>
      <w:r>
        <w:rPr>
          <w:spacing w:val="-1"/>
          <w:sz w:val="20"/>
        </w:rPr>
        <w:t> </w:t>
      </w:r>
      <w:r>
        <w:rPr>
          <w:sz w:val="20"/>
        </w:rPr>
        <w:t>M,</w:t>
      </w:r>
      <w:r>
        <w:rPr>
          <w:spacing w:val="-1"/>
          <w:sz w:val="20"/>
        </w:rPr>
        <w:t> </w:t>
      </w:r>
      <w:r>
        <w:rPr>
          <w:sz w:val="20"/>
        </w:rPr>
        <w:t>Heitmann</w:t>
      </w:r>
      <w:r>
        <w:rPr>
          <w:spacing w:val="-1"/>
          <w:sz w:val="20"/>
        </w:rPr>
        <w:t> </w:t>
      </w:r>
      <w:r>
        <w:rPr>
          <w:sz w:val="20"/>
        </w:rPr>
        <w:t>BL,</w:t>
      </w:r>
      <w:r>
        <w:rPr>
          <w:spacing w:val="-3"/>
          <w:sz w:val="20"/>
        </w:rPr>
        <w:t> </w:t>
      </w:r>
      <w:r>
        <w:rPr>
          <w:sz w:val="20"/>
        </w:rPr>
        <w:t>Lissner L,</w:t>
      </w:r>
      <w:r>
        <w:rPr>
          <w:spacing w:val="-3"/>
          <w:sz w:val="20"/>
        </w:rPr>
        <w:t> </w:t>
      </w:r>
      <w:r>
        <w:rPr>
          <w:sz w:val="20"/>
        </w:rPr>
        <w:t>Sorensen</w:t>
      </w:r>
      <w:r>
        <w:rPr>
          <w:spacing w:val="-2"/>
          <w:sz w:val="20"/>
        </w:rPr>
        <w:t> </w:t>
      </w:r>
      <w:r>
        <w:rPr>
          <w:sz w:val="20"/>
        </w:rPr>
        <w:t>TI</w:t>
      </w:r>
      <w:r>
        <w:rPr>
          <w:spacing w:val="-3"/>
          <w:sz w:val="20"/>
        </w:rPr>
        <w:t> </w:t>
      </w:r>
      <w:r>
        <w:rPr>
          <w:sz w:val="20"/>
        </w:rPr>
        <w:t>&amp;</w:t>
      </w:r>
      <w:r>
        <w:rPr>
          <w:spacing w:val="-3"/>
          <w:sz w:val="20"/>
        </w:rPr>
        <w:t> </w:t>
      </w:r>
      <w:r>
        <w:rPr>
          <w:sz w:val="20"/>
        </w:rPr>
        <w:t>Rasmussen</w:t>
      </w:r>
      <w:r>
        <w:rPr>
          <w:spacing w:val="-3"/>
          <w:sz w:val="20"/>
        </w:rPr>
        <w:t> </w:t>
      </w:r>
      <w:r>
        <w:rPr>
          <w:sz w:val="20"/>
        </w:rPr>
        <w:t>KM (2008).</w:t>
      </w:r>
    </w:p>
    <w:p>
      <w:pPr>
        <w:spacing w:before="1"/>
        <w:ind w:left="991" w:right="0" w:firstLine="0"/>
        <w:jc w:val="left"/>
        <w:rPr>
          <w:sz w:val="20"/>
        </w:rPr>
      </w:pPr>
      <w:r>
        <w:rPr>
          <w:sz w:val="20"/>
        </w:rPr>
        <w:t>Breastfeeding</w:t>
      </w:r>
      <w:r>
        <w:rPr>
          <w:spacing w:val="-4"/>
          <w:sz w:val="20"/>
        </w:rPr>
        <w:t> </w:t>
      </w:r>
      <w:r>
        <w:rPr>
          <w:sz w:val="20"/>
        </w:rPr>
        <w:t>reduces</w:t>
      </w:r>
      <w:r>
        <w:rPr>
          <w:spacing w:val="-4"/>
          <w:sz w:val="20"/>
        </w:rPr>
        <w:t> </w:t>
      </w:r>
      <w:r>
        <w:rPr>
          <w:sz w:val="20"/>
        </w:rPr>
        <w:t>postpartum</w:t>
      </w:r>
      <w:r>
        <w:rPr>
          <w:spacing w:val="-6"/>
          <w:sz w:val="20"/>
        </w:rPr>
        <w:t> </w:t>
      </w:r>
      <w:r>
        <w:rPr>
          <w:sz w:val="20"/>
        </w:rPr>
        <w:t>weight</w:t>
      </w:r>
      <w:r>
        <w:rPr>
          <w:spacing w:val="-4"/>
          <w:sz w:val="20"/>
        </w:rPr>
        <w:t> </w:t>
      </w:r>
      <w:r>
        <w:rPr>
          <w:sz w:val="20"/>
        </w:rPr>
        <w:t>retention.</w:t>
      </w:r>
      <w:r>
        <w:rPr>
          <w:spacing w:val="-3"/>
          <w:sz w:val="20"/>
        </w:rPr>
        <w:t> </w:t>
      </w:r>
      <w:r>
        <w:rPr>
          <w:rFonts w:ascii="Segoe UI Symbol" w:hAnsi="Segoe UI Symbol"/>
          <w:sz w:val="20"/>
        </w:rPr>
        <w:t>American</w:t>
      </w:r>
      <w:r>
        <w:rPr>
          <w:rFonts w:ascii="Segoe UI Symbol" w:hAnsi="Segoe UI Symbol"/>
          <w:spacing w:val="-2"/>
          <w:sz w:val="20"/>
        </w:rPr>
        <w:t> </w:t>
      </w: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4"/>
          <w:sz w:val="20"/>
        </w:rPr>
        <w:t> </w:t>
      </w:r>
      <w:r>
        <w:rPr>
          <w:rFonts w:ascii="Segoe UI Symbol" w:hAnsi="Segoe UI Symbol"/>
          <w:sz w:val="20"/>
        </w:rPr>
        <w:t>Clinical</w:t>
      </w:r>
      <w:r>
        <w:rPr>
          <w:rFonts w:ascii="Segoe UI Symbol" w:hAnsi="Segoe UI Symbol"/>
          <w:spacing w:val="-51"/>
          <w:sz w:val="20"/>
        </w:rPr>
        <w:t> </w:t>
      </w:r>
      <w:r>
        <w:rPr>
          <w:rFonts w:ascii="Segoe UI Symbol" w:hAnsi="Segoe UI Symbol"/>
          <w:sz w:val="20"/>
        </w:rPr>
        <w:t>Nutrition</w:t>
      </w:r>
      <w:r>
        <w:rPr>
          <w:sz w:val="20"/>
        </w:rPr>
        <w:t>. 88(6):1543–51.</w:t>
      </w:r>
    </w:p>
    <w:p>
      <w:pPr>
        <w:spacing w:before="0"/>
        <w:ind w:left="991" w:right="208" w:hanging="852"/>
        <w:jc w:val="left"/>
        <w:rPr>
          <w:sz w:val="20"/>
        </w:rPr>
      </w:pPr>
      <w:bookmarkStart w:name="Stuebe AM, Kleinman K, Gillman MW, Rifas" w:id="3233"/>
      <w:bookmarkEnd w:id="3233"/>
      <w:r>
        <w:rPr/>
      </w:r>
      <w:bookmarkStart w:name="56 " w:id="3234"/>
      <w:bookmarkEnd w:id="3234"/>
      <w:r>
        <w:rPr/>
      </w:r>
      <w:r>
        <w:rPr>
          <w:position w:val="7"/>
          <w:sz w:val="13"/>
        </w:rPr>
        <w:t>56 </w:t>
      </w:r>
      <w:r>
        <w:rPr>
          <w:sz w:val="20"/>
        </w:rPr>
        <w:t>Stuebe AM, Kleinman K, Gillman MW, Rifas-Shiman SL, Gunderson EP &amp; Rich-Edwards J</w:t>
      </w:r>
      <w:r>
        <w:rPr>
          <w:spacing w:val="-52"/>
          <w:sz w:val="20"/>
        </w:rPr>
        <w:t> </w:t>
      </w:r>
      <w:r>
        <w:rPr>
          <w:sz w:val="20"/>
        </w:rPr>
        <w:t>(2010).</w:t>
      </w:r>
      <w:r>
        <w:rPr>
          <w:spacing w:val="-3"/>
          <w:sz w:val="20"/>
        </w:rPr>
        <w:t> </w:t>
      </w:r>
      <w:r>
        <w:rPr>
          <w:sz w:val="20"/>
        </w:rPr>
        <w:t>Duration</w:t>
      </w:r>
      <w:r>
        <w:rPr>
          <w:spacing w:val="-2"/>
          <w:sz w:val="20"/>
        </w:rPr>
        <w:t> </w:t>
      </w:r>
      <w:r>
        <w:rPr>
          <w:sz w:val="20"/>
        </w:rPr>
        <w:t>of</w:t>
      </w:r>
      <w:r>
        <w:rPr>
          <w:spacing w:val="-2"/>
          <w:sz w:val="20"/>
        </w:rPr>
        <w:t> </w:t>
      </w:r>
      <w:r>
        <w:rPr>
          <w:sz w:val="20"/>
        </w:rPr>
        <w:t>lactation</w:t>
      </w:r>
      <w:r>
        <w:rPr>
          <w:spacing w:val="-3"/>
          <w:sz w:val="20"/>
        </w:rPr>
        <w:t> </w:t>
      </w:r>
      <w:r>
        <w:rPr>
          <w:sz w:val="20"/>
        </w:rPr>
        <w:t>and maternal metabolism</w:t>
      </w:r>
      <w:r>
        <w:rPr>
          <w:spacing w:val="-1"/>
          <w:sz w:val="20"/>
        </w:rPr>
        <w:t> </w:t>
      </w:r>
      <w:r>
        <w:rPr>
          <w:sz w:val="20"/>
        </w:rPr>
        <w:t>at</w:t>
      </w:r>
      <w:r>
        <w:rPr>
          <w:spacing w:val="-2"/>
          <w:sz w:val="20"/>
        </w:rPr>
        <w:t> </w:t>
      </w:r>
      <w:r>
        <w:rPr>
          <w:sz w:val="20"/>
        </w:rPr>
        <w:t>3</w:t>
      </w:r>
      <w:r>
        <w:rPr>
          <w:spacing w:val="-2"/>
          <w:sz w:val="20"/>
        </w:rPr>
        <w:t> </w:t>
      </w:r>
      <w:r>
        <w:rPr>
          <w:sz w:val="20"/>
        </w:rPr>
        <w:t>years</w:t>
      </w:r>
      <w:r>
        <w:rPr>
          <w:spacing w:val="-3"/>
          <w:sz w:val="20"/>
        </w:rPr>
        <w:t> </w:t>
      </w:r>
      <w:r>
        <w:rPr>
          <w:sz w:val="20"/>
        </w:rPr>
        <w:t>postpartum.</w:t>
      </w:r>
    </w:p>
    <w:p>
      <w:pPr>
        <w:spacing w:line="264" w:lineRule="exact" w:before="0"/>
        <w:ind w:left="992" w:right="0" w:firstLine="0"/>
        <w:jc w:val="left"/>
        <w:rPr>
          <w:sz w:val="20"/>
        </w:rPr>
      </w:pPr>
      <w:r>
        <w:rPr>
          <w:rFonts w:ascii="Segoe UI Symbol" w:hAnsi="Segoe UI Symbol"/>
          <w:spacing w:val="-1"/>
          <w:sz w:val="20"/>
        </w:rPr>
        <w:t>Journal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Women’s</w:t>
      </w:r>
      <w:r>
        <w:rPr>
          <w:rFonts w:ascii="Segoe UI Symbol" w:hAnsi="Segoe UI Symbol"/>
          <w:spacing w:val="-13"/>
          <w:sz w:val="20"/>
        </w:rPr>
        <w:t> </w:t>
      </w:r>
      <w:r>
        <w:rPr>
          <w:rFonts w:ascii="Segoe UI Symbol" w:hAnsi="Segoe UI Symbol"/>
          <w:sz w:val="20"/>
        </w:rPr>
        <w:t>Health</w:t>
      </w:r>
      <w:r>
        <w:rPr>
          <w:sz w:val="20"/>
        </w:rPr>
        <w:t>.</w:t>
      </w:r>
      <w:r>
        <w:rPr>
          <w:spacing w:val="-9"/>
          <w:sz w:val="20"/>
        </w:rPr>
        <w:t> </w:t>
      </w:r>
      <w:r>
        <w:rPr>
          <w:sz w:val="20"/>
        </w:rPr>
        <w:t>19(5):941–50.</w:t>
      </w:r>
    </w:p>
    <w:p>
      <w:pPr>
        <w:spacing w:before="1"/>
        <w:ind w:left="991" w:right="208" w:hanging="852"/>
        <w:jc w:val="left"/>
        <w:rPr>
          <w:sz w:val="20"/>
        </w:rPr>
      </w:pPr>
      <w:bookmarkStart w:name="Stuebe AM, Rich-Edwards JW, Willett WC, " w:id="3235"/>
      <w:bookmarkEnd w:id="3235"/>
      <w:r>
        <w:rPr/>
      </w:r>
      <w:bookmarkStart w:name="57 " w:id="3236"/>
      <w:bookmarkEnd w:id="3236"/>
      <w:r>
        <w:rPr/>
      </w:r>
      <w:r>
        <w:rPr>
          <w:position w:val="7"/>
          <w:sz w:val="13"/>
        </w:rPr>
        <w:t>57 </w:t>
      </w:r>
      <w:r>
        <w:rPr>
          <w:sz w:val="20"/>
        </w:rPr>
        <w:t>Stuebe AM, Rich-Edwards JW, Willett WC, et.al. (2005). Duration of lactation and incidence</w:t>
      </w:r>
      <w:r>
        <w:rPr>
          <w:spacing w:val="1"/>
          <w:sz w:val="20"/>
        </w:rPr>
        <w:t> </w:t>
      </w:r>
      <w:r>
        <w:rPr>
          <w:sz w:val="20"/>
        </w:rPr>
        <w:t>of</w:t>
      </w:r>
      <w:r>
        <w:rPr>
          <w:spacing w:val="-12"/>
          <w:sz w:val="20"/>
        </w:rPr>
        <w:t> </w:t>
      </w:r>
      <w:r>
        <w:rPr>
          <w:sz w:val="20"/>
        </w:rPr>
        <w:t>type</w:t>
      </w:r>
      <w:r>
        <w:rPr>
          <w:spacing w:val="-12"/>
          <w:sz w:val="20"/>
        </w:rPr>
        <w:t> </w:t>
      </w:r>
      <w:r>
        <w:rPr>
          <w:sz w:val="20"/>
        </w:rPr>
        <w:t>2</w:t>
      </w:r>
      <w:r>
        <w:rPr>
          <w:spacing w:val="-12"/>
          <w:sz w:val="20"/>
        </w:rPr>
        <w:t> </w:t>
      </w:r>
      <w:r>
        <w:rPr>
          <w:sz w:val="20"/>
        </w:rPr>
        <w:t>diabetes.</w:t>
      </w:r>
      <w:r>
        <w:rPr>
          <w:spacing w:val="-13"/>
          <w:sz w:val="20"/>
        </w:rPr>
        <w:t> </w:t>
      </w: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the</w:t>
      </w:r>
      <w:r>
        <w:rPr>
          <w:rFonts w:ascii="Segoe UI Symbol" w:hAnsi="Segoe UI Symbol"/>
          <w:spacing w:val="-9"/>
          <w:sz w:val="20"/>
        </w:rPr>
        <w:t> </w:t>
      </w:r>
      <w:r>
        <w:rPr>
          <w:rFonts w:ascii="Segoe UI Symbol" w:hAnsi="Segoe UI Symbol"/>
          <w:sz w:val="20"/>
        </w:rPr>
        <w:t>American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Medical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Association</w:t>
      </w:r>
      <w:r>
        <w:rPr>
          <w:sz w:val="20"/>
        </w:rPr>
        <w:t>.</w:t>
      </w:r>
      <w:r>
        <w:rPr>
          <w:spacing w:val="-11"/>
          <w:sz w:val="20"/>
        </w:rPr>
        <w:t> </w:t>
      </w:r>
      <w:r>
        <w:rPr>
          <w:sz w:val="20"/>
        </w:rPr>
        <w:t>294(20):2601–2610.</w:t>
      </w:r>
    </w:p>
    <w:p>
      <w:pPr>
        <w:spacing w:before="1"/>
        <w:ind w:left="992" w:right="208" w:hanging="853"/>
        <w:jc w:val="left"/>
        <w:rPr>
          <w:sz w:val="20"/>
        </w:rPr>
      </w:pPr>
      <w:bookmarkStart w:name="Mueller N, Backacs E, Combellick J, Grig" w:id="3237"/>
      <w:bookmarkEnd w:id="3237"/>
      <w:r>
        <w:rPr/>
      </w:r>
      <w:bookmarkStart w:name="58 " w:id="3238"/>
      <w:bookmarkEnd w:id="3238"/>
      <w:r>
        <w:rPr/>
      </w:r>
      <w:r>
        <w:rPr>
          <w:position w:val="7"/>
          <w:sz w:val="13"/>
        </w:rPr>
        <w:t>58 </w:t>
      </w:r>
      <w:r>
        <w:rPr>
          <w:sz w:val="20"/>
        </w:rPr>
        <w:t>Mueller N, Backacs E, Combellick J, Grigoryan Z &amp; Dominguez-Bello M (2015). The infant</w:t>
      </w:r>
      <w:r>
        <w:rPr>
          <w:spacing w:val="1"/>
          <w:sz w:val="20"/>
        </w:rPr>
        <w:t> </w:t>
      </w:r>
      <w:r>
        <w:rPr>
          <w:spacing w:val="-1"/>
          <w:sz w:val="20"/>
        </w:rPr>
        <w:t>microbiome</w:t>
      </w:r>
      <w:r>
        <w:rPr>
          <w:spacing w:val="-13"/>
          <w:sz w:val="20"/>
        </w:rPr>
        <w:t> </w:t>
      </w:r>
      <w:r>
        <w:rPr>
          <w:spacing w:val="-1"/>
          <w:sz w:val="20"/>
        </w:rPr>
        <w:t>development:</w:t>
      </w:r>
      <w:r>
        <w:rPr>
          <w:spacing w:val="-10"/>
          <w:sz w:val="20"/>
        </w:rPr>
        <w:t> </w:t>
      </w:r>
      <w:r>
        <w:rPr>
          <w:sz w:val="20"/>
        </w:rPr>
        <w:t>Mom</w:t>
      </w:r>
      <w:r>
        <w:rPr>
          <w:spacing w:val="-11"/>
          <w:sz w:val="20"/>
        </w:rPr>
        <w:t> </w:t>
      </w:r>
      <w:r>
        <w:rPr>
          <w:sz w:val="20"/>
        </w:rPr>
        <w:t>matters.</w:t>
      </w:r>
      <w:r>
        <w:rPr>
          <w:spacing w:val="-11"/>
          <w:sz w:val="20"/>
        </w:rPr>
        <w:t> </w:t>
      </w:r>
      <w:r>
        <w:rPr>
          <w:rFonts w:ascii="Segoe UI Symbol" w:hAnsi="Segoe UI Symbol"/>
          <w:sz w:val="20"/>
        </w:rPr>
        <w:t>Trends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in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z w:val="20"/>
        </w:rPr>
        <w:t>Molecular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Medicine</w:t>
      </w:r>
      <w:r>
        <w:rPr>
          <w:sz w:val="20"/>
        </w:rPr>
        <w:t>.</w:t>
      </w:r>
      <w:r>
        <w:rPr>
          <w:spacing w:val="-10"/>
          <w:sz w:val="20"/>
        </w:rPr>
        <w:t> </w:t>
      </w:r>
      <w:r>
        <w:rPr>
          <w:sz w:val="20"/>
        </w:rPr>
        <w:t>21(2):109–</w:t>
      </w:r>
      <w:r>
        <w:rPr>
          <w:spacing w:val="-52"/>
          <w:sz w:val="20"/>
        </w:rPr>
        <w:t> </w:t>
      </w:r>
      <w:r>
        <w:rPr>
          <w:sz w:val="20"/>
        </w:rPr>
        <w:t>117.</w:t>
      </w:r>
    </w:p>
    <w:p>
      <w:pPr>
        <w:spacing w:before="0"/>
        <w:ind w:left="991" w:right="518" w:hanging="852"/>
        <w:jc w:val="left"/>
        <w:rPr>
          <w:sz w:val="20"/>
        </w:rPr>
      </w:pPr>
      <w:bookmarkStart w:name="Pannaraj P, Li F, Cerini C, et al. (2017" w:id="3239"/>
      <w:bookmarkEnd w:id="3239"/>
      <w:r>
        <w:rPr/>
      </w:r>
      <w:bookmarkStart w:name="59 " w:id="3240"/>
      <w:bookmarkEnd w:id="3240"/>
      <w:r>
        <w:rPr/>
      </w:r>
      <w:r>
        <w:rPr>
          <w:position w:val="7"/>
          <w:sz w:val="13"/>
        </w:rPr>
        <w:t>59</w:t>
      </w:r>
      <w:r>
        <w:rPr>
          <w:spacing w:val="1"/>
          <w:position w:val="7"/>
          <w:sz w:val="13"/>
        </w:rPr>
        <w:t> </w:t>
      </w:r>
      <w:r>
        <w:rPr>
          <w:sz w:val="20"/>
        </w:rPr>
        <w:t>Pannaraj P, Li F, Cerini C, et al. (2017). Association between breast milk bacterial</w:t>
      </w:r>
      <w:r>
        <w:rPr>
          <w:spacing w:val="1"/>
          <w:sz w:val="20"/>
        </w:rPr>
        <w:t> </w:t>
      </w:r>
      <w:r>
        <w:rPr>
          <w:sz w:val="20"/>
        </w:rPr>
        <w:t>communities and establishment and development of the infant gut microbiome.</w:t>
      </w:r>
      <w:r>
        <w:rPr>
          <w:spacing w:val="-52"/>
          <w:sz w:val="20"/>
        </w:rPr>
        <w:t> </w:t>
      </w:r>
      <w:r>
        <w:rPr>
          <w:rFonts w:ascii="Segoe UI Symbol" w:hAnsi="Segoe UI Symbol"/>
          <w:sz w:val="20"/>
        </w:rPr>
        <w:t>JAMA</w:t>
      </w:r>
      <w:r>
        <w:rPr>
          <w:rFonts w:ascii="Segoe UI Symbol" w:hAnsi="Segoe UI Symbol"/>
          <w:spacing w:val="-2"/>
          <w:sz w:val="20"/>
        </w:rPr>
        <w:t> </w:t>
      </w:r>
      <w:r>
        <w:rPr>
          <w:rFonts w:ascii="Segoe UI Symbol" w:hAnsi="Segoe UI Symbol"/>
          <w:sz w:val="20"/>
        </w:rPr>
        <w:t>Pediatrics</w:t>
      </w:r>
      <w:r>
        <w:rPr>
          <w:sz w:val="20"/>
        </w:rPr>
        <w:t>. 171(7):647–654.</w:t>
      </w:r>
    </w:p>
    <w:p>
      <w:pPr>
        <w:spacing w:before="0"/>
        <w:ind w:left="991" w:right="0" w:hanging="852"/>
        <w:jc w:val="left"/>
        <w:rPr>
          <w:sz w:val="20"/>
        </w:rPr>
      </w:pPr>
      <w:bookmarkStart w:name="Smith J, Thompson J &amp; Ellwood D (2002). " w:id="3241"/>
      <w:bookmarkEnd w:id="3241"/>
      <w:r>
        <w:rPr/>
      </w:r>
      <w:bookmarkStart w:name="60 " w:id="3242"/>
      <w:bookmarkEnd w:id="3242"/>
      <w:r>
        <w:rPr/>
      </w:r>
      <w:r>
        <w:rPr>
          <w:position w:val="7"/>
          <w:sz w:val="13"/>
        </w:rPr>
        <w:t>60 </w:t>
      </w:r>
      <w:r>
        <w:rPr>
          <w:sz w:val="20"/>
        </w:rPr>
        <w:t>Smith J, Thompson J &amp; Ellwood D (2002). Hospital system costs of artificial infant feeding:</w:t>
      </w:r>
      <w:r>
        <w:rPr>
          <w:spacing w:val="1"/>
          <w:sz w:val="20"/>
        </w:rPr>
        <w:t> </w:t>
      </w:r>
      <w:r>
        <w:rPr>
          <w:sz w:val="20"/>
        </w:rPr>
        <w:t>Estimates</w:t>
      </w:r>
      <w:r>
        <w:rPr>
          <w:spacing w:val="-6"/>
          <w:sz w:val="20"/>
        </w:rPr>
        <w:t> </w:t>
      </w:r>
      <w:r>
        <w:rPr>
          <w:sz w:val="20"/>
        </w:rPr>
        <w:t>for</w:t>
      </w:r>
      <w:r>
        <w:rPr>
          <w:spacing w:val="-4"/>
          <w:sz w:val="20"/>
        </w:rPr>
        <w:t> </w:t>
      </w:r>
      <w:r>
        <w:rPr>
          <w:sz w:val="20"/>
        </w:rPr>
        <w:t>the</w:t>
      </w:r>
      <w:r>
        <w:rPr>
          <w:spacing w:val="-6"/>
          <w:sz w:val="20"/>
        </w:rPr>
        <w:t> </w:t>
      </w:r>
      <w:r>
        <w:rPr>
          <w:sz w:val="20"/>
        </w:rPr>
        <w:t>Australian</w:t>
      </w:r>
      <w:r>
        <w:rPr>
          <w:spacing w:val="-2"/>
          <w:sz w:val="20"/>
        </w:rPr>
        <w:t> </w:t>
      </w:r>
      <w:r>
        <w:rPr>
          <w:sz w:val="20"/>
        </w:rPr>
        <w:t>Capital</w:t>
      </w:r>
      <w:r>
        <w:rPr>
          <w:spacing w:val="-5"/>
          <w:sz w:val="20"/>
        </w:rPr>
        <w:t> </w:t>
      </w:r>
      <w:r>
        <w:rPr>
          <w:sz w:val="20"/>
        </w:rPr>
        <w:t>Territory.</w:t>
      </w:r>
      <w:r>
        <w:rPr>
          <w:spacing w:val="-3"/>
          <w:sz w:val="20"/>
        </w:rPr>
        <w:t> </w:t>
      </w:r>
      <w:r>
        <w:rPr>
          <w:rFonts w:ascii="Segoe UI Symbol" w:hAnsi="Segoe UI Symbol"/>
          <w:sz w:val="20"/>
        </w:rPr>
        <w:t>Australian</w:t>
      </w:r>
      <w:r>
        <w:rPr>
          <w:rFonts w:ascii="Segoe UI Symbol" w:hAnsi="Segoe UI Symbol"/>
          <w:spacing w:val="-3"/>
          <w:sz w:val="20"/>
        </w:rPr>
        <w:t> </w:t>
      </w:r>
      <w:r>
        <w:rPr>
          <w:rFonts w:ascii="Segoe UI Symbol" w:hAnsi="Segoe UI Symbol"/>
          <w:sz w:val="20"/>
        </w:rPr>
        <w:t>and</w:t>
      </w:r>
      <w:r>
        <w:rPr>
          <w:rFonts w:ascii="Segoe UI Symbol" w:hAnsi="Segoe UI Symbol"/>
          <w:spacing w:val="-4"/>
          <w:sz w:val="20"/>
        </w:rPr>
        <w:t> </w:t>
      </w:r>
      <w:r>
        <w:rPr>
          <w:rFonts w:ascii="Segoe UI Symbol" w:hAnsi="Segoe UI Symbol"/>
          <w:sz w:val="20"/>
        </w:rPr>
        <w:t>New</w:t>
      </w:r>
      <w:r>
        <w:rPr>
          <w:rFonts w:ascii="Segoe UI Symbol" w:hAnsi="Segoe UI Symbol"/>
          <w:spacing w:val="-3"/>
          <w:sz w:val="20"/>
        </w:rPr>
        <w:t> </w:t>
      </w:r>
      <w:r>
        <w:rPr>
          <w:rFonts w:ascii="Segoe UI Symbol" w:hAnsi="Segoe UI Symbol"/>
          <w:sz w:val="20"/>
        </w:rPr>
        <w:t>Zealand</w:t>
      </w:r>
      <w:r>
        <w:rPr>
          <w:rFonts w:ascii="Segoe UI Symbol" w:hAnsi="Segoe UI Symbol"/>
          <w:spacing w:val="-4"/>
          <w:sz w:val="20"/>
        </w:rPr>
        <w:t> </w:t>
      </w: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3"/>
          <w:sz w:val="20"/>
        </w:rPr>
        <w:t> </w:t>
      </w:r>
      <w:r>
        <w:rPr>
          <w:rFonts w:ascii="Segoe UI Symbol" w:hAnsi="Segoe UI Symbol"/>
          <w:sz w:val="20"/>
        </w:rPr>
        <w:t>of</w:t>
      </w:r>
      <w:bookmarkStart w:name="Renfrew M, Pokhrel S, Quigley M, McCormi" w:id="3243"/>
      <w:bookmarkEnd w:id="3243"/>
      <w:r>
        <w:rPr>
          <w:rFonts w:ascii="Segoe UI Symbol" w:hAnsi="Segoe UI Symbol"/>
          <w:sz w:val="20"/>
        </w:rPr>
      </w:r>
      <w:r>
        <w:rPr>
          <w:rFonts w:ascii="Segoe UI Symbol" w:hAnsi="Segoe UI Symbol"/>
          <w:spacing w:val="-52"/>
          <w:sz w:val="20"/>
        </w:rPr>
        <w:t> </w:t>
      </w:r>
      <w:bookmarkStart w:name="61 " w:id="3244"/>
      <w:bookmarkEnd w:id="3244"/>
      <w:r>
        <w:rPr>
          <w:rFonts w:ascii="Segoe UI Symbol" w:hAnsi="Segoe UI Symbol"/>
          <w:sz w:val="20"/>
        </w:rPr>
        <w:t>Pu</w:t>
      </w:r>
      <w:r>
        <w:rPr>
          <w:rFonts w:ascii="Segoe UI Symbol" w:hAnsi="Segoe UI Symbol"/>
          <w:sz w:val="20"/>
        </w:rPr>
        <w:t>blic</w:t>
      </w:r>
      <w:r>
        <w:rPr>
          <w:rFonts w:ascii="Segoe UI Symbol" w:hAnsi="Segoe UI Symbol"/>
          <w:spacing w:val="-7"/>
          <w:sz w:val="20"/>
        </w:rPr>
        <w:t> </w:t>
      </w:r>
      <w:r>
        <w:rPr>
          <w:rFonts w:ascii="Segoe UI Symbol" w:hAnsi="Segoe UI Symbol"/>
          <w:sz w:val="20"/>
        </w:rPr>
        <w:t>Health</w:t>
      </w:r>
      <w:r>
        <w:rPr>
          <w:sz w:val="20"/>
        </w:rPr>
        <w:t>.</w:t>
      </w:r>
      <w:r>
        <w:rPr>
          <w:spacing w:val="-5"/>
          <w:sz w:val="20"/>
        </w:rPr>
        <w:t> </w:t>
      </w:r>
      <w:r>
        <w:rPr>
          <w:sz w:val="20"/>
        </w:rPr>
        <w:t>26(6):543–551.</w:t>
      </w:r>
      <w:r>
        <w:rPr>
          <w:spacing w:val="-6"/>
          <w:sz w:val="20"/>
        </w:rPr>
        <w:t> </w:t>
      </w:r>
      <w:hyperlink r:id="rId232">
        <w:r>
          <w:rPr>
            <w:color w:val="431C4A"/>
            <w:sz w:val="20"/>
            <w:u w:val="single" w:color="431C4A"/>
          </w:rPr>
          <w:t>https://doi.org/10.1111/j.1467-842X.2002.tb00364.x</w:t>
        </w:r>
      </w:hyperlink>
    </w:p>
    <w:p>
      <w:pPr>
        <w:spacing w:before="0"/>
        <w:ind w:left="992" w:right="208" w:hanging="853"/>
        <w:jc w:val="left"/>
        <w:rPr>
          <w:sz w:val="20"/>
        </w:rPr>
      </w:pPr>
      <w:r>
        <w:rPr>
          <w:position w:val="7"/>
          <w:sz w:val="13"/>
        </w:rPr>
        <w:t>61 </w:t>
      </w:r>
      <w:r>
        <w:rPr>
          <w:sz w:val="20"/>
        </w:rPr>
        <w:t>Renfrew M, Pokhrel S, Quigley M, McCormick F, Fox-Rushby J, Dodds R, Duffy S, Trueman P</w:t>
      </w:r>
      <w:r>
        <w:rPr>
          <w:spacing w:val="-52"/>
          <w:sz w:val="20"/>
        </w:rPr>
        <w:t> </w:t>
      </w:r>
      <w:r>
        <w:rPr>
          <w:sz w:val="20"/>
        </w:rPr>
        <w:t>&amp; Williams A (2012). </w:t>
      </w:r>
      <w:r>
        <w:rPr>
          <w:rFonts w:ascii="Segoe UI Symbol"/>
          <w:sz w:val="20"/>
        </w:rPr>
        <w:t>Preventing Disease and Saving Resources: The Potential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Contribution of Increasing Breastfeeding Rates in the UK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33">
        <w:r>
          <w:rPr>
            <w:color w:val="431C4A"/>
            <w:sz w:val="20"/>
            <w:u w:val="single" w:color="431C4A"/>
          </w:rPr>
          <w:t>https://www.unicef.org/Preventing_disease_saving_resources.pdf</w:t>
        </w:r>
      </w:hyperlink>
    </w:p>
    <w:p>
      <w:pPr>
        <w:spacing w:after="0"/>
        <w:jc w:val="left"/>
        <w:rPr>
          <w:sz w:val="20"/>
        </w:rPr>
        <w:sectPr>
          <w:pgSz w:w="11910" w:h="16840"/>
          <w:pgMar w:header="0" w:footer="658" w:top="1580" w:bottom="840" w:left="1660" w:right="1660"/>
        </w:sectPr>
      </w:pPr>
    </w:p>
    <w:p>
      <w:pPr>
        <w:pStyle w:val="BodyText"/>
        <w:spacing w:line="20" w:lineRule="exact"/>
        <w:ind w:left="140"/>
        <w:rPr>
          <w:sz w:val="2"/>
        </w:rPr>
      </w:pPr>
      <w:r>
        <w:rPr>
          <w:sz w:val="2"/>
        </w:rPr>
        <w:pict>
          <v:group style="width:415.35pt;height:.5pt;mso-position-horizontal-relative:char;mso-position-vertical-relative:line" id="docshapegroup418" coordorigin="0,0" coordsize="8307,10">
            <v:rect style="position:absolute;left:0;top:0;width:8307;height:10" id="docshape419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Heading7"/>
        <w:spacing w:before="73"/>
        <w:ind w:right="208"/>
      </w:pPr>
      <w:bookmarkStart w:name="Bartick M &amp; Reinhold A (2010). The burde" w:id="3245"/>
      <w:bookmarkEnd w:id="3245"/>
      <w:r>
        <w:rPr/>
      </w:r>
      <w:bookmarkStart w:name="62 " w:id="3246"/>
      <w:bookmarkEnd w:id="3246"/>
      <w:r>
        <w:rPr/>
      </w:r>
      <w:bookmarkStart w:name="G_2017_WEB.pdf " w:id="3247"/>
      <w:bookmarkEnd w:id="3247"/>
      <w:r>
        <w:rPr/>
      </w:r>
      <w:bookmarkStart w:name="https://www.ennonline.net/attachments/26" w:id="3248"/>
      <w:bookmarkEnd w:id="3248"/>
      <w:r>
        <w:rPr/>
      </w:r>
      <w:bookmarkStart w:name="to-promote-breastfeeding.pdf " w:id="3249"/>
      <w:bookmarkEnd w:id="3249"/>
      <w:r>
        <w:rPr/>
      </w:r>
      <w:bookmarkStart w:name="https://www.saxinstitute.org.au/wp-conte" w:id="3250"/>
      <w:bookmarkEnd w:id="3250"/>
      <w:r>
        <w:rPr/>
      </w:r>
      <w:bookmarkStart w:name="https://doi.org/10.7326/L14-5001-6 " w:id="3251"/>
      <w:bookmarkEnd w:id="3251"/>
      <w:r>
        <w:rPr/>
      </w:r>
      <w:bookmarkStart w:name="https://doi.org/10.1186/1471-2393-12-163" w:id="3252"/>
      <w:bookmarkEnd w:id="3252"/>
      <w:r>
        <w:rPr/>
      </w:r>
      <w:bookmarkStart w:name="https://doi.org/10.1111/jhn.12496 " w:id="3253"/>
      <w:bookmarkEnd w:id="3253"/>
      <w:r>
        <w:rPr/>
      </w:r>
      <w:bookmarkStart w:name="6736(15)01044-2 " w:id="3254"/>
      <w:bookmarkEnd w:id="3254"/>
      <w:r>
        <w:rPr/>
      </w:r>
      <w:bookmarkStart w:name="https://doi.org/10.1016/S0140" w:id="3255"/>
      <w:bookmarkEnd w:id="3255"/>
      <w:r>
        <w:rPr/>
      </w:r>
      <w:bookmarkStart w:name="8CA257BF00020A910/$File/FINAL%20Infant%2" w:id="3256"/>
      <w:bookmarkEnd w:id="3256"/>
      <w:r>
        <w:rPr/>
      </w:r>
      <w:bookmarkStart w:name="http://www.health.gov.au/internet/main/p" w:id="3257"/>
      <w:bookmarkEnd w:id="3257"/>
      <w:r>
        <w:rPr/>
      </w:r>
      <w:bookmarkStart w:name="good-business-factsheets/quick-guide-aus" w:id="3258"/>
      <w:bookmarkEnd w:id="3258"/>
      <w:r>
        <w:rPr/>
      </w:r>
      <w:bookmarkStart w:name="https://www.humanrights.gov.au/employers" w:id="3259"/>
      <w:bookmarkEnd w:id="3259"/>
      <w:r>
        <w:rPr/>
      </w:r>
      <w:r>
        <w:rPr>
          <w:position w:val="7"/>
          <w:sz w:val="13"/>
        </w:rPr>
        <w:t>62 </w:t>
      </w:r>
      <w:r>
        <w:rPr/>
        <w:t>Bartick M &amp; Reinhold A (2010). The burden of suboptimal breastfeeding in the United</w:t>
      </w:r>
      <w:r>
        <w:rPr>
          <w:spacing w:val="-52"/>
        </w:rPr>
        <w:t> </w:t>
      </w:r>
      <w:r>
        <w:rPr/>
        <w:t>States:</w:t>
      </w:r>
      <w:r>
        <w:rPr>
          <w:spacing w:val="-2"/>
        </w:rPr>
        <w:t> </w:t>
      </w:r>
      <w:r>
        <w:rPr/>
        <w:t>A pediatric</w:t>
      </w:r>
      <w:r>
        <w:rPr>
          <w:spacing w:val="-3"/>
        </w:rPr>
        <w:t> </w:t>
      </w:r>
      <w:r>
        <w:rPr/>
        <w:t>cost</w:t>
      </w:r>
      <w:r>
        <w:rPr>
          <w:spacing w:val="2"/>
        </w:rPr>
        <w:t> </w:t>
      </w:r>
      <w:r>
        <w:rPr/>
        <w:t>analysis.</w:t>
      </w:r>
      <w:r>
        <w:rPr>
          <w:spacing w:val="-2"/>
        </w:rPr>
        <w:t> </w:t>
      </w:r>
      <w:r>
        <w:rPr>
          <w:rFonts w:ascii="Segoe UI Symbol" w:hAnsi="Segoe UI Symbol"/>
        </w:rPr>
        <w:t>Pediatrics</w:t>
      </w:r>
      <w:r>
        <w:rPr/>
        <w:t>. 125(5):1048–56.</w:t>
      </w:r>
    </w:p>
    <w:p>
      <w:pPr>
        <w:spacing w:line="240" w:lineRule="auto" w:before="1"/>
        <w:ind w:left="992" w:right="208" w:hanging="853"/>
        <w:jc w:val="left"/>
        <w:rPr>
          <w:sz w:val="20"/>
        </w:rPr>
      </w:pPr>
      <w:bookmarkStart w:name="Narvaez D &amp; Gleason T (2013). Developmen" w:id="3260"/>
      <w:bookmarkEnd w:id="3260"/>
      <w:r>
        <w:rPr/>
      </w:r>
      <w:bookmarkStart w:name="63 " w:id="3261"/>
      <w:bookmarkEnd w:id="3261"/>
      <w:r>
        <w:rPr/>
      </w:r>
      <w:r>
        <w:rPr>
          <w:position w:val="7"/>
          <w:sz w:val="13"/>
        </w:rPr>
        <w:t>63 </w:t>
      </w:r>
      <w:r>
        <w:rPr>
          <w:sz w:val="20"/>
        </w:rPr>
        <w:t>Narvaez D &amp; Gleason T (2013). Developmental Optimization. In Narvaez D, Panksepp J,</w:t>
      </w:r>
      <w:r>
        <w:rPr>
          <w:spacing w:val="1"/>
          <w:sz w:val="20"/>
        </w:rPr>
        <w:t> </w:t>
      </w:r>
      <w:r>
        <w:rPr>
          <w:sz w:val="20"/>
        </w:rPr>
        <w:t>Schore</w:t>
      </w:r>
      <w:r>
        <w:rPr>
          <w:spacing w:val="-10"/>
          <w:sz w:val="20"/>
        </w:rPr>
        <w:t> </w:t>
      </w:r>
      <w:r>
        <w:rPr>
          <w:sz w:val="20"/>
        </w:rPr>
        <w:t>A</w:t>
      </w:r>
      <w:r>
        <w:rPr>
          <w:spacing w:val="-10"/>
          <w:sz w:val="20"/>
        </w:rPr>
        <w:t> </w:t>
      </w:r>
      <w:r>
        <w:rPr>
          <w:sz w:val="20"/>
        </w:rPr>
        <w:t>&amp;</w:t>
      </w:r>
      <w:r>
        <w:rPr>
          <w:spacing w:val="-12"/>
          <w:sz w:val="20"/>
        </w:rPr>
        <w:t> </w:t>
      </w:r>
      <w:r>
        <w:rPr>
          <w:sz w:val="20"/>
        </w:rPr>
        <w:t>Gleason</w:t>
      </w:r>
      <w:r>
        <w:rPr>
          <w:spacing w:val="-10"/>
          <w:sz w:val="20"/>
        </w:rPr>
        <w:t> </w:t>
      </w:r>
      <w:r>
        <w:rPr>
          <w:sz w:val="20"/>
        </w:rPr>
        <w:t>T</w:t>
      </w:r>
      <w:r>
        <w:rPr>
          <w:spacing w:val="-12"/>
          <w:sz w:val="20"/>
        </w:rPr>
        <w:t> </w:t>
      </w:r>
      <w:r>
        <w:rPr>
          <w:sz w:val="20"/>
        </w:rPr>
        <w:t>(eds),</w:t>
      </w:r>
      <w:r>
        <w:rPr>
          <w:spacing w:val="-8"/>
          <w:sz w:val="20"/>
        </w:rPr>
        <w:t> </w:t>
      </w:r>
      <w:r>
        <w:rPr>
          <w:rFonts w:ascii="Segoe UI Symbol" w:hAnsi="Segoe UI Symbol"/>
          <w:sz w:val="20"/>
        </w:rPr>
        <w:t>Evolution,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z w:val="20"/>
        </w:rPr>
        <w:t>Early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z w:val="20"/>
        </w:rPr>
        <w:t>Experience</w:t>
      </w:r>
      <w:r>
        <w:rPr>
          <w:rFonts w:ascii="Segoe UI Symbol" w:hAnsi="Segoe UI Symbol"/>
          <w:spacing w:val="-9"/>
          <w:sz w:val="20"/>
        </w:rPr>
        <w:t> </w:t>
      </w:r>
      <w:r>
        <w:rPr>
          <w:rFonts w:ascii="Segoe UI Symbol" w:hAnsi="Segoe UI Symbol"/>
          <w:sz w:val="20"/>
        </w:rPr>
        <w:t>and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z w:val="20"/>
        </w:rPr>
        <w:t>Human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z w:val="20"/>
        </w:rPr>
        <w:t>Development:</w:t>
      </w:r>
      <w:r>
        <w:rPr>
          <w:rFonts w:ascii="Segoe UI Symbol" w:hAnsi="Segoe UI Symbol"/>
          <w:spacing w:val="-51"/>
          <w:sz w:val="20"/>
        </w:rPr>
        <w:t> </w:t>
      </w:r>
      <w:r>
        <w:rPr>
          <w:rFonts w:ascii="Segoe UI Symbol" w:hAnsi="Segoe UI Symbol"/>
          <w:sz w:val="20"/>
        </w:rPr>
        <w:t>From Research to Practice and Policy </w:t>
      </w:r>
      <w:r>
        <w:rPr>
          <w:sz w:val="20"/>
        </w:rPr>
        <w:t>(pp.307–329). New York: Oxford University</w:t>
      </w:r>
      <w:r>
        <w:rPr>
          <w:spacing w:val="1"/>
          <w:sz w:val="20"/>
        </w:rPr>
        <w:t> </w:t>
      </w:r>
      <w:r>
        <w:rPr>
          <w:sz w:val="20"/>
        </w:rPr>
        <w:t>Press.</w:t>
      </w:r>
    </w:p>
    <w:p>
      <w:pPr>
        <w:spacing w:before="0"/>
        <w:ind w:left="992" w:right="602" w:hanging="853"/>
        <w:jc w:val="both"/>
        <w:rPr>
          <w:sz w:val="20"/>
        </w:rPr>
      </w:pPr>
      <w:bookmarkStart w:name="IFE Core Group (2017). Operational Guida" w:id="3262"/>
      <w:bookmarkEnd w:id="3262"/>
      <w:r>
        <w:rPr/>
      </w:r>
      <w:bookmarkStart w:name="64 " w:id="3263"/>
      <w:bookmarkEnd w:id="3263"/>
      <w:r>
        <w:rPr/>
      </w:r>
      <w:r>
        <w:rPr>
          <w:position w:val="7"/>
          <w:sz w:val="13"/>
        </w:rPr>
        <w:t>64</w:t>
      </w:r>
      <w:r>
        <w:rPr>
          <w:spacing w:val="8"/>
          <w:position w:val="7"/>
          <w:sz w:val="13"/>
        </w:rPr>
        <w:t> </w:t>
      </w:r>
      <w:r>
        <w:rPr>
          <w:sz w:val="20"/>
        </w:rPr>
        <w:t>IFE</w:t>
      </w:r>
      <w:r>
        <w:rPr>
          <w:spacing w:val="-11"/>
          <w:sz w:val="20"/>
        </w:rPr>
        <w:t> </w:t>
      </w:r>
      <w:r>
        <w:rPr>
          <w:sz w:val="20"/>
        </w:rPr>
        <w:t>Core</w:t>
      </w:r>
      <w:r>
        <w:rPr>
          <w:spacing w:val="-12"/>
          <w:sz w:val="20"/>
        </w:rPr>
        <w:t> </w:t>
      </w:r>
      <w:r>
        <w:rPr>
          <w:sz w:val="20"/>
        </w:rPr>
        <w:t>Group</w:t>
      </w:r>
      <w:r>
        <w:rPr>
          <w:spacing w:val="-8"/>
          <w:sz w:val="20"/>
        </w:rPr>
        <w:t> </w:t>
      </w:r>
      <w:r>
        <w:rPr>
          <w:sz w:val="20"/>
        </w:rPr>
        <w:t>(2017).</w:t>
      </w:r>
      <w:r>
        <w:rPr>
          <w:spacing w:val="-12"/>
          <w:sz w:val="20"/>
        </w:rPr>
        <w:t> </w:t>
      </w:r>
      <w:r>
        <w:rPr>
          <w:rFonts w:ascii="Segoe UI Symbol"/>
          <w:sz w:val="20"/>
        </w:rPr>
        <w:t>Operational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Guidance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on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Infant</w:t>
      </w:r>
      <w:r>
        <w:rPr>
          <w:rFonts w:ascii="Segoe UI Symbol"/>
          <w:spacing w:val="-9"/>
          <w:sz w:val="20"/>
        </w:rPr>
        <w:t> </w:t>
      </w:r>
      <w:r>
        <w:rPr>
          <w:rFonts w:ascii="Segoe UI Symbol"/>
          <w:sz w:val="20"/>
        </w:rPr>
        <w:t>Feeding</w:t>
      </w:r>
      <w:r>
        <w:rPr>
          <w:rFonts w:ascii="Segoe UI Symbol"/>
          <w:spacing w:val="-11"/>
          <w:sz w:val="20"/>
        </w:rPr>
        <w:t> </w:t>
      </w:r>
      <w:r>
        <w:rPr>
          <w:rFonts w:ascii="Segoe UI Symbol"/>
          <w:sz w:val="20"/>
        </w:rPr>
        <w:t>in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Emergencies</w:t>
      </w:r>
      <w:r>
        <w:rPr>
          <w:rFonts w:ascii="Segoe UI Symbol"/>
          <w:spacing w:val="-11"/>
          <w:sz w:val="20"/>
        </w:rPr>
        <w:t> </w:t>
      </w:r>
      <w:r>
        <w:rPr>
          <w:rFonts w:ascii="Segoe UI Symbol"/>
          <w:sz w:val="20"/>
        </w:rPr>
        <w:t>(OG-IFE)</w:t>
      </w:r>
      <w:r>
        <w:rPr>
          <w:rFonts w:ascii="Segoe UI Symbol"/>
          <w:spacing w:val="-52"/>
          <w:sz w:val="20"/>
        </w:rPr>
        <w:t> </w:t>
      </w:r>
      <w:r>
        <w:rPr>
          <w:rFonts w:ascii="Segoe UI Symbol"/>
          <w:sz w:val="20"/>
        </w:rPr>
        <w:t>Version 3.0</w:t>
      </w:r>
      <w:r>
        <w:rPr>
          <w:sz w:val="20"/>
        </w:rPr>
        <w:t>. Retrieved from </w:t>
      </w:r>
      <w:hyperlink r:id="rId234">
        <w:r>
          <w:rPr>
            <w:color w:val="431C4A"/>
            <w:sz w:val="20"/>
            <w:u w:val="single" w:color="431C4A"/>
          </w:rPr>
          <w:t>https://www.ennonline.net/attachments/2671/Ops</w:t>
        </w:r>
        <w:bookmarkStart w:name="-" w:id="3264"/>
        <w:bookmarkEnd w:id="3264"/>
        <w:r>
          <w:rPr>
            <w:color w:val="431C4A"/>
            <w:sz w:val="20"/>
            <w:u w:val="single" w:color="431C4A"/>
          </w:rPr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-52"/>
          <w:sz w:val="20"/>
        </w:rPr>
        <w:t> </w:t>
      </w:r>
      <w:r>
        <w:rPr>
          <w:color w:val="431C4A"/>
          <w:sz w:val="20"/>
          <w:u w:val="single" w:color="431C4A"/>
        </w:rPr>
        <w:t>G_2017_WEB.pdf</w:t>
      </w:r>
    </w:p>
    <w:p>
      <w:pPr>
        <w:pStyle w:val="Heading7"/>
        <w:spacing w:before="1"/>
        <w:ind w:left="991" w:right="208" w:hanging="852"/>
      </w:pPr>
      <w:bookmarkStart w:name="Australian Institute of Health and Welfa" w:id="3265"/>
      <w:bookmarkEnd w:id="3265"/>
      <w:r>
        <w:rPr/>
      </w:r>
      <w:bookmarkStart w:name="65 " w:id="3266"/>
      <w:bookmarkEnd w:id="3266"/>
      <w:r>
        <w:rPr/>
      </w:r>
      <w:r>
        <w:rPr>
          <w:position w:val="7"/>
          <w:sz w:val="13"/>
        </w:rPr>
        <w:t>65</w:t>
      </w:r>
      <w:r>
        <w:rPr>
          <w:spacing w:val="12"/>
          <w:position w:val="7"/>
          <w:sz w:val="13"/>
        </w:rPr>
        <w:t> </w:t>
      </w:r>
      <w:r>
        <w:rPr/>
        <w:t>Australian</w:t>
      </w:r>
      <w:r>
        <w:rPr>
          <w:spacing w:val="-9"/>
        </w:rPr>
        <w:t> </w:t>
      </w:r>
      <w:r>
        <w:rPr/>
        <w:t>Institute</w:t>
      </w:r>
      <w:r>
        <w:rPr>
          <w:spacing w:val="-8"/>
        </w:rPr>
        <w:t> </w:t>
      </w:r>
      <w:r>
        <w:rPr/>
        <w:t>of</w:t>
      </w:r>
      <w:r>
        <w:rPr>
          <w:spacing w:val="-5"/>
        </w:rPr>
        <w:t> </w:t>
      </w:r>
      <w:r>
        <w:rPr/>
        <w:t>Health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Welfare</w:t>
      </w:r>
      <w:r>
        <w:rPr>
          <w:spacing w:val="-9"/>
        </w:rPr>
        <w:t> </w:t>
      </w:r>
      <w:r>
        <w:rPr/>
        <w:t>(2018).</w:t>
      </w:r>
      <w:r>
        <w:rPr>
          <w:spacing w:val="-5"/>
        </w:rPr>
        <w:t> </w:t>
      </w:r>
      <w:r>
        <w:rPr>
          <w:rFonts w:ascii="Segoe UI Symbol" w:hAnsi="Segoe UI Symbol"/>
        </w:rPr>
        <w:t>Australia’s</w:t>
      </w:r>
      <w:r>
        <w:rPr>
          <w:rFonts w:ascii="Segoe UI Symbol" w:hAnsi="Segoe UI Symbol"/>
          <w:spacing w:val="-7"/>
        </w:rPr>
        <w:t> </w:t>
      </w:r>
      <w:r>
        <w:rPr>
          <w:rFonts w:ascii="Segoe UI Symbol" w:hAnsi="Segoe UI Symbol"/>
        </w:rPr>
        <w:t>Mothers</w:t>
      </w:r>
      <w:r>
        <w:rPr>
          <w:rFonts w:ascii="Segoe UI Symbol" w:hAnsi="Segoe UI Symbol"/>
          <w:spacing w:val="-7"/>
        </w:rPr>
        <w:t> </w:t>
      </w:r>
      <w:r>
        <w:rPr>
          <w:rFonts w:ascii="Segoe UI Symbol" w:hAnsi="Segoe UI Symbol"/>
        </w:rPr>
        <w:t>and</w:t>
      </w:r>
      <w:r>
        <w:rPr>
          <w:rFonts w:ascii="Segoe UI Symbol" w:hAnsi="Segoe UI Symbol"/>
          <w:spacing w:val="-7"/>
        </w:rPr>
        <w:t> </w:t>
      </w:r>
      <w:r>
        <w:rPr>
          <w:rFonts w:ascii="Segoe UI Symbol" w:hAnsi="Segoe UI Symbol"/>
        </w:rPr>
        <w:t>Babies</w:t>
      </w:r>
      <w:r>
        <w:rPr>
          <w:rFonts w:ascii="Segoe UI Symbol" w:hAnsi="Segoe UI Symbol"/>
          <w:spacing w:val="-6"/>
        </w:rPr>
        <w:t> </w:t>
      </w:r>
      <w:r>
        <w:rPr>
          <w:rFonts w:ascii="Segoe UI Symbol" w:hAnsi="Segoe UI Symbol"/>
        </w:rPr>
        <w:t>2016—In</w:t>
      </w:r>
      <w:bookmarkStart w:name="Smith JP, Cattaneo A, Iellamo A, Javanpa" w:id="3267"/>
      <w:bookmarkEnd w:id="3267"/>
      <w:r>
        <w:rPr>
          <w:rFonts w:ascii="Segoe UI Symbol" w:hAnsi="Segoe UI Symbol"/>
        </w:rPr>
      </w:r>
      <w:r>
        <w:rPr>
          <w:rFonts w:ascii="Segoe UI Symbol" w:hAnsi="Segoe UI Symbol"/>
          <w:spacing w:val="-52"/>
        </w:rPr>
        <w:t> </w:t>
      </w:r>
      <w:bookmarkStart w:name="66 " w:id="3268"/>
      <w:bookmarkEnd w:id="3268"/>
      <w:r>
        <w:rPr>
          <w:rFonts w:ascii="Segoe UI Symbol" w:hAnsi="Segoe UI Symbol"/>
        </w:rPr>
        <w:t>B</w:t>
      </w:r>
      <w:r>
        <w:rPr>
          <w:rFonts w:ascii="Segoe UI Symbol" w:hAnsi="Segoe UI Symbol"/>
        </w:rPr>
        <w:t>rief</w:t>
      </w:r>
      <w:r>
        <w:rPr/>
        <w:t>.</w:t>
      </w:r>
      <w:r>
        <w:rPr>
          <w:spacing w:val="2"/>
        </w:rPr>
        <w:t> </w:t>
      </w:r>
      <w:r>
        <w:rPr/>
        <w:t>Canberra: Australian</w:t>
      </w:r>
      <w:r>
        <w:rPr>
          <w:spacing w:val="1"/>
        </w:rPr>
        <w:t> </w:t>
      </w:r>
      <w:r>
        <w:rPr/>
        <w:t>Institute</w:t>
      </w:r>
      <w:r>
        <w:rPr>
          <w:spacing w:val="-3"/>
        </w:rPr>
        <w:t> </w:t>
      </w:r>
      <w:r>
        <w:rPr/>
        <w:t>of</w:t>
      </w:r>
      <w:r>
        <w:rPr>
          <w:spacing w:val="2"/>
        </w:rPr>
        <w:t> </w:t>
      </w:r>
      <w:r>
        <w:rPr/>
        <w:t>Health and Welfare.</w:t>
      </w:r>
    </w:p>
    <w:p>
      <w:pPr>
        <w:spacing w:before="0"/>
        <w:ind w:left="991" w:right="180" w:hanging="852"/>
        <w:jc w:val="left"/>
        <w:rPr>
          <w:sz w:val="20"/>
        </w:rPr>
      </w:pPr>
      <w:r>
        <w:rPr>
          <w:position w:val="7"/>
          <w:sz w:val="13"/>
        </w:rPr>
        <w:t>66 </w:t>
      </w:r>
      <w:r>
        <w:rPr>
          <w:sz w:val="20"/>
        </w:rPr>
        <w:t>Smith JP, Cattaneo A, Iellamo A, Javanparas S, Atchan M, Gribble K, Hartmann B, Salmon L,</w:t>
      </w:r>
      <w:r>
        <w:rPr>
          <w:spacing w:val="1"/>
          <w:sz w:val="20"/>
        </w:rPr>
        <w:t> </w:t>
      </w:r>
      <w:r>
        <w:rPr>
          <w:sz w:val="20"/>
        </w:rPr>
        <w:t>Tawia S, Hull N, Linkson M, Blake M &amp; Elliott-Rudder M (2018). </w:t>
      </w:r>
      <w:r>
        <w:rPr>
          <w:rFonts w:ascii="Segoe UI Symbol"/>
          <w:sz w:val="20"/>
        </w:rPr>
        <w:t>Review of Effective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w w:val="95"/>
          <w:sz w:val="20"/>
        </w:rPr>
        <w:t>Strategies</w:t>
      </w:r>
      <w:r>
        <w:rPr>
          <w:rFonts w:ascii="Segoe UI Symbol"/>
          <w:spacing w:val="10"/>
          <w:w w:val="95"/>
          <w:sz w:val="20"/>
        </w:rPr>
        <w:t> </w:t>
      </w:r>
      <w:r>
        <w:rPr>
          <w:rFonts w:ascii="Segoe UI Symbol"/>
          <w:w w:val="95"/>
          <w:sz w:val="20"/>
        </w:rPr>
        <w:t>to</w:t>
      </w:r>
      <w:r>
        <w:rPr>
          <w:rFonts w:ascii="Segoe UI Symbol"/>
          <w:spacing w:val="8"/>
          <w:w w:val="95"/>
          <w:sz w:val="20"/>
        </w:rPr>
        <w:t> </w:t>
      </w:r>
      <w:r>
        <w:rPr>
          <w:rFonts w:ascii="Segoe UI Symbol"/>
          <w:w w:val="95"/>
          <w:sz w:val="20"/>
        </w:rPr>
        <w:t>Promote</w:t>
      </w:r>
      <w:r>
        <w:rPr>
          <w:rFonts w:ascii="Segoe UI Symbol"/>
          <w:spacing w:val="9"/>
          <w:w w:val="95"/>
          <w:sz w:val="20"/>
        </w:rPr>
        <w:t> </w:t>
      </w:r>
      <w:r>
        <w:rPr>
          <w:rFonts w:ascii="Segoe UI Symbol"/>
          <w:w w:val="95"/>
          <w:sz w:val="20"/>
        </w:rPr>
        <w:t>Breastfeeding:</w:t>
      </w:r>
      <w:r>
        <w:rPr>
          <w:rFonts w:ascii="Segoe UI Symbol"/>
          <w:spacing w:val="9"/>
          <w:w w:val="95"/>
          <w:sz w:val="20"/>
        </w:rPr>
        <w:t> </w:t>
      </w:r>
      <w:r>
        <w:rPr>
          <w:rFonts w:ascii="Segoe UI Symbol"/>
          <w:w w:val="95"/>
          <w:sz w:val="20"/>
        </w:rPr>
        <w:t>An</w:t>
      </w:r>
      <w:r>
        <w:rPr>
          <w:rFonts w:ascii="Segoe UI Symbol"/>
          <w:spacing w:val="14"/>
          <w:w w:val="95"/>
          <w:sz w:val="20"/>
        </w:rPr>
        <w:t> </w:t>
      </w:r>
      <w:r>
        <w:rPr>
          <w:rFonts w:ascii="Segoe UI Symbol"/>
          <w:w w:val="95"/>
          <w:sz w:val="20"/>
        </w:rPr>
        <w:t>Evidence</w:t>
      </w:r>
      <w:r>
        <w:rPr>
          <w:rFonts w:ascii="Segoe UI Symbol"/>
          <w:spacing w:val="10"/>
          <w:w w:val="95"/>
          <w:sz w:val="20"/>
        </w:rPr>
        <w:t> </w:t>
      </w:r>
      <w:r>
        <w:rPr>
          <w:rFonts w:ascii="Segoe UI Symbol"/>
          <w:w w:val="95"/>
          <w:sz w:val="20"/>
        </w:rPr>
        <w:t>Check</w:t>
      </w:r>
      <w:r>
        <w:rPr>
          <w:rFonts w:ascii="Segoe UI Symbol"/>
          <w:spacing w:val="11"/>
          <w:w w:val="95"/>
          <w:sz w:val="20"/>
        </w:rPr>
        <w:t> </w:t>
      </w:r>
      <w:r>
        <w:rPr>
          <w:rFonts w:ascii="Segoe UI Symbol"/>
          <w:w w:val="95"/>
          <w:sz w:val="20"/>
        </w:rPr>
        <w:t>Rapid</w:t>
      </w:r>
      <w:r>
        <w:rPr>
          <w:rFonts w:ascii="Segoe UI Symbol"/>
          <w:spacing w:val="9"/>
          <w:w w:val="95"/>
          <w:sz w:val="20"/>
        </w:rPr>
        <w:t> </w:t>
      </w:r>
      <w:r>
        <w:rPr>
          <w:rFonts w:ascii="Segoe UI Symbol"/>
          <w:w w:val="95"/>
          <w:sz w:val="20"/>
        </w:rPr>
        <w:t>Review</w:t>
      </w:r>
      <w:r>
        <w:rPr>
          <w:rFonts w:ascii="Segoe UI Symbol"/>
          <w:spacing w:val="11"/>
          <w:w w:val="95"/>
          <w:sz w:val="20"/>
        </w:rPr>
        <w:t> </w:t>
      </w:r>
      <w:r>
        <w:rPr>
          <w:rFonts w:ascii="Segoe UI Symbol"/>
          <w:w w:val="95"/>
          <w:sz w:val="20"/>
        </w:rPr>
        <w:t>Brokered</w:t>
      </w:r>
      <w:r>
        <w:rPr>
          <w:rFonts w:ascii="Segoe UI Symbol"/>
          <w:spacing w:val="9"/>
          <w:w w:val="95"/>
          <w:sz w:val="20"/>
        </w:rPr>
        <w:t> </w:t>
      </w:r>
      <w:r>
        <w:rPr>
          <w:rFonts w:ascii="Segoe UI Symbol"/>
          <w:w w:val="95"/>
          <w:sz w:val="20"/>
        </w:rPr>
        <w:t>by</w:t>
      </w:r>
      <w:r>
        <w:rPr>
          <w:rFonts w:ascii="Segoe UI Symbol"/>
          <w:spacing w:val="9"/>
          <w:w w:val="95"/>
          <w:sz w:val="20"/>
        </w:rPr>
        <w:t> </w:t>
      </w:r>
      <w:r>
        <w:rPr>
          <w:rFonts w:ascii="Segoe UI Symbol"/>
          <w:w w:val="95"/>
          <w:sz w:val="20"/>
        </w:rPr>
        <w:t>the</w:t>
      </w:r>
      <w:r>
        <w:rPr>
          <w:rFonts w:ascii="Segoe UI Symbol"/>
          <w:spacing w:val="-49"/>
          <w:w w:val="95"/>
          <w:sz w:val="20"/>
        </w:rPr>
        <w:t> </w:t>
      </w:r>
      <w:r>
        <w:rPr>
          <w:rFonts w:ascii="Segoe UI Symbol"/>
          <w:sz w:val="20"/>
        </w:rPr>
        <w:t>Sax Institute for the Department of Health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35">
        <w:r>
          <w:rPr>
            <w:color w:val="431C4A"/>
            <w:sz w:val="20"/>
            <w:u w:val="single" w:color="431C4A"/>
          </w:rPr>
          <w:t>https://www.saxinstitute.org.au/wp-content/uploads/Review-of-effective-strategie</w:t>
        </w:r>
        <w:bookmarkStart w:name="-" w:id="3269"/>
        <w:bookmarkEnd w:id="3269"/>
        <w:r>
          <w:rPr>
            <w:color w:val="431C4A"/>
            <w:sz w:val="20"/>
            <w:u w:val="single" w:color="431C4A"/>
          </w:rPr>
          <w:t>s</w:t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-52"/>
          <w:sz w:val="20"/>
        </w:rPr>
        <w:t> </w:t>
      </w:r>
      <w:r>
        <w:rPr>
          <w:color w:val="431C4A"/>
          <w:sz w:val="20"/>
          <w:u w:val="single" w:color="431C4A"/>
        </w:rPr>
        <w:t>to-promote-breastfeeding.pdf</w:t>
      </w:r>
    </w:p>
    <w:p>
      <w:pPr>
        <w:spacing w:before="0"/>
        <w:ind w:left="992" w:right="0" w:hanging="853"/>
        <w:jc w:val="left"/>
        <w:rPr>
          <w:sz w:val="20"/>
        </w:rPr>
      </w:pPr>
      <w:bookmarkStart w:name="Australian Health Ministers’ Advisory Co" w:id="3270"/>
      <w:bookmarkEnd w:id="3270"/>
      <w:r>
        <w:rPr/>
      </w:r>
      <w:bookmarkStart w:name="67 " w:id="3271"/>
      <w:bookmarkEnd w:id="3271"/>
      <w:r>
        <w:rPr/>
      </w:r>
      <w:r>
        <w:rPr>
          <w:position w:val="7"/>
          <w:sz w:val="13"/>
        </w:rPr>
        <w:t>67</w:t>
      </w:r>
      <w:r>
        <w:rPr>
          <w:spacing w:val="12"/>
          <w:position w:val="7"/>
          <w:sz w:val="13"/>
        </w:rPr>
        <w:t> </w:t>
      </w:r>
      <w:r>
        <w:rPr>
          <w:sz w:val="20"/>
        </w:rPr>
        <w:t>Australian</w:t>
      </w:r>
      <w:r>
        <w:rPr>
          <w:spacing w:val="-8"/>
          <w:sz w:val="20"/>
        </w:rPr>
        <w:t> </w:t>
      </w:r>
      <w:r>
        <w:rPr>
          <w:sz w:val="20"/>
        </w:rPr>
        <w:t>Health</w:t>
      </w:r>
      <w:r>
        <w:rPr>
          <w:spacing w:val="-8"/>
          <w:sz w:val="20"/>
        </w:rPr>
        <w:t> </w:t>
      </w:r>
      <w:r>
        <w:rPr>
          <w:sz w:val="20"/>
        </w:rPr>
        <w:t>Ministers’</w:t>
      </w:r>
      <w:r>
        <w:rPr>
          <w:spacing w:val="-7"/>
          <w:sz w:val="20"/>
        </w:rPr>
        <w:t> </w:t>
      </w:r>
      <w:r>
        <w:rPr>
          <w:sz w:val="20"/>
        </w:rPr>
        <w:t>Advisory</w:t>
      </w:r>
      <w:r>
        <w:rPr>
          <w:spacing w:val="-7"/>
          <w:sz w:val="20"/>
        </w:rPr>
        <w:t> </w:t>
      </w:r>
      <w:r>
        <w:rPr>
          <w:sz w:val="20"/>
        </w:rPr>
        <w:t>Council</w:t>
      </w:r>
      <w:r>
        <w:rPr>
          <w:spacing w:val="-8"/>
          <w:sz w:val="20"/>
        </w:rPr>
        <w:t> </w:t>
      </w:r>
      <w:r>
        <w:rPr>
          <w:sz w:val="20"/>
        </w:rPr>
        <w:t>(2017).</w:t>
      </w:r>
      <w:r>
        <w:rPr>
          <w:spacing w:val="-8"/>
          <w:sz w:val="20"/>
        </w:rPr>
        <w:t> </w:t>
      </w:r>
      <w:r>
        <w:rPr>
          <w:rFonts w:ascii="Segoe UI Symbol" w:hAnsi="Segoe UI Symbol"/>
          <w:sz w:val="20"/>
        </w:rPr>
        <w:t>Aboriginal</w:t>
      </w:r>
      <w:r>
        <w:rPr>
          <w:rFonts w:ascii="Segoe UI Symbol" w:hAnsi="Segoe UI Symbol"/>
          <w:spacing w:val="-8"/>
          <w:sz w:val="20"/>
        </w:rPr>
        <w:t> </w:t>
      </w:r>
      <w:r>
        <w:rPr>
          <w:rFonts w:ascii="Segoe UI Symbol" w:hAnsi="Segoe UI Symbol"/>
          <w:sz w:val="20"/>
        </w:rPr>
        <w:t>and</w:t>
      </w:r>
      <w:r>
        <w:rPr>
          <w:rFonts w:ascii="Segoe UI Symbol" w:hAnsi="Segoe UI Symbol"/>
          <w:spacing w:val="-7"/>
          <w:sz w:val="20"/>
        </w:rPr>
        <w:t> </w:t>
      </w:r>
      <w:r>
        <w:rPr>
          <w:rFonts w:ascii="Segoe UI Symbol" w:hAnsi="Segoe UI Symbol"/>
          <w:sz w:val="20"/>
        </w:rPr>
        <w:t>Torres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Strait</w:t>
      </w:r>
      <w:r>
        <w:rPr>
          <w:rFonts w:ascii="Segoe UI Symbol" w:hAnsi="Segoe UI Symbol"/>
          <w:spacing w:val="-6"/>
          <w:sz w:val="20"/>
        </w:rPr>
        <w:t> </w:t>
      </w:r>
      <w:r>
        <w:rPr>
          <w:rFonts w:ascii="Segoe UI Symbol" w:hAnsi="Segoe UI Symbol"/>
          <w:sz w:val="20"/>
        </w:rPr>
        <w:t>Islander</w:t>
      </w:r>
      <w:r>
        <w:rPr>
          <w:rFonts w:ascii="Segoe UI Symbol" w:hAnsi="Segoe UI Symbol"/>
          <w:spacing w:val="-52"/>
          <w:sz w:val="20"/>
        </w:rPr>
        <w:t> </w:t>
      </w:r>
      <w:r>
        <w:rPr>
          <w:rFonts w:ascii="Segoe UI Symbol" w:hAnsi="Segoe UI Symbol"/>
          <w:sz w:val="20"/>
        </w:rPr>
        <w:t>Health</w:t>
      </w:r>
      <w:r>
        <w:rPr>
          <w:rFonts w:ascii="Segoe UI Symbol" w:hAnsi="Segoe UI Symbol"/>
          <w:spacing w:val="-4"/>
          <w:sz w:val="20"/>
        </w:rPr>
        <w:t> </w:t>
      </w:r>
      <w:r>
        <w:rPr>
          <w:rFonts w:ascii="Segoe UI Symbol" w:hAnsi="Segoe UI Symbol"/>
          <w:sz w:val="20"/>
        </w:rPr>
        <w:t>Performance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Framework</w:t>
      </w:r>
      <w:r>
        <w:rPr>
          <w:rFonts w:ascii="Segoe UI Symbol" w:hAnsi="Segoe UI Symbol"/>
          <w:spacing w:val="-1"/>
          <w:sz w:val="20"/>
        </w:rPr>
        <w:t> </w:t>
      </w:r>
      <w:r>
        <w:rPr>
          <w:rFonts w:ascii="Segoe UI Symbol" w:hAnsi="Segoe UI Symbol"/>
          <w:sz w:val="20"/>
        </w:rPr>
        <w:t>2017</w:t>
      </w:r>
      <w:r>
        <w:rPr>
          <w:rFonts w:ascii="Segoe UI Symbol" w:hAnsi="Segoe UI Symbol"/>
          <w:spacing w:val="-1"/>
          <w:sz w:val="20"/>
        </w:rPr>
        <w:t> </w:t>
      </w:r>
      <w:r>
        <w:rPr>
          <w:rFonts w:ascii="Segoe UI Symbol" w:hAnsi="Segoe UI Symbol"/>
          <w:sz w:val="20"/>
        </w:rPr>
        <w:t>Report</w:t>
      </w:r>
      <w:r>
        <w:rPr>
          <w:sz w:val="20"/>
        </w:rPr>
        <w:t>.</w:t>
      </w:r>
      <w:r>
        <w:rPr>
          <w:spacing w:val="-2"/>
          <w:sz w:val="20"/>
        </w:rPr>
        <w:t> </w:t>
      </w:r>
      <w:r>
        <w:rPr>
          <w:sz w:val="20"/>
        </w:rPr>
        <w:t>Canberra:</w:t>
      </w:r>
      <w:r>
        <w:rPr>
          <w:spacing w:val="-2"/>
          <w:sz w:val="20"/>
        </w:rPr>
        <w:t> </w:t>
      </w:r>
      <w:r>
        <w:rPr>
          <w:sz w:val="20"/>
        </w:rPr>
        <w:t>AHMAC.</w:t>
      </w:r>
    </w:p>
    <w:p>
      <w:pPr>
        <w:spacing w:before="0"/>
        <w:ind w:left="992" w:right="208" w:hanging="853"/>
        <w:jc w:val="left"/>
        <w:rPr>
          <w:sz w:val="20"/>
        </w:rPr>
      </w:pPr>
      <w:bookmarkStart w:name="Helps C &amp; Barclay L (2015). Aboriginal w" w:id="3272"/>
      <w:bookmarkEnd w:id="3272"/>
      <w:r>
        <w:rPr/>
      </w:r>
      <w:bookmarkStart w:name="68 " w:id="3273"/>
      <w:bookmarkEnd w:id="3273"/>
      <w:r>
        <w:rPr/>
      </w:r>
      <w:r>
        <w:rPr>
          <w:position w:val="7"/>
          <w:sz w:val="13"/>
        </w:rPr>
        <w:t>68 </w:t>
      </w:r>
      <w:r>
        <w:rPr>
          <w:sz w:val="20"/>
        </w:rPr>
        <w:t>Helps C &amp; Barclay L (2015). Aboriginal women in rural Australia: A small study of infant</w:t>
      </w:r>
      <w:bookmarkStart w:name="Foley W, Schubert L &amp; Denaro T (2013). B" w:id="3274"/>
      <w:bookmarkEnd w:id="3274"/>
      <w:r>
        <w:rPr>
          <w:sz w:val="20"/>
        </w:rPr>
      </w:r>
      <w:r>
        <w:rPr>
          <w:spacing w:val="-52"/>
          <w:sz w:val="20"/>
        </w:rPr>
        <w:t> </w:t>
      </w:r>
      <w:bookmarkStart w:name="69 " w:id="3275"/>
      <w:bookmarkEnd w:id="3275"/>
      <w:r>
        <w:rPr>
          <w:sz w:val="20"/>
        </w:rPr>
        <w:t>fe</w:t>
      </w:r>
      <w:r>
        <w:rPr>
          <w:sz w:val="20"/>
        </w:rPr>
        <w:t>eding</w:t>
      </w:r>
      <w:r>
        <w:rPr>
          <w:spacing w:val="-1"/>
          <w:sz w:val="20"/>
        </w:rPr>
        <w:t> </w:t>
      </w:r>
      <w:r>
        <w:rPr>
          <w:sz w:val="20"/>
        </w:rPr>
        <w:t>behaviour.</w:t>
      </w:r>
      <w:r>
        <w:rPr>
          <w:spacing w:val="-1"/>
          <w:sz w:val="20"/>
        </w:rPr>
        <w:t> </w:t>
      </w:r>
      <w:r>
        <w:rPr>
          <w:rFonts w:ascii="Segoe UI Symbol" w:hAnsi="Segoe UI Symbol"/>
          <w:sz w:val="20"/>
        </w:rPr>
        <w:t>Women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and Birth</w:t>
      </w:r>
      <w:r>
        <w:rPr>
          <w:sz w:val="20"/>
        </w:rPr>
        <w:t>. 28(2):129–136.</w:t>
      </w:r>
    </w:p>
    <w:p>
      <w:pPr>
        <w:spacing w:before="0"/>
        <w:ind w:left="992" w:right="0" w:hanging="853"/>
        <w:jc w:val="left"/>
        <w:rPr>
          <w:sz w:val="20"/>
        </w:rPr>
      </w:pPr>
      <w:r>
        <w:rPr>
          <w:position w:val="7"/>
          <w:sz w:val="13"/>
        </w:rPr>
        <w:t>69 </w:t>
      </w:r>
      <w:r>
        <w:rPr>
          <w:sz w:val="20"/>
        </w:rPr>
        <w:t>Foley W, Schubert L &amp; Denaro T (2013). Breastfeeding experiences of Aboriginal and Torres</w:t>
      </w:r>
      <w:r>
        <w:rPr>
          <w:spacing w:val="-52"/>
          <w:sz w:val="20"/>
        </w:rPr>
        <w:t> </w:t>
      </w:r>
      <w:r>
        <w:rPr>
          <w:sz w:val="20"/>
        </w:rPr>
        <w:t>Strait</w:t>
      </w:r>
      <w:r>
        <w:rPr>
          <w:spacing w:val="-5"/>
          <w:sz w:val="20"/>
        </w:rPr>
        <w:t> </w:t>
      </w:r>
      <w:r>
        <w:rPr>
          <w:sz w:val="20"/>
        </w:rPr>
        <w:t>Islander</w:t>
      </w:r>
      <w:r>
        <w:rPr>
          <w:spacing w:val="-2"/>
          <w:sz w:val="20"/>
        </w:rPr>
        <w:t> </w:t>
      </w:r>
      <w:r>
        <w:rPr>
          <w:sz w:val="20"/>
        </w:rPr>
        <w:t>mothers</w:t>
      </w:r>
      <w:r>
        <w:rPr>
          <w:spacing w:val="-4"/>
          <w:sz w:val="20"/>
        </w:rPr>
        <w:t> </w:t>
      </w:r>
      <w:r>
        <w:rPr>
          <w:sz w:val="20"/>
        </w:rPr>
        <w:t>in</w:t>
      </w:r>
      <w:r>
        <w:rPr>
          <w:spacing w:val="-5"/>
          <w:sz w:val="20"/>
        </w:rPr>
        <w:t> </w:t>
      </w:r>
      <w:r>
        <w:rPr>
          <w:sz w:val="20"/>
        </w:rPr>
        <w:t>an</w:t>
      </w:r>
      <w:r>
        <w:rPr>
          <w:spacing w:val="-5"/>
          <w:sz w:val="20"/>
        </w:rPr>
        <w:t> </w:t>
      </w:r>
      <w:r>
        <w:rPr>
          <w:sz w:val="20"/>
        </w:rPr>
        <w:t>urban</w:t>
      </w:r>
      <w:r>
        <w:rPr>
          <w:spacing w:val="-4"/>
          <w:sz w:val="20"/>
        </w:rPr>
        <w:t> </w:t>
      </w:r>
      <w:r>
        <w:rPr>
          <w:sz w:val="20"/>
        </w:rPr>
        <w:t>setting</w:t>
      </w:r>
      <w:r>
        <w:rPr>
          <w:spacing w:val="-4"/>
          <w:sz w:val="20"/>
        </w:rPr>
        <w:t> </w:t>
      </w:r>
      <w:r>
        <w:rPr>
          <w:sz w:val="20"/>
        </w:rPr>
        <w:t>in</w:t>
      </w:r>
      <w:r>
        <w:rPr>
          <w:spacing w:val="-3"/>
          <w:sz w:val="20"/>
        </w:rPr>
        <w:t> </w:t>
      </w:r>
      <w:r>
        <w:rPr>
          <w:sz w:val="20"/>
        </w:rPr>
        <w:t>Brisbane.</w:t>
      </w:r>
      <w:r>
        <w:rPr>
          <w:spacing w:val="-2"/>
          <w:sz w:val="20"/>
        </w:rPr>
        <w:t> </w:t>
      </w:r>
      <w:r>
        <w:rPr>
          <w:rFonts w:ascii="Segoe UI Symbol"/>
          <w:sz w:val="20"/>
        </w:rPr>
        <w:t>Breastfeeding</w:t>
      </w:r>
      <w:r>
        <w:rPr>
          <w:rFonts w:ascii="Segoe UI Symbol"/>
          <w:spacing w:val="-2"/>
          <w:sz w:val="20"/>
        </w:rPr>
        <w:t> </w:t>
      </w:r>
      <w:r>
        <w:rPr>
          <w:rFonts w:ascii="Segoe UI Symbol"/>
          <w:sz w:val="20"/>
        </w:rPr>
        <w:t>Review</w:t>
      </w:r>
      <w:r>
        <w:rPr>
          <w:sz w:val="20"/>
        </w:rPr>
        <w:t>.</w:t>
      </w:r>
    </w:p>
    <w:p>
      <w:pPr>
        <w:spacing w:line="264" w:lineRule="exact" w:before="0"/>
        <w:ind w:left="992" w:right="0" w:firstLine="0"/>
        <w:jc w:val="left"/>
        <w:rPr>
          <w:sz w:val="20"/>
        </w:rPr>
      </w:pPr>
      <w:r>
        <w:rPr>
          <w:sz w:val="20"/>
        </w:rPr>
        <w:t>21(3):53–61.</w:t>
      </w:r>
      <w:r>
        <w:rPr>
          <w:spacing w:val="-12"/>
          <w:sz w:val="20"/>
        </w:rPr>
        <w:t> </w:t>
      </w:r>
      <w:hyperlink r:id="rId236">
        <w:r>
          <w:rPr>
            <w:color w:val="431C4A"/>
            <w:sz w:val="20"/>
            <w:u w:val="single" w:color="431C4A"/>
          </w:rPr>
          <w:t>https://doi.org/10.7326/L14-5001-6</w:t>
        </w:r>
      </w:hyperlink>
    </w:p>
    <w:p>
      <w:pPr>
        <w:spacing w:before="0"/>
        <w:ind w:left="992" w:right="632" w:hanging="853"/>
        <w:jc w:val="left"/>
        <w:rPr>
          <w:sz w:val="20"/>
        </w:rPr>
      </w:pPr>
      <w:bookmarkStart w:name="Schmied V, Olley H, Burns E, Duff M, Den" w:id="3276"/>
      <w:bookmarkEnd w:id="3276"/>
      <w:r>
        <w:rPr/>
      </w:r>
      <w:bookmarkStart w:name="70 " w:id="3277"/>
      <w:bookmarkEnd w:id="3277"/>
      <w:r>
        <w:rPr/>
      </w:r>
      <w:r>
        <w:rPr>
          <w:position w:val="7"/>
          <w:sz w:val="13"/>
        </w:rPr>
        <w:t>70 </w:t>
      </w:r>
      <w:r>
        <w:rPr>
          <w:sz w:val="20"/>
        </w:rPr>
        <w:t>Schmied V, Olley H, Burns E, Duff M, Dennis C &amp; Dahlen HG (2012). Contradictions and</w:t>
      </w:r>
      <w:r>
        <w:rPr>
          <w:spacing w:val="-52"/>
          <w:sz w:val="20"/>
        </w:rPr>
        <w:t> </w:t>
      </w:r>
      <w:r>
        <w:rPr>
          <w:sz w:val="20"/>
        </w:rPr>
        <w:t>conflict: A meta-ethnographic study of migrant women’s experiences of</w:t>
      </w:r>
      <w:r>
        <w:rPr>
          <w:spacing w:val="1"/>
          <w:sz w:val="20"/>
        </w:rPr>
        <w:t> </w:t>
      </w:r>
      <w:r>
        <w:rPr>
          <w:sz w:val="20"/>
        </w:rPr>
        <w:t>breastfeeding in a new country. </w:t>
      </w:r>
      <w:r>
        <w:rPr>
          <w:rFonts w:ascii="Segoe UI Symbol" w:hAnsi="Segoe UI Symbol"/>
          <w:sz w:val="20"/>
        </w:rPr>
        <w:t>BMC Pregnancy and Childbirth</w:t>
      </w:r>
      <w:r>
        <w:rPr>
          <w:sz w:val="20"/>
        </w:rPr>
        <w:t>. 12(163).</w:t>
      </w:r>
      <w:bookmarkStart w:name="Geddes D, Kok C, Nancarrow K, Hepworth A" w:id="3278"/>
      <w:bookmarkEnd w:id="3278"/>
      <w:r>
        <w:rPr>
          <w:sz w:val="20"/>
        </w:rPr>
      </w:r>
      <w:r>
        <w:rPr>
          <w:spacing w:val="1"/>
          <w:sz w:val="20"/>
        </w:rPr>
        <w:t> </w:t>
      </w:r>
      <w:hyperlink r:id="rId237">
        <w:bookmarkStart w:name="71 " w:id="3279"/>
        <w:bookmarkEnd w:id="3279"/>
        <w:r>
          <w:rPr>
            <w:color w:val="431C4A"/>
            <w:sz w:val="20"/>
            <w:u w:val="single" w:color="431C4A"/>
          </w:rPr>
          <w:t>htt</w:t>
        </w:r>
        <w:r>
          <w:rPr>
            <w:color w:val="431C4A"/>
            <w:sz w:val="20"/>
            <w:u w:val="single" w:color="431C4A"/>
          </w:rPr>
          <w:t>ps://doi.org/10.1186/1471-2393-12-163</w:t>
        </w:r>
      </w:hyperlink>
    </w:p>
    <w:p>
      <w:pPr>
        <w:pStyle w:val="Heading7"/>
        <w:spacing w:before="1"/>
        <w:ind w:right="234"/>
      </w:pPr>
      <w:r>
        <w:rPr>
          <w:position w:val="7"/>
          <w:sz w:val="13"/>
        </w:rPr>
        <w:t>71 </w:t>
      </w:r>
      <w:r>
        <w:rPr/>
        <w:t>Geddes D, Kok C, Nancarrow K, Hepworth A &amp; Simmer K (2018). Preterm infant feeding: A</w:t>
      </w:r>
      <w:r>
        <w:rPr>
          <w:spacing w:val="1"/>
        </w:rPr>
        <w:t> </w:t>
      </w:r>
      <w:r>
        <w:rPr/>
        <w:t>mechanistic comparison between a vacuum triggered novel teat and breastfeeding.</w:t>
      </w:r>
      <w:r>
        <w:rPr>
          <w:spacing w:val="-52"/>
        </w:rPr>
        <w:t> </w:t>
      </w:r>
      <w:r>
        <w:rPr>
          <w:rFonts w:ascii="Segoe UI Symbol" w:hAnsi="Segoe UI Symbol"/>
        </w:rPr>
        <w:t>Nutrients</w:t>
      </w:r>
      <w:r>
        <w:rPr/>
        <w:t>. 10(3):376–391.</w:t>
      </w:r>
    </w:p>
    <w:p>
      <w:pPr>
        <w:spacing w:line="265" w:lineRule="exact" w:before="0"/>
        <w:ind w:left="140" w:right="0" w:firstLine="0"/>
        <w:jc w:val="left"/>
        <w:rPr>
          <w:sz w:val="20"/>
        </w:rPr>
      </w:pPr>
      <w:bookmarkStart w:name="Brown A (2017). Breastfeeding as a publi" w:id="3280"/>
      <w:bookmarkEnd w:id="3280"/>
      <w:r>
        <w:rPr/>
      </w:r>
      <w:bookmarkStart w:name="72 " w:id="3281"/>
      <w:bookmarkEnd w:id="3281"/>
      <w:r>
        <w:rPr/>
      </w:r>
      <w:r>
        <w:rPr>
          <w:position w:val="7"/>
          <w:sz w:val="13"/>
        </w:rPr>
        <w:t>72</w:t>
      </w:r>
      <w:r>
        <w:rPr>
          <w:spacing w:val="17"/>
          <w:position w:val="7"/>
          <w:sz w:val="13"/>
        </w:rPr>
        <w:t> </w:t>
      </w:r>
      <w:r>
        <w:rPr>
          <w:sz w:val="20"/>
        </w:rPr>
        <w:t>Brown</w:t>
      </w:r>
      <w:r>
        <w:rPr>
          <w:spacing w:val="-4"/>
          <w:sz w:val="20"/>
        </w:rPr>
        <w:t> </w:t>
      </w:r>
      <w:r>
        <w:rPr>
          <w:sz w:val="20"/>
        </w:rPr>
        <w:t>A</w:t>
      </w:r>
      <w:r>
        <w:rPr>
          <w:spacing w:val="-1"/>
          <w:sz w:val="20"/>
        </w:rPr>
        <w:t> </w:t>
      </w:r>
      <w:r>
        <w:rPr>
          <w:sz w:val="20"/>
        </w:rPr>
        <w:t>(2017).</w:t>
      </w:r>
      <w:r>
        <w:rPr>
          <w:spacing w:val="-3"/>
          <w:sz w:val="20"/>
        </w:rPr>
        <w:t> </w:t>
      </w:r>
      <w:r>
        <w:rPr>
          <w:sz w:val="20"/>
        </w:rPr>
        <w:t>Breastfeeding</w:t>
      </w:r>
      <w:r>
        <w:rPr>
          <w:spacing w:val="-3"/>
          <w:sz w:val="20"/>
        </w:rPr>
        <w:t> </w:t>
      </w:r>
      <w:r>
        <w:rPr>
          <w:sz w:val="20"/>
        </w:rPr>
        <w:t>as</w:t>
      </w:r>
      <w:r>
        <w:rPr>
          <w:spacing w:val="-3"/>
          <w:sz w:val="20"/>
        </w:rPr>
        <w:t> </w:t>
      </w:r>
      <w:r>
        <w:rPr>
          <w:sz w:val="20"/>
        </w:rPr>
        <w:t>a</w:t>
      </w:r>
      <w:r>
        <w:rPr>
          <w:spacing w:val="-4"/>
          <w:sz w:val="20"/>
        </w:rPr>
        <w:t> </w:t>
      </w:r>
      <w:r>
        <w:rPr>
          <w:sz w:val="20"/>
        </w:rPr>
        <w:t>public</w:t>
      </w:r>
      <w:r>
        <w:rPr>
          <w:spacing w:val="-4"/>
          <w:sz w:val="20"/>
        </w:rPr>
        <w:t> </w:t>
      </w:r>
      <w:r>
        <w:rPr>
          <w:sz w:val="20"/>
        </w:rPr>
        <w:t>health</w:t>
      </w:r>
      <w:r>
        <w:rPr>
          <w:spacing w:val="-2"/>
          <w:sz w:val="20"/>
        </w:rPr>
        <w:t> </w:t>
      </w:r>
      <w:r>
        <w:rPr>
          <w:sz w:val="20"/>
        </w:rPr>
        <w:t>responsibility:</w:t>
      </w:r>
      <w:r>
        <w:rPr>
          <w:spacing w:val="-4"/>
          <w:sz w:val="20"/>
        </w:rPr>
        <w:t> </w:t>
      </w:r>
      <w:r>
        <w:rPr>
          <w:sz w:val="20"/>
        </w:rPr>
        <w:t>A</w:t>
      </w:r>
      <w:r>
        <w:rPr>
          <w:spacing w:val="-1"/>
          <w:sz w:val="20"/>
        </w:rPr>
        <w:t> </w:t>
      </w:r>
      <w:r>
        <w:rPr>
          <w:sz w:val="20"/>
        </w:rPr>
        <w:t>review</w:t>
      </w:r>
      <w:r>
        <w:rPr>
          <w:spacing w:val="-3"/>
          <w:sz w:val="20"/>
        </w:rPr>
        <w:t> </w:t>
      </w:r>
      <w:r>
        <w:rPr>
          <w:sz w:val="20"/>
        </w:rPr>
        <w:t>of</w:t>
      </w:r>
      <w:r>
        <w:rPr>
          <w:spacing w:val="-2"/>
          <w:sz w:val="20"/>
        </w:rPr>
        <w:t> </w:t>
      </w:r>
      <w:r>
        <w:rPr>
          <w:sz w:val="20"/>
        </w:rPr>
        <w:t>the</w:t>
      </w:r>
      <w:r>
        <w:rPr>
          <w:spacing w:val="1"/>
          <w:sz w:val="20"/>
        </w:rPr>
        <w:t> </w:t>
      </w:r>
      <w:r>
        <w:rPr>
          <w:sz w:val="20"/>
        </w:rPr>
        <w:t>evidence.</w:t>
      </w:r>
    </w:p>
    <w:p>
      <w:pPr>
        <w:spacing w:before="1"/>
        <w:ind w:left="992" w:right="0" w:firstLine="0"/>
        <w:jc w:val="left"/>
        <w:rPr>
          <w:sz w:val="20"/>
        </w:rPr>
      </w:pP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Human</w:t>
      </w:r>
      <w:r>
        <w:rPr>
          <w:rFonts w:ascii="Segoe UI Symbol" w:hAnsi="Segoe UI Symbol"/>
          <w:spacing w:val="-8"/>
          <w:sz w:val="20"/>
        </w:rPr>
        <w:t> </w:t>
      </w:r>
      <w:r>
        <w:rPr>
          <w:rFonts w:ascii="Segoe UI Symbol" w:hAnsi="Segoe UI Symbol"/>
          <w:sz w:val="20"/>
        </w:rPr>
        <w:t>Nutrition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z w:val="20"/>
        </w:rPr>
        <w:t>and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Dietetics</w:t>
      </w:r>
      <w:r>
        <w:rPr>
          <w:sz w:val="20"/>
        </w:rPr>
        <w:t>.</w:t>
      </w:r>
      <w:r>
        <w:rPr>
          <w:spacing w:val="-11"/>
          <w:sz w:val="20"/>
        </w:rPr>
        <w:t> </w:t>
      </w:r>
      <w:r>
        <w:rPr>
          <w:sz w:val="20"/>
        </w:rPr>
        <w:t>30(6):759–770.</w:t>
      </w:r>
      <w:r>
        <w:rPr>
          <w:spacing w:val="-52"/>
          <w:sz w:val="20"/>
        </w:rPr>
        <w:t> </w:t>
      </w:r>
      <w:hyperlink r:id="rId238">
        <w:r>
          <w:rPr>
            <w:color w:val="431C4A"/>
            <w:sz w:val="20"/>
            <w:u w:val="single" w:color="431C4A"/>
          </w:rPr>
          <w:t>https://doi.org/10.1111/jhn.12496</w:t>
        </w:r>
      </w:hyperlink>
    </w:p>
    <w:p>
      <w:pPr>
        <w:pStyle w:val="Heading7"/>
        <w:spacing w:before="1"/>
      </w:pPr>
      <w:bookmarkStart w:name="Brown A. (2016). Breastfeeding Uncovered" w:id="3282"/>
      <w:bookmarkEnd w:id="3282"/>
      <w:r>
        <w:rPr/>
      </w:r>
      <w:bookmarkStart w:name="73 " w:id="3283"/>
      <w:bookmarkEnd w:id="3283"/>
      <w:r>
        <w:rPr/>
      </w:r>
      <w:r>
        <w:rPr>
          <w:spacing w:val="-1"/>
          <w:position w:val="7"/>
          <w:sz w:val="13"/>
        </w:rPr>
        <w:t>73</w:t>
      </w:r>
      <w:r>
        <w:rPr>
          <w:spacing w:val="8"/>
          <w:position w:val="7"/>
          <w:sz w:val="13"/>
        </w:rPr>
        <w:t> </w:t>
      </w:r>
      <w:r>
        <w:rPr>
          <w:spacing w:val="-1"/>
        </w:rPr>
        <w:t>Brown</w:t>
      </w:r>
      <w:r>
        <w:rPr>
          <w:spacing w:val="-12"/>
        </w:rPr>
        <w:t> </w:t>
      </w:r>
      <w:r>
        <w:rPr>
          <w:spacing w:val="-1"/>
        </w:rPr>
        <w:t>A.</w:t>
      </w:r>
      <w:r>
        <w:rPr>
          <w:spacing w:val="-10"/>
        </w:rPr>
        <w:t> </w:t>
      </w:r>
      <w:r>
        <w:rPr>
          <w:spacing w:val="-1"/>
        </w:rPr>
        <w:t>(2016).</w:t>
      </w:r>
      <w:r>
        <w:rPr>
          <w:spacing w:val="-11"/>
        </w:rPr>
        <w:t> </w:t>
      </w:r>
      <w:r>
        <w:rPr>
          <w:rFonts w:ascii="Segoe UI Symbol"/>
          <w:spacing w:val="-1"/>
        </w:rPr>
        <w:t>Breastfeeding</w:t>
      </w:r>
      <w:r>
        <w:rPr>
          <w:rFonts w:ascii="Segoe UI Symbol"/>
          <w:spacing w:val="-11"/>
        </w:rPr>
        <w:t> </w:t>
      </w:r>
      <w:r>
        <w:rPr>
          <w:rFonts w:ascii="Segoe UI Symbol"/>
          <w:spacing w:val="-1"/>
        </w:rPr>
        <w:t>Uncovered:</w:t>
      </w:r>
      <w:r>
        <w:rPr>
          <w:rFonts w:ascii="Segoe UI Symbol"/>
          <w:spacing w:val="-10"/>
        </w:rPr>
        <w:t> </w:t>
      </w:r>
      <w:r>
        <w:rPr>
          <w:rFonts w:ascii="Segoe UI Symbol"/>
          <w:spacing w:val="-1"/>
        </w:rPr>
        <w:t>Who</w:t>
      </w:r>
      <w:r>
        <w:rPr>
          <w:rFonts w:ascii="Segoe UI Symbol"/>
          <w:spacing w:val="-13"/>
        </w:rPr>
        <w:t> </w:t>
      </w:r>
      <w:r>
        <w:rPr>
          <w:rFonts w:ascii="Segoe UI Symbol"/>
          <w:spacing w:val="-1"/>
        </w:rPr>
        <w:t>Really</w:t>
      </w:r>
      <w:r>
        <w:rPr>
          <w:rFonts w:ascii="Segoe UI Symbol"/>
          <w:spacing w:val="-8"/>
        </w:rPr>
        <w:t> </w:t>
      </w:r>
      <w:r>
        <w:rPr>
          <w:rFonts w:ascii="Segoe UI Symbol"/>
          <w:spacing w:val="-1"/>
        </w:rPr>
        <w:t>Decides</w:t>
      </w:r>
      <w:r>
        <w:rPr>
          <w:rFonts w:ascii="Segoe UI Symbol"/>
          <w:spacing w:val="-11"/>
        </w:rPr>
        <w:t> </w:t>
      </w:r>
      <w:r>
        <w:rPr>
          <w:rFonts w:ascii="Segoe UI Symbol"/>
        </w:rPr>
        <w:t>How</w:t>
      </w:r>
      <w:r>
        <w:rPr>
          <w:rFonts w:ascii="Segoe UI Symbol"/>
          <w:spacing w:val="-11"/>
        </w:rPr>
        <w:t> </w:t>
      </w:r>
      <w:r>
        <w:rPr>
          <w:rFonts w:ascii="Segoe UI Symbol"/>
        </w:rPr>
        <w:t>We</w:t>
      </w:r>
      <w:r>
        <w:rPr>
          <w:rFonts w:ascii="Segoe UI Symbol"/>
          <w:spacing w:val="-12"/>
        </w:rPr>
        <w:t> </w:t>
      </w:r>
      <w:r>
        <w:rPr>
          <w:rFonts w:ascii="Segoe UI Symbol"/>
        </w:rPr>
        <w:t>Feed</w:t>
      </w:r>
      <w:r>
        <w:rPr>
          <w:rFonts w:ascii="Segoe UI Symbol"/>
          <w:spacing w:val="-10"/>
        </w:rPr>
        <w:t> </w:t>
      </w:r>
      <w:r>
        <w:rPr>
          <w:rFonts w:ascii="Segoe UI Symbol"/>
        </w:rPr>
        <w:t>Our</w:t>
      </w:r>
      <w:r>
        <w:rPr>
          <w:rFonts w:ascii="Segoe UI Symbol"/>
          <w:spacing w:val="-9"/>
        </w:rPr>
        <w:t> </w:t>
      </w:r>
      <w:r>
        <w:rPr>
          <w:rFonts w:ascii="Segoe UI Symbol"/>
        </w:rPr>
        <w:t>Babies?</w:t>
      </w:r>
      <w:r>
        <w:rPr>
          <w:rFonts w:ascii="Segoe UI Symbol"/>
          <w:spacing w:val="-9"/>
        </w:rPr>
        <w:t> </w:t>
      </w:r>
      <w:r>
        <w:rPr/>
        <w:t>UK:</w:t>
      </w:r>
      <w:r>
        <w:rPr>
          <w:spacing w:val="-52"/>
        </w:rPr>
        <w:t> </w:t>
      </w:r>
      <w:r>
        <w:rPr/>
        <w:t>Pinter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Martin</w:t>
      </w:r>
      <w:r>
        <w:rPr>
          <w:spacing w:val="1"/>
        </w:rPr>
        <w:t> </w:t>
      </w:r>
      <w:r>
        <w:rPr/>
        <w:t>Ltd.</w:t>
      </w:r>
    </w:p>
    <w:p>
      <w:pPr>
        <w:spacing w:line="242" w:lineRule="auto" w:before="0"/>
        <w:ind w:left="992" w:right="733" w:hanging="853"/>
        <w:jc w:val="left"/>
        <w:rPr>
          <w:sz w:val="20"/>
        </w:rPr>
      </w:pPr>
      <w:bookmarkStart w:name="Rollins N, Bhandari N, Hajeeboy N, Horto" w:id="3284"/>
      <w:bookmarkEnd w:id="3284"/>
      <w:r>
        <w:rPr/>
      </w:r>
      <w:bookmarkStart w:name="74 " w:id="3285"/>
      <w:bookmarkEnd w:id="3285"/>
      <w:r>
        <w:rPr/>
      </w:r>
      <w:r>
        <w:rPr>
          <w:rFonts w:ascii="Calibri" w:hAnsi="Calibri"/>
          <w:position w:val="8"/>
          <w:sz w:val="14"/>
        </w:rPr>
        <w:t>74 </w:t>
      </w:r>
      <w:r>
        <w:rPr>
          <w:sz w:val="20"/>
        </w:rPr>
        <w:t>Rollins N, Bhandari N, Hajeeboy N, Horton S, Lutter C, Martines J, Piwoz E, Richter L &amp;</w:t>
      </w:r>
      <w:r>
        <w:rPr>
          <w:spacing w:val="-52"/>
          <w:sz w:val="20"/>
        </w:rPr>
        <w:t> </w:t>
      </w:r>
      <w:r>
        <w:rPr>
          <w:sz w:val="20"/>
        </w:rPr>
        <w:t>Victora C (2016). Why invest, and what it will take to improve breastfeeding</w:t>
      </w:r>
      <w:r>
        <w:rPr>
          <w:spacing w:val="1"/>
          <w:sz w:val="20"/>
        </w:rPr>
        <w:t> </w:t>
      </w:r>
      <w:r>
        <w:rPr>
          <w:sz w:val="20"/>
        </w:rPr>
        <w:t>practices? </w:t>
      </w:r>
      <w:r>
        <w:rPr>
          <w:rFonts w:ascii="Segoe UI Symbol" w:hAnsi="Segoe UI Symbol"/>
          <w:sz w:val="20"/>
        </w:rPr>
        <w:t>The Lancet. </w:t>
      </w:r>
      <w:r>
        <w:rPr>
          <w:sz w:val="20"/>
        </w:rPr>
        <w:t>387(10017):491–504. </w:t>
      </w:r>
      <w:hyperlink r:id="rId239">
        <w:r>
          <w:rPr>
            <w:color w:val="431C4A"/>
            <w:sz w:val="20"/>
            <w:u w:val="single" w:color="431C4A"/>
          </w:rPr>
          <w:t>https://doi.org/10.1016/S01</w:t>
        </w:r>
        <w:bookmarkStart w:name="-" w:id="3286"/>
        <w:bookmarkEnd w:id="3286"/>
        <w:r>
          <w:rPr>
            <w:color w:val="431C4A"/>
            <w:sz w:val="20"/>
            <w:u w:val="single" w:color="431C4A"/>
          </w:rPr>
          <w:t>40</w:t>
        </w:r>
      </w:hyperlink>
      <w:r>
        <w:rPr>
          <w:color w:val="431C4A"/>
          <w:sz w:val="20"/>
          <w:u w:val="single" w:color="431C4A"/>
        </w:rPr>
        <w:t>-</w:t>
      </w:r>
      <w:bookmarkStart w:name="Osborne D, Economus L &amp; Sparham L (2009)" w:id="3287"/>
      <w:bookmarkEnd w:id="3287"/>
      <w:r>
        <w:rPr>
          <w:color w:val="431C4A"/>
          <w:sz w:val="20"/>
        </w:rPr>
      </w:r>
      <w:r>
        <w:rPr>
          <w:color w:val="431C4A"/>
          <w:spacing w:val="1"/>
          <w:sz w:val="20"/>
        </w:rPr>
        <w:t> </w:t>
      </w:r>
      <w:bookmarkStart w:name="75 " w:id="3288"/>
      <w:bookmarkEnd w:id="3288"/>
      <w:r>
        <w:rPr>
          <w:color w:val="431C4A"/>
          <w:sz w:val="20"/>
          <w:u w:val="single" w:color="431C4A"/>
        </w:rPr>
        <w:t>6</w:t>
      </w:r>
      <w:r>
        <w:rPr>
          <w:color w:val="431C4A"/>
          <w:sz w:val="20"/>
          <w:u w:val="single" w:color="431C4A"/>
        </w:rPr>
        <w:t>736(15)01044-2</w:t>
      </w:r>
    </w:p>
    <w:p>
      <w:pPr>
        <w:spacing w:before="0"/>
        <w:ind w:left="991" w:right="205" w:hanging="852"/>
        <w:jc w:val="left"/>
        <w:rPr>
          <w:sz w:val="20"/>
        </w:rPr>
      </w:pPr>
      <w:r>
        <w:rPr>
          <w:position w:val="7"/>
          <w:sz w:val="13"/>
        </w:rPr>
        <w:t>75</w:t>
      </w:r>
      <w:r>
        <w:rPr>
          <w:spacing w:val="9"/>
          <w:position w:val="7"/>
          <w:sz w:val="13"/>
        </w:rPr>
        <w:t> </w:t>
      </w:r>
      <w:r>
        <w:rPr>
          <w:sz w:val="20"/>
        </w:rPr>
        <w:t>Osborne</w:t>
      </w:r>
      <w:r>
        <w:rPr>
          <w:spacing w:val="-10"/>
          <w:sz w:val="20"/>
        </w:rPr>
        <w:t> </w:t>
      </w:r>
      <w:r>
        <w:rPr>
          <w:sz w:val="20"/>
        </w:rPr>
        <w:t>D,</w:t>
      </w:r>
      <w:r>
        <w:rPr>
          <w:spacing w:val="-10"/>
          <w:sz w:val="20"/>
        </w:rPr>
        <w:t> </w:t>
      </w:r>
      <w:r>
        <w:rPr>
          <w:sz w:val="20"/>
        </w:rPr>
        <w:t>Economus</w:t>
      </w:r>
      <w:r>
        <w:rPr>
          <w:spacing w:val="-11"/>
          <w:sz w:val="20"/>
        </w:rPr>
        <w:t> </w:t>
      </w:r>
      <w:r>
        <w:rPr>
          <w:sz w:val="20"/>
        </w:rPr>
        <w:t>L</w:t>
      </w:r>
      <w:r>
        <w:rPr>
          <w:spacing w:val="-9"/>
          <w:sz w:val="20"/>
        </w:rPr>
        <w:t> </w:t>
      </w:r>
      <w:r>
        <w:rPr>
          <w:sz w:val="20"/>
        </w:rPr>
        <w:t>&amp;</w:t>
      </w:r>
      <w:r>
        <w:rPr>
          <w:spacing w:val="-10"/>
          <w:sz w:val="20"/>
        </w:rPr>
        <w:t> </w:t>
      </w:r>
      <w:r>
        <w:rPr>
          <w:sz w:val="20"/>
        </w:rPr>
        <w:t>Sparham</w:t>
      </w:r>
      <w:r>
        <w:rPr>
          <w:spacing w:val="-12"/>
          <w:sz w:val="20"/>
        </w:rPr>
        <w:t> </w:t>
      </w:r>
      <w:r>
        <w:rPr>
          <w:sz w:val="20"/>
        </w:rPr>
        <w:t>L</w:t>
      </w:r>
      <w:r>
        <w:rPr>
          <w:spacing w:val="-9"/>
          <w:sz w:val="20"/>
        </w:rPr>
        <w:t> </w:t>
      </w:r>
      <w:r>
        <w:rPr>
          <w:sz w:val="20"/>
        </w:rPr>
        <w:t>(2009).</w:t>
      </w:r>
      <w:r>
        <w:rPr>
          <w:spacing w:val="-11"/>
          <w:sz w:val="20"/>
        </w:rPr>
        <w:t> </w:t>
      </w:r>
      <w:r>
        <w:rPr>
          <w:rFonts w:ascii="Segoe UI Symbol" w:hAnsi="Segoe UI Symbol"/>
          <w:sz w:val="20"/>
        </w:rPr>
        <w:t>Exploratory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Research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Regarding</w:t>
      </w:r>
      <w:r>
        <w:rPr>
          <w:rFonts w:ascii="Segoe UI Symbol" w:hAnsi="Segoe UI Symbol"/>
          <w:spacing w:val="-9"/>
          <w:sz w:val="20"/>
        </w:rPr>
        <w:t> </w:t>
      </w:r>
      <w:r>
        <w:rPr>
          <w:rFonts w:ascii="Segoe UI Symbol" w:hAnsi="Segoe UI Symbol"/>
          <w:sz w:val="20"/>
        </w:rPr>
        <w:t>Infant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z w:val="20"/>
        </w:rPr>
        <w:t>Feeding</w:t>
      </w:r>
      <w:r>
        <w:rPr>
          <w:rFonts w:ascii="Segoe UI Symbol" w:hAnsi="Segoe UI Symbol"/>
          <w:spacing w:val="-52"/>
          <w:sz w:val="20"/>
        </w:rPr>
        <w:t> </w:t>
      </w:r>
      <w:r>
        <w:rPr>
          <w:rFonts w:ascii="Segoe UI Symbol" w:hAnsi="Segoe UI Symbol"/>
          <w:w w:val="95"/>
          <w:sz w:val="20"/>
        </w:rPr>
        <w:t>Attitudes</w:t>
      </w:r>
      <w:r>
        <w:rPr>
          <w:rFonts w:ascii="Segoe UI Symbol" w:hAnsi="Segoe UI Symbol"/>
          <w:spacing w:val="9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and</w:t>
      </w:r>
      <w:r>
        <w:rPr>
          <w:rFonts w:ascii="Segoe UI Symbol" w:hAnsi="Segoe UI Symbol"/>
          <w:spacing w:val="12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Behaviours—Research</w:t>
      </w:r>
      <w:r>
        <w:rPr>
          <w:rFonts w:ascii="Segoe UI Symbol" w:hAnsi="Segoe UI Symbol"/>
          <w:spacing w:val="13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Report</w:t>
      </w:r>
      <w:r>
        <w:rPr>
          <w:rFonts w:ascii="Segoe UI Symbol" w:hAnsi="Segoe UI Symbol"/>
          <w:spacing w:val="11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Prepared</w:t>
      </w:r>
      <w:r>
        <w:rPr>
          <w:rFonts w:ascii="Segoe UI Symbol" w:hAnsi="Segoe UI Symbol"/>
          <w:spacing w:val="15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for</w:t>
      </w:r>
      <w:r>
        <w:rPr>
          <w:rFonts w:ascii="Segoe UI Symbol" w:hAnsi="Segoe UI Symbol"/>
          <w:spacing w:val="11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the</w:t>
      </w:r>
      <w:r>
        <w:rPr>
          <w:rFonts w:ascii="Segoe UI Symbol" w:hAnsi="Segoe UI Symbol"/>
          <w:spacing w:val="12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Department</w:t>
      </w:r>
      <w:r>
        <w:rPr>
          <w:rFonts w:ascii="Segoe UI Symbol" w:hAnsi="Segoe UI Symbol"/>
          <w:spacing w:val="12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of</w:t>
      </w:r>
      <w:r>
        <w:rPr>
          <w:rFonts w:ascii="Segoe UI Symbol" w:hAnsi="Segoe UI Symbol"/>
          <w:spacing w:val="12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Health</w:t>
      </w:r>
      <w:r>
        <w:rPr>
          <w:rFonts w:ascii="Segoe UI Symbol" w:hAnsi="Segoe UI Symbol"/>
          <w:spacing w:val="1"/>
          <w:w w:val="95"/>
          <w:sz w:val="20"/>
        </w:rPr>
        <w:t> </w:t>
      </w:r>
      <w:r>
        <w:rPr>
          <w:rFonts w:ascii="Segoe UI Symbol" w:hAnsi="Segoe UI Symbol"/>
          <w:sz w:val="20"/>
        </w:rPr>
        <w:t>and Ageing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40">
        <w:r>
          <w:rPr>
            <w:color w:val="431C4A"/>
            <w:spacing w:val="-1"/>
            <w:sz w:val="20"/>
            <w:u w:val="single" w:color="431C4A"/>
          </w:rPr>
          <w:t>http://www.health.gov.au/internet/main/publishing.nsf/Content/92D0C</w:t>
        </w:r>
        <w:bookmarkStart w:name="-" w:id="3289"/>
        <w:bookmarkEnd w:id="3289"/>
        <w:r>
          <w:rPr>
            <w:color w:val="431C4A"/>
            <w:spacing w:val="-1"/>
            <w:sz w:val="20"/>
            <w:u w:val="single" w:color="431C4A"/>
          </w:rPr>
          <w:t>9</w:t>
        </w:r>
        <w:r>
          <w:rPr>
            <w:color w:val="431C4A"/>
            <w:spacing w:val="-1"/>
            <w:sz w:val="20"/>
            <w:u w:val="single" w:color="431C4A"/>
          </w:rPr>
          <w:t>02358C8ED</w:t>
        </w:r>
      </w:hyperlink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8CA257BF00020A910/$File/FINAL%20Infant%20Feeding%20Report%20-</w:t>
      </w:r>
    </w:p>
    <w:p>
      <w:pPr>
        <w:pStyle w:val="Heading7"/>
        <w:spacing w:line="265" w:lineRule="exact"/>
        <w:ind w:firstLine="0"/>
      </w:pPr>
      <w:bookmarkStart w:name="Australian Human Rights Commission (2014" w:id="3290"/>
      <w:bookmarkEnd w:id="3290"/>
      <w:r>
        <w:rPr/>
      </w:r>
      <w:bookmarkStart w:name="76 " w:id="3291"/>
      <w:bookmarkEnd w:id="3291"/>
      <w:r>
        <w:rPr/>
      </w:r>
      <w:r>
        <w:rPr>
          <w:color w:val="431C4A"/>
          <w:u w:val="single" w:color="431C4A"/>
        </w:rPr>
        <w:t>%2016.06.09.pdf</w:t>
      </w:r>
    </w:p>
    <w:p>
      <w:pPr>
        <w:spacing w:before="0"/>
        <w:ind w:left="992" w:right="436" w:hanging="853"/>
        <w:jc w:val="both"/>
        <w:rPr>
          <w:sz w:val="20"/>
        </w:rPr>
      </w:pPr>
      <w:r>
        <w:rPr>
          <w:position w:val="7"/>
          <w:sz w:val="13"/>
        </w:rPr>
        <w:t>76 </w:t>
      </w:r>
      <w:r>
        <w:rPr>
          <w:sz w:val="20"/>
        </w:rPr>
        <w:t>Australian Human Rights Commission (2014). </w:t>
      </w:r>
      <w:r>
        <w:rPr>
          <w:rFonts w:ascii="Segoe UI Symbol"/>
          <w:sz w:val="20"/>
        </w:rPr>
        <w:t>A Quick Guide to Australian Discriminatio</w:t>
      </w:r>
      <w:bookmarkStart w:name="-" w:id="3292"/>
      <w:bookmarkEnd w:id="3292"/>
      <w:r>
        <w:rPr>
          <w:rFonts w:ascii="Segoe UI Symbol"/>
          <w:sz w:val="20"/>
        </w:rPr>
        <w:t>n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Laws</w:t>
      </w:r>
      <w:r>
        <w:rPr>
          <w:sz w:val="20"/>
        </w:rPr>
        <w:t>. Retrieved from </w:t>
      </w:r>
      <w:hyperlink r:id="rId241">
        <w:r>
          <w:rPr>
            <w:color w:val="431C4A"/>
            <w:sz w:val="20"/>
            <w:u w:val="single" w:color="431C4A"/>
          </w:rPr>
          <w:t>https://www.humanrights.gov.au/employers/good-practice</w:t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-52"/>
          <w:sz w:val="20"/>
        </w:rPr>
        <w:t> </w:t>
      </w:r>
      <w:r>
        <w:rPr>
          <w:color w:val="431C4A"/>
          <w:sz w:val="20"/>
          <w:u w:val="single" w:color="431C4A"/>
        </w:rPr>
        <w:t>good-business-factsheets/quick-guide-australian-discrimination-laws</w:t>
      </w:r>
    </w:p>
    <w:p>
      <w:pPr>
        <w:pStyle w:val="Heading7"/>
        <w:ind w:right="452"/>
        <w:jc w:val="both"/>
      </w:pPr>
      <w:bookmarkStart w:name="Dyson L, Renfrew M, Mcfadden A, Mccormic" w:id="3293"/>
      <w:bookmarkEnd w:id="3293"/>
      <w:r>
        <w:rPr/>
      </w:r>
      <w:bookmarkStart w:name="77 " w:id="3294"/>
      <w:bookmarkEnd w:id="3294"/>
      <w:r>
        <w:rPr/>
      </w:r>
      <w:r>
        <w:rPr>
          <w:position w:val="7"/>
          <w:sz w:val="13"/>
        </w:rPr>
        <w:t>77 </w:t>
      </w:r>
      <w:r>
        <w:rPr/>
        <w:t>Dyson L, Renfrew M, Mcfadden A, Mccormick F, Herbert G &amp; Thomas J (2009). Policy an</w:t>
      </w:r>
      <w:bookmarkStart w:name="-" w:id="3295"/>
      <w:bookmarkEnd w:id="3295"/>
      <w:r>
        <w:rPr/>
        <w:t>d</w:t>
      </w:r>
      <w:r>
        <w:rPr>
          <w:spacing w:val="-52"/>
        </w:rPr>
        <w:t> </w:t>
      </w:r>
      <w:r>
        <w:rPr/>
        <w:t>public health recommendations to promote the initiation and duration of breast-</w:t>
      </w:r>
      <w:r>
        <w:rPr>
          <w:spacing w:val="-52"/>
        </w:rPr>
        <w:t> </w:t>
      </w:r>
      <w:r>
        <w:rPr/>
        <w:t>feeding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developed</w:t>
      </w:r>
      <w:r>
        <w:rPr>
          <w:spacing w:val="-4"/>
        </w:rPr>
        <w:t> </w:t>
      </w:r>
      <w:r>
        <w:rPr/>
        <w:t>country</w:t>
      </w:r>
      <w:r>
        <w:rPr>
          <w:spacing w:val="-3"/>
        </w:rPr>
        <w:t> </w:t>
      </w:r>
      <w:r>
        <w:rPr/>
        <w:t>settings.</w:t>
      </w:r>
      <w:r>
        <w:rPr>
          <w:spacing w:val="-4"/>
        </w:rPr>
        <w:t> </w:t>
      </w:r>
      <w:r>
        <w:rPr>
          <w:rFonts w:ascii="Segoe UI Symbol" w:hAnsi="Segoe UI Symbol"/>
        </w:rPr>
        <w:t>Public</w:t>
      </w:r>
      <w:r>
        <w:rPr>
          <w:rFonts w:ascii="Segoe UI Symbol" w:hAnsi="Segoe UI Symbol"/>
          <w:spacing w:val="-4"/>
        </w:rPr>
        <w:t> </w:t>
      </w:r>
      <w:r>
        <w:rPr>
          <w:rFonts w:ascii="Segoe UI Symbol" w:hAnsi="Segoe UI Symbol"/>
        </w:rPr>
        <w:t>Health</w:t>
      </w:r>
      <w:r>
        <w:rPr>
          <w:rFonts w:ascii="Segoe UI Symbol" w:hAnsi="Segoe UI Symbol"/>
          <w:spacing w:val="-4"/>
        </w:rPr>
        <w:t> </w:t>
      </w:r>
      <w:r>
        <w:rPr>
          <w:rFonts w:ascii="Segoe UI Symbol" w:hAnsi="Segoe UI Symbol"/>
        </w:rPr>
        <w:t>Nutrition</w:t>
      </w:r>
      <w:r>
        <w:rPr/>
        <w:t>.</w:t>
      </w:r>
      <w:r>
        <w:rPr>
          <w:spacing w:val="-3"/>
        </w:rPr>
        <w:t> </w:t>
      </w:r>
      <w:r>
        <w:rPr/>
        <w:t>13(1):137–144.</w:t>
      </w:r>
    </w:p>
    <w:p>
      <w:pPr>
        <w:spacing w:after="0"/>
        <w:jc w:val="both"/>
        <w:sectPr>
          <w:pgSz w:w="11910" w:h="16840"/>
          <w:pgMar w:header="0" w:footer="658" w:top="1580" w:bottom="840" w:left="1660" w:right="1660"/>
        </w:sectPr>
      </w:pPr>
    </w:p>
    <w:p>
      <w:pPr>
        <w:pStyle w:val="BodyText"/>
        <w:spacing w:line="20" w:lineRule="exact"/>
        <w:ind w:left="140"/>
        <w:rPr>
          <w:sz w:val="2"/>
        </w:rPr>
      </w:pPr>
      <w:r>
        <w:rPr>
          <w:sz w:val="2"/>
        </w:rPr>
        <w:pict>
          <v:group style="width:415.35pt;height:.5pt;mso-position-horizontal-relative:char;mso-position-vertical-relative:line" id="docshapegroup420" coordorigin="0,0" coordsize="8307,10">
            <v:rect style="position:absolute;left:0;top:0;width:8307;height:10" id="docshape421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before="73"/>
        <w:ind w:left="992" w:right="177" w:hanging="853"/>
        <w:jc w:val="left"/>
        <w:rPr>
          <w:sz w:val="20"/>
        </w:rPr>
      </w:pPr>
      <w:bookmarkStart w:name="Australian Government Department of Heal" w:id="3296"/>
      <w:bookmarkEnd w:id="3296"/>
      <w:r>
        <w:rPr/>
      </w:r>
      <w:bookmarkStart w:name="78 " w:id="3297"/>
      <w:bookmarkEnd w:id="3297"/>
      <w:r>
        <w:rPr/>
      </w:r>
      <w:bookmarkStart w:name="CA257BF0001A8EBB/$File/Final-MAIF-Review" w:id="3298"/>
      <w:bookmarkEnd w:id="3298"/>
      <w:r>
        <w:rPr/>
      </w:r>
      <w:bookmarkStart w:name="http://www.health.gov.au/internet/main/p" w:id="3299"/>
      <w:bookmarkEnd w:id="3299"/>
      <w:r>
        <w:rPr/>
      </w:r>
      <w:bookmarkStart w:name="http://www.foodstandards.gov.au/code/inf" w:id="3300"/>
      <w:bookmarkEnd w:id="3300"/>
      <w:r>
        <w:rPr/>
      </w:r>
      <w:bookmarkStart w:name="https://doi.org/10.1016/j.ausmj.2011.10." w:id="3301"/>
      <w:bookmarkEnd w:id="3301"/>
      <w:r>
        <w:rPr/>
      </w:r>
      <w:bookmarkStart w:name="mumagelabellingoffoodsforinfants/Default" w:id="3302"/>
      <w:bookmarkEnd w:id="3302"/>
      <w:r>
        <w:rPr/>
      </w:r>
      <w:bookmarkStart w:name="http://www.foodstandards.gov.au/code/pro" w:id="3303"/>
      <w:bookmarkEnd w:id="3303"/>
      <w:r>
        <w:rPr/>
      </w:r>
      <w:bookmarkStart w:name="http://apps.who.int/iris/handle/10665/20" w:id="3304"/>
      <w:bookmarkEnd w:id="3304"/>
      <w:r>
        <w:rPr/>
      </w:r>
      <w:bookmarkStart w:name="https://search.informit.com.au/fullText;" w:id="3305"/>
      <w:bookmarkEnd w:id="3305"/>
      <w:r>
        <w:rPr/>
      </w:r>
      <w:bookmarkStart w:name="_ igthe_a3_poster_-_lr.pdf " w:id="3306"/>
      <w:bookmarkEnd w:id="3306"/>
      <w:r>
        <w:rPr/>
      </w:r>
      <w:bookmarkStart w:name="https://www.eatforhealth.gov.au/sites/de" w:id="3307"/>
      <w:bookmarkEnd w:id="3307"/>
      <w:r>
        <w:rPr/>
      </w:r>
      <w:bookmarkStart w:name="/ " w:id="3308"/>
      <w:bookmarkEnd w:id="3308"/>
      <w:r>
        <w:rPr/>
      </w:r>
      <w:bookmarkStart w:name="https://www.rch.org.au/childgrowth" w:id="3309"/>
      <w:bookmarkEnd w:id="3309"/>
      <w:r>
        <w:rPr/>
      </w:r>
      <w:bookmarkStart w:name="feeding-and-allergy-prevention " w:id="3310"/>
      <w:bookmarkEnd w:id="3310"/>
      <w:r>
        <w:rPr/>
      </w:r>
      <w:bookmarkStart w:name="https://www.allergy.org.au/patients/alle" w:id="3311"/>
      <w:bookmarkEnd w:id="3311"/>
      <w:r>
        <w:rPr/>
      </w:r>
      <w:bookmarkStart w:name="CA257BF0001CAB31/$File/PDF%20Final%20Rep" w:id="3312"/>
      <w:bookmarkEnd w:id="3312"/>
      <w:r>
        <w:rPr/>
      </w:r>
      <w:bookmarkStart w:name="http://www.health.gov.au/internet/main/p" w:id="3313"/>
      <w:bookmarkEnd w:id="3313"/>
      <w:r>
        <w:rPr/>
      </w:r>
      <w:bookmarkStart w:name="1754.2011.02239.x " w:id="3314"/>
      <w:bookmarkEnd w:id="3314"/>
      <w:r>
        <w:rPr/>
      </w:r>
      <w:bookmarkStart w:name="https://doi.org/10.1111/j.1440" w:id="3315"/>
      <w:bookmarkEnd w:id="3315"/>
      <w:r>
        <w:rPr/>
      </w:r>
      <w:bookmarkStart w:name="accreditation " w:id="3316"/>
      <w:bookmarkEnd w:id="3316"/>
      <w:r>
        <w:rPr/>
      </w:r>
      <w:bookmarkStart w:name="https://www.midwives.org.au/baby-friendl" w:id="3317"/>
      <w:bookmarkEnd w:id="3317"/>
      <w:r>
        <w:rPr/>
      </w:r>
      <w:r>
        <w:rPr>
          <w:position w:val="7"/>
          <w:sz w:val="13"/>
        </w:rPr>
        <w:t>78 </w:t>
      </w:r>
      <w:r>
        <w:rPr>
          <w:sz w:val="20"/>
        </w:rPr>
        <w:t>Australian Government Department of Health (2017). </w:t>
      </w:r>
      <w:r>
        <w:rPr>
          <w:rFonts w:ascii="Segoe UI Symbol" w:hAnsi="Segoe UI Symbol"/>
          <w:sz w:val="20"/>
        </w:rPr>
        <w:t>Independent Review of the MAIF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Complaints Handling Process—Review Report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42">
        <w:r>
          <w:rPr>
            <w:color w:val="431C4A"/>
            <w:spacing w:val="-1"/>
            <w:sz w:val="20"/>
            <w:u w:val="single" w:color="431C4A"/>
          </w:rPr>
          <w:t>http://www.health.gov.au/internet/main/publishing.nsf/Content/1CA4794F9F834991</w:t>
        </w:r>
      </w:hyperlink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CA257BF0001A8EBB/$File/Final-MAIF-Review-Report.pdf</w:t>
      </w:r>
    </w:p>
    <w:p>
      <w:pPr>
        <w:spacing w:before="0"/>
        <w:ind w:left="992" w:right="803" w:hanging="853"/>
        <w:jc w:val="left"/>
        <w:rPr>
          <w:sz w:val="20"/>
        </w:rPr>
      </w:pPr>
      <w:bookmarkStart w:name="Food Standards Australia and New Zealand" w:id="3318"/>
      <w:bookmarkEnd w:id="3318"/>
      <w:r>
        <w:rPr/>
      </w:r>
      <w:bookmarkStart w:name="79 " w:id="3319"/>
      <w:bookmarkEnd w:id="3319"/>
      <w:r>
        <w:rPr/>
      </w:r>
      <w:r>
        <w:rPr>
          <w:position w:val="7"/>
          <w:sz w:val="13"/>
        </w:rPr>
        <w:t>79</w:t>
      </w:r>
      <w:r>
        <w:rPr>
          <w:spacing w:val="12"/>
          <w:position w:val="7"/>
          <w:sz w:val="13"/>
        </w:rPr>
        <w:t> </w:t>
      </w:r>
      <w:r>
        <w:rPr>
          <w:sz w:val="20"/>
        </w:rPr>
        <w:t>Food</w:t>
      </w:r>
      <w:r>
        <w:rPr>
          <w:spacing w:val="-7"/>
          <w:sz w:val="20"/>
        </w:rPr>
        <w:t> </w:t>
      </w:r>
      <w:r>
        <w:rPr>
          <w:sz w:val="20"/>
        </w:rPr>
        <w:t>Standards</w:t>
      </w:r>
      <w:r>
        <w:rPr>
          <w:spacing w:val="-7"/>
          <w:sz w:val="20"/>
        </w:rPr>
        <w:t> </w:t>
      </w:r>
      <w:r>
        <w:rPr>
          <w:sz w:val="20"/>
        </w:rPr>
        <w:t>Australia</w:t>
      </w:r>
      <w:r>
        <w:rPr>
          <w:spacing w:val="-8"/>
          <w:sz w:val="20"/>
        </w:rPr>
        <w:t> </w:t>
      </w:r>
      <w:r>
        <w:rPr>
          <w:sz w:val="20"/>
        </w:rPr>
        <w:t>and</w:t>
      </w:r>
      <w:r>
        <w:rPr>
          <w:spacing w:val="-6"/>
          <w:sz w:val="20"/>
        </w:rPr>
        <w:t> </w:t>
      </w:r>
      <w:r>
        <w:rPr>
          <w:sz w:val="20"/>
        </w:rPr>
        <w:t>New</w:t>
      </w:r>
      <w:r>
        <w:rPr>
          <w:spacing w:val="-5"/>
          <w:sz w:val="20"/>
        </w:rPr>
        <w:t> </w:t>
      </w:r>
      <w:r>
        <w:rPr>
          <w:sz w:val="20"/>
        </w:rPr>
        <w:t>Zealand</w:t>
      </w:r>
      <w:r>
        <w:rPr>
          <w:spacing w:val="-6"/>
          <w:sz w:val="20"/>
        </w:rPr>
        <w:t> </w:t>
      </w:r>
      <w:r>
        <w:rPr>
          <w:sz w:val="20"/>
        </w:rPr>
        <w:t>(2017).</w:t>
      </w:r>
      <w:r>
        <w:rPr>
          <w:spacing w:val="-5"/>
          <w:sz w:val="20"/>
        </w:rPr>
        <w:t> </w:t>
      </w:r>
      <w:r>
        <w:rPr>
          <w:rFonts w:ascii="Segoe UI Symbol" w:hAnsi="Segoe UI Symbol"/>
          <w:sz w:val="20"/>
        </w:rPr>
        <w:t>Reviewing</w:t>
      </w:r>
      <w:r>
        <w:rPr>
          <w:rFonts w:ascii="Segoe UI Symbol" w:hAnsi="Segoe UI Symbol"/>
          <w:spacing w:val="-7"/>
          <w:sz w:val="20"/>
        </w:rPr>
        <w:t> </w:t>
      </w:r>
      <w:r>
        <w:rPr>
          <w:rFonts w:ascii="Segoe UI Symbol" w:hAnsi="Segoe UI Symbol"/>
          <w:sz w:val="20"/>
        </w:rPr>
        <w:t>Standard</w:t>
      </w:r>
      <w:r>
        <w:rPr>
          <w:rFonts w:ascii="Segoe UI Symbol" w:hAnsi="Segoe UI Symbol"/>
          <w:spacing w:val="-7"/>
          <w:sz w:val="20"/>
        </w:rPr>
        <w:t> </w:t>
      </w:r>
      <w:r>
        <w:rPr>
          <w:rFonts w:ascii="Segoe UI Symbol" w:hAnsi="Segoe UI Symbol"/>
          <w:sz w:val="20"/>
        </w:rPr>
        <w:t>2.9.1—Infant</w:t>
      </w:r>
      <w:r>
        <w:rPr>
          <w:rFonts w:ascii="Segoe UI Symbol" w:hAnsi="Segoe UI Symbol"/>
          <w:spacing w:val="-52"/>
          <w:sz w:val="20"/>
        </w:rPr>
        <w:t> </w:t>
      </w:r>
      <w:r>
        <w:rPr>
          <w:rFonts w:ascii="Segoe UI Symbol" w:hAnsi="Segoe UI Symbol"/>
          <w:sz w:val="20"/>
        </w:rPr>
        <w:t>Formula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43">
        <w:r>
          <w:rPr>
            <w:color w:val="431C4A"/>
            <w:sz w:val="20"/>
            <w:u w:val="single" w:color="431C4A"/>
          </w:rPr>
          <w:t>http://www.foodstandards.gov.au/code/infant/pages/default.aspx</w:t>
        </w:r>
      </w:hyperlink>
    </w:p>
    <w:p>
      <w:pPr>
        <w:pStyle w:val="Heading7"/>
        <w:spacing w:before="1"/>
        <w:ind w:right="208"/>
      </w:pPr>
      <w:bookmarkStart w:name="Smith J &amp; Blake M (2013). Infant food ma" w:id="3320"/>
      <w:bookmarkEnd w:id="3320"/>
      <w:r>
        <w:rPr/>
      </w:r>
      <w:bookmarkStart w:name="80 " w:id="3321"/>
      <w:bookmarkEnd w:id="3321"/>
      <w:r>
        <w:rPr/>
      </w:r>
      <w:r>
        <w:rPr>
          <w:position w:val="7"/>
          <w:sz w:val="13"/>
        </w:rPr>
        <w:t>80 </w:t>
      </w:r>
      <w:r>
        <w:rPr/>
        <w:t>Smith J &amp; Blake M (2013). Infant food marketing strategies undermine effective regulation</w:t>
      </w:r>
      <w:r>
        <w:rPr>
          <w:spacing w:val="-52"/>
        </w:rPr>
        <w:t> </w:t>
      </w:r>
      <w:r>
        <w:rPr/>
        <w:t>of</w:t>
      </w:r>
      <w:r>
        <w:rPr>
          <w:spacing w:val="-1"/>
        </w:rPr>
        <w:t> </w:t>
      </w:r>
      <w:r>
        <w:rPr/>
        <w:t>breast-milk</w:t>
      </w:r>
      <w:r>
        <w:rPr>
          <w:spacing w:val="-3"/>
        </w:rPr>
        <w:t> </w:t>
      </w:r>
      <w:r>
        <w:rPr/>
        <w:t>substitutes:</w:t>
      </w:r>
      <w:r>
        <w:rPr>
          <w:spacing w:val="-3"/>
        </w:rPr>
        <w:t> </w:t>
      </w:r>
      <w:r>
        <w:rPr/>
        <w:t>Trends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print</w:t>
      </w:r>
      <w:r>
        <w:rPr>
          <w:spacing w:val="-3"/>
        </w:rPr>
        <w:t> </w:t>
      </w:r>
      <w:r>
        <w:rPr/>
        <w:t>advertising</w:t>
      </w:r>
      <w:r>
        <w:rPr>
          <w:spacing w:val="-2"/>
        </w:rPr>
        <w:t> </w:t>
      </w:r>
      <w:r>
        <w:rPr/>
        <w:t>in</w:t>
      </w:r>
      <w:r>
        <w:rPr>
          <w:spacing w:val="1"/>
        </w:rPr>
        <w:t> </w:t>
      </w:r>
      <w:r>
        <w:rPr/>
        <w:t>Australia,</w:t>
      </w:r>
      <w:r>
        <w:rPr>
          <w:spacing w:val="-2"/>
        </w:rPr>
        <w:t> </w:t>
      </w:r>
      <w:r>
        <w:rPr/>
        <w:t>1950–2010.</w:t>
      </w:r>
    </w:p>
    <w:p>
      <w:pPr>
        <w:spacing w:before="0"/>
        <w:ind w:left="992" w:right="0" w:firstLine="0"/>
        <w:jc w:val="left"/>
        <w:rPr>
          <w:sz w:val="20"/>
        </w:rPr>
      </w:pPr>
      <w:r>
        <w:rPr>
          <w:rFonts w:ascii="Segoe UI Symbol" w:hAnsi="Segoe UI Symbol"/>
          <w:sz w:val="20"/>
        </w:rPr>
        <w:t>Australian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and</w:t>
      </w:r>
      <w:r>
        <w:rPr>
          <w:rFonts w:ascii="Segoe UI Symbol" w:hAnsi="Segoe UI Symbol"/>
          <w:spacing w:val="-4"/>
          <w:sz w:val="20"/>
        </w:rPr>
        <w:t> </w:t>
      </w:r>
      <w:r>
        <w:rPr>
          <w:rFonts w:ascii="Segoe UI Symbol" w:hAnsi="Segoe UI Symbol"/>
          <w:sz w:val="20"/>
        </w:rPr>
        <w:t>New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Zealand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6"/>
          <w:sz w:val="20"/>
        </w:rPr>
        <w:t> </w:t>
      </w:r>
      <w:r>
        <w:rPr>
          <w:rFonts w:ascii="Segoe UI Symbol" w:hAnsi="Segoe UI Symbol"/>
          <w:sz w:val="20"/>
        </w:rPr>
        <w:t>Public</w:t>
      </w:r>
      <w:r>
        <w:rPr>
          <w:rFonts w:ascii="Segoe UI Symbol" w:hAnsi="Segoe UI Symbol"/>
          <w:spacing w:val="-7"/>
          <w:sz w:val="20"/>
        </w:rPr>
        <w:t> </w:t>
      </w:r>
      <w:r>
        <w:rPr>
          <w:rFonts w:ascii="Segoe UI Symbol" w:hAnsi="Segoe UI Symbol"/>
          <w:sz w:val="20"/>
        </w:rPr>
        <w:t>Health</w:t>
      </w:r>
      <w:r>
        <w:rPr>
          <w:sz w:val="20"/>
        </w:rPr>
        <w:t>.</w:t>
      </w:r>
      <w:r>
        <w:rPr>
          <w:spacing w:val="-6"/>
          <w:sz w:val="20"/>
        </w:rPr>
        <w:t> </w:t>
      </w:r>
      <w:r>
        <w:rPr>
          <w:sz w:val="20"/>
        </w:rPr>
        <w:t>37(4):337–344.</w:t>
      </w:r>
    </w:p>
    <w:p>
      <w:pPr>
        <w:spacing w:line="240" w:lineRule="auto" w:before="1"/>
        <w:ind w:left="991" w:right="0" w:hanging="852"/>
        <w:jc w:val="left"/>
        <w:rPr>
          <w:sz w:val="20"/>
        </w:rPr>
      </w:pPr>
      <w:bookmarkStart w:name="Berry N, Jones S &amp; Iverson D (2011). Tod" w:id="3322"/>
      <w:bookmarkEnd w:id="3322"/>
      <w:r>
        <w:rPr/>
      </w:r>
      <w:bookmarkStart w:name="81 " w:id="3323"/>
      <w:bookmarkEnd w:id="3323"/>
      <w:r>
        <w:rPr/>
      </w:r>
      <w:r>
        <w:rPr>
          <w:position w:val="7"/>
          <w:sz w:val="13"/>
        </w:rPr>
        <w:t>81 </w:t>
      </w:r>
      <w:r>
        <w:rPr>
          <w:sz w:val="20"/>
        </w:rPr>
        <w:t>Berry N, Jones S &amp; Iverson D (2011). Toddler milk advertising in Australia: Infant formula</w:t>
      </w:r>
      <w:r>
        <w:rPr>
          <w:spacing w:val="-52"/>
          <w:sz w:val="20"/>
        </w:rPr>
        <w:t> </w:t>
      </w:r>
      <w:r>
        <w:rPr>
          <w:sz w:val="20"/>
        </w:rPr>
        <w:t>advertising in disguise? </w:t>
      </w:r>
      <w:r>
        <w:rPr>
          <w:rFonts w:ascii="Segoe UI Symbol" w:hAnsi="Segoe UI Symbol"/>
          <w:sz w:val="20"/>
        </w:rPr>
        <w:t>Australasian Marketing Journal</w:t>
      </w:r>
      <w:r>
        <w:rPr>
          <w:sz w:val="20"/>
        </w:rPr>
        <w:t>. 20(1):24–27.</w:t>
      </w:r>
      <w:r>
        <w:rPr>
          <w:spacing w:val="1"/>
          <w:sz w:val="20"/>
        </w:rPr>
        <w:t> </w:t>
      </w:r>
      <w:hyperlink r:id="rId244">
        <w:r>
          <w:rPr>
            <w:color w:val="431C4A"/>
            <w:sz w:val="20"/>
            <w:u w:val="single" w:color="431C4A"/>
          </w:rPr>
          <w:t>https://doi.org/10.1016/j.ausmj.2011.10.011</w:t>
        </w:r>
      </w:hyperlink>
    </w:p>
    <w:p>
      <w:pPr>
        <w:spacing w:before="0"/>
        <w:ind w:left="992" w:right="208" w:hanging="853"/>
        <w:jc w:val="left"/>
        <w:rPr>
          <w:sz w:val="20"/>
        </w:rPr>
      </w:pPr>
      <w:bookmarkStart w:name="Food Standards Australia New Zealand, Pr" w:id="3324"/>
      <w:bookmarkEnd w:id="3324"/>
      <w:r>
        <w:rPr/>
      </w:r>
      <w:bookmarkStart w:name="82 " w:id="3325"/>
      <w:bookmarkEnd w:id="3325"/>
      <w:r>
        <w:rPr/>
      </w:r>
      <w:r>
        <w:rPr>
          <w:position w:val="7"/>
          <w:sz w:val="13"/>
        </w:rPr>
        <w:t>82</w:t>
      </w:r>
      <w:r>
        <w:rPr>
          <w:spacing w:val="35"/>
          <w:position w:val="7"/>
          <w:sz w:val="13"/>
        </w:rPr>
        <w:t> </w:t>
      </w:r>
      <w:r>
        <w:rPr>
          <w:sz w:val="20"/>
        </w:rPr>
        <w:t>Food Standards Australia New Zealand, Proposal P274—Review of minimum age labelling</w:t>
      </w:r>
      <w:r>
        <w:rPr>
          <w:spacing w:val="1"/>
          <w:sz w:val="20"/>
        </w:rPr>
        <w:t> </w:t>
      </w:r>
      <w:r>
        <w:rPr>
          <w:sz w:val="20"/>
        </w:rPr>
        <w:t>of foods for infants. Retrieved from</w:t>
      </w:r>
      <w:r>
        <w:rPr>
          <w:spacing w:val="1"/>
          <w:sz w:val="20"/>
        </w:rPr>
        <w:t> </w:t>
      </w:r>
      <w:hyperlink r:id="rId245">
        <w:r>
          <w:rPr>
            <w:color w:val="431C4A"/>
            <w:w w:val="95"/>
            <w:sz w:val="20"/>
            <w:u w:val="single" w:color="431C4A"/>
          </w:rPr>
          <w:t>http://www.foodstandards.gov.au/code/proposals/pages/proposalp274reviewofmini</w:t>
        </w:r>
      </w:hyperlink>
      <w:r>
        <w:rPr>
          <w:color w:val="431C4A"/>
          <w:spacing w:val="1"/>
          <w:w w:val="95"/>
          <w:sz w:val="20"/>
        </w:rPr>
        <w:t> </w:t>
      </w:r>
      <w:r>
        <w:rPr>
          <w:color w:val="431C4A"/>
          <w:sz w:val="20"/>
          <w:u w:val="single" w:color="431C4A"/>
        </w:rPr>
        <w:t>mumagelabellingoffoodsforinfants/Default.aspx</w:t>
      </w:r>
    </w:p>
    <w:p>
      <w:pPr>
        <w:spacing w:before="0"/>
        <w:ind w:left="992" w:right="0" w:hanging="853"/>
        <w:jc w:val="left"/>
        <w:rPr>
          <w:sz w:val="20"/>
        </w:rPr>
      </w:pPr>
      <w:bookmarkStart w:name="World Health Organization—Regional Offic" w:id="3326"/>
      <w:bookmarkEnd w:id="3326"/>
      <w:r>
        <w:rPr/>
      </w:r>
      <w:bookmarkStart w:name="83 " w:id="3327"/>
      <w:bookmarkEnd w:id="3327"/>
      <w:r>
        <w:rPr/>
      </w:r>
      <w:r>
        <w:rPr>
          <w:position w:val="7"/>
          <w:sz w:val="13"/>
        </w:rPr>
        <w:t>83</w:t>
      </w:r>
      <w:r>
        <w:rPr>
          <w:spacing w:val="1"/>
          <w:position w:val="7"/>
          <w:sz w:val="13"/>
        </w:rPr>
        <w:t> </w:t>
      </w:r>
      <w:r>
        <w:rPr>
          <w:sz w:val="20"/>
        </w:rPr>
        <w:t>World Health Organization—Regional Office for the Western Pacific (2013). </w:t>
      </w:r>
      <w:r>
        <w:rPr>
          <w:rFonts w:ascii="Segoe UI Symbol" w:hAnsi="Segoe UI Symbol"/>
          <w:sz w:val="20"/>
        </w:rPr>
        <w:t>Informal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Consultation on Reducing the Harmful Impact on Children of Marketing Foods,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w w:val="95"/>
          <w:sz w:val="20"/>
        </w:rPr>
        <w:t>Beverages,</w:t>
      </w:r>
      <w:r>
        <w:rPr>
          <w:rFonts w:ascii="Segoe UI Symbol" w:hAnsi="Segoe UI Symbol"/>
          <w:spacing w:val="16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Tobacco</w:t>
      </w:r>
      <w:r>
        <w:rPr>
          <w:rFonts w:ascii="Segoe UI Symbol" w:hAnsi="Segoe UI Symbol"/>
          <w:spacing w:val="14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and</w:t>
      </w:r>
      <w:r>
        <w:rPr>
          <w:rFonts w:ascii="Segoe UI Symbol" w:hAnsi="Segoe UI Symbol"/>
          <w:spacing w:val="17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Alcohol,</w:t>
      </w:r>
      <w:r>
        <w:rPr>
          <w:rFonts w:ascii="Segoe UI Symbol" w:hAnsi="Segoe UI Symbol"/>
          <w:spacing w:val="15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Manila,</w:t>
      </w:r>
      <w:r>
        <w:rPr>
          <w:rFonts w:ascii="Segoe UI Symbol" w:hAnsi="Segoe UI Symbol"/>
          <w:spacing w:val="17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Philippines,</w:t>
      </w:r>
      <w:r>
        <w:rPr>
          <w:rFonts w:ascii="Segoe UI Symbol" w:hAnsi="Segoe UI Symbol"/>
          <w:spacing w:val="16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25–26</w:t>
      </w:r>
      <w:r>
        <w:rPr>
          <w:rFonts w:ascii="Segoe UI Symbol" w:hAnsi="Segoe UI Symbol"/>
          <w:spacing w:val="16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September</w:t>
      </w:r>
      <w:r>
        <w:rPr>
          <w:rFonts w:ascii="Segoe UI Symbol" w:hAnsi="Segoe UI Symbol"/>
          <w:spacing w:val="16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2013:</w:t>
      </w:r>
      <w:r>
        <w:rPr>
          <w:rFonts w:ascii="Segoe UI Symbol" w:hAnsi="Segoe UI Symbol"/>
          <w:spacing w:val="17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Meeting</w:t>
      </w:r>
      <w:bookmarkStart w:name="World Health Organization (2013). When M" w:id="3328"/>
      <w:bookmarkEnd w:id="3328"/>
      <w:r>
        <w:rPr>
          <w:rFonts w:ascii="Segoe UI Symbol" w:hAnsi="Segoe UI Symbol"/>
          <w:w w:val="95"/>
          <w:sz w:val="20"/>
        </w:rPr>
      </w:r>
      <w:r>
        <w:rPr>
          <w:rFonts w:ascii="Segoe UI Symbol" w:hAnsi="Segoe UI Symbol"/>
          <w:spacing w:val="-49"/>
          <w:w w:val="95"/>
          <w:sz w:val="20"/>
        </w:rPr>
        <w:t> </w:t>
      </w:r>
      <w:bookmarkStart w:name="84 " w:id="3329"/>
      <w:bookmarkEnd w:id="3329"/>
      <w:r>
        <w:rPr>
          <w:rFonts w:ascii="Segoe UI Symbol" w:hAnsi="Segoe UI Symbol"/>
          <w:sz w:val="20"/>
        </w:rPr>
        <w:t>R</w:t>
      </w:r>
      <w:r>
        <w:rPr>
          <w:rFonts w:ascii="Segoe UI Symbol" w:hAnsi="Segoe UI Symbol"/>
          <w:sz w:val="20"/>
        </w:rPr>
        <w:t>eport</w:t>
      </w:r>
      <w:r>
        <w:rPr>
          <w:sz w:val="20"/>
        </w:rPr>
        <w:t>.</w:t>
      </w:r>
      <w:r>
        <w:rPr>
          <w:spacing w:val="-2"/>
          <w:sz w:val="20"/>
        </w:rPr>
        <w:t> </w:t>
      </w:r>
      <w:r>
        <w:rPr>
          <w:sz w:val="20"/>
        </w:rPr>
        <w:t>Retrieved</w:t>
      </w:r>
      <w:r>
        <w:rPr>
          <w:spacing w:val="-1"/>
          <w:sz w:val="20"/>
        </w:rPr>
        <w:t> </w:t>
      </w:r>
      <w:r>
        <w:rPr>
          <w:sz w:val="20"/>
        </w:rPr>
        <w:t>from</w:t>
      </w:r>
      <w:r>
        <w:rPr>
          <w:spacing w:val="-3"/>
          <w:sz w:val="20"/>
        </w:rPr>
        <w:t> </w:t>
      </w:r>
      <w:hyperlink r:id="rId246">
        <w:r>
          <w:rPr>
            <w:color w:val="431C4A"/>
            <w:sz w:val="20"/>
            <w:u w:val="single" w:color="431C4A"/>
          </w:rPr>
          <w:t>http://apps.who.int/iris/handle/10665/208783</w:t>
        </w:r>
      </w:hyperlink>
    </w:p>
    <w:p>
      <w:pPr>
        <w:pStyle w:val="Heading7"/>
        <w:ind w:left="991" w:hanging="852"/>
      </w:pPr>
      <w:r>
        <w:rPr>
          <w:position w:val="7"/>
          <w:sz w:val="13"/>
        </w:rPr>
        <w:t>84</w:t>
      </w:r>
      <w:r>
        <w:rPr>
          <w:spacing w:val="9"/>
          <w:position w:val="7"/>
          <w:sz w:val="13"/>
        </w:rPr>
        <w:t> </w:t>
      </w:r>
      <w:r>
        <w:rPr/>
        <w:t>World</w:t>
      </w:r>
      <w:r>
        <w:rPr>
          <w:spacing w:val="-10"/>
        </w:rPr>
        <w:t> </w:t>
      </w:r>
      <w:r>
        <w:rPr/>
        <w:t>Health</w:t>
      </w:r>
      <w:r>
        <w:rPr>
          <w:spacing w:val="-10"/>
        </w:rPr>
        <w:t> </w:t>
      </w:r>
      <w:r>
        <w:rPr/>
        <w:t>Organization</w:t>
      </w:r>
      <w:r>
        <w:rPr>
          <w:spacing w:val="-8"/>
        </w:rPr>
        <w:t> </w:t>
      </w:r>
      <w:r>
        <w:rPr/>
        <w:t>(2013).</w:t>
      </w:r>
      <w:r>
        <w:rPr>
          <w:spacing w:val="-11"/>
        </w:rPr>
        <w:t> </w:t>
      </w:r>
      <w:r>
        <w:rPr>
          <w:rFonts w:ascii="Segoe UI Symbol"/>
        </w:rPr>
        <w:t>When</w:t>
      </w:r>
      <w:r>
        <w:rPr>
          <w:rFonts w:ascii="Segoe UI Symbol"/>
          <w:spacing w:val="-9"/>
        </w:rPr>
        <w:t> </w:t>
      </w:r>
      <w:r>
        <w:rPr>
          <w:rFonts w:ascii="Segoe UI Symbol"/>
        </w:rPr>
        <w:t>Marketing</w:t>
      </w:r>
      <w:r>
        <w:rPr>
          <w:rFonts w:ascii="Segoe UI Symbol"/>
          <w:spacing w:val="-10"/>
        </w:rPr>
        <w:t> </w:t>
      </w:r>
      <w:r>
        <w:rPr>
          <w:rFonts w:ascii="Segoe UI Symbol"/>
        </w:rPr>
        <w:t>Harms</w:t>
      </w:r>
      <w:r>
        <w:rPr>
          <w:rFonts w:ascii="Segoe UI Symbol"/>
          <w:spacing w:val="-10"/>
        </w:rPr>
        <w:t> </w:t>
      </w:r>
      <w:r>
        <w:rPr>
          <w:rFonts w:ascii="Segoe UI Symbol"/>
        </w:rPr>
        <w:t>Our</w:t>
      </w:r>
      <w:r>
        <w:rPr>
          <w:rFonts w:ascii="Segoe UI Symbol"/>
          <w:spacing w:val="-11"/>
        </w:rPr>
        <w:t> </w:t>
      </w:r>
      <w:r>
        <w:rPr>
          <w:rFonts w:ascii="Segoe UI Symbol"/>
        </w:rPr>
        <w:t>Children:</w:t>
      </w:r>
      <w:r>
        <w:rPr>
          <w:rFonts w:ascii="Segoe UI Symbol"/>
          <w:spacing w:val="-10"/>
        </w:rPr>
        <w:t> </w:t>
      </w:r>
      <w:r>
        <w:rPr>
          <w:rFonts w:ascii="Segoe UI Symbol"/>
        </w:rPr>
        <w:t>Rapid</w:t>
      </w:r>
      <w:r>
        <w:rPr>
          <w:rFonts w:ascii="Segoe UI Symbol"/>
          <w:spacing w:val="-9"/>
        </w:rPr>
        <w:t> </w:t>
      </w:r>
      <w:r>
        <w:rPr>
          <w:rFonts w:ascii="Segoe UI Symbol"/>
        </w:rPr>
        <w:t>Evidence</w:t>
      </w:r>
      <w:r>
        <w:rPr>
          <w:rFonts w:ascii="Segoe UI Symbol"/>
          <w:spacing w:val="-52"/>
        </w:rPr>
        <w:t> </w:t>
      </w:r>
      <w:r>
        <w:rPr>
          <w:rFonts w:ascii="Segoe UI Symbol"/>
        </w:rPr>
        <w:t>Review</w:t>
      </w:r>
      <w:r>
        <w:rPr>
          <w:rFonts w:ascii="Segoe UI Symbol"/>
          <w:spacing w:val="-3"/>
        </w:rPr>
        <w:t> </w:t>
      </w:r>
      <w:r>
        <w:rPr>
          <w:rFonts w:ascii="Segoe UI Symbol"/>
        </w:rPr>
        <w:t>and</w:t>
      </w:r>
      <w:r>
        <w:rPr>
          <w:rFonts w:ascii="Segoe UI Symbol"/>
          <w:spacing w:val="-1"/>
        </w:rPr>
        <w:t> </w:t>
      </w:r>
      <w:r>
        <w:rPr>
          <w:rFonts w:ascii="Segoe UI Symbol"/>
        </w:rPr>
        <w:t>Situation</w:t>
      </w:r>
      <w:r>
        <w:rPr>
          <w:rFonts w:ascii="Segoe UI Symbol"/>
          <w:spacing w:val="1"/>
        </w:rPr>
        <w:t> </w:t>
      </w:r>
      <w:r>
        <w:rPr>
          <w:rFonts w:ascii="Segoe UI Symbol"/>
        </w:rPr>
        <w:t>Analysis</w:t>
      </w:r>
      <w:r>
        <w:rPr/>
        <w:t>.</w:t>
      </w:r>
      <w:r>
        <w:rPr>
          <w:spacing w:val="-2"/>
        </w:rPr>
        <w:t> </w:t>
      </w:r>
      <w:r>
        <w:rPr/>
        <w:t>Draft</w:t>
      </w:r>
      <w:r>
        <w:rPr>
          <w:spacing w:val="-3"/>
        </w:rPr>
        <w:t> </w:t>
      </w:r>
      <w:r>
        <w:rPr/>
        <w:t>9</w:t>
      </w:r>
      <w:r>
        <w:rPr>
          <w:spacing w:val="-3"/>
        </w:rPr>
        <w:t> </w:t>
      </w:r>
      <w:r>
        <w:rPr/>
        <w:t>May</w:t>
      </w:r>
      <w:r>
        <w:rPr>
          <w:spacing w:val="-1"/>
        </w:rPr>
        <w:t> </w:t>
      </w:r>
      <w:r>
        <w:rPr/>
        <w:t>2013.</w:t>
      </w:r>
      <w:r>
        <w:rPr>
          <w:spacing w:val="-2"/>
        </w:rPr>
        <w:t> </w:t>
      </w:r>
      <w:r>
        <w:rPr/>
        <w:t>Geneva,</w:t>
      </w:r>
      <w:r>
        <w:rPr>
          <w:spacing w:val="-1"/>
        </w:rPr>
        <w:t> </w:t>
      </w:r>
      <w:r>
        <w:rPr/>
        <w:t>Switzerland.</w:t>
      </w:r>
    </w:p>
    <w:p>
      <w:pPr>
        <w:spacing w:before="0"/>
        <w:ind w:left="992" w:right="0" w:hanging="853"/>
        <w:jc w:val="left"/>
        <w:rPr>
          <w:sz w:val="20"/>
        </w:rPr>
      </w:pPr>
      <w:bookmarkStart w:name="Hull N, Schubert L &amp; Smith JP (2017). Pe" w:id="3330"/>
      <w:bookmarkEnd w:id="3330"/>
      <w:r>
        <w:rPr/>
      </w:r>
      <w:bookmarkStart w:name="85 " w:id="3331"/>
      <w:bookmarkEnd w:id="3331"/>
      <w:r>
        <w:rPr/>
      </w:r>
      <w:r>
        <w:rPr>
          <w:position w:val="7"/>
          <w:sz w:val="13"/>
        </w:rPr>
        <w:t>85 </w:t>
      </w:r>
      <w:r>
        <w:rPr>
          <w:sz w:val="20"/>
        </w:rPr>
        <w:t>Hull N, Schubert L &amp; Smith JP (2017). Perspectives of key stakeholders and experts in infant</w:t>
      </w:r>
      <w:r>
        <w:rPr>
          <w:spacing w:val="-52"/>
          <w:sz w:val="20"/>
        </w:rPr>
        <w:t> </w:t>
      </w:r>
      <w:r>
        <w:rPr>
          <w:sz w:val="20"/>
        </w:rPr>
        <w:t>feeding on the implementation of the Australian National Breastfeeding Strategy</w:t>
      </w:r>
      <w:r>
        <w:rPr>
          <w:spacing w:val="1"/>
          <w:sz w:val="20"/>
        </w:rPr>
        <w:t> </w:t>
      </w:r>
      <w:r>
        <w:rPr>
          <w:sz w:val="20"/>
        </w:rPr>
        <w:t>2010–2015. </w:t>
      </w:r>
      <w:r>
        <w:rPr>
          <w:rFonts w:ascii="Segoe UI Symbol" w:hAnsi="Segoe UI Symbol"/>
          <w:sz w:val="20"/>
        </w:rPr>
        <w:t>Breastfeeding Review</w:t>
      </w:r>
      <w:r>
        <w:rPr>
          <w:sz w:val="20"/>
        </w:rPr>
        <w:t>. 25(1):25–34. Retrieved from</w:t>
      </w:r>
      <w:r>
        <w:rPr>
          <w:spacing w:val="1"/>
          <w:sz w:val="20"/>
        </w:rPr>
        <w:t> </w:t>
      </w:r>
      <w:hyperlink r:id="rId247">
        <w:r>
          <w:rPr>
            <w:color w:val="431C4A"/>
            <w:sz w:val="20"/>
            <w:u w:val="single" w:color="431C4A"/>
          </w:rPr>
          <w:t>https://search.informit.com.au/fullText;dn=704809215038270;res=IELHEA</w:t>
        </w:r>
      </w:hyperlink>
    </w:p>
    <w:p>
      <w:pPr>
        <w:spacing w:line="240" w:lineRule="auto" w:before="0"/>
        <w:ind w:left="992" w:right="180" w:hanging="853"/>
        <w:jc w:val="left"/>
        <w:rPr>
          <w:sz w:val="20"/>
        </w:rPr>
      </w:pPr>
      <w:bookmarkStart w:name="National Health and Medical Research Cou" w:id="3332"/>
      <w:bookmarkEnd w:id="3332"/>
      <w:r>
        <w:rPr/>
      </w:r>
      <w:bookmarkStart w:name="86 " w:id="3333"/>
      <w:bookmarkEnd w:id="3333"/>
      <w:r>
        <w:rPr/>
      </w:r>
      <w:r>
        <w:rPr>
          <w:position w:val="7"/>
          <w:sz w:val="13"/>
        </w:rPr>
        <w:t>86 </w:t>
      </w:r>
      <w:r>
        <w:rPr>
          <w:sz w:val="20"/>
        </w:rPr>
        <w:t>National Health and Medical Research Council and Department of Health (2015). Aboriginal</w:t>
      </w:r>
      <w:r>
        <w:rPr>
          <w:spacing w:val="-52"/>
          <w:sz w:val="20"/>
        </w:rPr>
        <w:t> </w:t>
      </w:r>
      <w:r>
        <w:rPr>
          <w:sz w:val="20"/>
        </w:rPr>
        <w:t>and Torres Strait Islander Guide to Healthy Eating. Retrieved from</w:t>
      </w:r>
      <w:r>
        <w:rPr>
          <w:spacing w:val="1"/>
          <w:sz w:val="20"/>
        </w:rPr>
        <w:t> </w:t>
      </w:r>
      <w:hyperlink r:id="rId248">
        <w:r>
          <w:rPr>
            <w:color w:val="431C4A"/>
            <w:spacing w:val="-1"/>
            <w:sz w:val="20"/>
            <w:u w:val="single" w:color="431C4A"/>
          </w:rPr>
          <w:t>https://www.eatforhealth.gov.au/sites/default/files/content/The%20Guidelines/final</w:t>
        </w:r>
      </w:hyperlink>
      <w:r>
        <w:rPr>
          <w:color w:val="431C4A"/>
          <w:spacing w:val="-1"/>
          <w:sz w:val="20"/>
          <w:u w:val="single" w:color="431C4A"/>
        </w:rPr>
        <w:t>_</w:t>
      </w:r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igthe_a3_poster_-_lr.pdf</w:t>
      </w:r>
    </w:p>
    <w:p>
      <w:pPr>
        <w:spacing w:before="0"/>
        <w:ind w:left="992" w:right="0" w:hanging="853"/>
        <w:jc w:val="left"/>
        <w:rPr>
          <w:sz w:val="20"/>
        </w:rPr>
      </w:pPr>
      <w:bookmarkStart w:name="The Royal Children’s Hospital Melbourne." w:id="3334"/>
      <w:bookmarkEnd w:id="3334"/>
      <w:r>
        <w:rPr/>
      </w:r>
      <w:bookmarkStart w:name="87 " w:id="3335"/>
      <w:bookmarkEnd w:id="3335"/>
      <w:r>
        <w:rPr/>
      </w:r>
      <w:r>
        <w:rPr>
          <w:position w:val="7"/>
          <w:sz w:val="13"/>
        </w:rPr>
        <w:t>87 </w:t>
      </w:r>
      <w:r>
        <w:rPr>
          <w:sz w:val="20"/>
        </w:rPr>
        <w:t>The Royal Children’s Hospital Melbourne. About child growth. Retrieved from</w:t>
      </w:r>
      <w:r>
        <w:rPr>
          <w:spacing w:val="-52"/>
          <w:sz w:val="20"/>
        </w:rPr>
        <w:t> </w:t>
      </w:r>
      <w:hyperlink r:id="rId249">
        <w:r>
          <w:rPr>
            <w:color w:val="431C4A"/>
            <w:sz w:val="20"/>
            <w:u w:val="single" w:color="431C4A"/>
          </w:rPr>
          <w:t>https://www.rch.org.au/childgrowth</w:t>
        </w:r>
      </w:hyperlink>
      <w:r>
        <w:rPr>
          <w:color w:val="431C4A"/>
          <w:sz w:val="20"/>
          <w:u w:val="single" w:color="431C4A"/>
        </w:rPr>
        <w:t>/</w:t>
      </w:r>
    </w:p>
    <w:p>
      <w:pPr>
        <w:spacing w:line="240" w:lineRule="auto" w:before="0"/>
        <w:ind w:left="992" w:right="305" w:hanging="853"/>
        <w:jc w:val="left"/>
        <w:rPr>
          <w:sz w:val="20"/>
        </w:rPr>
      </w:pPr>
      <w:bookmarkStart w:name="Australasian Society of Clinical Immunol" w:id="3336"/>
      <w:bookmarkEnd w:id="3336"/>
      <w:r>
        <w:rPr/>
      </w:r>
      <w:bookmarkStart w:name="88 " w:id="3337"/>
      <w:bookmarkEnd w:id="3337"/>
      <w:r>
        <w:rPr/>
      </w:r>
      <w:r>
        <w:rPr>
          <w:position w:val="7"/>
          <w:sz w:val="13"/>
        </w:rPr>
        <w:t>88 </w:t>
      </w:r>
      <w:r>
        <w:rPr>
          <w:sz w:val="20"/>
        </w:rPr>
        <w:t>Australasian Society of Clinical Immunology and Allergy (2016). </w:t>
      </w:r>
      <w:r>
        <w:rPr>
          <w:rFonts w:ascii="Segoe UI Symbol"/>
          <w:sz w:val="20"/>
        </w:rPr>
        <w:t>ASCIA Guidelines: Infant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Feeding and Allergy Prevention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50">
        <w:r>
          <w:rPr>
            <w:color w:val="431C4A"/>
            <w:w w:val="95"/>
            <w:sz w:val="20"/>
            <w:u w:val="single" w:color="431C4A"/>
          </w:rPr>
          <w:t>https://www.allergy.org.au/patients/allergy-prevention/ascia-guidelines-for-infant</w:t>
        </w:r>
        <w:bookmarkStart w:name="-" w:id="3338"/>
        <w:bookmarkEnd w:id="3338"/>
        <w:r>
          <w:rPr>
            <w:color w:val="431C4A"/>
            <w:w w:val="95"/>
            <w:sz w:val="20"/>
            <w:u w:val="single" w:color="431C4A"/>
          </w:rPr>
        </w:r>
      </w:hyperlink>
      <w:r>
        <w:rPr>
          <w:color w:val="431C4A"/>
          <w:w w:val="95"/>
          <w:sz w:val="20"/>
          <w:u w:val="single" w:color="431C4A"/>
        </w:rPr>
        <w:t>-</w:t>
      </w:r>
      <w:r>
        <w:rPr>
          <w:color w:val="431C4A"/>
          <w:spacing w:val="1"/>
          <w:w w:val="95"/>
          <w:sz w:val="20"/>
        </w:rPr>
        <w:t> </w:t>
      </w:r>
      <w:r>
        <w:rPr>
          <w:color w:val="431C4A"/>
          <w:sz w:val="20"/>
          <w:u w:val="single" w:color="431C4A"/>
        </w:rPr>
        <w:t>feeding-and-allergy-prevention</w:t>
      </w:r>
    </w:p>
    <w:p>
      <w:pPr>
        <w:spacing w:before="0"/>
        <w:ind w:left="992" w:right="155" w:hanging="853"/>
        <w:jc w:val="left"/>
        <w:rPr>
          <w:sz w:val="20"/>
        </w:rPr>
      </w:pPr>
      <w:bookmarkStart w:name="Department of Health (2018). Australian " w:id="3339"/>
      <w:bookmarkEnd w:id="3339"/>
      <w:r>
        <w:rPr/>
      </w:r>
      <w:bookmarkStart w:name="89 " w:id="3340"/>
      <w:bookmarkEnd w:id="3340"/>
      <w:r>
        <w:rPr/>
      </w:r>
      <w:r>
        <w:rPr>
          <w:position w:val="7"/>
          <w:sz w:val="13"/>
        </w:rPr>
        <w:t>89 </w:t>
      </w:r>
      <w:r>
        <w:rPr>
          <w:sz w:val="20"/>
        </w:rPr>
        <w:t>Department of Health (2018). </w:t>
      </w:r>
      <w:r>
        <w:rPr>
          <w:rFonts w:ascii="Segoe UI Symbol" w:hAnsi="Segoe UI Symbol"/>
          <w:sz w:val="20"/>
        </w:rPr>
        <w:t>Australian National Breastfeeding Strategy: 2019 and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Beyond—Report on Public Consultation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51">
        <w:r>
          <w:rPr>
            <w:color w:val="431C4A"/>
            <w:spacing w:val="-1"/>
            <w:sz w:val="20"/>
            <w:u w:val="single" w:color="431C4A"/>
          </w:rPr>
          <w:t>http://www.health.gov.au/internet/main/publishing.nsf/content/D94D40B034E00B29</w:t>
        </w:r>
      </w:hyperlink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CA257BF0001CAB31/$File/PDF%20Final%20Report%20on%20Public%20consultatio</w:t>
      </w:r>
      <w:r>
        <w:rPr>
          <w:color w:val="431C4A"/>
          <w:spacing w:val="1"/>
          <w:sz w:val="20"/>
        </w:rPr>
        <w:t> </w:t>
      </w:r>
      <w:r>
        <w:rPr>
          <w:color w:val="431C4A"/>
          <w:sz w:val="20"/>
          <w:u w:val="single" w:color="431C4A"/>
        </w:rPr>
        <w:t>n%20for%20the%20ANBS%20-%20October%202018.pdf</w:t>
      </w:r>
    </w:p>
    <w:p>
      <w:pPr>
        <w:pStyle w:val="Heading7"/>
        <w:ind w:left="991" w:hanging="852"/>
        <w:rPr>
          <w:rFonts w:ascii="Segoe UI Symbol"/>
        </w:rPr>
      </w:pPr>
      <w:bookmarkStart w:name="Cattaneo A &amp; Guoth-Gumberger M (2008). T" w:id="3341"/>
      <w:bookmarkEnd w:id="3341"/>
      <w:r>
        <w:rPr/>
      </w:r>
      <w:bookmarkStart w:name="90 " w:id="3342"/>
      <w:bookmarkEnd w:id="3342"/>
      <w:r>
        <w:rPr/>
      </w:r>
      <w:r>
        <w:rPr>
          <w:position w:val="7"/>
          <w:sz w:val="13"/>
        </w:rPr>
        <w:t>90 </w:t>
      </w:r>
      <w:r>
        <w:rPr/>
        <w:t>Cattaneo A &amp; Guoth-Gumberger M (2008). The new WHO Child Growth Standards: Possible</w:t>
      </w:r>
      <w:r>
        <w:rPr>
          <w:spacing w:val="-52"/>
        </w:rPr>
        <w:t> </w:t>
      </w:r>
      <w:r>
        <w:rPr/>
        <w:t>effects</w:t>
      </w:r>
      <w:r>
        <w:rPr>
          <w:spacing w:val="-5"/>
        </w:rPr>
        <w:t> </w:t>
      </w:r>
      <w:r>
        <w:rPr/>
        <w:t>on</w:t>
      </w:r>
      <w:r>
        <w:rPr>
          <w:spacing w:val="-2"/>
        </w:rPr>
        <w:t> </w:t>
      </w:r>
      <w:r>
        <w:rPr/>
        <w:t>exclusive</w:t>
      </w:r>
      <w:r>
        <w:rPr>
          <w:spacing w:val="-6"/>
        </w:rPr>
        <w:t> </w:t>
      </w:r>
      <w:r>
        <w:rPr/>
        <w:t>breastfeeding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first</w:t>
      </w:r>
      <w:r>
        <w:rPr>
          <w:spacing w:val="-2"/>
        </w:rPr>
        <w:t> </w:t>
      </w:r>
      <w:r>
        <w:rPr/>
        <w:t>six</w:t>
      </w:r>
      <w:r>
        <w:rPr>
          <w:spacing w:val="-2"/>
        </w:rPr>
        <w:t> </w:t>
      </w:r>
      <w:r>
        <w:rPr/>
        <w:t>months.</w:t>
      </w:r>
      <w:r>
        <w:rPr>
          <w:spacing w:val="-5"/>
        </w:rPr>
        <w:t> </w:t>
      </w:r>
      <w:r>
        <w:rPr>
          <w:rFonts w:ascii="Segoe UI Symbol"/>
        </w:rPr>
        <w:t>Breastfeeding</w:t>
      </w:r>
      <w:r>
        <w:rPr>
          <w:rFonts w:ascii="Segoe UI Symbol"/>
          <w:spacing w:val="-4"/>
        </w:rPr>
        <w:t> </w:t>
      </w:r>
      <w:r>
        <w:rPr>
          <w:rFonts w:ascii="Segoe UI Symbol"/>
        </w:rPr>
        <w:t>Review.</w:t>
      </w:r>
    </w:p>
    <w:p>
      <w:pPr>
        <w:spacing w:before="0"/>
        <w:ind w:left="991" w:right="0" w:firstLine="0"/>
        <w:jc w:val="left"/>
        <w:rPr>
          <w:sz w:val="20"/>
        </w:rPr>
      </w:pPr>
      <w:r>
        <w:rPr>
          <w:sz w:val="20"/>
        </w:rPr>
        <w:t>16(3):9.</w:t>
      </w:r>
    </w:p>
    <w:p>
      <w:pPr>
        <w:spacing w:line="240" w:lineRule="auto" w:before="0"/>
        <w:ind w:left="991" w:right="208" w:hanging="852"/>
        <w:jc w:val="left"/>
        <w:rPr>
          <w:sz w:val="20"/>
        </w:rPr>
      </w:pPr>
      <w:bookmarkStart w:name="Binns C &amp; Lee MK (2012). Will introducin" w:id="3343"/>
      <w:bookmarkEnd w:id="3343"/>
      <w:r>
        <w:rPr/>
      </w:r>
      <w:bookmarkStart w:name="91 " w:id="3344"/>
      <w:bookmarkEnd w:id="3344"/>
      <w:r>
        <w:rPr/>
      </w:r>
      <w:r>
        <w:rPr>
          <w:position w:val="7"/>
          <w:sz w:val="13"/>
        </w:rPr>
        <w:t>91 </w:t>
      </w:r>
      <w:r>
        <w:rPr>
          <w:sz w:val="20"/>
        </w:rPr>
        <w:t>Binns C &amp; Lee MK (2012). Will introducing the new WHO growth reference to Australia</w:t>
      </w:r>
      <w:r>
        <w:rPr>
          <w:spacing w:val="1"/>
          <w:sz w:val="20"/>
        </w:rPr>
        <w:t> </w:t>
      </w:r>
      <w:r>
        <w:rPr>
          <w:sz w:val="20"/>
        </w:rPr>
        <w:t>reduce</w:t>
      </w:r>
      <w:r>
        <w:rPr>
          <w:spacing w:val="-5"/>
          <w:sz w:val="20"/>
        </w:rPr>
        <w:t> </w:t>
      </w:r>
      <w:r>
        <w:rPr>
          <w:sz w:val="20"/>
        </w:rPr>
        <w:t>breastfeeding</w:t>
      </w:r>
      <w:r>
        <w:rPr>
          <w:spacing w:val="-5"/>
          <w:sz w:val="20"/>
        </w:rPr>
        <w:t> </w:t>
      </w:r>
      <w:r>
        <w:rPr>
          <w:sz w:val="20"/>
        </w:rPr>
        <w:t>rates:</w:t>
      </w:r>
      <w:r>
        <w:rPr>
          <w:spacing w:val="-3"/>
          <w:sz w:val="20"/>
        </w:rPr>
        <w:t> </w:t>
      </w:r>
      <w:r>
        <w:rPr>
          <w:sz w:val="20"/>
        </w:rPr>
        <w:t>Why</w:t>
      </w:r>
      <w:r>
        <w:rPr>
          <w:spacing w:val="-4"/>
          <w:sz w:val="20"/>
        </w:rPr>
        <w:t> </w:t>
      </w:r>
      <w:r>
        <w:rPr>
          <w:sz w:val="20"/>
        </w:rPr>
        <w:t>not</w:t>
      </w:r>
      <w:r>
        <w:rPr>
          <w:spacing w:val="-3"/>
          <w:sz w:val="20"/>
        </w:rPr>
        <w:t> </w:t>
      </w:r>
      <w:r>
        <w:rPr>
          <w:sz w:val="20"/>
        </w:rPr>
        <w:t>a</w:t>
      </w:r>
      <w:r>
        <w:rPr>
          <w:spacing w:val="-6"/>
          <w:sz w:val="20"/>
        </w:rPr>
        <w:t> </w:t>
      </w:r>
      <w:r>
        <w:rPr>
          <w:sz w:val="20"/>
        </w:rPr>
        <w:t>randomised</w:t>
      </w:r>
      <w:r>
        <w:rPr>
          <w:spacing w:val="-5"/>
          <w:sz w:val="20"/>
        </w:rPr>
        <w:t> </w:t>
      </w:r>
      <w:r>
        <w:rPr>
          <w:sz w:val="20"/>
        </w:rPr>
        <w:t>controlled</w:t>
      </w:r>
      <w:r>
        <w:rPr>
          <w:spacing w:val="-5"/>
          <w:sz w:val="20"/>
        </w:rPr>
        <w:t> </w:t>
      </w:r>
      <w:r>
        <w:rPr>
          <w:sz w:val="20"/>
        </w:rPr>
        <w:t>trial</w:t>
      </w:r>
      <w:r>
        <w:rPr>
          <w:spacing w:val="-4"/>
          <w:sz w:val="20"/>
        </w:rPr>
        <w:t> </w:t>
      </w:r>
      <w:r>
        <w:rPr>
          <w:sz w:val="20"/>
        </w:rPr>
        <w:t>first?</w:t>
      </w:r>
      <w:r>
        <w:rPr>
          <w:spacing w:val="-5"/>
          <w:sz w:val="20"/>
        </w:rPr>
        <w:t> </w:t>
      </w: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52"/>
          <w:sz w:val="20"/>
        </w:rPr>
        <w:t> </w:t>
      </w:r>
      <w:r>
        <w:rPr>
          <w:rFonts w:ascii="Segoe UI Symbol" w:hAnsi="Segoe UI Symbol"/>
          <w:sz w:val="20"/>
        </w:rPr>
        <w:t>Paediatrics and Child Health</w:t>
      </w:r>
      <w:r>
        <w:rPr>
          <w:sz w:val="20"/>
        </w:rPr>
        <w:t>. 48(4):347–49. </w:t>
      </w:r>
      <w:hyperlink r:id="rId252">
        <w:r>
          <w:rPr>
            <w:color w:val="431C4A"/>
            <w:sz w:val="20"/>
            <w:u w:val="single" w:color="431C4A"/>
          </w:rPr>
          <w:t>https://doi.org/10.1111/j.14</w:t>
        </w:r>
        <w:bookmarkStart w:name="-" w:id="3345"/>
        <w:bookmarkEnd w:id="3345"/>
        <w:r>
          <w:rPr>
            <w:color w:val="431C4A"/>
            <w:sz w:val="20"/>
            <w:u w:val="single" w:color="431C4A"/>
          </w:rPr>
          <w:t>40</w:t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1"/>
          <w:sz w:val="20"/>
        </w:rPr>
        <w:t> </w:t>
      </w:r>
      <w:r>
        <w:rPr>
          <w:color w:val="431C4A"/>
          <w:sz w:val="20"/>
          <w:u w:val="single" w:color="431C4A"/>
        </w:rPr>
        <w:t>1754.2011.02239.x</w:t>
      </w:r>
    </w:p>
    <w:p>
      <w:pPr>
        <w:spacing w:before="0"/>
        <w:ind w:left="991" w:right="411" w:hanging="852"/>
        <w:jc w:val="both"/>
        <w:rPr>
          <w:sz w:val="20"/>
        </w:rPr>
      </w:pPr>
      <w:bookmarkStart w:name="Australian College of Midwives (2018). B" w:id="3346"/>
      <w:bookmarkEnd w:id="3346"/>
      <w:r>
        <w:rPr/>
      </w:r>
      <w:bookmarkStart w:name="92 " w:id="3347"/>
      <w:bookmarkEnd w:id="3347"/>
      <w:r>
        <w:rPr/>
      </w:r>
      <w:r>
        <w:rPr>
          <w:position w:val="7"/>
          <w:sz w:val="13"/>
        </w:rPr>
        <w:t>92</w:t>
      </w:r>
      <w:r>
        <w:rPr>
          <w:spacing w:val="12"/>
          <w:position w:val="7"/>
          <w:sz w:val="13"/>
        </w:rPr>
        <w:t> </w:t>
      </w:r>
      <w:r>
        <w:rPr>
          <w:sz w:val="20"/>
        </w:rPr>
        <w:t>Australian</w:t>
      </w:r>
      <w:r>
        <w:rPr>
          <w:spacing w:val="-8"/>
          <w:sz w:val="20"/>
        </w:rPr>
        <w:t> </w:t>
      </w:r>
      <w:r>
        <w:rPr>
          <w:sz w:val="20"/>
        </w:rPr>
        <w:t>College</w:t>
      </w:r>
      <w:r>
        <w:rPr>
          <w:spacing w:val="-7"/>
          <w:sz w:val="20"/>
        </w:rPr>
        <w:t> </w:t>
      </w:r>
      <w:r>
        <w:rPr>
          <w:sz w:val="20"/>
        </w:rPr>
        <w:t>of</w:t>
      </w:r>
      <w:r>
        <w:rPr>
          <w:spacing w:val="-6"/>
          <w:sz w:val="20"/>
        </w:rPr>
        <w:t> </w:t>
      </w:r>
      <w:r>
        <w:rPr>
          <w:sz w:val="20"/>
        </w:rPr>
        <w:t>Midwives</w:t>
      </w:r>
      <w:r>
        <w:rPr>
          <w:spacing w:val="-8"/>
          <w:sz w:val="20"/>
        </w:rPr>
        <w:t> </w:t>
      </w:r>
      <w:r>
        <w:rPr>
          <w:sz w:val="20"/>
        </w:rPr>
        <w:t>(2018).</w:t>
      </w:r>
      <w:r>
        <w:rPr>
          <w:spacing w:val="-8"/>
          <w:sz w:val="20"/>
        </w:rPr>
        <w:t> </w:t>
      </w:r>
      <w:r>
        <w:rPr>
          <w:rFonts w:ascii="Segoe UI Symbol"/>
          <w:sz w:val="20"/>
        </w:rPr>
        <w:t>Baby</w:t>
      </w:r>
      <w:r>
        <w:rPr>
          <w:rFonts w:ascii="Segoe UI Symbol"/>
          <w:spacing w:val="-7"/>
          <w:sz w:val="20"/>
        </w:rPr>
        <w:t> </w:t>
      </w:r>
      <w:r>
        <w:rPr>
          <w:rFonts w:ascii="Segoe UI Symbol"/>
          <w:sz w:val="20"/>
        </w:rPr>
        <w:t>Friendly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Health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Initiative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(BFHI)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Accreditation</w:t>
      </w:r>
      <w:r>
        <w:rPr>
          <w:sz w:val="20"/>
        </w:rPr>
        <w:t>.</w:t>
      </w:r>
      <w:r>
        <w:rPr>
          <w:spacing w:val="-52"/>
          <w:sz w:val="20"/>
        </w:rPr>
        <w:t> </w:t>
      </w:r>
      <w:r>
        <w:rPr>
          <w:sz w:val="20"/>
        </w:rPr>
        <w:t>Retrieved from </w:t>
      </w:r>
      <w:hyperlink r:id="rId253">
        <w:r>
          <w:rPr>
            <w:color w:val="431C4A"/>
            <w:sz w:val="20"/>
            <w:u w:val="single" w:color="431C4A"/>
          </w:rPr>
          <w:t>https://www.midwives.org.au/baby-friendly-health-initiative-bfhi</w:t>
        </w:r>
        <w:bookmarkStart w:name="-" w:id="3348"/>
        <w:bookmarkEnd w:id="3348"/>
        <w:r>
          <w:rPr>
            <w:color w:val="431C4A"/>
            <w:sz w:val="20"/>
            <w:u w:val="single" w:color="431C4A"/>
          </w:rPr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1"/>
          <w:sz w:val="20"/>
        </w:rPr>
        <w:t> </w:t>
      </w:r>
      <w:r>
        <w:rPr>
          <w:color w:val="431C4A"/>
          <w:sz w:val="20"/>
          <w:u w:val="single" w:color="431C4A"/>
        </w:rPr>
        <w:t>accreditation</w:t>
      </w:r>
    </w:p>
    <w:p>
      <w:pPr>
        <w:spacing w:after="0"/>
        <w:jc w:val="both"/>
        <w:rPr>
          <w:sz w:val="20"/>
        </w:rPr>
        <w:sectPr>
          <w:pgSz w:w="11910" w:h="16840"/>
          <w:pgMar w:header="0" w:footer="658" w:top="1580" w:bottom="840" w:left="1660" w:right="1660"/>
        </w:sectPr>
      </w:pPr>
    </w:p>
    <w:p>
      <w:pPr>
        <w:pStyle w:val="BodyText"/>
        <w:spacing w:line="20" w:lineRule="exact"/>
        <w:ind w:left="140"/>
        <w:rPr>
          <w:sz w:val="2"/>
        </w:rPr>
      </w:pPr>
      <w:r>
        <w:rPr>
          <w:sz w:val="2"/>
        </w:rPr>
        <w:pict>
          <v:group style="width:415.35pt;height:.5pt;mso-position-horizontal-relative:char;mso-position-vertical-relative:line" id="docshapegroup422" coordorigin="0,0" coordsize="8307,10">
            <v:rect style="position:absolute;left:0;top:0;width:8307;height:10" id="docshape423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line="240" w:lineRule="auto" w:before="73"/>
        <w:ind w:left="992" w:right="472" w:hanging="853"/>
        <w:jc w:val="left"/>
        <w:rPr>
          <w:sz w:val="20"/>
        </w:rPr>
      </w:pPr>
      <w:bookmarkStart w:name="Australian College of Midwives (2013). T" w:id="3349"/>
      <w:bookmarkEnd w:id="3349"/>
      <w:r>
        <w:rPr/>
      </w:r>
      <w:bookmarkStart w:name="93 " w:id="3350"/>
      <w:bookmarkEnd w:id="3350"/>
      <w:r>
        <w:rPr/>
      </w:r>
      <w:bookmarkStart w:name="content/BFHI/booklet_1_-_handbook.pdf " w:id="3351"/>
      <w:bookmarkEnd w:id="3351"/>
      <w:r>
        <w:rPr/>
      </w:r>
      <w:bookmarkStart w:name="https://www.midwives.org.au/sites/defaul" w:id="3352"/>
      <w:bookmarkEnd w:id="3352"/>
      <w:r>
        <w:rPr/>
      </w:r>
      <w:bookmarkStart w:name="https://doi.org/10.1016/j.wombi.2017.08." w:id="3353"/>
      <w:bookmarkEnd w:id="3353"/>
      <w:r>
        <w:rPr/>
      </w:r>
      <w:bookmarkStart w:name="https://doi.org/10.1186/s13006-016-0097-" w:id="3354"/>
      <w:bookmarkEnd w:id="3354"/>
      <w:r>
        <w:rPr/>
      </w:r>
      <w:bookmarkStart w:name="https://doi.org/10.1111/apa.12434 " w:id="3355"/>
      <w:bookmarkEnd w:id="3355"/>
      <w:r>
        <w:rPr/>
      </w:r>
      <w:bookmarkStart w:name="https://doi.org/10.1136/bmjgh-2018-00103" w:id="3356"/>
      <w:bookmarkEnd w:id="3356"/>
      <w:r>
        <w:rPr/>
      </w:r>
      <w:bookmarkStart w:name="9CA257BF0001CAB31/$File/Donor%20Human%20" w:id="3357"/>
      <w:bookmarkEnd w:id="3357"/>
      <w:r>
        <w:rPr/>
      </w:r>
      <w:bookmarkStart w:name="http://www.health.gov.au/internet/main/P" w:id="3358"/>
      <w:bookmarkEnd w:id="3358"/>
      <w:r>
        <w:rPr/>
      </w:r>
      <w:bookmarkStart w:name="https://doi.org/10.1177/0890334416632203" w:id="3359"/>
      <w:bookmarkEnd w:id="3359"/>
      <w:r>
        <w:rPr/>
      </w:r>
      <w:bookmarkStart w:name="16.pdf " w:id="3360"/>
      <w:bookmarkEnd w:id="3360"/>
      <w:r>
        <w:rPr/>
      </w:r>
      <w:bookmarkStart w:name="https://path.azureedge.net/media/documen" w:id="3361"/>
      <w:bookmarkEnd w:id="3361"/>
      <w:r>
        <w:rPr/>
      </w:r>
      <w:bookmarkStart w:name="https://doi.org/10.1038/jp.2016.198 " w:id="3362"/>
      <w:bookmarkEnd w:id="3362"/>
      <w:r>
        <w:rPr/>
      </w:r>
      <w:bookmarkStart w:name="ECA257E4C001AA99A/$File/Breastfeeding_an" w:id="3363"/>
      <w:bookmarkEnd w:id="3363"/>
      <w:r>
        <w:rPr/>
      </w:r>
      <w:bookmarkStart w:name="https://www.health.gov.au/internet/main/" w:id="3364"/>
      <w:bookmarkEnd w:id="3364"/>
      <w:r>
        <w:rPr/>
      </w:r>
      <w:r>
        <w:rPr>
          <w:position w:val="7"/>
          <w:sz w:val="13"/>
        </w:rPr>
        <w:t>93 </w:t>
      </w:r>
      <w:r>
        <w:rPr>
          <w:sz w:val="20"/>
        </w:rPr>
        <w:t>Australian College of Midwives (2013). The Global Criteria for Baby Friendly Community</w:t>
      </w:r>
      <w:r>
        <w:rPr>
          <w:spacing w:val="1"/>
          <w:sz w:val="20"/>
        </w:rPr>
        <w:t> </w:t>
      </w:r>
      <w:r>
        <w:rPr>
          <w:sz w:val="20"/>
        </w:rPr>
        <w:t>Health Services in Australia Booklet 1: The Standards for implementation of the 7</w:t>
      </w:r>
      <w:r>
        <w:rPr>
          <w:spacing w:val="-52"/>
          <w:sz w:val="20"/>
        </w:rPr>
        <w:t> </w:t>
      </w:r>
      <w:r>
        <w:rPr>
          <w:sz w:val="20"/>
        </w:rPr>
        <w:t>Point Plan for the Protection, Promotion and Support of Breastfeeding. Retrieved</w:t>
      </w:r>
      <w:r>
        <w:rPr>
          <w:spacing w:val="-52"/>
          <w:sz w:val="20"/>
        </w:rPr>
        <w:t> </w:t>
      </w:r>
      <w:r>
        <w:rPr>
          <w:w w:val="95"/>
          <w:sz w:val="20"/>
        </w:rPr>
        <w:t>from</w:t>
      </w:r>
      <w:r>
        <w:rPr>
          <w:spacing w:val="1"/>
          <w:w w:val="95"/>
          <w:sz w:val="20"/>
        </w:rPr>
        <w:t> </w:t>
      </w:r>
      <w:hyperlink r:id="rId254">
        <w:r>
          <w:rPr>
            <w:color w:val="431C4A"/>
            <w:w w:val="95"/>
            <w:sz w:val="20"/>
            <w:u w:val="single" w:color="431C4A"/>
          </w:rPr>
          <w:t>https://www.midwives.org.au/sites/default/files/uploaded-content/website</w:t>
        </w:r>
        <w:bookmarkStart w:name="-" w:id="3365"/>
        <w:bookmarkEnd w:id="3365"/>
        <w:r>
          <w:rPr>
            <w:color w:val="431C4A"/>
            <w:w w:val="95"/>
            <w:sz w:val="20"/>
            <w:u w:val="single" w:color="431C4A"/>
          </w:rPr>
        </w:r>
      </w:hyperlink>
      <w:r>
        <w:rPr>
          <w:color w:val="431C4A"/>
          <w:w w:val="95"/>
          <w:sz w:val="20"/>
          <w:u w:val="single" w:color="431C4A"/>
        </w:rPr>
        <w:t>-</w:t>
      </w:r>
      <w:bookmarkStart w:name="Atchan M, Davis D &amp; Foureur M (2018). An" w:id="3366"/>
      <w:bookmarkEnd w:id="3366"/>
      <w:r>
        <w:rPr>
          <w:color w:val="431C4A"/>
          <w:w w:val="95"/>
          <w:sz w:val="20"/>
        </w:rPr>
      </w:r>
      <w:r>
        <w:rPr>
          <w:color w:val="431C4A"/>
          <w:spacing w:val="1"/>
          <w:w w:val="95"/>
          <w:sz w:val="20"/>
        </w:rPr>
        <w:t> </w:t>
      </w:r>
      <w:bookmarkStart w:name="94 " w:id="3367"/>
      <w:bookmarkEnd w:id="3367"/>
      <w:r>
        <w:rPr>
          <w:color w:val="431C4A"/>
          <w:sz w:val="20"/>
          <w:u w:val="single" w:color="431C4A"/>
        </w:rPr>
        <w:t>con</w:t>
      </w:r>
      <w:r>
        <w:rPr>
          <w:color w:val="431C4A"/>
          <w:sz w:val="20"/>
          <w:u w:val="single" w:color="431C4A"/>
        </w:rPr>
        <w:t>tent/BFHI/booklet_1_-_handbook.pdf</w:t>
      </w:r>
    </w:p>
    <w:p>
      <w:pPr>
        <w:spacing w:before="0"/>
        <w:ind w:left="992" w:right="499" w:hanging="853"/>
        <w:jc w:val="left"/>
        <w:rPr>
          <w:sz w:val="20"/>
        </w:rPr>
      </w:pPr>
      <w:r>
        <w:rPr>
          <w:position w:val="7"/>
          <w:sz w:val="13"/>
        </w:rPr>
        <w:t>94</w:t>
      </w:r>
      <w:r>
        <w:rPr>
          <w:spacing w:val="1"/>
          <w:position w:val="7"/>
          <w:sz w:val="13"/>
        </w:rPr>
        <w:t> </w:t>
      </w:r>
      <w:r>
        <w:rPr>
          <w:sz w:val="20"/>
        </w:rPr>
        <w:t>Atchan M, Davis D &amp; Foureur M (2018). An instrumental case study examining the</w:t>
      </w:r>
      <w:r>
        <w:rPr>
          <w:spacing w:val="1"/>
          <w:sz w:val="20"/>
        </w:rPr>
        <w:t> </w:t>
      </w:r>
      <w:r>
        <w:rPr>
          <w:sz w:val="20"/>
        </w:rPr>
        <w:t>introduction and dissemination of the Baby Friendly Health Initiative in Australia:</w:t>
      </w:r>
      <w:r>
        <w:rPr>
          <w:spacing w:val="-52"/>
          <w:sz w:val="20"/>
        </w:rPr>
        <w:t> </w:t>
      </w:r>
      <w:r>
        <w:rPr>
          <w:sz w:val="20"/>
        </w:rPr>
        <w:t>Participants’ perspectives. </w:t>
      </w:r>
      <w:r>
        <w:rPr>
          <w:rFonts w:ascii="Segoe UI Symbol" w:hAnsi="Segoe UI Symbol"/>
          <w:sz w:val="20"/>
        </w:rPr>
        <w:t>Women and Birth</w:t>
      </w:r>
      <w:r>
        <w:rPr>
          <w:sz w:val="20"/>
        </w:rPr>
        <w:t>. 31(3):210–219.</w:t>
      </w:r>
      <w:r>
        <w:rPr>
          <w:spacing w:val="1"/>
          <w:sz w:val="20"/>
        </w:rPr>
        <w:t> </w:t>
      </w:r>
      <w:hyperlink r:id="rId255">
        <w:r>
          <w:rPr>
            <w:color w:val="431C4A"/>
            <w:sz w:val="20"/>
            <w:u w:val="single" w:color="431C4A"/>
          </w:rPr>
          <w:t>https://doi.org/10.1016/j.wombi.2017.08.130</w:t>
        </w:r>
      </w:hyperlink>
    </w:p>
    <w:p>
      <w:pPr>
        <w:spacing w:line="240" w:lineRule="auto" w:before="2"/>
        <w:ind w:left="992" w:right="388" w:hanging="853"/>
        <w:jc w:val="left"/>
        <w:rPr>
          <w:sz w:val="20"/>
        </w:rPr>
      </w:pPr>
      <w:bookmarkStart w:name="Gavine A, Macgillivray S, Renfrew M, Sie" w:id="3368"/>
      <w:bookmarkEnd w:id="3368"/>
      <w:r>
        <w:rPr/>
      </w:r>
      <w:bookmarkStart w:name="95 " w:id="3369"/>
      <w:bookmarkEnd w:id="3369"/>
      <w:r>
        <w:rPr/>
      </w:r>
      <w:r>
        <w:rPr>
          <w:position w:val="7"/>
          <w:sz w:val="13"/>
        </w:rPr>
        <w:t>95 </w:t>
      </w:r>
      <w:r>
        <w:rPr>
          <w:sz w:val="20"/>
        </w:rPr>
        <w:t>Gavine A, Macgillivray S, Renfrew M, Siebelt L, Haggi H &amp; Mcfadden A (2016). Education</w:t>
      </w:r>
      <w:r>
        <w:rPr>
          <w:spacing w:val="-52"/>
          <w:sz w:val="20"/>
        </w:rPr>
        <w:t> </w:t>
      </w:r>
      <w:r>
        <w:rPr>
          <w:sz w:val="20"/>
        </w:rPr>
        <w:t>and training of healthcare staff in the knowledge, attitudes and skills needed to</w:t>
      </w:r>
      <w:r>
        <w:rPr>
          <w:spacing w:val="1"/>
          <w:sz w:val="20"/>
        </w:rPr>
        <w:t> </w:t>
      </w:r>
      <w:r>
        <w:rPr>
          <w:sz w:val="20"/>
        </w:rPr>
        <w:t>work effectively with breastfeeding women: A systematic review. </w:t>
      </w:r>
      <w:r>
        <w:rPr>
          <w:rFonts w:ascii="Segoe UI Symbol"/>
          <w:sz w:val="20"/>
        </w:rPr>
        <w:t>International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Breastfeeding</w:t>
      </w:r>
      <w:r>
        <w:rPr>
          <w:rFonts w:ascii="Segoe UI Symbol"/>
          <w:spacing w:val="-6"/>
          <w:sz w:val="20"/>
        </w:rPr>
        <w:t> </w:t>
      </w:r>
      <w:r>
        <w:rPr>
          <w:rFonts w:ascii="Segoe UI Symbol"/>
          <w:sz w:val="20"/>
        </w:rPr>
        <w:t>Journal</w:t>
      </w:r>
      <w:r>
        <w:rPr>
          <w:sz w:val="20"/>
        </w:rPr>
        <w:t>.</w:t>
      </w:r>
      <w:r>
        <w:rPr>
          <w:spacing w:val="-5"/>
          <w:sz w:val="20"/>
        </w:rPr>
        <w:t> </w:t>
      </w:r>
      <w:r>
        <w:rPr>
          <w:sz w:val="20"/>
        </w:rPr>
        <w:t>12(1):</w:t>
      </w:r>
      <w:r>
        <w:rPr>
          <w:spacing w:val="-7"/>
          <w:sz w:val="20"/>
        </w:rPr>
        <w:t> </w:t>
      </w:r>
      <w:r>
        <w:rPr>
          <w:sz w:val="20"/>
        </w:rPr>
        <w:t>6.</w:t>
      </w:r>
      <w:r>
        <w:rPr>
          <w:spacing w:val="-4"/>
          <w:sz w:val="20"/>
        </w:rPr>
        <w:t> </w:t>
      </w:r>
      <w:hyperlink r:id="rId256">
        <w:r>
          <w:rPr>
            <w:color w:val="431C4A"/>
            <w:sz w:val="20"/>
            <w:u w:val="single" w:color="431C4A"/>
          </w:rPr>
          <w:t>https://doi.org/10.1186/s13006-016-0097-2</w:t>
        </w:r>
      </w:hyperlink>
    </w:p>
    <w:p>
      <w:pPr>
        <w:spacing w:before="0"/>
        <w:ind w:left="991" w:right="308" w:hanging="852"/>
        <w:jc w:val="left"/>
        <w:rPr>
          <w:sz w:val="20"/>
        </w:rPr>
      </w:pPr>
      <w:bookmarkStart w:name="Elliott-Rudder M, Pilotto L, McIntyre E " w:id="3370"/>
      <w:bookmarkEnd w:id="3370"/>
      <w:r>
        <w:rPr/>
      </w:r>
      <w:bookmarkStart w:name="96 " w:id="3371"/>
      <w:bookmarkEnd w:id="3371"/>
      <w:r>
        <w:rPr/>
      </w:r>
      <w:r>
        <w:rPr>
          <w:position w:val="7"/>
          <w:sz w:val="13"/>
        </w:rPr>
        <w:t>96 </w:t>
      </w:r>
      <w:r>
        <w:rPr>
          <w:sz w:val="20"/>
        </w:rPr>
        <w:t>Elliott-Rudder M, Pilotto L, McIntyre E &amp; Ramanathan S (2014). Motivational interviewing</w:t>
      </w:r>
      <w:r>
        <w:rPr>
          <w:spacing w:val="1"/>
          <w:sz w:val="20"/>
        </w:rPr>
        <w:t> </w:t>
      </w:r>
      <w:r>
        <w:rPr>
          <w:sz w:val="20"/>
        </w:rPr>
        <w:t>improves exclusive breastfeeding in an Australian randomised controlled trial. </w:t>
      </w:r>
      <w:r>
        <w:rPr>
          <w:rFonts w:ascii="Segoe UI Symbol" w:hAnsi="Segoe UI Symbol"/>
          <w:sz w:val="20"/>
        </w:rPr>
        <w:t>Acta</w:t>
      </w:r>
      <w:r>
        <w:rPr>
          <w:rFonts w:ascii="Segoe UI Symbol" w:hAnsi="Segoe UI Symbol"/>
          <w:spacing w:val="-52"/>
          <w:sz w:val="20"/>
        </w:rPr>
        <w:t> </w:t>
      </w:r>
      <w:r>
        <w:rPr>
          <w:rFonts w:ascii="Segoe UI Symbol" w:hAnsi="Segoe UI Symbol"/>
          <w:sz w:val="20"/>
        </w:rPr>
        <w:t>Paediatrica</w:t>
      </w:r>
      <w:r>
        <w:rPr>
          <w:sz w:val="20"/>
        </w:rPr>
        <w:t>. 103(1):11–16.</w:t>
      </w:r>
      <w:r>
        <w:rPr>
          <w:spacing w:val="-1"/>
          <w:sz w:val="20"/>
        </w:rPr>
        <w:t> </w:t>
      </w:r>
      <w:hyperlink r:id="rId257">
        <w:r>
          <w:rPr>
            <w:color w:val="431C4A"/>
            <w:sz w:val="20"/>
            <w:u w:val="single" w:color="431C4A"/>
          </w:rPr>
          <w:t>https://doi.org/10.1111/apa.12434</w:t>
        </w:r>
      </w:hyperlink>
    </w:p>
    <w:p>
      <w:pPr>
        <w:spacing w:line="240" w:lineRule="auto" w:before="0"/>
        <w:ind w:left="992" w:right="207" w:hanging="853"/>
        <w:jc w:val="left"/>
        <w:rPr>
          <w:sz w:val="20"/>
        </w:rPr>
      </w:pPr>
      <w:bookmarkStart w:name="Chai Y, Nandi A &amp; Heymann J (2018). Does" w:id="3372"/>
      <w:bookmarkEnd w:id="3372"/>
      <w:r>
        <w:rPr/>
      </w:r>
      <w:bookmarkStart w:name="97 " w:id="3373"/>
      <w:bookmarkEnd w:id="3373"/>
      <w:r>
        <w:rPr/>
      </w:r>
      <w:r>
        <w:rPr>
          <w:position w:val="7"/>
          <w:sz w:val="13"/>
        </w:rPr>
        <w:t>97</w:t>
      </w:r>
      <w:r>
        <w:rPr>
          <w:spacing w:val="1"/>
          <w:position w:val="7"/>
          <w:sz w:val="13"/>
        </w:rPr>
        <w:t> </w:t>
      </w:r>
      <w:r>
        <w:rPr>
          <w:sz w:val="20"/>
        </w:rPr>
        <w:t>Chai Y, Nandi A &amp; Heymann J (2018). Does extending the duration of legislated paid</w:t>
      </w:r>
      <w:r>
        <w:rPr>
          <w:spacing w:val="1"/>
          <w:sz w:val="20"/>
        </w:rPr>
        <w:t> </w:t>
      </w:r>
      <w:r>
        <w:rPr>
          <w:sz w:val="20"/>
        </w:rPr>
        <w:t>maternity leave improve breastfeeding practices? Evidence from 38 low-income and</w:t>
      </w:r>
      <w:r>
        <w:rPr>
          <w:spacing w:val="-52"/>
          <w:sz w:val="20"/>
        </w:rPr>
        <w:t> </w:t>
      </w:r>
      <w:r>
        <w:rPr>
          <w:sz w:val="20"/>
        </w:rPr>
        <w:t>middle-income countries. </w:t>
      </w:r>
      <w:r>
        <w:rPr>
          <w:rFonts w:ascii="Segoe UI Symbol"/>
          <w:sz w:val="20"/>
        </w:rPr>
        <w:t>BMJ Global Health</w:t>
      </w:r>
      <w:r>
        <w:rPr>
          <w:sz w:val="20"/>
        </w:rPr>
        <w:t>. 3(5):e001032.</w:t>
      </w:r>
      <w:r>
        <w:rPr>
          <w:spacing w:val="1"/>
          <w:sz w:val="20"/>
        </w:rPr>
        <w:t> </w:t>
      </w:r>
      <w:hyperlink r:id="rId258">
        <w:r>
          <w:rPr>
            <w:color w:val="431C4A"/>
            <w:sz w:val="20"/>
            <w:u w:val="single" w:color="431C4A"/>
          </w:rPr>
          <w:t>https://doi.org/10.1136/bmjgh-2018-001032</w:t>
        </w:r>
      </w:hyperlink>
    </w:p>
    <w:p>
      <w:pPr>
        <w:pStyle w:val="Heading7"/>
        <w:ind w:left="991" w:right="203" w:hanging="852"/>
      </w:pPr>
      <w:bookmarkStart w:name="Martin B, Baird M, Brady M, Broadway B, " w:id="3374"/>
      <w:bookmarkEnd w:id="3374"/>
      <w:r>
        <w:rPr/>
      </w:r>
      <w:bookmarkStart w:name="98 " w:id="3375"/>
      <w:bookmarkEnd w:id="3375"/>
      <w:r>
        <w:rPr/>
      </w:r>
      <w:r>
        <w:rPr>
          <w:position w:val="7"/>
          <w:sz w:val="13"/>
        </w:rPr>
        <w:t>98</w:t>
      </w:r>
      <w:r>
        <w:rPr>
          <w:spacing w:val="1"/>
          <w:position w:val="7"/>
          <w:sz w:val="13"/>
        </w:rPr>
        <w:t> </w:t>
      </w:r>
      <w:r>
        <w:rPr/>
        <w:t>Martin B, Baird M, Brady M, Broadway B, Hewitt B, Kalb G, Strazdins L, Tomaszewski W,</w:t>
      </w:r>
      <w:r>
        <w:rPr>
          <w:spacing w:val="1"/>
        </w:rPr>
        <w:t> </w:t>
      </w:r>
      <w:r>
        <w:rPr/>
        <w:t>Zadoroznyj M, Baxter J, Chen R, Foley M, McVicar D, Whitehose G &amp; Xiang N (2014).</w:t>
      </w:r>
      <w:r>
        <w:rPr>
          <w:spacing w:val="-52"/>
        </w:rPr>
        <w:t> </w:t>
      </w:r>
      <w:r>
        <w:rPr>
          <w:rFonts w:ascii="Segoe UI Symbol"/>
        </w:rPr>
        <w:t>Paid Parental Leave Evaluation: Final Report</w:t>
      </w:r>
      <w:r>
        <w:rPr/>
        <w:t>. Brisbane: Institute for Social Science</w:t>
      </w:r>
      <w:r>
        <w:rPr>
          <w:spacing w:val="1"/>
        </w:rPr>
        <w:t> </w:t>
      </w:r>
      <w:r>
        <w:rPr/>
        <w:t>Research.</w:t>
      </w:r>
    </w:p>
    <w:p>
      <w:pPr>
        <w:spacing w:before="0"/>
        <w:ind w:left="991" w:right="164" w:hanging="852"/>
        <w:jc w:val="left"/>
        <w:rPr>
          <w:sz w:val="20"/>
        </w:rPr>
      </w:pPr>
      <w:bookmarkStart w:name="Commonwealth of Australia (2014). Donor " w:id="3376"/>
      <w:bookmarkEnd w:id="3376"/>
      <w:r>
        <w:rPr/>
      </w:r>
      <w:bookmarkStart w:name="99 " w:id="3377"/>
      <w:bookmarkEnd w:id="3377"/>
      <w:r>
        <w:rPr/>
      </w:r>
      <w:r>
        <w:rPr>
          <w:position w:val="7"/>
          <w:sz w:val="13"/>
        </w:rPr>
        <w:t>99 </w:t>
      </w:r>
      <w:r>
        <w:rPr>
          <w:sz w:val="20"/>
        </w:rPr>
        <w:t>Commonwealth of Australia (2014). </w:t>
      </w:r>
      <w:r>
        <w:rPr>
          <w:rFonts w:ascii="Segoe UI Symbol" w:hAnsi="Segoe UI Symbol"/>
          <w:sz w:val="20"/>
        </w:rPr>
        <w:t>Donor human milk banking in Australia—Issues and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Background Paper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59">
        <w:r>
          <w:rPr>
            <w:color w:val="431C4A"/>
            <w:sz w:val="20"/>
            <w:u w:val="single" w:color="431C4A"/>
          </w:rPr>
          <w:t>http://www.health.gov.au/internet/main/Publishing.nsf/Content/D94D40B034E00B2</w:t>
        </w:r>
      </w:hyperlink>
      <w:r>
        <w:rPr>
          <w:color w:val="431C4A"/>
          <w:spacing w:val="1"/>
          <w:sz w:val="20"/>
        </w:rPr>
        <w:t> </w:t>
      </w:r>
      <w:r>
        <w:rPr>
          <w:color w:val="431C4A"/>
          <w:spacing w:val="-1"/>
          <w:sz w:val="20"/>
          <w:u w:val="single" w:color="431C4A"/>
        </w:rPr>
        <w:t>9CA257BF0001CAB31/$File/Donor%20Human%20Milk%20Banking%20in%20Austral</w:t>
      </w:r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ia%20paper%20(D14-1113484).pdf</w:t>
      </w:r>
    </w:p>
    <w:p>
      <w:pPr>
        <w:spacing w:before="0"/>
        <w:ind w:left="992" w:right="147" w:hanging="853"/>
        <w:jc w:val="both"/>
        <w:rPr>
          <w:sz w:val="20"/>
        </w:rPr>
      </w:pPr>
      <w:bookmarkStart w:name="Williams T, Nair H, Simpson J &amp; Embleton" w:id="3378"/>
      <w:bookmarkEnd w:id="3378"/>
      <w:r>
        <w:rPr/>
      </w:r>
      <w:bookmarkStart w:name="100 " w:id="3379"/>
      <w:bookmarkEnd w:id="3379"/>
      <w:r>
        <w:rPr/>
      </w:r>
      <w:r>
        <w:rPr>
          <w:position w:val="7"/>
          <w:sz w:val="13"/>
        </w:rPr>
        <w:t>100 </w:t>
      </w:r>
      <w:r>
        <w:rPr>
          <w:sz w:val="20"/>
        </w:rPr>
        <w:t>Williams T, Nair H, Simpson J &amp; Embleton N (2016). Use of donor human milk and maternal</w:t>
      </w:r>
      <w:r>
        <w:rPr>
          <w:spacing w:val="-52"/>
          <w:sz w:val="20"/>
        </w:rPr>
        <w:t> </w:t>
      </w:r>
      <w:r>
        <w:rPr>
          <w:sz w:val="20"/>
        </w:rPr>
        <w:t>breastfeeding rates: A systematic review. </w:t>
      </w:r>
      <w:r>
        <w:rPr>
          <w:rFonts w:ascii="Segoe UI Symbol" w:hAnsi="Segoe UI Symbol"/>
          <w:sz w:val="20"/>
        </w:rPr>
        <w:t>Journal of Human Lactation</w:t>
      </w:r>
      <w:r>
        <w:rPr>
          <w:sz w:val="20"/>
        </w:rPr>
        <w:t>. 32(2):212–220.</w:t>
      </w:r>
      <w:r>
        <w:rPr>
          <w:spacing w:val="-52"/>
          <w:sz w:val="20"/>
        </w:rPr>
        <w:t> </w:t>
      </w:r>
      <w:hyperlink r:id="rId260">
        <w:r>
          <w:rPr>
            <w:color w:val="431C4A"/>
            <w:sz w:val="20"/>
            <w:u w:val="single" w:color="431C4A"/>
          </w:rPr>
          <w:t>https://doi.org/10.1177/0890334416632203</w:t>
        </w:r>
      </w:hyperlink>
    </w:p>
    <w:p>
      <w:pPr>
        <w:pStyle w:val="Heading7"/>
        <w:ind w:right="198"/>
        <w:jc w:val="both"/>
      </w:pPr>
      <w:bookmarkStart w:name="Arslanoglu S, Corpeleijn W, Moro G, Brae" w:id="3380"/>
      <w:bookmarkEnd w:id="3380"/>
      <w:r>
        <w:rPr/>
      </w:r>
      <w:bookmarkStart w:name="101 " w:id="3381"/>
      <w:bookmarkEnd w:id="3381"/>
      <w:r>
        <w:rPr/>
      </w:r>
      <w:r>
        <w:rPr>
          <w:position w:val="7"/>
          <w:sz w:val="13"/>
        </w:rPr>
        <w:t>101 </w:t>
      </w:r>
      <w:r>
        <w:rPr/>
        <w:t>Arslanoglu S, Corpeleijn W, Moro G, Braegger C, Campoy C, Colomb V, et al. (2013). Donor</w:t>
      </w:r>
      <w:r>
        <w:rPr>
          <w:spacing w:val="1"/>
        </w:rPr>
        <w:t> </w:t>
      </w:r>
      <w:r>
        <w:rPr/>
        <w:t>human</w:t>
      </w:r>
      <w:r>
        <w:rPr>
          <w:spacing w:val="-4"/>
        </w:rPr>
        <w:t> </w:t>
      </w:r>
      <w:r>
        <w:rPr/>
        <w:t>milk</w:t>
      </w:r>
      <w:r>
        <w:rPr>
          <w:spacing w:val="-5"/>
        </w:rPr>
        <w:t> </w:t>
      </w:r>
      <w:r>
        <w:rPr/>
        <w:t>for</w:t>
      </w:r>
      <w:r>
        <w:rPr>
          <w:spacing w:val="-3"/>
        </w:rPr>
        <w:t> </w:t>
      </w:r>
      <w:r>
        <w:rPr/>
        <w:t>preterm</w:t>
      </w:r>
      <w:r>
        <w:rPr>
          <w:spacing w:val="-6"/>
        </w:rPr>
        <w:t> </w:t>
      </w:r>
      <w:r>
        <w:rPr/>
        <w:t>infants:</w:t>
      </w:r>
      <w:r>
        <w:rPr>
          <w:spacing w:val="-2"/>
        </w:rPr>
        <w:t> </w:t>
      </w:r>
      <w:r>
        <w:rPr/>
        <w:t>Current</w:t>
      </w:r>
      <w:r>
        <w:rPr>
          <w:spacing w:val="-4"/>
        </w:rPr>
        <w:t> </w:t>
      </w:r>
      <w:r>
        <w:rPr/>
        <w:t>evidence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research</w:t>
      </w:r>
      <w:r>
        <w:rPr>
          <w:spacing w:val="-5"/>
        </w:rPr>
        <w:t> </w:t>
      </w:r>
      <w:r>
        <w:rPr/>
        <w:t>directions.</w:t>
      </w:r>
      <w:r>
        <w:rPr>
          <w:spacing w:val="-3"/>
        </w:rPr>
        <w:t> </w:t>
      </w:r>
      <w:r>
        <w:rPr>
          <w:rFonts w:ascii="Segoe UI Symbol" w:hAnsi="Segoe UI Symbol"/>
        </w:rPr>
        <w:t>Journal</w:t>
      </w:r>
      <w:r>
        <w:rPr>
          <w:rFonts w:ascii="Segoe UI Symbol" w:hAnsi="Segoe UI Symbol"/>
          <w:spacing w:val="-3"/>
        </w:rPr>
        <w:t> </w:t>
      </w:r>
      <w:r>
        <w:rPr>
          <w:rFonts w:ascii="Segoe UI Symbol" w:hAnsi="Segoe UI Symbol"/>
        </w:rPr>
        <w:t>of</w:t>
      </w:r>
      <w:r>
        <w:rPr>
          <w:rFonts w:ascii="Segoe UI Symbol" w:hAnsi="Segoe UI Symbol"/>
          <w:spacing w:val="-52"/>
        </w:rPr>
        <w:t> </w:t>
      </w:r>
      <w:r>
        <w:rPr>
          <w:rFonts w:ascii="Segoe UI Symbol" w:hAnsi="Segoe UI Symbol"/>
        </w:rPr>
        <w:t>Pediatric</w:t>
      </w:r>
      <w:r>
        <w:rPr>
          <w:rFonts w:ascii="Segoe UI Symbol" w:hAnsi="Segoe UI Symbol"/>
          <w:spacing w:val="-2"/>
        </w:rPr>
        <w:t> </w:t>
      </w:r>
      <w:r>
        <w:rPr>
          <w:rFonts w:ascii="Segoe UI Symbol" w:hAnsi="Segoe UI Symbol"/>
        </w:rPr>
        <w:t>Gastroenterology</w:t>
      </w:r>
      <w:r>
        <w:rPr>
          <w:rFonts w:ascii="Segoe UI Symbol" w:hAnsi="Segoe UI Symbol"/>
          <w:spacing w:val="-2"/>
        </w:rPr>
        <w:t> </w:t>
      </w:r>
      <w:r>
        <w:rPr>
          <w:rFonts w:ascii="Segoe UI Symbol" w:hAnsi="Segoe UI Symbol"/>
        </w:rPr>
        <w:t>and</w:t>
      </w:r>
      <w:r>
        <w:rPr>
          <w:rFonts w:ascii="Segoe UI Symbol" w:hAnsi="Segoe UI Symbol"/>
          <w:spacing w:val="-2"/>
        </w:rPr>
        <w:t> </w:t>
      </w:r>
      <w:r>
        <w:rPr>
          <w:rFonts w:ascii="Segoe UI Symbol" w:hAnsi="Segoe UI Symbol"/>
        </w:rPr>
        <w:t>Nutrition</w:t>
      </w:r>
      <w:r>
        <w:rPr/>
        <w:t>.</w:t>
      </w:r>
      <w:r>
        <w:rPr>
          <w:spacing w:val="-1"/>
        </w:rPr>
        <w:t> </w:t>
      </w:r>
      <w:r>
        <w:rPr/>
        <w:t>57(4):535–542.</w:t>
      </w:r>
    </w:p>
    <w:p>
      <w:pPr>
        <w:spacing w:line="265" w:lineRule="exact" w:before="0"/>
        <w:ind w:left="140" w:right="0" w:firstLine="0"/>
        <w:jc w:val="both"/>
        <w:rPr>
          <w:sz w:val="20"/>
        </w:rPr>
      </w:pPr>
      <w:bookmarkStart w:name="PATH (2013). Strengthening Human Milk Ba" w:id="3382"/>
      <w:bookmarkEnd w:id="3382"/>
      <w:r>
        <w:rPr/>
      </w:r>
      <w:bookmarkStart w:name="102 " w:id="3383"/>
      <w:bookmarkEnd w:id="3383"/>
      <w:r>
        <w:rPr/>
      </w:r>
      <w:r>
        <w:rPr>
          <w:position w:val="7"/>
          <w:sz w:val="13"/>
        </w:rPr>
        <w:t>102</w:t>
      </w:r>
      <w:r>
        <w:rPr>
          <w:spacing w:val="15"/>
          <w:position w:val="7"/>
          <w:sz w:val="13"/>
        </w:rPr>
        <w:t> </w:t>
      </w:r>
      <w:r>
        <w:rPr>
          <w:sz w:val="20"/>
        </w:rPr>
        <w:t>PATH</w:t>
      </w:r>
      <w:r>
        <w:rPr>
          <w:spacing w:val="-5"/>
          <w:sz w:val="20"/>
        </w:rPr>
        <w:t> </w:t>
      </w:r>
      <w:r>
        <w:rPr>
          <w:sz w:val="20"/>
        </w:rPr>
        <w:t>(2013).</w:t>
      </w:r>
      <w:r>
        <w:rPr>
          <w:spacing w:val="-3"/>
          <w:sz w:val="20"/>
        </w:rPr>
        <w:t> </w:t>
      </w:r>
      <w:r>
        <w:rPr>
          <w:sz w:val="20"/>
        </w:rPr>
        <w:t>Strengthening</w:t>
      </w:r>
      <w:r>
        <w:rPr>
          <w:spacing w:val="-4"/>
          <w:sz w:val="20"/>
        </w:rPr>
        <w:t> </w:t>
      </w:r>
      <w:r>
        <w:rPr>
          <w:sz w:val="20"/>
        </w:rPr>
        <w:t>Human</w:t>
      </w:r>
      <w:r>
        <w:rPr>
          <w:spacing w:val="-4"/>
          <w:sz w:val="20"/>
        </w:rPr>
        <w:t> </w:t>
      </w:r>
      <w:r>
        <w:rPr>
          <w:sz w:val="20"/>
        </w:rPr>
        <w:t>Milk</w:t>
      </w:r>
      <w:r>
        <w:rPr>
          <w:spacing w:val="-6"/>
          <w:sz w:val="20"/>
        </w:rPr>
        <w:t> </w:t>
      </w:r>
      <w:r>
        <w:rPr>
          <w:sz w:val="20"/>
        </w:rPr>
        <w:t>Banking:</w:t>
      </w:r>
      <w:r>
        <w:rPr>
          <w:spacing w:val="-4"/>
          <w:sz w:val="20"/>
        </w:rPr>
        <w:t> </w:t>
      </w:r>
      <w:r>
        <w:rPr>
          <w:sz w:val="20"/>
        </w:rPr>
        <w:t>A</w:t>
      </w:r>
      <w:r>
        <w:rPr>
          <w:spacing w:val="-2"/>
          <w:sz w:val="20"/>
        </w:rPr>
        <w:t> </w:t>
      </w:r>
      <w:r>
        <w:rPr>
          <w:sz w:val="20"/>
        </w:rPr>
        <w:t>Global</w:t>
      </w:r>
      <w:r>
        <w:rPr>
          <w:spacing w:val="-4"/>
          <w:sz w:val="20"/>
        </w:rPr>
        <w:t> </w:t>
      </w:r>
      <w:r>
        <w:rPr>
          <w:sz w:val="20"/>
        </w:rPr>
        <w:t>Implementation</w:t>
      </w:r>
      <w:r>
        <w:rPr>
          <w:spacing w:val="-4"/>
          <w:sz w:val="20"/>
        </w:rPr>
        <w:t> </w:t>
      </w:r>
      <w:r>
        <w:rPr>
          <w:sz w:val="20"/>
        </w:rPr>
        <w:t>Framework.</w:t>
      </w:r>
    </w:p>
    <w:p>
      <w:pPr>
        <w:spacing w:before="0"/>
        <w:ind w:left="992" w:right="130" w:firstLine="0"/>
        <w:jc w:val="left"/>
        <w:rPr>
          <w:sz w:val="20"/>
        </w:rPr>
      </w:pPr>
      <w:r>
        <w:rPr>
          <w:sz w:val="20"/>
        </w:rPr>
        <w:t>Version 1.1. Bill and Melinda Gates Foundation Grand Challenges Initiative. Retrieved</w:t>
      </w:r>
      <w:r>
        <w:rPr>
          <w:spacing w:val="-52"/>
          <w:sz w:val="20"/>
        </w:rPr>
        <w:t> </w:t>
      </w:r>
      <w:r>
        <w:rPr>
          <w:sz w:val="20"/>
        </w:rPr>
        <w:t>from</w:t>
      </w:r>
      <w:r>
        <w:rPr>
          <w:spacing w:val="1"/>
          <w:sz w:val="20"/>
        </w:rPr>
        <w:t> </w:t>
      </w:r>
      <w:hyperlink r:id="rId261">
        <w:r>
          <w:rPr>
            <w:color w:val="431C4A"/>
            <w:sz w:val="20"/>
            <w:u w:val="single" w:color="431C4A"/>
          </w:rPr>
          <w:t>https://path.azureedge.net/media/documents/MCHN_strengthen_hmb_frame_Jan20</w:t>
        </w:r>
      </w:hyperlink>
      <w:r>
        <w:rPr>
          <w:color w:val="431C4A"/>
          <w:spacing w:val="-52"/>
          <w:sz w:val="20"/>
        </w:rPr>
        <w:t> </w:t>
      </w:r>
      <w:r>
        <w:rPr>
          <w:color w:val="431C4A"/>
          <w:sz w:val="20"/>
          <w:u w:val="single" w:color="431C4A"/>
        </w:rPr>
        <w:t>16.pdf</w:t>
      </w:r>
    </w:p>
    <w:p>
      <w:pPr>
        <w:spacing w:line="240" w:lineRule="auto" w:before="0"/>
        <w:ind w:left="992" w:right="227" w:hanging="853"/>
        <w:jc w:val="both"/>
        <w:rPr>
          <w:sz w:val="20"/>
        </w:rPr>
      </w:pPr>
      <w:bookmarkStart w:name="De Marchis A, Israel-Ballard K, Mansen K" w:id="3384"/>
      <w:bookmarkEnd w:id="3384"/>
      <w:r>
        <w:rPr/>
      </w:r>
      <w:bookmarkStart w:name="103 " w:id="3385"/>
      <w:bookmarkEnd w:id="3385"/>
      <w:r>
        <w:rPr/>
      </w:r>
      <w:r>
        <w:rPr>
          <w:position w:val="7"/>
          <w:sz w:val="13"/>
        </w:rPr>
        <w:t>103 </w:t>
      </w:r>
      <w:r>
        <w:rPr>
          <w:sz w:val="20"/>
        </w:rPr>
        <w:t>De Marchis A, Israel-Ballard K, Mansen KA &amp; Engmann C (2017). Establishing an integrated</w:t>
      </w:r>
      <w:r>
        <w:rPr>
          <w:spacing w:val="-52"/>
          <w:sz w:val="20"/>
        </w:rPr>
        <w:t> </w:t>
      </w:r>
      <w:r>
        <w:rPr>
          <w:sz w:val="20"/>
        </w:rPr>
        <w:t>human</w:t>
      </w:r>
      <w:r>
        <w:rPr>
          <w:spacing w:val="-6"/>
          <w:sz w:val="20"/>
        </w:rPr>
        <w:t> </w:t>
      </w:r>
      <w:r>
        <w:rPr>
          <w:sz w:val="20"/>
        </w:rPr>
        <w:t>milk</w:t>
      </w:r>
      <w:r>
        <w:rPr>
          <w:spacing w:val="-7"/>
          <w:sz w:val="20"/>
        </w:rPr>
        <w:t> </w:t>
      </w:r>
      <w:r>
        <w:rPr>
          <w:sz w:val="20"/>
        </w:rPr>
        <w:t>banking</w:t>
      </w:r>
      <w:r>
        <w:rPr>
          <w:spacing w:val="-5"/>
          <w:sz w:val="20"/>
        </w:rPr>
        <w:t> </w:t>
      </w:r>
      <w:r>
        <w:rPr>
          <w:sz w:val="20"/>
        </w:rPr>
        <w:t>approach</w:t>
      </w:r>
      <w:r>
        <w:rPr>
          <w:spacing w:val="-6"/>
          <w:sz w:val="20"/>
        </w:rPr>
        <w:t> </w:t>
      </w:r>
      <w:r>
        <w:rPr>
          <w:sz w:val="20"/>
        </w:rPr>
        <w:t>to</w:t>
      </w:r>
      <w:r>
        <w:rPr>
          <w:spacing w:val="-5"/>
          <w:sz w:val="20"/>
        </w:rPr>
        <w:t> </w:t>
      </w:r>
      <w:r>
        <w:rPr>
          <w:sz w:val="20"/>
        </w:rPr>
        <w:t>strengthen</w:t>
      </w:r>
      <w:r>
        <w:rPr>
          <w:spacing w:val="-7"/>
          <w:sz w:val="20"/>
        </w:rPr>
        <w:t> </w:t>
      </w:r>
      <w:r>
        <w:rPr>
          <w:sz w:val="20"/>
        </w:rPr>
        <w:t>newborn</w:t>
      </w:r>
      <w:r>
        <w:rPr>
          <w:spacing w:val="-5"/>
          <w:sz w:val="20"/>
        </w:rPr>
        <w:t> </w:t>
      </w:r>
      <w:r>
        <w:rPr>
          <w:sz w:val="20"/>
        </w:rPr>
        <w:t>care.</w:t>
      </w:r>
      <w:r>
        <w:rPr>
          <w:spacing w:val="-6"/>
          <w:sz w:val="20"/>
        </w:rPr>
        <w:t> </w:t>
      </w: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6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Perinatology</w:t>
      </w:r>
      <w:r>
        <w:rPr>
          <w:sz w:val="20"/>
        </w:rPr>
        <w:t>.</w:t>
      </w:r>
      <w:r>
        <w:rPr>
          <w:spacing w:val="-53"/>
          <w:sz w:val="20"/>
        </w:rPr>
        <w:t> </w:t>
      </w:r>
      <w:r>
        <w:rPr>
          <w:sz w:val="20"/>
        </w:rPr>
        <w:t>37(5):469–474.</w:t>
      </w:r>
      <w:r>
        <w:rPr>
          <w:spacing w:val="-2"/>
          <w:sz w:val="20"/>
        </w:rPr>
        <w:t> </w:t>
      </w:r>
      <w:hyperlink r:id="rId262">
        <w:r>
          <w:rPr>
            <w:color w:val="431C4A"/>
            <w:sz w:val="20"/>
            <w:u w:val="single" w:color="431C4A"/>
          </w:rPr>
          <w:t>https://doi.org/10.1038/jp.2016.198</w:t>
        </w:r>
      </w:hyperlink>
    </w:p>
    <w:p>
      <w:pPr>
        <w:pStyle w:val="Heading7"/>
        <w:ind w:left="991" w:right="208" w:hanging="852"/>
      </w:pPr>
      <w:bookmarkStart w:name="Department of Health (2018). Clinical Pr" w:id="3386"/>
      <w:bookmarkEnd w:id="3386"/>
      <w:r>
        <w:rPr/>
      </w:r>
      <w:bookmarkStart w:name="104 " w:id="3387"/>
      <w:bookmarkEnd w:id="3387"/>
      <w:r>
        <w:rPr/>
      </w:r>
      <w:r>
        <w:rPr>
          <w:position w:val="7"/>
          <w:sz w:val="13"/>
        </w:rPr>
        <w:t>104 </w:t>
      </w:r>
      <w:r>
        <w:rPr/>
        <w:t>Department of Health (2018). </w:t>
      </w:r>
      <w:r>
        <w:rPr>
          <w:rFonts w:ascii="Segoe UI Symbol" w:hAnsi="Segoe UI Symbol"/>
        </w:rPr>
        <w:t>Clinical Practice Guidelines: Pregnancy Care—Linking</w:t>
      </w:r>
      <w:r>
        <w:rPr>
          <w:rFonts w:ascii="Segoe UI Symbol" w:hAnsi="Segoe UI Symbol"/>
          <w:spacing w:val="1"/>
        </w:rPr>
        <w:t> </w:t>
      </w:r>
      <w:r>
        <w:rPr>
          <w:rFonts w:ascii="Segoe UI Symbol" w:hAnsi="Segoe UI Symbol"/>
          <w:w w:val="95"/>
        </w:rPr>
        <w:t>Evidence</w:t>
      </w:r>
      <w:r>
        <w:rPr>
          <w:rFonts w:ascii="Segoe UI Symbol" w:hAnsi="Segoe UI Symbol"/>
          <w:spacing w:val="28"/>
          <w:w w:val="95"/>
        </w:rPr>
        <w:t> </w:t>
      </w:r>
      <w:r>
        <w:rPr>
          <w:rFonts w:ascii="Segoe UI Symbol" w:hAnsi="Segoe UI Symbol"/>
          <w:w w:val="95"/>
        </w:rPr>
        <w:t>to</w:t>
      </w:r>
      <w:r>
        <w:rPr>
          <w:rFonts w:ascii="Segoe UI Symbol" w:hAnsi="Segoe UI Symbol"/>
          <w:spacing w:val="29"/>
          <w:w w:val="95"/>
        </w:rPr>
        <w:t> </w:t>
      </w:r>
      <w:r>
        <w:rPr>
          <w:rFonts w:ascii="Segoe UI Symbol" w:hAnsi="Segoe UI Symbol"/>
          <w:w w:val="95"/>
        </w:rPr>
        <w:t>Recommendations</w:t>
      </w:r>
      <w:r>
        <w:rPr>
          <w:w w:val="95"/>
        </w:rPr>
        <w:t>.</w:t>
      </w:r>
      <w:r>
        <w:rPr>
          <w:spacing w:val="32"/>
          <w:w w:val="95"/>
        </w:rPr>
        <w:t> </w:t>
      </w:r>
      <w:r>
        <w:rPr>
          <w:w w:val="95"/>
        </w:rPr>
        <w:t>Canberra:</w:t>
      </w:r>
      <w:r>
        <w:rPr>
          <w:spacing w:val="29"/>
          <w:w w:val="95"/>
        </w:rPr>
        <w:t> </w:t>
      </w:r>
      <w:r>
        <w:rPr>
          <w:w w:val="95"/>
        </w:rPr>
        <w:t>Australian</w:t>
      </w:r>
      <w:r>
        <w:rPr>
          <w:spacing w:val="30"/>
          <w:w w:val="95"/>
        </w:rPr>
        <w:t> </w:t>
      </w:r>
      <w:r>
        <w:rPr>
          <w:w w:val="95"/>
        </w:rPr>
        <w:t>Government</w:t>
      </w:r>
      <w:r>
        <w:rPr>
          <w:spacing w:val="33"/>
          <w:w w:val="95"/>
        </w:rPr>
        <w:t> </w:t>
      </w:r>
      <w:r>
        <w:rPr>
          <w:w w:val="95"/>
        </w:rPr>
        <w:t>Department</w:t>
      </w:r>
      <w:r>
        <w:rPr>
          <w:spacing w:val="30"/>
          <w:w w:val="95"/>
        </w:rPr>
        <w:t> </w:t>
      </w:r>
      <w:r>
        <w:rPr>
          <w:w w:val="95"/>
        </w:rPr>
        <w:t>of</w:t>
      </w:r>
      <w:r>
        <w:rPr>
          <w:spacing w:val="-49"/>
          <w:w w:val="95"/>
        </w:rPr>
        <w:t> </w:t>
      </w:r>
      <w:r>
        <w:rPr/>
        <w:t>Health.</w:t>
      </w:r>
    </w:p>
    <w:p>
      <w:pPr>
        <w:spacing w:before="0"/>
        <w:ind w:left="140" w:right="0" w:firstLine="0"/>
        <w:jc w:val="both"/>
        <w:rPr>
          <w:sz w:val="20"/>
        </w:rPr>
      </w:pPr>
      <w:bookmarkStart w:name="Svensson J (2015). Breastfeeding and You" w:id="3388"/>
      <w:bookmarkEnd w:id="3388"/>
      <w:r>
        <w:rPr/>
      </w:r>
      <w:bookmarkStart w:name="105 " w:id="3389"/>
      <w:bookmarkEnd w:id="3389"/>
      <w:r>
        <w:rPr/>
      </w:r>
      <w:r>
        <w:rPr>
          <w:spacing w:val="-1"/>
          <w:position w:val="7"/>
          <w:sz w:val="13"/>
        </w:rPr>
        <w:t>105</w:t>
      </w:r>
      <w:r>
        <w:rPr>
          <w:spacing w:val="6"/>
          <w:position w:val="7"/>
          <w:sz w:val="13"/>
        </w:rPr>
        <w:t> </w:t>
      </w:r>
      <w:r>
        <w:rPr>
          <w:spacing w:val="-1"/>
          <w:sz w:val="20"/>
        </w:rPr>
        <w:t>Svensson</w:t>
      </w:r>
      <w:r>
        <w:rPr>
          <w:spacing w:val="-12"/>
          <w:sz w:val="20"/>
        </w:rPr>
        <w:t> </w:t>
      </w:r>
      <w:r>
        <w:rPr>
          <w:spacing w:val="-1"/>
          <w:sz w:val="20"/>
        </w:rPr>
        <w:t>J</w:t>
      </w:r>
      <w:r>
        <w:rPr>
          <w:spacing w:val="-12"/>
          <w:sz w:val="20"/>
        </w:rPr>
        <w:t> </w:t>
      </w:r>
      <w:r>
        <w:rPr>
          <w:sz w:val="20"/>
        </w:rPr>
        <w:t>(2015).</w:t>
      </w:r>
      <w:r>
        <w:rPr>
          <w:spacing w:val="-14"/>
          <w:sz w:val="20"/>
        </w:rPr>
        <w:t> </w:t>
      </w:r>
      <w:r>
        <w:rPr>
          <w:rFonts w:ascii="Segoe UI Symbol"/>
          <w:sz w:val="20"/>
        </w:rPr>
        <w:t>Breastfeeding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and</w:t>
      </w:r>
      <w:r>
        <w:rPr>
          <w:rFonts w:ascii="Segoe UI Symbol"/>
          <w:spacing w:val="-11"/>
          <w:sz w:val="20"/>
        </w:rPr>
        <w:t> </w:t>
      </w:r>
      <w:r>
        <w:rPr>
          <w:rFonts w:ascii="Segoe UI Symbol"/>
          <w:sz w:val="20"/>
        </w:rPr>
        <w:t>You:</w:t>
      </w:r>
      <w:r>
        <w:rPr>
          <w:rFonts w:ascii="Segoe UI Symbol"/>
          <w:spacing w:val="-13"/>
          <w:sz w:val="20"/>
        </w:rPr>
        <w:t> </w:t>
      </w:r>
      <w:r>
        <w:rPr>
          <w:rFonts w:ascii="Segoe UI Symbol"/>
          <w:sz w:val="20"/>
        </w:rPr>
        <w:t>A</w:t>
      </w:r>
      <w:r>
        <w:rPr>
          <w:rFonts w:ascii="Segoe UI Symbol"/>
          <w:spacing w:val="-13"/>
          <w:sz w:val="20"/>
        </w:rPr>
        <w:t> </w:t>
      </w:r>
      <w:r>
        <w:rPr>
          <w:rFonts w:ascii="Segoe UI Symbol"/>
          <w:sz w:val="20"/>
        </w:rPr>
        <w:t>Handbook</w:t>
      </w:r>
      <w:r>
        <w:rPr>
          <w:rFonts w:ascii="Segoe UI Symbol"/>
          <w:spacing w:val="-10"/>
          <w:sz w:val="20"/>
        </w:rPr>
        <w:t> </w:t>
      </w:r>
      <w:r>
        <w:rPr>
          <w:rFonts w:ascii="Segoe UI Symbol"/>
          <w:sz w:val="20"/>
        </w:rPr>
        <w:t>for</w:t>
      </w:r>
      <w:r>
        <w:rPr>
          <w:rFonts w:ascii="Segoe UI Symbol"/>
          <w:spacing w:val="-13"/>
          <w:sz w:val="20"/>
        </w:rPr>
        <w:t> </w:t>
      </w:r>
      <w:r>
        <w:rPr>
          <w:rFonts w:ascii="Segoe UI Symbol"/>
          <w:sz w:val="20"/>
        </w:rPr>
        <w:t>Antenatal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Educators</w:t>
      </w:r>
      <w:r>
        <w:rPr>
          <w:sz w:val="20"/>
        </w:rPr>
        <w:t>,</w:t>
      </w:r>
      <w:r>
        <w:rPr>
          <w:spacing w:val="-13"/>
          <w:sz w:val="20"/>
        </w:rPr>
        <w:t> </w:t>
      </w:r>
      <w:r>
        <w:rPr>
          <w:sz w:val="20"/>
        </w:rPr>
        <w:t>2</w:t>
      </w:r>
      <w:bookmarkStart w:name="nd " w:id="3390"/>
      <w:bookmarkEnd w:id="3390"/>
      <w:r>
        <w:rPr>
          <w:sz w:val="20"/>
        </w:rPr>
      </w:r>
      <w:r>
        <w:rPr>
          <w:position w:val="7"/>
          <w:sz w:val="13"/>
        </w:rPr>
        <w:t>nd</w:t>
      </w:r>
      <w:r>
        <w:rPr>
          <w:spacing w:val="9"/>
          <w:position w:val="7"/>
          <w:sz w:val="13"/>
        </w:rPr>
        <w:t> </w:t>
      </w:r>
      <w:r>
        <w:rPr>
          <w:sz w:val="20"/>
        </w:rPr>
        <w:t>ed.</w:t>
      </w:r>
    </w:p>
    <w:p>
      <w:pPr>
        <w:spacing w:line="240" w:lineRule="auto" w:before="1"/>
        <w:ind w:left="991" w:right="0" w:firstLine="0"/>
        <w:jc w:val="left"/>
        <w:rPr>
          <w:sz w:val="20"/>
        </w:rPr>
      </w:pPr>
      <w:r>
        <w:rPr>
          <w:sz w:val="20"/>
        </w:rPr>
        <w:t>Retrieved from</w:t>
      </w:r>
      <w:r>
        <w:rPr>
          <w:spacing w:val="1"/>
          <w:sz w:val="20"/>
        </w:rPr>
        <w:t> </w:t>
      </w:r>
      <w:hyperlink r:id="rId263">
        <w:r>
          <w:rPr>
            <w:color w:val="431C4A"/>
            <w:spacing w:val="-1"/>
            <w:sz w:val="20"/>
            <w:u w:val="single" w:color="431C4A"/>
          </w:rPr>
          <w:t>https://www.health.gov.au/internet/main/publishing.nsf/Content/4EC2B100DA0B10F</w:t>
        </w:r>
      </w:hyperlink>
      <w:r>
        <w:rPr>
          <w:color w:val="431C4A"/>
          <w:sz w:val="20"/>
        </w:rPr>
        <w:t> </w:t>
      </w:r>
      <w:r>
        <w:rPr>
          <w:color w:val="431C4A"/>
          <w:sz w:val="20"/>
          <w:u w:val="single" w:color="431C4A"/>
        </w:rPr>
        <w:t>ECA257E4C001AA99A/$File/Breastfeeding_and_You.pdf</w:t>
      </w:r>
    </w:p>
    <w:p>
      <w:pPr>
        <w:pStyle w:val="Heading7"/>
        <w:ind w:left="991" w:right="183" w:hanging="852"/>
        <w:jc w:val="both"/>
        <w:rPr>
          <w:rFonts w:ascii="Segoe UI Symbol" w:hAnsi="Segoe UI Symbol"/>
        </w:rPr>
      </w:pPr>
      <w:bookmarkStart w:name="MacKean C &amp; Spragins W (2013). The Chall" w:id="3391"/>
      <w:bookmarkEnd w:id="3391"/>
      <w:r>
        <w:rPr/>
      </w:r>
      <w:bookmarkStart w:name="106 " w:id="3392"/>
      <w:bookmarkEnd w:id="3392"/>
      <w:r>
        <w:rPr/>
      </w:r>
      <w:r>
        <w:rPr>
          <w:position w:val="7"/>
          <w:sz w:val="13"/>
        </w:rPr>
        <w:t>106 </w:t>
      </w:r>
      <w:r>
        <w:rPr/>
        <w:t>MacKean C &amp; Spragins W (2013). </w:t>
      </w:r>
      <w:r>
        <w:rPr>
          <w:rFonts w:ascii="Segoe UI Symbol" w:hAnsi="Segoe UI Symbol"/>
        </w:rPr>
        <w:t>The Challenges of Breastfeeding in a Complex World: A</w:t>
      </w:r>
      <w:r>
        <w:rPr>
          <w:rFonts w:ascii="Segoe UI Symbol" w:hAnsi="Segoe UI Symbol"/>
          <w:spacing w:val="1"/>
        </w:rPr>
        <w:t> </w:t>
      </w:r>
      <w:r>
        <w:rPr>
          <w:rFonts w:ascii="Segoe UI Symbol" w:hAnsi="Segoe UI Symbol"/>
          <w:w w:val="95"/>
        </w:rPr>
        <w:t>Critical</w:t>
      </w:r>
      <w:r>
        <w:rPr>
          <w:rFonts w:ascii="Segoe UI Symbol" w:hAnsi="Segoe UI Symbol"/>
          <w:spacing w:val="18"/>
          <w:w w:val="95"/>
        </w:rPr>
        <w:t> </w:t>
      </w:r>
      <w:r>
        <w:rPr>
          <w:rFonts w:ascii="Segoe UI Symbol" w:hAnsi="Segoe UI Symbol"/>
          <w:w w:val="95"/>
        </w:rPr>
        <w:t>Review</w:t>
      </w:r>
      <w:r>
        <w:rPr>
          <w:rFonts w:ascii="Segoe UI Symbol" w:hAnsi="Segoe UI Symbol"/>
          <w:spacing w:val="19"/>
          <w:w w:val="95"/>
        </w:rPr>
        <w:t> </w:t>
      </w:r>
      <w:r>
        <w:rPr>
          <w:rFonts w:ascii="Segoe UI Symbol" w:hAnsi="Segoe UI Symbol"/>
          <w:w w:val="95"/>
        </w:rPr>
        <w:t>of</w:t>
      </w:r>
      <w:r>
        <w:rPr>
          <w:rFonts w:ascii="Segoe UI Symbol" w:hAnsi="Segoe UI Symbol"/>
          <w:spacing w:val="21"/>
          <w:w w:val="95"/>
        </w:rPr>
        <w:t> </w:t>
      </w:r>
      <w:r>
        <w:rPr>
          <w:rFonts w:ascii="Segoe UI Symbol" w:hAnsi="Segoe UI Symbol"/>
          <w:w w:val="95"/>
        </w:rPr>
        <w:t>the</w:t>
      </w:r>
      <w:r>
        <w:rPr>
          <w:rFonts w:ascii="Segoe UI Symbol" w:hAnsi="Segoe UI Symbol"/>
          <w:spacing w:val="20"/>
          <w:w w:val="95"/>
        </w:rPr>
        <w:t> </w:t>
      </w:r>
      <w:r>
        <w:rPr>
          <w:rFonts w:ascii="Segoe UI Symbol" w:hAnsi="Segoe UI Symbol"/>
          <w:w w:val="95"/>
        </w:rPr>
        <w:t>Qualitative</w:t>
      </w:r>
      <w:r>
        <w:rPr>
          <w:rFonts w:ascii="Segoe UI Symbol" w:hAnsi="Segoe UI Symbol"/>
          <w:spacing w:val="18"/>
          <w:w w:val="95"/>
        </w:rPr>
        <w:t> </w:t>
      </w:r>
      <w:r>
        <w:rPr>
          <w:rFonts w:ascii="Segoe UI Symbol" w:hAnsi="Segoe UI Symbol"/>
          <w:w w:val="95"/>
        </w:rPr>
        <w:t>Literature</w:t>
      </w:r>
      <w:r>
        <w:rPr>
          <w:rFonts w:ascii="Segoe UI Symbol" w:hAnsi="Segoe UI Symbol"/>
          <w:spacing w:val="18"/>
          <w:w w:val="95"/>
        </w:rPr>
        <w:t> </w:t>
      </w:r>
      <w:r>
        <w:rPr>
          <w:rFonts w:ascii="Segoe UI Symbol" w:hAnsi="Segoe UI Symbol"/>
          <w:w w:val="95"/>
        </w:rPr>
        <w:t>on</w:t>
      </w:r>
      <w:r>
        <w:rPr>
          <w:rFonts w:ascii="Segoe UI Symbol" w:hAnsi="Segoe UI Symbol"/>
          <w:spacing w:val="21"/>
          <w:w w:val="95"/>
        </w:rPr>
        <w:t> </w:t>
      </w:r>
      <w:r>
        <w:rPr>
          <w:rFonts w:ascii="Segoe UI Symbol" w:hAnsi="Segoe UI Symbol"/>
          <w:w w:val="95"/>
        </w:rPr>
        <w:t>Women</w:t>
      </w:r>
      <w:r>
        <w:rPr>
          <w:rFonts w:ascii="Segoe UI Symbol" w:hAnsi="Segoe UI Symbol"/>
          <w:spacing w:val="22"/>
          <w:w w:val="95"/>
        </w:rPr>
        <w:t> </w:t>
      </w:r>
      <w:r>
        <w:rPr>
          <w:rFonts w:ascii="Segoe UI Symbol" w:hAnsi="Segoe UI Symbol"/>
          <w:w w:val="95"/>
        </w:rPr>
        <w:t>and</w:t>
      </w:r>
      <w:r>
        <w:rPr>
          <w:rFonts w:ascii="Segoe UI Symbol" w:hAnsi="Segoe UI Symbol"/>
          <w:spacing w:val="21"/>
          <w:w w:val="95"/>
        </w:rPr>
        <w:t> </w:t>
      </w:r>
      <w:r>
        <w:rPr>
          <w:rFonts w:ascii="Segoe UI Symbol" w:hAnsi="Segoe UI Symbol"/>
          <w:w w:val="95"/>
        </w:rPr>
        <w:t>their</w:t>
      </w:r>
      <w:r>
        <w:rPr>
          <w:rFonts w:ascii="Segoe UI Symbol" w:hAnsi="Segoe UI Symbol"/>
          <w:spacing w:val="19"/>
          <w:w w:val="95"/>
        </w:rPr>
        <w:t> </w:t>
      </w:r>
      <w:r>
        <w:rPr>
          <w:rFonts w:ascii="Segoe UI Symbol" w:hAnsi="Segoe UI Symbol"/>
          <w:w w:val="95"/>
        </w:rPr>
        <w:t>Partners’/Supporters’</w:t>
      </w:r>
    </w:p>
    <w:p>
      <w:pPr>
        <w:spacing w:after="0"/>
        <w:jc w:val="both"/>
        <w:rPr>
          <w:rFonts w:ascii="Segoe UI Symbol" w:hAnsi="Segoe UI Symbol"/>
        </w:rPr>
        <w:sectPr>
          <w:pgSz w:w="11910" w:h="16840"/>
          <w:pgMar w:header="0" w:footer="658" w:top="1580" w:bottom="840" w:left="1660" w:right="1660"/>
        </w:sectPr>
      </w:pPr>
    </w:p>
    <w:p>
      <w:pPr>
        <w:pStyle w:val="BodyText"/>
        <w:spacing w:line="20" w:lineRule="exact"/>
        <w:ind w:left="140"/>
        <w:rPr>
          <w:rFonts w:ascii="Segoe UI Symbol"/>
          <w:sz w:val="2"/>
        </w:rPr>
      </w:pPr>
      <w:r>
        <w:rPr>
          <w:rFonts w:ascii="Segoe UI Symbol"/>
          <w:sz w:val="2"/>
        </w:rPr>
        <w:pict>
          <v:group style="width:415.35pt;height:.5pt;mso-position-horizontal-relative:char;mso-position-vertical-relative:line" id="docshapegroup424" coordorigin="0,0" coordsize="8307,10">
            <v:rect style="position:absolute;left:0;top:0;width:8307;height:10" id="docshape425" filled="true" fillcolor="#000000" stroked="false">
              <v:fill type="solid"/>
            </v:rect>
          </v:group>
        </w:pict>
      </w:r>
      <w:r>
        <w:rPr>
          <w:rFonts w:ascii="Segoe UI Symbol"/>
          <w:sz w:val="2"/>
        </w:rPr>
      </w:r>
    </w:p>
    <w:p>
      <w:pPr>
        <w:spacing w:before="73"/>
        <w:ind w:left="991" w:right="371" w:firstLine="0"/>
        <w:jc w:val="left"/>
        <w:rPr>
          <w:sz w:val="20"/>
        </w:rPr>
      </w:pPr>
      <w:bookmarkStart w:name="Perceptions about Breastfeeding. Retriev" w:id="3393"/>
      <w:bookmarkEnd w:id="3393"/>
      <w:r>
        <w:rPr/>
      </w:r>
      <w:bookmarkStart w:name="lit-review.pdf " w:id="3394"/>
      <w:bookmarkEnd w:id="3394"/>
      <w:r>
        <w:rPr/>
      </w:r>
      <w:bookmarkStart w:name="https://www.albertahealthservices.ca/ps-" w:id="3395"/>
      <w:bookmarkEnd w:id="3395"/>
      <w:r>
        <w:rPr/>
      </w:r>
      <w:bookmarkStart w:name="%20H.pdf " w:id="3396"/>
      <w:bookmarkEnd w:id="3396"/>
      <w:r>
        <w:rPr/>
      </w:r>
      <w:bookmarkStart w:name="https://www.alswh.org.au/images/content/" w:id="3397"/>
      <w:bookmarkEnd w:id="3397"/>
      <w:r>
        <w:rPr/>
      </w:r>
      <w:bookmarkStart w:name="https://doi.org/10.1111/jan.12832 " w:id="3398"/>
      <w:bookmarkEnd w:id="3398"/>
      <w:r>
        <w:rPr/>
      </w:r>
      <w:bookmarkStart w:name="research/news/reports/BreastfeedingRev_J" w:id="3399"/>
      <w:bookmarkEnd w:id="3399"/>
      <w:r>
        <w:rPr/>
      </w:r>
      <w:bookmarkStart w:name="http://sydney.edu.au/medicine/public-hea" w:id="3400"/>
      <w:bookmarkEnd w:id="3400"/>
      <w:r>
        <w:rPr/>
      </w:r>
      <w:bookmarkStart w:name="https://doi.org/10.1111/mcn.12559 " w:id="3401"/>
      <w:bookmarkEnd w:id="3401"/>
      <w:r>
        <w:rPr/>
      </w:r>
      <w:bookmarkStart w:name="CA257C1C0019C9D7/$File/Nat%20breastfeedi" w:id="3402"/>
      <w:bookmarkEnd w:id="3402"/>
      <w:r>
        <w:rPr/>
      </w:r>
      <w:bookmarkStart w:name="http://www.health.gov.au/internet/main/p" w:id="3403"/>
      <w:bookmarkEnd w:id="3403"/>
      <w:r>
        <w:rPr/>
      </w:r>
      <w:bookmarkStart w:name="https://doi.org/10.1186/s12884-016-0880-" w:id="3404"/>
      <w:bookmarkEnd w:id="3404"/>
      <w:r>
        <w:rPr/>
      </w:r>
      <w:bookmarkStart w:name="https://doi.org/10.1177/0890334413484387" w:id="3405"/>
      <w:bookmarkEnd w:id="3405"/>
      <w:r>
        <w:rPr/>
      </w:r>
      <w:bookmarkStart w:name="content/uploads/2017/08/Submission-to-An" w:id="3406"/>
      <w:bookmarkEnd w:id="3406"/>
      <w:r>
        <w:rPr/>
      </w:r>
      <w:bookmarkStart w:name="http://culturaldiversityhealth.org.au/wp" w:id="3407"/>
      <w:bookmarkEnd w:id="3407"/>
      <w:r>
        <w:rPr/>
      </w:r>
      <w:bookmarkStart w:name="lone.pdf " w:id="3408"/>
      <w:bookmarkEnd w:id="3408"/>
      <w:r>
        <w:rPr/>
      </w:r>
      <w:bookmarkStart w:name="https://resourcecentre.savethechildren.n" w:id="3409"/>
      <w:bookmarkEnd w:id="3409"/>
      <w:r>
        <w:rPr/>
      </w:r>
      <w:bookmarkStart w:name="https://doi.org/10.1111/1753-6405.12687 " w:id="3410"/>
      <w:bookmarkEnd w:id="3410"/>
      <w:r>
        <w:rPr/>
      </w:r>
      <w:bookmarkStart w:name="https://doi.org/10.1177/0890334414561264" w:id="3411"/>
      <w:bookmarkEnd w:id="3411"/>
      <w:r>
        <w:rPr/>
      </w:r>
      <w:r>
        <w:rPr>
          <w:rFonts w:ascii="Segoe UI Symbol"/>
          <w:sz w:val="20"/>
        </w:rPr>
        <w:t>Perceptions about Breastfeeding</w:t>
      </w:r>
      <w:r>
        <w:rPr>
          <w:sz w:val="20"/>
        </w:rPr>
        <w:t>. Retrieved from</w:t>
      </w:r>
      <w:r>
        <w:rPr>
          <w:spacing w:val="1"/>
          <w:sz w:val="20"/>
        </w:rPr>
        <w:t> </w:t>
      </w:r>
      <w:hyperlink r:id="rId264">
        <w:r>
          <w:rPr>
            <w:color w:val="431C4A"/>
            <w:w w:val="95"/>
            <w:sz w:val="20"/>
            <w:u w:val="single" w:color="431C4A"/>
          </w:rPr>
          <w:t>https://www.albertahealthservices.ca/ps-1029951-pregnancy-2012-breastfeeding</w:t>
        </w:r>
        <w:bookmarkStart w:name="-" w:id="3412"/>
        <w:bookmarkEnd w:id="3412"/>
        <w:r>
          <w:rPr>
            <w:color w:val="431C4A"/>
            <w:w w:val="95"/>
            <w:sz w:val="20"/>
            <w:u w:val="single" w:color="431C4A"/>
          </w:rPr>
        </w:r>
      </w:hyperlink>
      <w:r>
        <w:rPr>
          <w:color w:val="431C4A"/>
          <w:w w:val="95"/>
          <w:sz w:val="20"/>
          <w:u w:val="single" w:color="431C4A"/>
        </w:rPr>
        <w:t>-</w:t>
      </w:r>
      <w:r>
        <w:rPr>
          <w:color w:val="431C4A"/>
          <w:spacing w:val="1"/>
          <w:w w:val="95"/>
          <w:sz w:val="20"/>
        </w:rPr>
        <w:t> </w:t>
      </w:r>
      <w:r>
        <w:rPr>
          <w:color w:val="431C4A"/>
          <w:sz w:val="20"/>
          <w:u w:val="single" w:color="431C4A"/>
        </w:rPr>
        <w:t>lit-review.pdf</w:t>
      </w:r>
    </w:p>
    <w:p>
      <w:pPr>
        <w:spacing w:line="240" w:lineRule="auto" w:before="2"/>
        <w:ind w:left="991" w:right="136" w:hanging="852"/>
        <w:jc w:val="left"/>
        <w:rPr>
          <w:sz w:val="20"/>
        </w:rPr>
      </w:pPr>
      <w:bookmarkStart w:name="Holden L, Dobson A, Byles J, Chojenta C," w:id="3413"/>
      <w:bookmarkEnd w:id="3413"/>
      <w:r>
        <w:rPr/>
      </w:r>
      <w:bookmarkStart w:name="107 " w:id="3414"/>
      <w:bookmarkEnd w:id="3414"/>
      <w:r>
        <w:rPr/>
      </w:r>
      <w:r>
        <w:rPr>
          <w:position w:val="7"/>
          <w:sz w:val="13"/>
        </w:rPr>
        <w:t>107 </w:t>
      </w:r>
      <w:r>
        <w:rPr>
          <w:sz w:val="20"/>
        </w:rPr>
        <w:t>Holden L, Dobson A, Byles J, Chojenta C, Dolja-Gore X, Harris M, Hockey R, Lee C, Loxton D,</w:t>
      </w:r>
      <w:r>
        <w:rPr>
          <w:spacing w:val="-52"/>
          <w:sz w:val="20"/>
        </w:rPr>
        <w:t> </w:t>
      </w:r>
      <w:r>
        <w:rPr>
          <w:sz w:val="20"/>
        </w:rPr>
        <w:t>McLaughlin D, Mishra G, Pachana N, Reilly N &amp; Tooth L (2013). </w:t>
      </w:r>
      <w:r>
        <w:rPr>
          <w:rFonts w:ascii="Segoe UI Symbol" w:hAnsi="Segoe UI Symbol"/>
          <w:sz w:val="20"/>
        </w:rPr>
        <w:t>Mental Health: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Findings from the Australian Longitudinal Study on Women’s Health—Final Report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pacing w:val="-1"/>
          <w:sz w:val="20"/>
        </w:rPr>
        <w:t>Prepared</w:t>
      </w:r>
      <w:r>
        <w:rPr>
          <w:rFonts w:ascii="Segoe UI Symbol" w:hAnsi="Segoe UI Symbol"/>
          <w:spacing w:val="-13"/>
          <w:sz w:val="20"/>
        </w:rPr>
        <w:t> </w:t>
      </w:r>
      <w:r>
        <w:rPr>
          <w:rFonts w:ascii="Segoe UI Symbol" w:hAnsi="Segoe UI Symbol"/>
          <w:spacing w:val="-1"/>
          <w:sz w:val="20"/>
        </w:rPr>
        <w:t>for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pacing w:val="-1"/>
          <w:sz w:val="20"/>
        </w:rPr>
        <w:t>the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pacing w:val="-1"/>
          <w:sz w:val="20"/>
        </w:rPr>
        <w:t>Australian</w:t>
      </w:r>
      <w:r>
        <w:rPr>
          <w:rFonts w:ascii="Segoe UI Symbol" w:hAnsi="Segoe UI Symbol"/>
          <w:spacing w:val="-9"/>
          <w:sz w:val="20"/>
        </w:rPr>
        <w:t> </w:t>
      </w:r>
      <w:r>
        <w:rPr>
          <w:rFonts w:ascii="Segoe UI Symbol" w:hAnsi="Segoe UI Symbol"/>
          <w:sz w:val="20"/>
        </w:rPr>
        <w:t>Government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Department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z w:val="20"/>
        </w:rPr>
        <w:t>Health</w:t>
      </w:r>
      <w:r>
        <w:rPr>
          <w:rFonts w:ascii="Segoe UI Symbol" w:hAnsi="Segoe UI Symbol"/>
          <w:spacing w:val="-12"/>
          <w:sz w:val="20"/>
        </w:rPr>
        <w:t> </w:t>
      </w:r>
      <w:r>
        <w:rPr>
          <w:rFonts w:ascii="Segoe UI Symbol" w:hAnsi="Segoe UI Symbol"/>
          <w:sz w:val="20"/>
        </w:rPr>
        <w:t>and</w:t>
      </w:r>
      <w:r>
        <w:rPr>
          <w:rFonts w:ascii="Segoe UI Symbol" w:hAnsi="Segoe UI Symbol"/>
          <w:spacing w:val="-11"/>
          <w:sz w:val="20"/>
        </w:rPr>
        <w:t> </w:t>
      </w:r>
      <w:r>
        <w:rPr>
          <w:rFonts w:ascii="Segoe UI Symbol" w:hAnsi="Segoe UI Symbol"/>
          <w:sz w:val="20"/>
        </w:rPr>
        <w:t>Ageing</w:t>
      </w:r>
      <w:r>
        <w:rPr>
          <w:sz w:val="20"/>
        </w:rPr>
        <w:t>.</w:t>
      </w:r>
      <w:r>
        <w:rPr>
          <w:spacing w:val="-11"/>
          <w:sz w:val="20"/>
        </w:rPr>
        <w:t> </w:t>
      </w:r>
      <w:r>
        <w:rPr>
          <w:sz w:val="20"/>
        </w:rPr>
        <w:t>Retrieved</w:t>
      </w:r>
      <w:r>
        <w:rPr>
          <w:spacing w:val="1"/>
          <w:sz w:val="20"/>
        </w:rPr>
        <w:t> </w:t>
      </w:r>
      <w:r>
        <w:rPr>
          <w:sz w:val="20"/>
        </w:rPr>
        <w:t>from</w:t>
      </w:r>
      <w:r>
        <w:rPr>
          <w:spacing w:val="1"/>
          <w:sz w:val="20"/>
        </w:rPr>
        <w:t> </w:t>
      </w:r>
      <w:hyperlink r:id="rId265">
        <w:r>
          <w:rPr>
            <w:color w:val="431C4A"/>
            <w:sz w:val="20"/>
            <w:u w:val="single" w:color="431C4A"/>
          </w:rPr>
          <w:t>https://www.alswh.org.au/images/content/pdf/major_reports/2013_major%20report</w:t>
        </w:r>
      </w:hyperlink>
    </w:p>
    <w:p>
      <w:pPr>
        <w:pStyle w:val="Heading7"/>
        <w:spacing w:line="266" w:lineRule="exact"/>
        <w:ind w:firstLine="0"/>
      </w:pPr>
      <w:r>
        <w:rPr>
          <w:color w:val="431C4A"/>
          <w:u w:val="single" w:color="431C4A"/>
        </w:rPr>
        <w:t>%20H.pdf</w:t>
      </w:r>
    </w:p>
    <w:p>
      <w:pPr>
        <w:spacing w:line="240" w:lineRule="auto" w:before="0"/>
        <w:ind w:left="992" w:right="454" w:hanging="853"/>
        <w:jc w:val="left"/>
        <w:rPr>
          <w:sz w:val="20"/>
        </w:rPr>
      </w:pPr>
      <w:bookmarkStart w:name="Brown A, Rance J &amp; Bennett P (2015). Und" w:id="3415"/>
      <w:bookmarkEnd w:id="3415"/>
      <w:r>
        <w:rPr/>
      </w:r>
      <w:bookmarkStart w:name="108 " w:id="3416"/>
      <w:bookmarkEnd w:id="3416"/>
      <w:r>
        <w:rPr/>
      </w:r>
      <w:r>
        <w:rPr>
          <w:position w:val="7"/>
          <w:sz w:val="13"/>
        </w:rPr>
        <w:t>108</w:t>
      </w:r>
      <w:r>
        <w:rPr>
          <w:spacing w:val="1"/>
          <w:position w:val="7"/>
          <w:sz w:val="13"/>
        </w:rPr>
        <w:t> </w:t>
      </w:r>
      <w:r>
        <w:rPr>
          <w:sz w:val="20"/>
        </w:rPr>
        <w:t>Brown A, Rance J &amp; Bennett P (2015). Understanding the relationship between</w:t>
      </w:r>
      <w:r>
        <w:rPr>
          <w:spacing w:val="1"/>
          <w:sz w:val="20"/>
        </w:rPr>
        <w:t> </w:t>
      </w:r>
      <w:r>
        <w:rPr>
          <w:sz w:val="20"/>
        </w:rPr>
        <w:t>breastfeeding and postnatal depression: The role of pain and physical difficulties.</w:t>
      </w:r>
      <w:r>
        <w:rPr>
          <w:spacing w:val="-52"/>
          <w:sz w:val="20"/>
        </w:rPr>
        <w:t> </w:t>
      </w: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10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9"/>
          <w:sz w:val="20"/>
        </w:rPr>
        <w:t> </w:t>
      </w:r>
      <w:r>
        <w:rPr>
          <w:rFonts w:ascii="Segoe UI Symbol" w:hAnsi="Segoe UI Symbol"/>
          <w:sz w:val="20"/>
        </w:rPr>
        <w:t>Advanced</w:t>
      </w:r>
      <w:r>
        <w:rPr>
          <w:rFonts w:ascii="Segoe UI Symbol" w:hAnsi="Segoe UI Symbol"/>
          <w:spacing w:val="-8"/>
          <w:sz w:val="20"/>
        </w:rPr>
        <w:t> </w:t>
      </w:r>
      <w:r>
        <w:rPr>
          <w:rFonts w:ascii="Segoe UI Symbol" w:hAnsi="Segoe UI Symbol"/>
          <w:sz w:val="20"/>
        </w:rPr>
        <w:t>Nursing</w:t>
      </w:r>
      <w:r>
        <w:rPr>
          <w:sz w:val="20"/>
        </w:rPr>
        <w:t>.</w:t>
      </w:r>
      <w:r>
        <w:rPr>
          <w:spacing w:val="-9"/>
          <w:sz w:val="20"/>
        </w:rPr>
        <w:t> </w:t>
      </w:r>
      <w:r>
        <w:rPr>
          <w:sz w:val="20"/>
        </w:rPr>
        <w:t>72(2):273–282.</w:t>
      </w:r>
      <w:r>
        <w:rPr>
          <w:spacing w:val="-11"/>
          <w:sz w:val="20"/>
        </w:rPr>
        <w:t> </w:t>
      </w:r>
      <w:hyperlink r:id="rId266">
        <w:r>
          <w:rPr>
            <w:color w:val="431C4A"/>
            <w:sz w:val="20"/>
            <w:u w:val="single" w:color="431C4A"/>
          </w:rPr>
          <w:t>https://doi.org/10.1111/jan.12832</w:t>
        </w:r>
      </w:hyperlink>
    </w:p>
    <w:p>
      <w:pPr>
        <w:spacing w:before="0"/>
        <w:ind w:left="992" w:right="208" w:hanging="853"/>
        <w:jc w:val="left"/>
        <w:rPr>
          <w:sz w:val="20"/>
        </w:rPr>
      </w:pPr>
      <w:bookmarkStart w:name="Hector D, Hebden L, Innes-Hughes C &amp; Kin" w:id="3417"/>
      <w:bookmarkEnd w:id="3417"/>
      <w:r>
        <w:rPr/>
      </w:r>
      <w:bookmarkStart w:name="109 " w:id="3418"/>
      <w:bookmarkEnd w:id="3418"/>
      <w:r>
        <w:rPr/>
      </w:r>
      <w:r>
        <w:rPr>
          <w:position w:val="7"/>
          <w:sz w:val="13"/>
        </w:rPr>
        <w:t>109 </w:t>
      </w:r>
      <w:r>
        <w:rPr>
          <w:sz w:val="20"/>
        </w:rPr>
        <w:t>Hector D, Hebden L, Innes-Hughes C &amp; King L (2010). </w:t>
      </w:r>
      <w:r>
        <w:rPr>
          <w:rFonts w:ascii="Segoe UI Symbol"/>
          <w:sz w:val="20"/>
        </w:rPr>
        <w:t>Update of the Evidence Base to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Support</w:t>
      </w:r>
      <w:r>
        <w:rPr>
          <w:rFonts w:ascii="Segoe UI Symbol"/>
          <w:spacing w:val="-13"/>
          <w:sz w:val="20"/>
        </w:rPr>
        <w:t> </w:t>
      </w:r>
      <w:r>
        <w:rPr>
          <w:rFonts w:ascii="Segoe UI Symbol"/>
          <w:sz w:val="20"/>
        </w:rPr>
        <w:t>the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Review</w:t>
      </w:r>
      <w:r>
        <w:rPr>
          <w:rFonts w:ascii="Segoe UI Symbol"/>
          <w:spacing w:val="-13"/>
          <w:sz w:val="20"/>
        </w:rPr>
        <w:t> </w:t>
      </w:r>
      <w:r>
        <w:rPr>
          <w:rFonts w:ascii="Segoe UI Symbol"/>
          <w:sz w:val="20"/>
        </w:rPr>
        <w:t>of</w:t>
      </w:r>
      <w:r>
        <w:rPr>
          <w:rFonts w:ascii="Segoe UI Symbol"/>
          <w:spacing w:val="-11"/>
          <w:sz w:val="20"/>
        </w:rPr>
        <w:t> </w:t>
      </w:r>
      <w:r>
        <w:rPr>
          <w:rFonts w:ascii="Segoe UI Symbol"/>
          <w:sz w:val="20"/>
        </w:rPr>
        <w:t>the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NSW</w:t>
      </w:r>
      <w:r>
        <w:rPr>
          <w:rFonts w:ascii="Segoe UI Symbol"/>
          <w:spacing w:val="-13"/>
          <w:sz w:val="20"/>
        </w:rPr>
        <w:t> </w:t>
      </w:r>
      <w:r>
        <w:rPr>
          <w:rFonts w:ascii="Segoe UI Symbol"/>
          <w:sz w:val="20"/>
        </w:rPr>
        <w:t>Health</w:t>
      </w:r>
      <w:r>
        <w:rPr>
          <w:rFonts w:ascii="Segoe UI Symbol"/>
          <w:spacing w:val="-13"/>
          <w:sz w:val="20"/>
        </w:rPr>
        <w:t> </w:t>
      </w:r>
      <w:r>
        <w:rPr>
          <w:rFonts w:ascii="Segoe UI Symbol"/>
          <w:sz w:val="20"/>
        </w:rPr>
        <w:t>Breastfeeding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Policy</w:t>
      </w:r>
      <w:r>
        <w:rPr>
          <w:rFonts w:ascii="Segoe UI Symbol"/>
          <w:spacing w:val="-13"/>
          <w:sz w:val="20"/>
        </w:rPr>
        <w:t> </w:t>
      </w:r>
      <w:r>
        <w:rPr>
          <w:rFonts w:ascii="Segoe UI Symbol"/>
          <w:sz w:val="20"/>
        </w:rPr>
        <w:t>(PD2006,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012):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A</w:t>
      </w:r>
      <w:r>
        <w:rPr>
          <w:rFonts w:ascii="Segoe UI Symbol"/>
          <w:spacing w:val="-12"/>
          <w:sz w:val="20"/>
        </w:rPr>
        <w:t> </w:t>
      </w:r>
      <w:r>
        <w:rPr>
          <w:rFonts w:ascii="Segoe UI Symbol"/>
          <w:sz w:val="20"/>
        </w:rPr>
        <w:t>Rapid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Appraisal</w:t>
      </w:r>
      <w:r>
        <w:rPr>
          <w:sz w:val="20"/>
        </w:rPr>
        <w:t>.</w:t>
      </w:r>
      <w:r>
        <w:rPr>
          <w:spacing w:val="-9"/>
          <w:sz w:val="20"/>
        </w:rPr>
        <w:t> </w:t>
      </w:r>
      <w:r>
        <w:rPr>
          <w:sz w:val="20"/>
        </w:rPr>
        <w:t>Retrieved</w:t>
      </w:r>
      <w:r>
        <w:rPr>
          <w:spacing w:val="-10"/>
          <w:sz w:val="20"/>
        </w:rPr>
        <w:t> </w:t>
      </w:r>
      <w:r>
        <w:rPr>
          <w:sz w:val="20"/>
        </w:rPr>
        <w:t>from</w:t>
      </w:r>
      <w:r>
        <w:rPr>
          <w:spacing w:val="-9"/>
          <w:sz w:val="20"/>
        </w:rPr>
        <w:t> </w:t>
      </w:r>
      <w:hyperlink r:id="rId267">
        <w:r>
          <w:rPr>
            <w:color w:val="431C4A"/>
            <w:sz w:val="20"/>
            <w:u w:val="single" w:color="431C4A"/>
          </w:rPr>
          <w:t>http://sydney.edu.au/medicine/public-health/prevention</w:t>
        </w:r>
        <w:bookmarkStart w:name="-" w:id="3419"/>
        <w:bookmarkEnd w:id="3419"/>
        <w:r>
          <w:rPr>
            <w:color w:val="431C4A"/>
            <w:sz w:val="20"/>
            <w:u w:val="single" w:color="431C4A"/>
          </w:rPr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-52"/>
          <w:sz w:val="20"/>
        </w:rPr>
        <w:t> </w:t>
      </w:r>
      <w:r>
        <w:rPr>
          <w:color w:val="431C4A"/>
          <w:sz w:val="20"/>
          <w:u w:val="single" w:color="431C4A"/>
        </w:rPr>
        <w:t>research/news/reports/BreastfeedingRev_Jan2011.pdf</w:t>
      </w:r>
    </w:p>
    <w:p>
      <w:pPr>
        <w:spacing w:before="0"/>
        <w:ind w:left="992" w:right="321" w:hanging="853"/>
        <w:jc w:val="left"/>
        <w:rPr>
          <w:sz w:val="20"/>
        </w:rPr>
      </w:pPr>
      <w:bookmarkStart w:name="Trickey H, Thomson G, Grant A, Sanders J" w:id="3420"/>
      <w:bookmarkEnd w:id="3420"/>
      <w:r>
        <w:rPr/>
      </w:r>
      <w:bookmarkStart w:name="110 " w:id="3421"/>
      <w:bookmarkEnd w:id="3421"/>
      <w:r>
        <w:rPr/>
      </w:r>
      <w:r>
        <w:rPr>
          <w:position w:val="7"/>
          <w:sz w:val="13"/>
        </w:rPr>
        <w:t>110 </w:t>
      </w:r>
      <w:r>
        <w:rPr>
          <w:sz w:val="20"/>
        </w:rPr>
        <w:t>Trickey H, Thomson G, Grant A, Sanders J, Mann M, Murphy S &amp; Paranjothy S (2018). A</w:t>
      </w:r>
      <w:r>
        <w:rPr>
          <w:spacing w:val="1"/>
          <w:sz w:val="20"/>
        </w:rPr>
        <w:t> </w:t>
      </w:r>
      <w:r>
        <w:rPr>
          <w:sz w:val="20"/>
        </w:rPr>
        <w:t>realist review of one-to-one breastfeeding peer support experiments conducted in</w:t>
      </w:r>
      <w:r>
        <w:rPr>
          <w:spacing w:val="-52"/>
          <w:sz w:val="20"/>
        </w:rPr>
        <w:t> </w:t>
      </w:r>
      <w:r>
        <w:rPr>
          <w:sz w:val="20"/>
        </w:rPr>
        <w:t>developed country settings. </w:t>
      </w:r>
      <w:r>
        <w:rPr>
          <w:rFonts w:ascii="Segoe UI Symbol"/>
          <w:sz w:val="20"/>
        </w:rPr>
        <w:t>Maternal &amp; Child Nutrition</w:t>
      </w:r>
      <w:r>
        <w:rPr>
          <w:sz w:val="20"/>
        </w:rPr>
        <w:t>.</w:t>
      </w:r>
      <w:bookmarkStart w:name="The Allen Consulting Group (2012). Natio" w:id="3422"/>
      <w:bookmarkEnd w:id="3422"/>
      <w:r>
        <w:rPr>
          <w:sz w:val="20"/>
        </w:rPr>
      </w:r>
      <w:r>
        <w:rPr>
          <w:spacing w:val="1"/>
          <w:sz w:val="20"/>
        </w:rPr>
        <w:t> </w:t>
      </w:r>
      <w:hyperlink r:id="rId268">
        <w:bookmarkStart w:name="111 " w:id="3423"/>
        <w:bookmarkEnd w:id="3423"/>
        <w:r>
          <w:rPr>
            <w:color w:val="431C4A"/>
            <w:sz w:val="20"/>
            <w:u w:val="single" w:color="431C4A"/>
          </w:rPr>
          <w:t>htt</w:t>
        </w:r>
        <w:r>
          <w:rPr>
            <w:color w:val="431C4A"/>
            <w:sz w:val="20"/>
            <w:u w:val="single" w:color="431C4A"/>
          </w:rPr>
          <w:t>ps://doi.org/10.1111/mcn.12559</w:t>
        </w:r>
      </w:hyperlink>
    </w:p>
    <w:p>
      <w:pPr>
        <w:spacing w:line="240" w:lineRule="auto" w:before="0"/>
        <w:ind w:left="992" w:right="0" w:hanging="853"/>
        <w:jc w:val="left"/>
        <w:rPr>
          <w:sz w:val="20"/>
        </w:rPr>
      </w:pPr>
      <w:r>
        <w:rPr>
          <w:position w:val="7"/>
          <w:sz w:val="13"/>
        </w:rPr>
        <w:t>111 </w:t>
      </w:r>
      <w:r>
        <w:rPr>
          <w:sz w:val="20"/>
        </w:rPr>
        <w:t>The Allen Consulting Group (2012). National Breastfeeding Helpline Evaluation: Research</w:t>
      </w:r>
      <w:r>
        <w:rPr>
          <w:spacing w:val="1"/>
          <w:sz w:val="20"/>
        </w:rPr>
        <w:t> </w:t>
      </w:r>
      <w:r>
        <w:rPr>
          <w:sz w:val="20"/>
        </w:rPr>
        <w:t>Report. Retrieved from</w:t>
      </w:r>
      <w:r>
        <w:rPr>
          <w:spacing w:val="1"/>
          <w:sz w:val="20"/>
        </w:rPr>
        <w:t> </w:t>
      </w:r>
      <w:hyperlink r:id="rId269">
        <w:r>
          <w:rPr>
            <w:color w:val="431C4A"/>
            <w:sz w:val="20"/>
            <w:u w:val="single" w:color="431C4A"/>
          </w:rPr>
          <w:t>http://www.health.gov.au/internet/main/publishing.nsf/content/4E45F0F7BAD58A95</w:t>
        </w:r>
      </w:hyperlink>
      <w:r>
        <w:rPr>
          <w:color w:val="431C4A"/>
          <w:spacing w:val="-52"/>
          <w:sz w:val="20"/>
        </w:rPr>
        <w:t> </w:t>
      </w:r>
      <w:r>
        <w:rPr>
          <w:color w:val="431C4A"/>
          <w:spacing w:val="-1"/>
          <w:sz w:val="20"/>
          <w:u w:val="single" w:color="431C4A"/>
        </w:rPr>
        <w:t>CA257C1C0019C9D7/$File/Nat%20breastfeeding%20helpline%20eval%20res%20rep</w:t>
      </w:r>
    </w:p>
    <w:p>
      <w:pPr>
        <w:pStyle w:val="Heading7"/>
        <w:spacing w:line="265" w:lineRule="exact"/>
        <w:ind w:firstLine="0"/>
      </w:pPr>
      <w:r>
        <w:rPr>
          <w:color w:val="431C4A"/>
          <w:u w:val="single" w:color="431C4A"/>
        </w:rPr>
        <w:t>.pdf</w:t>
      </w:r>
    </w:p>
    <w:p>
      <w:pPr>
        <w:spacing w:before="0"/>
        <w:ind w:left="992" w:right="245" w:hanging="853"/>
        <w:jc w:val="left"/>
        <w:rPr>
          <w:sz w:val="20"/>
        </w:rPr>
      </w:pPr>
      <w:bookmarkStart w:name="Negin J, Coffman J, Vizintin P &amp; Raynes-" w:id="3424"/>
      <w:bookmarkEnd w:id="3424"/>
      <w:r>
        <w:rPr/>
      </w:r>
      <w:bookmarkStart w:name="112 " w:id="3425"/>
      <w:bookmarkEnd w:id="3425"/>
      <w:r>
        <w:rPr/>
      </w:r>
      <w:r>
        <w:rPr>
          <w:position w:val="7"/>
          <w:sz w:val="13"/>
        </w:rPr>
        <w:t>112 </w:t>
      </w:r>
      <w:r>
        <w:rPr>
          <w:sz w:val="20"/>
        </w:rPr>
        <w:t>Negin J, Coffman J, Vizintin P &amp; Raynes-Greenow C (2016). The influence of grandmothers</w:t>
      </w:r>
      <w:r>
        <w:rPr>
          <w:spacing w:val="-52"/>
          <w:sz w:val="20"/>
        </w:rPr>
        <w:t> </w:t>
      </w:r>
      <w:r>
        <w:rPr>
          <w:sz w:val="20"/>
        </w:rPr>
        <w:t>on breastfeeding rates: A systematic review (Report). </w:t>
      </w:r>
      <w:r>
        <w:rPr>
          <w:rFonts w:ascii="Segoe UI Symbol"/>
          <w:sz w:val="20"/>
        </w:rPr>
        <w:t>BMC Pregnancy and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Childbirth</w:t>
      </w:r>
      <w:r>
        <w:rPr>
          <w:sz w:val="20"/>
        </w:rPr>
        <w:t>.</w:t>
      </w:r>
      <w:r>
        <w:rPr>
          <w:spacing w:val="-1"/>
          <w:sz w:val="20"/>
        </w:rPr>
        <w:t> </w:t>
      </w:r>
      <w:r>
        <w:rPr>
          <w:sz w:val="20"/>
        </w:rPr>
        <w:t>16(91):91.</w:t>
      </w:r>
      <w:r>
        <w:rPr>
          <w:spacing w:val="-1"/>
          <w:sz w:val="20"/>
        </w:rPr>
        <w:t> </w:t>
      </w:r>
      <w:hyperlink r:id="rId270">
        <w:r>
          <w:rPr>
            <w:color w:val="431C4A"/>
            <w:sz w:val="20"/>
            <w:u w:val="single" w:color="431C4A"/>
          </w:rPr>
          <w:t>https://doi.org/10.1186/s12884-016-0880-5</w:t>
        </w:r>
      </w:hyperlink>
    </w:p>
    <w:p>
      <w:pPr>
        <w:spacing w:before="0"/>
        <w:ind w:left="992" w:right="338" w:hanging="853"/>
        <w:jc w:val="left"/>
        <w:rPr>
          <w:sz w:val="20"/>
        </w:rPr>
      </w:pPr>
      <w:bookmarkStart w:name="Maycock B, Binns C, Dhaliwal S, Tohotoa " w:id="3426"/>
      <w:bookmarkEnd w:id="3426"/>
      <w:r>
        <w:rPr/>
      </w:r>
      <w:bookmarkStart w:name="113 " w:id="3427"/>
      <w:bookmarkEnd w:id="3427"/>
      <w:r>
        <w:rPr/>
      </w:r>
      <w:r>
        <w:rPr>
          <w:position w:val="7"/>
          <w:sz w:val="13"/>
        </w:rPr>
        <w:t>113 </w:t>
      </w:r>
      <w:r>
        <w:rPr>
          <w:sz w:val="20"/>
        </w:rPr>
        <w:t>Maycock B, Binns C, Dhaliwal S, Tohotoa J, Hauck Y, Burns S &amp; Howat P (2013). Education</w:t>
      </w:r>
      <w:r>
        <w:rPr>
          <w:spacing w:val="-52"/>
          <w:sz w:val="20"/>
        </w:rPr>
        <w:t> </w:t>
      </w:r>
      <w:r>
        <w:rPr>
          <w:sz w:val="20"/>
        </w:rPr>
        <w:t>and support for fathers improves breastfeeding rates: A randomized controlled</w:t>
      </w:r>
      <w:r>
        <w:rPr>
          <w:spacing w:val="1"/>
          <w:sz w:val="20"/>
        </w:rPr>
        <w:t> </w:t>
      </w:r>
      <w:r>
        <w:rPr>
          <w:sz w:val="20"/>
        </w:rPr>
        <w:t>trial. </w:t>
      </w:r>
      <w:r>
        <w:rPr>
          <w:rFonts w:ascii="Segoe UI Symbol" w:hAnsi="Segoe UI Symbol"/>
          <w:sz w:val="20"/>
        </w:rPr>
        <w:t>Journal of Human Lactation</w:t>
      </w:r>
      <w:r>
        <w:rPr>
          <w:sz w:val="20"/>
        </w:rPr>
        <w:t>. 29(4):484–490.</w:t>
      </w:r>
      <w:r>
        <w:rPr>
          <w:spacing w:val="1"/>
          <w:sz w:val="20"/>
        </w:rPr>
        <w:t> </w:t>
      </w:r>
      <w:hyperlink r:id="rId271">
        <w:r>
          <w:rPr>
            <w:color w:val="431C4A"/>
            <w:sz w:val="20"/>
            <w:u w:val="single" w:color="431C4A"/>
          </w:rPr>
          <w:t>https://doi.org/10.1177/0890334413484387</w:t>
        </w:r>
      </w:hyperlink>
    </w:p>
    <w:p>
      <w:pPr>
        <w:spacing w:line="240" w:lineRule="auto" w:before="1"/>
        <w:ind w:left="992" w:right="318" w:hanging="853"/>
        <w:jc w:val="left"/>
        <w:rPr>
          <w:sz w:val="20"/>
        </w:rPr>
      </w:pPr>
      <w:bookmarkStart w:name="Migrant and Refugee Women’s Health Partn" w:id="3428"/>
      <w:bookmarkEnd w:id="3428"/>
      <w:r>
        <w:rPr/>
      </w:r>
      <w:bookmarkStart w:name="114 " w:id="3429"/>
      <w:bookmarkEnd w:id="3429"/>
      <w:r>
        <w:rPr/>
      </w:r>
      <w:r>
        <w:rPr>
          <w:position w:val="7"/>
          <w:sz w:val="13"/>
        </w:rPr>
        <w:t>114 </w:t>
      </w:r>
      <w:r>
        <w:rPr>
          <w:sz w:val="20"/>
        </w:rPr>
        <w:t>Migrant and Refugee Women’s Health Partnership (2017). </w:t>
      </w:r>
      <w:r>
        <w:rPr>
          <w:rFonts w:ascii="Segoe UI Symbol" w:hAnsi="Segoe UI Symbol"/>
          <w:sz w:val="20"/>
        </w:rPr>
        <w:t>Submission to Antenatal Care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Guidelines Review</w:t>
      </w:r>
      <w:r>
        <w:rPr>
          <w:sz w:val="20"/>
        </w:rPr>
        <w:t>. Retrieved from </w:t>
      </w:r>
      <w:hyperlink r:id="rId272">
        <w:r>
          <w:rPr>
            <w:color w:val="431C4A"/>
            <w:sz w:val="20"/>
            <w:u w:val="single" w:color="431C4A"/>
          </w:rPr>
          <w:t>http://culturaldiversityhealth.org.au/wp</w:t>
        </w:r>
        <w:bookmarkStart w:name="-" w:id="3430"/>
        <w:bookmarkEnd w:id="3430"/>
        <w:r>
          <w:rPr>
            <w:color w:val="431C4A"/>
            <w:sz w:val="20"/>
            <w:u w:val="single" w:color="431C4A"/>
          </w:rPr>
        </w:r>
      </w:hyperlink>
      <w:r>
        <w:rPr>
          <w:color w:val="431C4A"/>
          <w:sz w:val="20"/>
          <w:u w:val="single" w:color="431C4A"/>
        </w:rPr>
        <w:t>-</w:t>
      </w:r>
      <w:r>
        <w:rPr>
          <w:color w:val="431C4A"/>
          <w:spacing w:val="1"/>
          <w:sz w:val="20"/>
        </w:rPr>
        <w:t> </w:t>
      </w:r>
      <w:r>
        <w:rPr>
          <w:color w:val="431C4A"/>
          <w:w w:val="95"/>
          <w:sz w:val="20"/>
          <w:u w:val="single" w:color="431C4A"/>
        </w:rPr>
        <w:t>content/uploads/2017/08/Submission-to-Antenatal-Care-Guidelines-Review-Jun</w:t>
      </w:r>
      <w:bookmarkStart w:name="-" w:id="3431"/>
      <w:bookmarkEnd w:id="3431"/>
      <w:r>
        <w:rPr>
          <w:color w:val="431C4A"/>
          <w:w w:val="95"/>
          <w:sz w:val="20"/>
          <w:u w:val="single" w:color="431C4A"/>
        </w:rPr>
        <w:t>e</w:t>
      </w:r>
      <w:r>
        <w:rPr>
          <w:color w:val="431C4A"/>
          <w:w w:val="95"/>
          <w:sz w:val="20"/>
          <w:u w:val="single" w:color="431C4A"/>
        </w:rPr>
        <w:t>-</w:t>
      </w:r>
      <w:r>
        <w:rPr>
          <w:color w:val="431C4A"/>
          <w:spacing w:val="1"/>
          <w:w w:val="95"/>
          <w:sz w:val="20"/>
        </w:rPr>
        <w:t> </w:t>
      </w:r>
      <w:r>
        <w:rPr>
          <w:color w:val="431C4A"/>
          <w:sz w:val="20"/>
          <w:u w:val="single" w:color="431C4A"/>
        </w:rPr>
        <w:t>2017.pdf</w:t>
      </w:r>
    </w:p>
    <w:p>
      <w:pPr>
        <w:spacing w:before="0"/>
        <w:ind w:left="992" w:right="0" w:hanging="853"/>
        <w:jc w:val="left"/>
        <w:rPr>
          <w:sz w:val="20"/>
        </w:rPr>
      </w:pPr>
      <w:bookmarkStart w:name="Save the Children (2013). Don’t Leave Me" w:id="3432"/>
      <w:bookmarkEnd w:id="3432"/>
      <w:r>
        <w:rPr/>
      </w:r>
      <w:bookmarkStart w:name="115 " w:id="3433"/>
      <w:bookmarkEnd w:id="3433"/>
      <w:r>
        <w:rPr/>
      </w:r>
      <w:r>
        <w:rPr>
          <w:position w:val="7"/>
          <w:sz w:val="13"/>
        </w:rPr>
        <w:t>115 </w:t>
      </w:r>
      <w:r>
        <w:rPr>
          <w:sz w:val="20"/>
        </w:rPr>
        <w:t>Save the Children (2013). </w:t>
      </w:r>
      <w:r>
        <w:rPr>
          <w:rFonts w:ascii="Segoe UI Symbol" w:hAnsi="Segoe UI Symbol"/>
          <w:sz w:val="20"/>
        </w:rPr>
        <w:t>Don’t Leave Me Alone: Protecting Children in Australian Disasters</w:t>
      </w:r>
      <w:r>
        <w:rPr>
          <w:rFonts w:ascii="Segoe UI Symbol" w:hAnsi="Segoe UI Symbol"/>
          <w:spacing w:val="1"/>
          <w:sz w:val="20"/>
        </w:rPr>
        <w:t> </w:t>
      </w:r>
      <w:r>
        <w:rPr>
          <w:rFonts w:ascii="Segoe UI Symbol" w:hAnsi="Segoe UI Symbol"/>
          <w:sz w:val="20"/>
        </w:rPr>
        <w:t>and</w:t>
      </w:r>
      <w:r>
        <w:rPr>
          <w:rFonts w:ascii="Segoe UI Symbol" w:hAnsi="Segoe UI Symbol"/>
          <w:spacing w:val="-1"/>
          <w:sz w:val="20"/>
        </w:rPr>
        <w:t> </w:t>
      </w:r>
      <w:r>
        <w:rPr>
          <w:rFonts w:ascii="Segoe UI Symbol" w:hAnsi="Segoe UI Symbol"/>
          <w:sz w:val="20"/>
        </w:rPr>
        <w:t>Emergencies</w:t>
      </w:r>
      <w:r>
        <w:rPr>
          <w:sz w:val="20"/>
        </w:rPr>
        <w:t>. Retrieved</w:t>
      </w:r>
      <w:r>
        <w:rPr>
          <w:spacing w:val="3"/>
          <w:sz w:val="20"/>
        </w:rPr>
        <w:t> </w:t>
      </w:r>
      <w:r>
        <w:rPr>
          <w:sz w:val="20"/>
        </w:rPr>
        <w:t>from</w:t>
      </w:r>
      <w:r>
        <w:rPr>
          <w:spacing w:val="1"/>
          <w:sz w:val="20"/>
        </w:rPr>
        <w:t> </w:t>
      </w:r>
      <w:hyperlink r:id="rId273">
        <w:r>
          <w:rPr>
            <w:color w:val="431C4A"/>
            <w:w w:val="95"/>
            <w:sz w:val="20"/>
            <w:u w:val="single" w:color="431C4A"/>
          </w:rPr>
          <w:t>https://resourcecentre.savethechildren.net/node/8288/pdf/301013_dont_leave_me_a</w:t>
        </w:r>
      </w:hyperlink>
      <w:bookmarkStart w:name="Streak Gomersall J, et al. (2017). What " w:id="3434"/>
      <w:bookmarkEnd w:id="3434"/>
      <w:r>
        <w:rPr>
          <w:color w:val="431C4A"/>
          <w:w w:val="95"/>
          <w:sz w:val="20"/>
        </w:rPr>
      </w:r>
      <w:r>
        <w:rPr>
          <w:color w:val="431C4A"/>
          <w:spacing w:val="1"/>
          <w:w w:val="95"/>
          <w:sz w:val="20"/>
        </w:rPr>
        <w:t> </w:t>
      </w:r>
      <w:bookmarkStart w:name="116 " w:id="3435"/>
      <w:bookmarkEnd w:id="3435"/>
      <w:r>
        <w:rPr>
          <w:color w:val="431C4A"/>
          <w:sz w:val="20"/>
          <w:u w:val="single" w:color="431C4A"/>
        </w:rPr>
        <w:t>l</w:t>
      </w:r>
      <w:r>
        <w:rPr>
          <w:color w:val="431C4A"/>
          <w:sz w:val="20"/>
          <w:u w:val="single" w:color="431C4A"/>
        </w:rPr>
        <w:t>one.pdf</w:t>
      </w:r>
    </w:p>
    <w:p>
      <w:pPr>
        <w:spacing w:line="240" w:lineRule="auto" w:before="0"/>
        <w:ind w:left="992" w:right="165" w:hanging="853"/>
        <w:jc w:val="left"/>
        <w:rPr>
          <w:sz w:val="20"/>
        </w:rPr>
      </w:pPr>
      <w:r>
        <w:rPr>
          <w:position w:val="7"/>
          <w:sz w:val="13"/>
        </w:rPr>
        <w:t>116 </w:t>
      </w:r>
      <w:r>
        <w:rPr>
          <w:sz w:val="20"/>
        </w:rPr>
        <w:t>Streak Gomersall J, et al. (2017). What Indigenous Australian clients value about primary</w:t>
      </w:r>
      <w:r>
        <w:rPr>
          <w:spacing w:val="1"/>
          <w:sz w:val="20"/>
        </w:rPr>
        <w:t> </w:t>
      </w:r>
      <w:r>
        <w:rPr>
          <w:sz w:val="20"/>
        </w:rPr>
        <w:t>health care: A systematic review of qualitative evidence. </w:t>
      </w:r>
      <w:r>
        <w:rPr>
          <w:rFonts w:ascii="Segoe UI Symbol"/>
          <w:sz w:val="20"/>
        </w:rPr>
        <w:t>Australian and New Zealand</w:t>
      </w:r>
      <w:r>
        <w:rPr>
          <w:rFonts w:ascii="Segoe UI Symbol"/>
          <w:spacing w:val="-52"/>
          <w:sz w:val="20"/>
        </w:rPr>
        <w:t> </w:t>
      </w:r>
      <w:r>
        <w:rPr>
          <w:rFonts w:ascii="Segoe UI Symbol"/>
          <w:sz w:val="20"/>
        </w:rPr>
        <w:t>Journal</w:t>
      </w:r>
      <w:r>
        <w:rPr>
          <w:rFonts w:ascii="Segoe UI Symbol"/>
          <w:spacing w:val="-2"/>
          <w:sz w:val="20"/>
        </w:rPr>
        <w:t> </w:t>
      </w:r>
      <w:r>
        <w:rPr>
          <w:rFonts w:ascii="Segoe UI Symbol"/>
          <w:sz w:val="20"/>
        </w:rPr>
        <w:t>of</w:t>
      </w:r>
      <w:r>
        <w:rPr>
          <w:rFonts w:ascii="Segoe UI Symbol"/>
          <w:spacing w:val="-3"/>
          <w:sz w:val="20"/>
        </w:rPr>
        <w:t> </w:t>
      </w:r>
      <w:r>
        <w:rPr>
          <w:rFonts w:ascii="Segoe UI Symbol"/>
          <w:sz w:val="20"/>
        </w:rPr>
        <w:t>Public</w:t>
      </w:r>
      <w:r>
        <w:rPr>
          <w:rFonts w:ascii="Segoe UI Symbol"/>
          <w:spacing w:val="-3"/>
          <w:sz w:val="20"/>
        </w:rPr>
        <w:t> </w:t>
      </w:r>
      <w:r>
        <w:rPr>
          <w:rFonts w:ascii="Segoe UI Symbol"/>
          <w:sz w:val="20"/>
        </w:rPr>
        <w:t>Health</w:t>
      </w:r>
      <w:r>
        <w:rPr>
          <w:sz w:val="20"/>
        </w:rPr>
        <w:t>.</w:t>
      </w:r>
      <w:r>
        <w:rPr>
          <w:spacing w:val="-2"/>
          <w:sz w:val="20"/>
        </w:rPr>
        <w:t> </w:t>
      </w:r>
      <w:r>
        <w:rPr>
          <w:sz w:val="20"/>
        </w:rPr>
        <w:t>41(10).</w:t>
      </w:r>
      <w:r>
        <w:rPr>
          <w:spacing w:val="-2"/>
          <w:sz w:val="20"/>
        </w:rPr>
        <w:t> </w:t>
      </w:r>
      <w:hyperlink r:id="rId274">
        <w:r>
          <w:rPr>
            <w:color w:val="431C4A"/>
            <w:sz w:val="20"/>
            <w:u w:val="single" w:color="431C4A"/>
          </w:rPr>
          <w:t>https://doi.org/10.1111/1753-6405.12687</w:t>
        </w:r>
      </w:hyperlink>
    </w:p>
    <w:p>
      <w:pPr>
        <w:spacing w:before="0"/>
        <w:ind w:left="992" w:right="0" w:hanging="853"/>
        <w:jc w:val="left"/>
        <w:rPr>
          <w:sz w:val="20"/>
        </w:rPr>
      </w:pPr>
      <w:bookmarkStart w:name="Sipsma H, Jones K &amp; Cole-Lewis H (2015)." w:id="3436"/>
      <w:bookmarkEnd w:id="3436"/>
      <w:r>
        <w:rPr/>
      </w:r>
      <w:bookmarkStart w:name="117 " w:id="3437"/>
      <w:bookmarkEnd w:id="3437"/>
      <w:r>
        <w:rPr/>
      </w:r>
      <w:r>
        <w:rPr>
          <w:position w:val="7"/>
          <w:sz w:val="13"/>
        </w:rPr>
        <w:t>117 </w:t>
      </w:r>
      <w:r>
        <w:rPr>
          <w:sz w:val="20"/>
        </w:rPr>
        <w:t>Sipsma H, Jones K &amp; Cole-Lewis H (2015). Breastfeeding among adolescent mothers: A</w:t>
      </w:r>
      <w:r>
        <w:rPr>
          <w:spacing w:val="1"/>
          <w:sz w:val="20"/>
        </w:rPr>
        <w:t> </w:t>
      </w:r>
      <w:r>
        <w:rPr>
          <w:sz w:val="20"/>
        </w:rPr>
        <w:t>systematic</w:t>
      </w:r>
      <w:r>
        <w:rPr>
          <w:spacing w:val="-5"/>
          <w:sz w:val="20"/>
        </w:rPr>
        <w:t> </w:t>
      </w:r>
      <w:r>
        <w:rPr>
          <w:sz w:val="20"/>
        </w:rPr>
        <w:t>review</w:t>
      </w:r>
      <w:r>
        <w:rPr>
          <w:spacing w:val="-5"/>
          <w:sz w:val="20"/>
        </w:rPr>
        <w:t> </w:t>
      </w:r>
      <w:r>
        <w:rPr>
          <w:sz w:val="20"/>
        </w:rPr>
        <w:t>of</w:t>
      </w:r>
      <w:r>
        <w:rPr>
          <w:spacing w:val="-4"/>
          <w:sz w:val="20"/>
        </w:rPr>
        <w:t> </w:t>
      </w:r>
      <w:r>
        <w:rPr>
          <w:sz w:val="20"/>
        </w:rPr>
        <w:t>interventions</w:t>
      </w:r>
      <w:r>
        <w:rPr>
          <w:spacing w:val="-4"/>
          <w:sz w:val="20"/>
        </w:rPr>
        <w:t> </w:t>
      </w:r>
      <w:r>
        <w:rPr>
          <w:sz w:val="20"/>
        </w:rPr>
        <w:t>from</w:t>
      </w:r>
      <w:r>
        <w:rPr>
          <w:spacing w:val="-3"/>
          <w:sz w:val="20"/>
        </w:rPr>
        <w:t> </w:t>
      </w:r>
      <w:r>
        <w:rPr>
          <w:sz w:val="20"/>
        </w:rPr>
        <w:t>high-income</w:t>
      </w:r>
      <w:r>
        <w:rPr>
          <w:spacing w:val="-5"/>
          <w:sz w:val="20"/>
        </w:rPr>
        <w:t> </w:t>
      </w:r>
      <w:r>
        <w:rPr>
          <w:sz w:val="20"/>
        </w:rPr>
        <w:t>countries.</w:t>
      </w:r>
      <w:r>
        <w:rPr>
          <w:spacing w:val="-5"/>
          <w:sz w:val="20"/>
        </w:rPr>
        <w:t> </w:t>
      </w:r>
      <w:r>
        <w:rPr>
          <w:rFonts w:ascii="Segoe UI Symbol" w:hAnsi="Segoe UI Symbol"/>
          <w:sz w:val="20"/>
        </w:rPr>
        <w:t>Journal</w:t>
      </w:r>
      <w:r>
        <w:rPr>
          <w:rFonts w:ascii="Segoe UI Symbol" w:hAnsi="Segoe UI Symbol"/>
          <w:spacing w:val="-5"/>
          <w:sz w:val="20"/>
        </w:rPr>
        <w:t> </w:t>
      </w:r>
      <w:r>
        <w:rPr>
          <w:rFonts w:ascii="Segoe UI Symbol" w:hAnsi="Segoe UI Symbol"/>
          <w:sz w:val="20"/>
        </w:rPr>
        <w:t>of</w:t>
      </w:r>
      <w:r>
        <w:rPr>
          <w:rFonts w:ascii="Segoe UI Symbol" w:hAnsi="Segoe UI Symbol"/>
          <w:spacing w:val="-4"/>
          <w:sz w:val="20"/>
        </w:rPr>
        <w:t> </w:t>
      </w:r>
      <w:r>
        <w:rPr>
          <w:rFonts w:ascii="Segoe UI Symbol" w:hAnsi="Segoe UI Symbol"/>
          <w:sz w:val="20"/>
        </w:rPr>
        <w:t>Human</w:t>
      </w:r>
      <w:r>
        <w:rPr>
          <w:rFonts w:ascii="Segoe UI Symbol" w:hAnsi="Segoe UI Symbol"/>
          <w:spacing w:val="-52"/>
          <w:sz w:val="20"/>
        </w:rPr>
        <w:t> </w:t>
      </w:r>
      <w:r>
        <w:rPr>
          <w:rFonts w:ascii="Segoe UI Symbol" w:hAnsi="Segoe UI Symbol"/>
          <w:sz w:val="20"/>
        </w:rPr>
        <w:t>Lactation</w:t>
      </w:r>
      <w:r>
        <w:rPr>
          <w:sz w:val="20"/>
        </w:rPr>
        <w:t>.</w:t>
      </w:r>
      <w:r>
        <w:rPr>
          <w:spacing w:val="-1"/>
          <w:sz w:val="20"/>
        </w:rPr>
        <w:t> </w:t>
      </w:r>
      <w:r>
        <w:rPr>
          <w:sz w:val="20"/>
        </w:rPr>
        <w:t>31(2):221–229.</w:t>
      </w:r>
      <w:r>
        <w:rPr>
          <w:spacing w:val="-3"/>
          <w:sz w:val="20"/>
        </w:rPr>
        <w:t> </w:t>
      </w:r>
      <w:hyperlink r:id="rId275">
        <w:r>
          <w:rPr>
            <w:color w:val="431C4A"/>
            <w:sz w:val="20"/>
            <w:u w:val="single" w:color="431C4A"/>
          </w:rPr>
          <w:t>https://doi.org/10.1177/0890334414561264</w:t>
        </w:r>
      </w:hyperlink>
    </w:p>
    <w:p>
      <w:pPr>
        <w:pStyle w:val="Heading7"/>
        <w:ind w:right="208"/>
      </w:pPr>
      <w:bookmarkStart w:name="Wilkinson S, Pligt P, Gibbons K &amp; McInty" w:id="3438"/>
      <w:bookmarkEnd w:id="3438"/>
      <w:r>
        <w:rPr/>
      </w:r>
      <w:bookmarkStart w:name="118 " w:id="3439"/>
      <w:bookmarkEnd w:id="3439"/>
      <w:r>
        <w:rPr/>
      </w:r>
      <w:r>
        <w:rPr>
          <w:position w:val="7"/>
          <w:sz w:val="13"/>
        </w:rPr>
        <w:t>118 </w:t>
      </w:r>
      <w:r>
        <w:rPr/>
        <w:t>Wilkinson S, Pligt P, Gibbons K &amp; McIntyre H (2015). Trial for reducing weight retention in</w:t>
      </w:r>
      <w:r>
        <w:rPr>
          <w:spacing w:val="-52"/>
        </w:rPr>
        <w:t> </w:t>
      </w:r>
      <w:r>
        <w:rPr/>
        <w:t>new mums: A randomised controlled trial evaluating a low intensity, postpartum</w:t>
      </w:r>
      <w:r>
        <w:rPr>
          <w:spacing w:val="1"/>
        </w:rPr>
        <w:t> </w:t>
      </w:r>
      <w:r>
        <w:rPr/>
        <w:t>weight</w:t>
      </w:r>
      <w:r>
        <w:rPr>
          <w:spacing w:val="-7"/>
        </w:rPr>
        <w:t> </w:t>
      </w:r>
      <w:r>
        <w:rPr/>
        <w:t>management</w:t>
      </w:r>
      <w:r>
        <w:rPr>
          <w:spacing w:val="-7"/>
        </w:rPr>
        <w:t> </w:t>
      </w:r>
      <w:r>
        <w:rPr/>
        <w:t>programme.</w:t>
      </w:r>
      <w:r>
        <w:rPr>
          <w:spacing w:val="-9"/>
        </w:rPr>
        <w:t> </w:t>
      </w:r>
      <w:r>
        <w:rPr>
          <w:rFonts w:ascii="Segoe UI Symbol" w:hAnsi="Segoe UI Symbol"/>
        </w:rPr>
        <w:t>Journal</w:t>
      </w:r>
      <w:r>
        <w:rPr>
          <w:rFonts w:ascii="Segoe UI Symbol" w:hAnsi="Segoe UI Symbol"/>
          <w:spacing w:val="-8"/>
        </w:rPr>
        <w:t> </w:t>
      </w:r>
      <w:r>
        <w:rPr>
          <w:rFonts w:ascii="Segoe UI Symbol" w:hAnsi="Segoe UI Symbol"/>
        </w:rPr>
        <w:t>of</w:t>
      </w:r>
      <w:r>
        <w:rPr>
          <w:rFonts w:ascii="Segoe UI Symbol" w:hAnsi="Segoe UI Symbol"/>
          <w:spacing w:val="-8"/>
        </w:rPr>
        <w:t> </w:t>
      </w:r>
      <w:r>
        <w:rPr>
          <w:rFonts w:ascii="Segoe UI Symbol" w:hAnsi="Segoe UI Symbol"/>
        </w:rPr>
        <w:t>Human</w:t>
      </w:r>
      <w:r>
        <w:rPr>
          <w:rFonts w:ascii="Segoe UI Symbol" w:hAnsi="Segoe UI Symbol"/>
          <w:spacing w:val="-6"/>
        </w:rPr>
        <w:t> </w:t>
      </w:r>
      <w:r>
        <w:rPr>
          <w:rFonts w:ascii="Segoe UI Symbol" w:hAnsi="Segoe UI Symbol"/>
        </w:rPr>
        <w:t>Nutrition</w:t>
      </w:r>
      <w:r>
        <w:rPr>
          <w:rFonts w:ascii="Segoe UI Symbol" w:hAnsi="Segoe UI Symbol"/>
          <w:spacing w:val="-7"/>
        </w:rPr>
        <w:t> </w:t>
      </w:r>
      <w:r>
        <w:rPr>
          <w:rFonts w:ascii="Segoe UI Symbol" w:hAnsi="Segoe UI Symbol"/>
        </w:rPr>
        <w:t>and</w:t>
      </w:r>
      <w:r>
        <w:rPr>
          <w:rFonts w:ascii="Segoe UI Symbol" w:hAnsi="Segoe UI Symbol"/>
          <w:spacing w:val="-8"/>
        </w:rPr>
        <w:t> </w:t>
      </w:r>
      <w:r>
        <w:rPr>
          <w:rFonts w:ascii="Segoe UI Symbol" w:hAnsi="Segoe UI Symbol"/>
        </w:rPr>
        <w:t>Dietetics</w:t>
      </w:r>
      <w:r>
        <w:rPr/>
        <w:t>.</w:t>
      </w:r>
      <w:r>
        <w:rPr>
          <w:spacing w:val="-7"/>
        </w:rPr>
        <w:t> </w:t>
      </w:r>
      <w:r>
        <w:rPr/>
        <w:t>28:15–</w:t>
      </w:r>
      <w:r>
        <w:rPr>
          <w:spacing w:val="-52"/>
        </w:rPr>
        <w:t> </w:t>
      </w:r>
      <w:r>
        <w:rPr/>
        <w:t>28.</w:t>
      </w:r>
    </w:p>
    <w:p>
      <w:pPr>
        <w:spacing w:after="0"/>
        <w:sectPr>
          <w:pgSz w:w="11910" w:h="16840"/>
          <w:pgMar w:header="0" w:footer="658" w:top="1580" w:bottom="840" w:left="1660" w:right="1660"/>
        </w:sectPr>
      </w:pPr>
    </w:p>
    <w:p>
      <w:pPr>
        <w:pStyle w:val="BodyText"/>
        <w:spacing w:line="20" w:lineRule="exact"/>
        <w:ind w:left="140"/>
        <w:rPr>
          <w:sz w:val="2"/>
        </w:rPr>
      </w:pPr>
      <w:r>
        <w:rPr>
          <w:sz w:val="2"/>
        </w:rPr>
        <w:pict>
          <v:group style="width:415.35pt;height:.5pt;mso-position-horizontal-relative:char;mso-position-vertical-relative:line" id="docshapegroup426" coordorigin="0,0" coordsize="8307,10">
            <v:rect style="position:absolute;left:0;top:0;width:8307;height:10" id="docshape427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before="73"/>
        <w:ind w:left="992" w:right="0" w:hanging="853"/>
        <w:jc w:val="left"/>
        <w:rPr>
          <w:sz w:val="20"/>
        </w:rPr>
      </w:pPr>
      <w:bookmarkStart w:name="Stevens J, Schmied V, Burns E &amp; Dahlen H" w:id="3440"/>
      <w:bookmarkEnd w:id="3440"/>
      <w:r>
        <w:rPr/>
      </w:r>
      <w:bookmarkStart w:name="119 " w:id="3441"/>
      <w:bookmarkEnd w:id="3441"/>
      <w:r>
        <w:rPr/>
      </w:r>
      <w:bookmarkStart w:name="https://doi.org/10.1111/mcn.12128 " w:id="3442"/>
      <w:bookmarkEnd w:id="3442"/>
      <w:r>
        <w:rPr/>
      </w:r>
      <w:bookmarkStart w:name="https://doi.org/10.1016/j.midw.2014.02.0" w:id="3443"/>
      <w:bookmarkEnd w:id="3443"/>
      <w:r>
        <w:rPr/>
      </w:r>
      <w:bookmarkStart w:name="https://doi.org/10.1016/j.socscimed.2006" w:id="3444"/>
      <w:bookmarkEnd w:id="3444"/>
      <w:r>
        <w:rPr/>
      </w:r>
      <w:bookmarkStart w:name="https://doi.org/10.3310/hta13400 " w:id="3445"/>
      <w:bookmarkEnd w:id="3445"/>
      <w:r>
        <w:rPr/>
      </w:r>
      <w:bookmarkStart w:name="https://doi.org/10.1111/jocn.13617 " w:id="3446"/>
      <w:bookmarkEnd w:id="3446"/>
      <w:r>
        <w:rPr/>
      </w:r>
      <w:bookmarkStart w:name="https://doi.org/10.1177/0890334417741304" w:id="3447"/>
      <w:bookmarkEnd w:id="3447"/>
      <w:r>
        <w:rPr/>
      </w:r>
      <w:bookmarkStart w:name="/ " w:id="3448"/>
      <w:bookmarkEnd w:id="3448"/>
      <w:r>
        <w:rPr/>
      </w:r>
      <w:bookmarkStart w:name="https://www.who.int/nutrition/publicatio" w:id="3449"/>
      <w:bookmarkEnd w:id="3449"/>
      <w:r>
        <w:rPr/>
      </w:r>
      <w:r>
        <w:rPr>
          <w:position w:val="7"/>
          <w:sz w:val="13"/>
        </w:rPr>
        <w:t>119 </w:t>
      </w:r>
      <w:r>
        <w:rPr>
          <w:sz w:val="20"/>
        </w:rPr>
        <w:t>Stevens J, Schmied V, Burns E &amp; Dahlen H (2014). Immediate or early skin-to-skin contact</w:t>
      </w:r>
      <w:r>
        <w:rPr>
          <w:spacing w:val="-52"/>
          <w:sz w:val="20"/>
        </w:rPr>
        <w:t> </w:t>
      </w:r>
      <w:r>
        <w:rPr>
          <w:sz w:val="20"/>
        </w:rPr>
        <w:t>after a Caesarean section: A review of the literature. </w:t>
      </w:r>
      <w:r>
        <w:rPr>
          <w:rFonts w:ascii="Segoe UI Symbol"/>
          <w:sz w:val="20"/>
        </w:rPr>
        <w:t>Maternal &amp; Child Nutrition</w:t>
      </w:r>
      <w:r>
        <w:rPr>
          <w:sz w:val="20"/>
        </w:rPr>
        <w:t>.</w:t>
      </w:r>
      <w:r>
        <w:rPr>
          <w:spacing w:val="1"/>
          <w:sz w:val="20"/>
        </w:rPr>
        <w:t> </w:t>
      </w:r>
      <w:hyperlink r:id="rId276">
        <w:r>
          <w:rPr>
            <w:color w:val="431C4A"/>
            <w:sz w:val="20"/>
            <w:u w:val="single" w:color="431C4A"/>
          </w:rPr>
          <w:t>https://doi.org/10.1111/mcn.12128</w:t>
        </w:r>
      </w:hyperlink>
    </w:p>
    <w:p>
      <w:pPr>
        <w:spacing w:line="240" w:lineRule="auto" w:before="2"/>
        <w:ind w:left="992" w:right="0" w:hanging="853"/>
        <w:jc w:val="left"/>
        <w:rPr>
          <w:sz w:val="20"/>
        </w:rPr>
      </w:pPr>
      <w:bookmarkStart w:name="Redshaw M, Hennegan J &amp; Kruske S (2014)." w:id="3450"/>
      <w:bookmarkEnd w:id="3450"/>
      <w:r>
        <w:rPr/>
      </w:r>
      <w:bookmarkStart w:name="120 " w:id="3451"/>
      <w:bookmarkEnd w:id="3451"/>
      <w:r>
        <w:rPr/>
      </w:r>
      <w:r>
        <w:rPr>
          <w:position w:val="7"/>
          <w:sz w:val="13"/>
        </w:rPr>
        <w:t>120 </w:t>
      </w:r>
      <w:r>
        <w:rPr>
          <w:sz w:val="20"/>
        </w:rPr>
        <w:t>Redshaw M, Hennegan J &amp; Kruske S (2014). Holding the baby: Early mother–infant contact</w:t>
      </w:r>
      <w:r>
        <w:rPr>
          <w:spacing w:val="-52"/>
          <w:sz w:val="20"/>
        </w:rPr>
        <w:t> </w:t>
      </w:r>
      <w:r>
        <w:rPr>
          <w:sz w:val="20"/>
        </w:rPr>
        <w:t>after childbirth and outcomes. </w:t>
      </w:r>
      <w:r>
        <w:rPr>
          <w:rFonts w:ascii="Segoe UI Symbol" w:hAnsi="Segoe UI Symbol"/>
          <w:sz w:val="20"/>
        </w:rPr>
        <w:t>Midwifery</w:t>
      </w:r>
      <w:r>
        <w:rPr>
          <w:sz w:val="20"/>
        </w:rPr>
        <w:t>. 30(5):e177–e187.</w:t>
      </w:r>
      <w:r>
        <w:rPr>
          <w:spacing w:val="1"/>
          <w:sz w:val="20"/>
        </w:rPr>
        <w:t> </w:t>
      </w:r>
      <w:hyperlink r:id="rId277">
        <w:r>
          <w:rPr>
            <w:color w:val="431C4A"/>
            <w:sz w:val="20"/>
            <w:u w:val="single" w:color="431C4A"/>
          </w:rPr>
          <w:t>https://doi.org/10.1016/j.midw.2014.02.003</w:t>
        </w:r>
      </w:hyperlink>
    </w:p>
    <w:p>
      <w:pPr>
        <w:spacing w:before="0"/>
        <w:ind w:left="992" w:right="208" w:hanging="853"/>
        <w:jc w:val="left"/>
        <w:rPr>
          <w:sz w:val="20"/>
        </w:rPr>
      </w:pPr>
      <w:bookmarkStart w:name="Kelleher C (2006). The physical challeng" w:id="3452"/>
      <w:bookmarkEnd w:id="3452"/>
      <w:r>
        <w:rPr/>
      </w:r>
      <w:bookmarkStart w:name="121 " w:id="3453"/>
      <w:bookmarkEnd w:id="3453"/>
      <w:r>
        <w:rPr/>
      </w:r>
      <w:r>
        <w:rPr>
          <w:position w:val="7"/>
          <w:sz w:val="13"/>
        </w:rPr>
        <w:t>121 </w:t>
      </w:r>
      <w:r>
        <w:rPr>
          <w:sz w:val="20"/>
        </w:rPr>
        <w:t>Kelleher C (2006). The physical challenges of early breastfeeding. </w:t>
      </w:r>
      <w:r>
        <w:rPr>
          <w:rFonts w:ascii="Segoe UI Symbol" w:hAnsi="Segoe UI Symbol"/>
          <w:sz w:val="20"/>
        </w:rPr>
        <w:t>Social Science &amp;</w:t>
      </w:r>
      <w:r>
        <w:rPr>
          <w:rFonts w:ascii="Segoe UI Symbol" w:hAnsi="Segoe UI Symbol"/>
          <w:spacing w:val="1"/>
          <w:sz w:val="20"/>
        </w:rPr>
        <w:t> </w:t>
      </w:r>
      <w:bookmarkStart w:name="122 " w:id="3454"/>
      <w:bookmarkEnd w:id="3454"/>
      <w:r>
        <w:rPr>
          <w:rFonts w:ascii="Segoe UI Symbol" w:hAnsi="Segoe UI Symbol"/>
          <w:spacing w:val="-1"/>
          <w:sz w:val="20"/>
        </w:rPr>
        <w:t>M</w:t>
      </w:r>
      <w:r>
        <w:rPr>
          <w:rFonts w:ascii="Segoe UI Symbol" w:hAnsi="Segoe UI Symbol"/>
          <w:spacing w:val="-1"/>
          <w:sz w:val="20"/>
        </w:rPr>
        <w:t>edicine</w:t>
      </w:r>
      <w:r>
        <w:rPr>
          <w:spacing w:val="-1"/>
          <w:sz w:val="20"/>
        </w:rPr>
        <w:t>.</w:t>
      </w:r>
      <w:r>
        <w:rPr>
          <w:sz w:val="20"/>
        </w:rPr>
        <w:t> </w:t>
      </w:r>
      <w:r>
        <w:rPr>
          <w:spacing w:val="-1"/>
          <w:sz w:val="20"/>
        </w:rPr>
        <w:t>63(10),</w:t>
      </w:r>
      <w:r>
        <w:rPr>
          <w:spacing w:val="-2"/>
          <w:sz w:val="20"/>
        </w:rPr>
        <w:t> </w:t>
      </w:r>
      <w:r>
        <w:rPr>
          <w:spacing w:val="-1"/>
          <w:sz w:val="20"/>
        </w:rPr>
        <w:t>2727–2738. </w:t>
      </w:r>
      <w:hyperlink r:id="rId278">
        <w:r>
          <w:rPr>
            <w:color w:val="431C4A"/>
            <w:spacing w:val="-1"/>
            <w:sz w:val="20"/>
            <w:u w:val="single" w:color="431C4A"/>
          </w:rPr>
          <w:t>https://doi.org/10.1016/j.socscimed.2006.06.027</w:t>
        </w:r>
      </w:hyperlink>
    </w:p>
    <w:p>
      <w:pPr>
        <w:pStyle w:val="Heading7"/>
      </w:pPr>
      <w:r>
        <w:rPr>
          <w:position w:val="7"/>
          <w:sz w:val="13"/>
        </w:rPr>
        <w:t>122</w:t>
      </w:r>
      <w:r>
        <w:rPr>
          <w:spacing w:val="10"/>
          <w:position w:val="7"/>
          <w:sz w:val="13"/>
        </w:rPr>
        <w:t> </w:t>
      </w:r>
      <w:r>
        <w:rPr/>
        <w:t>Brodribb</w:t>
      </w:r>
      <w:r>
        <w:rPr>
          <w:spacing w:val="-9"/>
        </w:rPr>
        <w:t> </w:t>
      </w:r>
      <w:r>
        <w:rPr/>
        <w:t>W</w:t>
      </w:r>
      <w:r>
        <w:rPr>
          <w:spacing w:val="-7"/>
        </w:rPr>
        <w:t> </w:t>
      </w:r>
      <w:r>
        <w:rPr/>
        <w:t>(2012).</w:t>
      </w:r>
      <w:r>
        <w:rPr>
          <w:spacing w:val="-10"/>
        </w:rPr>
        <w:t> </w:t>
      </w:r>
      <w:r>
        <w:rPr>
          <w:rFonts w:ascii="Segoe UI Symbol"/>
        </w:rPr>
        <w:t>Breastfeeding</w:t>
      </w:r>
      <w:r>
        <w:rPr>
          <w:rFonts w:ascii="Segoe UI Symbol"/>
          <w:spacing w:val="-8"/>
        </w:rPr>
        <w:t> </w:t>
      </w:r>
      <w:r>
        <w:rPr>
          <w:rFonts w:ascii="Segoe UI Symbol"/>
        </w:rPr>
        <w:t>Management</w:t>
      </w:r>
      <w:r>
        <w:rPr>
          <w:rFonts w:ascii="Segoe UI Symbol"/>
          <w:spacing w:val="-8"/>
        </w:rPr>
        <w:t> </w:t>
      </w:r>
      <w:r>
        <w:rPr>
          <w:rFonts w:ascii="Segoe UI Symbol"/>
        </w:rPr>
        <w:t>in</w:t>
      </w:r>
      <w:r>
        <w:rPr>
          <w:rFonts w:ascii="Segoe UI Symbol"/>
          <w:spacing w:val="-6"/>
        </w:rPr>
        <w:t> </w:t>
      </w:r>
      <w:r>
        <w:rPr>
          <w:rFonts w:ascii="Segoe UI Symbol"/>
        </w:rPr>
        <w:t>Australia</w:t>
      </w:r>
      <w:r>
        <w:rPr>
          <w:rFonts w:ascii="Segoe UI Symbol"/>
          <w:spacing w:val="-9"/>
        </w:rPr>
        <w:t> </w:t>
      </w:r>
      <w:r>
        <w:rPr/>
        <w:t>(4th</w:t>
      </w:r>
      <w:r>
        <w:rPr>
          <w:spacing w:val="-7"/>
        </w:rPr>
        <w:t> </w:t>
      </w:r>
      <w:r>
        <w:rPr/>
        <w:t>ed.).</w:t>
      </w:r>
      <w:r>
        <w:rPr>
          <w:spacing w:val="-10"/>
        </w:rPr>
        <w:t> </w:t>
      </w:r>
      <w:r>
        <w:rPr/>
        <w:t>East</w:t>
      </w:r>
      <w:r>
        <w:rPr>
          <w:spacing w:val="-8"/>
        </w:rPr>
        <w:t> </w:t>
      </w:r>
      <w:r>
        <w:rPr/>
        <w:t>Malvern,</w:t>
      </w:r>
      <w:r>
        <w:rPr>
          <w:spacing w:val="-6"/>
        </w:rPr>
        <w:t> </w:t>
      </w:r>
      <w:r>
        <w:rPr/>
        <w:t>Vic:</w:t>
      </w:r>
      <w:r>
        <w:rPr>
          <w:spacing w:val="-52"/>
        </w:rPr>
        <w:t> </w:t>
      </w:r>
      <w:r>
        <w:rPr/>
        <w:t>Australian Breastfeeding Association.</w:t>
      </w:r>
    </w:p>
    <w:p>
      <w:pPr>
        <w:spacing w:line="240" w:lineRule="auto" w:before="0"/>
        <w:ind w:left="991" w:right="388" w:hanging="852"/>
        <w:jc w:val="left"/>
        <w:rPr>
          <w:sz w:val="20"/>
        </w:rPr>
      </w:pPr>
      <w:bookmarkStart w:name="Renfrew MJ, Craig D, Dyson L, McCormick " w:id="3455"/>
      <w:bookmarkEnd w:id="3455"/>
      <w:r>
        <w:rPr/>
      </w:r>
      <w:bookmarkStart w:name="123 " w:id="3456"/>
      <w:bookmarkEnd w:id="3456"/>
      <w:r>
        <w:rPr/>
      </w:r>
      <w:r>
        <w:rPr>
          <w:position w:val="7"/>
          <w:sz w:val="13"/>
        </w:rPr>
        <w:t>123 </w:t>
      </w:r>
      <w:r>
        <w:rPr>
          <w:sz w:val="20"/>
        </w:rPr>
        <w:t>Renfrew MJ, Craig D, Dyson L, McCormick F, Rice S, King SE, et al. (2009). Breastfeeding</w:t>
      </w:r>
      <w:r>
        <w:rPr>
          <w:spacing w:val="-52"/>
          <w:sz w:val="20"/>
        </w:rPr>
        <w:t> </w:t>
      </w:r>
      <w:r>
        <w:rPr>
          <w:sz w:val="20"/>
        </w:rPr>
        <w:t>promotion for infants in neonatal units: A systematic review and economic</w:t>
      </w:r>
      <w:r>
        <w:rPr>
          <w:spacing w:val="1"/>
          <w:sz w:val="20"/>
        </w:rPr>
        <w:t> </w:t>
      </w:r>
      <w:r>
        <w:rPr>
          <w:sz w:val="20"/>
        </w:rPr>
        <w:t>analysis. </w:t>
      </w:r>
      <w:r>
        <w:rPr>
          <w:rFonts w:ascii="Segoe UI Symbol" w:hAnsi="Segoe UI Symbol"/>
          <w:sz w:val="20"/>
        </w:rPr>
        <w:t>Health Technology Assessment</w:t>
      </w:r>
      <w:r>
        <w:rPr>
          <w:sz w:val="20"/>
        </w:rPr>
        <w:t>. 13(40), 1–146, iii–iv.</w:t>
      </w:r>
      <w:r>
        <w:rPr>
          <w:spacing w:val="1"/>
          <w:sz w:val="20"/>
        </w:rPr>
        <w:t> </w:t>
      </w:r>
      <w:hyperlink r:id="rId279">
        <w:r>
          <w:rPr>
            <w:color w:val="431C4A"/>
            <w:sz w:val="20"/>
            <w:u w:val="single" w:color="431C4A"/>
          </w:rPr>
          <w:t>https://doi.org/10.3310/hta13400</w:t>
        </w:r>
      </w:hyperlink>
    </w:p>
    <w:p>
      <w:pPr>
        <w:spacing w:before="0"/>
        <w:ind w:left="992" w:right="505" w:hanging="853"/>
        <w:jc w:val="both"/>
        <w:rPr>
          <w:sz w:val="20"/>
        </w:rPr>
      </w:pPr>
      <w:bookmarkStart w:name="Kaya V &amp; Aytekin A (2017). Effects of pa" w:id="3457"/>
      <w:bookmarkEnd w:id="3457"/>
      <w:r>
        <w:rPr/>
      </w:r>
      <w:bookmarkStart w:name="124 " w:id="3458"/>
      <w:bookmarkEnd w:id="3458"/>
      <w:r>
        <w:rPr/>
      </w:r>
      <w:r>
        <w:rPr>
          <w:position w:val="7"/>
          <w:sz w:val="13"/>
        </w:rPr>
        <w:t>124 </w:t>
      </w:r>
      <w:r>
        <w:rPr>
          <w:sz w:val="20"/>
        </w:rPr>
        <w:t>Kaya V &amp; Aytekin A (2017). Effects of pacifier use on transition to full breastfeeding and</w:t>
      </w:r>
      <w:r>
        <w:rPr>
          <w:spacing w:val="-52"/>
          <w:sz w:val="20"/>
        </w:rPr>
        <w:t> </w:t>
      </w:r>
      <w:r>
        <w:rPr>
          <w:sz w:val="20"/>
        </w:rPr>
        <w:t>sucking skills in preterm infants: A randomised controlled trial. </w:t>
      </w:r>
      <w:r>
        <w:rPr>
          <w:rFonts w:ascii="Segoe UI Symbol" w:hAnsi="Segoe UI Symbol"/>
          <w:sz w:val="20"/>
        </w:rPr>
        <w:t>Journal of Clinical</w:t>
      </w:r>
      <w:r>
        <w:rPr>
          <w:rFonts w:ascii="Segoe UI Symbol" w:hAnsi="Segoe UI Symbol"/>
          <w:spacing w:val="-52"/>
          <w:sz w:val="20"/>
        </w:rPr>
        <w:t> </w:t>
      </w:r>
      <w:r>
        <w:rPr>
          <w:rFonts w:ascii="Segoe UI Symbol" w:hAnsi="Segoe UI Symbol"/>
          <w:sz w:val="20"/>
        </w:rPr>
        <w:t>Nursing</w:t>
      </w:r>
      <w:r>
        <w:rPr>
          <w:sz w:val="20"/>
        </w:rPr>
        <w:t>.</w:t>
      </w:r>
      <w:r>
        <w:rPr>
          <w:spacing w:val="-1"/>
          <w:sz w:val="20"/>
        </w:rPr>
        <w:t> </w:t>
      </w:r>
      <w:r>
        <w:rPr>
          <w:sz w:val="20"/>
        </w:rPr>
        <w:t>26(13–14:2055–2063.</w:t>
      </w:r>
      <w:r>
        <w:rPr>
          <w:spacing w:val="-3"/>
          <w:sz w:val="20"/>
        </w:rPr>
        <w:t> </w:t>
      </w:r>
      <w:hyperlink r:id="rId280">
        <w:r>
          <w:rPr>
            <w:color w:val="431C4A"/>
            <w:sz w:val="20"/>
            <w:u w:val="single" w:color="431C4A"/>
          </w:rPr>
          <w:t>https://doi.org/10.1111/jocn.13617</w:t>
        </w:r>
      </w:hyperlink>
    </w:p>
    <w:p>
      <w:pPr>
        <w:spacing w:before="0"/>
        <w:ind w:left="991" w:right="208" w:hanging="852"/>
        <w:jc w:val="left"/>
        <w:rPr>
          <w:sz w:val="20"/>
        </w:rPr>
      </w:pPr>
      <w:bookmarkStart w:name="Gharib S, Fletcher M, Tucker R, Vohr B &amp;" w:id="3459"/>
      <w:bookmarkEnd w:id="3459"/>
      <w:r>
        <w:rPr/>
      </w:r>
      <w:bookmarkStart w:name="125 " w:id="3460"/>
      <w:bookmarkEnd w:id="3460"/>
      <w:r>
        <w:rPr/>
      </w:r>
      <w:r>
        <w:rPr>
          <w:position w:val="7"/>
          <w:sz w:val="13"/>
        </w:rPr>
        <w:t>125 </w:t>
      </w:r>
      <w:r>
        <w:rPr>
          <w:sz w:val="20"/>
        </w:rPr>
        <w:t>Gharib S, Fletcher M, Tucker R, Vohr B &amp; Lechner BE (2018). Effect of dedicated lactation</w:t>
      </w:r>
      <w:r>
        <w:rPr>
          <w:spacing w:val="-52"/>
          <w:sz w:val="20"/>
        </w:rPr>
        <w:t> </w:t>
      </w:r>
      <w:r>
        <w:rPr>
          <w:sz w:val="20"/>
        </w:rPr>
        <w:t>support services on breastfeeding outcomes in extremely-low-birth-weight</w:t>
      </w:r>
      <w:r>
        <w:rPr>
          <w:spacing w:val="1"/>
          <w:sz w:val="20"/>
        </w:rPr>
        <w:t> </w:t>
      </w:r>
      <w:r>
        <w:rPr>
          <w:sz w:val="20"/>
        </w:rPr>
        <w:t>neonates. </w:t>
      </w:r>
      <w:r>
        <w:rPr>
          <w:rFonts w:ascii="Segoe UI Symbol" w:hAnsi="Segoe UI Symbol"/>
          <w:sz w:val="20"/>
        </w:rPr>
        <w:t>Journal of Human Lactation</w:t>
      </w:r>
      <w:r>
        <w:rPr>
          <w:sz w:val="20"/>
        </w:rPr>
        <w:t>. 34(4):728–736.</w:t>
      </w:r>
      <w:bookmarkStart w:name="IFE Core Group (2007). Infant and Young " w:id="3461"/>
      <w:bookmarkEnd w:id="3461"/>
      <w:r>
        <w:rPr>
          <w:sz w:val="20"/>
        </w:rPr>
      </w:r>
      <w:r>
        <w:rPr>
          <w:spacing w:val="1"/>
          <w:sz w:val="20"/>
        </w:rPr>
        <w:t> </w:t>
      </w:r>
      <w:hyperlink r:id="rId281">
        <w:bookmarkStart w:name="126 " w:id="3462"/>
        <w:bookmarkEnd w:id="3462"/>
        <w:r>
          <w:rPr>
            <w:color w:val="431C4A"/>
            <w:sz w:val="20"/>
            <w:u w:val="single" w:color="431C4A"/>
          </w:rPr>
          <w:t>htt</w:t>
        </w:r>
        <w:r>
          <w:rPr>
            <w:color w:val="431C4A"/>
            <w:sz w:val="20"/>
            <w:u w:val="single" w:color="431C4A"/>
          </w:rPr>
          <w:t>ps://doi.org/10.1177/0890334417741304</w:t>
        </w:r>
      </w:hyperlink>
    </w:p>
    <w:p>
      <w:pPr>
        <w:spacing w:line="240" w:lineRule="auto" w:before="0"/>
        <w:ind w:left="992" w:right="208" w:hanging="853"/>
        <w:jc w:val="left"/>
        <w:rPr>
          <w:sz w:val="20"/>
        </w:rPr>
      </w:pPr>
      <w:r>
        <w:rPr>
          <w:position w:val="7"/>
          <w:sz w:val="13"/>
        </w:rPr>
        <w:t>126 </w:t>
      </w:r>
      <w:r>
        <w:rPr>
          <w:sz w:val="20"/>
        </w:rPr>
        <w:t>IFE Core Group (2007). </w:t>
      </w:r>
      <w:r>
        <w:rPr>
          <w:rFonts w:ascii="Segoe UI Symbol"/>
          <w:sz w:val="20"/>
        </w:rPr>
        <w:t>Infant and Young Child Feeding in Emergencies: Operational</w:t>
      </w:r>
      <w:r>
        <w:rPr>
          <w:rFonts w:ascii="Segoe UI Symbol"/>
          <w:spacing w:val="1"/>
          <w:sz w:val="20"/>
        </w:rPr>
        <w:t> </w:t>
      </w:r>
      <w:r>
        <w:rPr>
          <w:rFonts w:ascii="Segoe UI Symbol"/>
          <w:sz w:val="20"/>
        </w:rPr>
        <w:t>Guidance for Emergency Relief Staff and Programme Managers</w:t>
      </w:r>
      <w:r>
        <w:rPr>
          <w:sz w:val="20"/>
        </w:rPr>
        <w:t>. Oxford: IFE Core</w:t>
      </w:r>
      <w:r>
        <w:rPr>
          <w:spacing w:val="1"/>
          <w:sz w:val="20"/>
        </w:rPr>
        <w:t> </w:t>
      </w:r>
      <w:r>
        <w:rPr>
          <w:sz w:val="20"/>
        </w:rPr>
        <w:t>Group. Retrieved from</w:t>
      </w:r>
      <w:r>
        <w:rPr>
          <w:spacing w:val="1"/>
          <w:sz w:val="20"/>
        </w:rPr>
        <w:t> </w:t>
      </w:r>
      <w:hyperlink r:id="rId282">
        <w:r>
          <w:rPr>
            <w:color w:val="431C4A"/>
            <w:w w:val="95"/>
            <w:sz w:val="20"/>
            <w:u w:val="single" w:color="431C4A"/>
          </w:rPr>
          <w:t>https://www.who.int/nutrition/publications/emergencies/operational_guidance/en</w:t>
        </w:r>
      </w:hyperlink>
      <w:r>
        <w:rPr>
          <w:color w:val="431C4A"/>
          <w:w w:val="95"/>
          <w:sz w:val="20"/>
          <w:u w:val="single" w:color="431C4A"/>
        </w:rPr>
        <w:t>/</w:t>
      </w:r>
    </w:p>
    <w:p>
      <w:pPr>
        <w:spacing w:line="265" w:lineRule="exact" w:before="0"/>
        <w:ind w:left="140" w:right="0" w:firstLine="0"/>
        <w:jc w:val="left"/>
        <w:rPr>
          <w:sz w:val="20"/>
        </w:rPr>
      </w:pPr>
      <w:bookmarkStart w:name="WHO (2010). Sixty-Third World Health Ass" w:id="3463"/>
      <w:bookmarkEnd w:id="3463"/>
      <w:r>
        <w:rPr/>
      </w:r>
      <w:bookmarkStart w:name="127 " w:id="3464"/>
      <w:bookmarkEnd w:id="3464"/>
      <w:r>
        <w:rPr/>
      </w:r>
      <w:r>
        <w:rPr>
          <w:w w:val="95"/>
          <w:position w:val="7"/>
          <w:sz w:val="13"/>
        </w:rPr>
        <w:t>127</w:t>
      </w:r>
      <w:r>
        <w:rPr>
          <w:spacing w:val="39"/>
          <w:position w:val="7"/>
          <w:sz w:val="13"/>
        </w:rPr>
        <w:t> </w:t>
      </w:r>
      <w:r>
        <w:rPr>
          <w:w w:val="95"/>
          <w:sz w:val="20"/>
        </w:rPr>
        <w:t>WHO</w:t>
      </w:r>
      <w:r>
        <w:rPr>
          <w:spacing w:val="24"/>
          <w:w w:val="95"/>
          <w:sz w:val="20"/>
        </w:rPr>
        <w:t> </w:t>
      </w:r>
      <w:r>
        <w:rPr>
          <w:w w:val="95"/>
          <w:sz w:val="20"/>
        </w:rPr>
        <w:t>(2010).</w:t>
      </w:r>
      <w:r>
        <w:rPr>
          <w:spacing w:val="23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Sixty-Third</w:t>
      </w:r>
      <w:r>
        <w:rPr>
          <w:rFonts w:ascii="Segoe UI Symbol" w:hAnsi="Segoe UI Symbol"/>
          <w:spacing w:val="23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World</w:t>
      </w:r>
      <w:r>
        <w:rPr>
          <w:rFonts w:ascii="Segoe UI Symbol" w:hAnsi="Segoe UI Symbol"/>
          <w:spacing w:val="24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Health</w:t>
      </w:r>
      <w:r>
        <w:rPr>
          <w:rFonts w:ascii="Segoe UI Symbol" w:hAnsi="Segoe UI Symbol"/>
          <w:spacing w:val="21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Assembly—Resolutions</w:t>
      </w:r>
      <w:r>
        <w:rPr>
          <w:rFonts w:ascii="Segoe UI Symbol" w:hAnsi="Segoe UI Symbol"/>
          <w:spacing w:val="23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and</w:t>
      </w:r>
      <w:r>
        <w:rPr>
          <w:rFonts w:ascii="Segoe UI Symbol" w:hAnsi="Segoe UI Symbol"/>
          <w:spacing w:val="23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Decisions</w:t>
      </w:r>
      <w:r>
        <w:rPr>
          <w:rFonts w:ascii="Segoe UI Symbol" w:hAnsi="Segoe UI Symbol"/>
          <w:spacing w:val="21"/>
          <w:w w:val="95"/>
          <w:sz w:val="20"/>
        </w:rPr>
        <w:t> </w:t>
      </w:r>
      <w:r>
        <w:rPr>
          <w:rFonts w:ascii="Segoe UI Symbol" w:hAnsi="Segoe UI Symbol"/>
          <w:w w:val="95"/>
          <w:sz w:val="20"/>
        </w:rPr>
        <w:t>Annexes</w:t>
      </w:r>
      <w:r>
        <w:rPr>
          <w:w w:val="95"/>
          <w:sz w:val="20"/>
        </w:rPr>
        <w:t>.</w:t>
      </w:r>
    </w:p>
    <w:p>
      <w:pPr>
        <w:spacing w:before="0"/>
        <w:ind w:left="992" w:right="0" w:firstLine="0"/>
        <w:jc w:val="left"/>
        <w:rPr>
          <w:sz w:val="20"/>
        </w:rPr>
      </w:pPr>
      <w:r>
        <w:rPr>
          <w:sz w:val="20"/>
        </w:rPr>
        <w:t>Geneva:</w:t>
      </w:r>
      <w:r>
        <w:rPr>
          <w:spacing w:val="-2"/>
          <w:sz w:val="20"/>
        </w:rPr>
        <w:t> </w:t>
      </w:r>
      <w:r>
        <w:rPr>
          <w:sz w:val="20"/>
        </w:rPr>
        <w:t>WHO.</w:t>
      </w:r>
    </w:p>
    <w:sectPr>
      <w:pgSz w:w="11910" w:h="16840"/>
      <w:pgMar w:header="0" w:footer="658" w:top="1580" w:bottom="840" w:left="1660" w:right="16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Gadugi">
    <w:altName w:val="Gadugi"/>
    <w:charset w:val="0"/>
    <w:family w:val="swiss"/>
    <w:pitch w:val="variable"/>
  </w:font>
  <w:font w:name="Segoe UI Symbol">
    <w:altName w:val="Segoe UI Symbol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Symbol">
    <w:altName w:val="Symbol"/>
    <w:charset w:val="2"/>
    <w:family w:val="roman"/>
    <w:pitch w:val="variable"/>
  </w:font>
  <w:font w:name="Courier New">
    <w:altName w:val="Courier New"/>
    <w:charset w:val="0"/>
    <w:family w:val="modern"/>
    <w:pitch w:val="fixed"/>
  </w:font>
  <w:font w:name="Wingdings">
    <w:altName w:val="Wingdings"/>
    <w:charset w:val="2"/>
    <w:family w:val="auto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77pt;margin-top:802.521606pt;width:203.5pt;height:12.1pt;mso-position-horizontal-relative:page;mso-position-vertical-relative:page;z-index:-20452352" type="#_x0000_t202" id="docshape4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15"/>
                  </w:rPr>
                </w:pPr>
                <w:r>
                  <w:rPr>
                    <w:color w:val="808080"/>
                    <w:sz w:val="15"/>
                  </w:rPr>
                  <w:t>Australian</w:t>
                </w:r>
                <w:r>
                  <w:rPr>
                    <w:color w:val="808080"/>
                    <w:spacing w:val="-4"/>
                    <w:sz w:val="15"/>
                  </w:rPr>
                  <w:t> </w:t>
                </w:r>
                <w:r>
                  <w:rPr>
                    <w:color w:val="808080"/>
                    <w:sz w:val="15"/>
                  </w:rPr>
                  <w:t>National</w:t>
                </w:r>
                <w:r>
                  <w:rPr>
                    <w:color w:val="808080"/>
                    <w:spacing w:val="-3"/>
                    <w:sz w:val="15"/>
                  </w:rPr>
                  <w:t> </w:t>
                </w:r>
                <w:r>
                  <w:rPr>
                    <w:color w:val="808080"/>
                    <w:sz w:val="15"/>
                  </w:rPr>
                  <w:t>Breastfeeding</w:t>
                </w:r>
                <w:r>
                  <w:rPr>
                    <w:color w:val="808080"/>
                    <w:spacing w:val="-3"/>
                    <w:sz w:val="15"/>
                  </w:rPr>
                  <w:t> </w:t>
                </w:r>
                <w:r>
                  <w:rPr>
                    <w:color w:val="808080"/>
                    <w:sz w:val="15"/>
                  </w:rPr>
                  <w:t>Strategy:</w:t>
                </w:r>
                <w:r>
                  <w:rPr>
                    <w:color w:val="808080"/>
                    <w:spacing w:val="-1"/>
                    <w:sz w:val="15"/>
                  </w:rPr>
                  <w:t> </w:t>
                </w:r>
                <w:r>
                  <w:rPr>
                    <w:color w:val="808080"/>
                    <w:sz w:val="15"/>
                  </w:rPr>
                  <w:t>2019</w:t>
                </w:r>
                <w:r>
                  <w:rPr>
                    <w:color w:val="808080"/>
                    <w:spacing w:val="-3"/>
                    <w:sz w:val="15"/>
                  </w:rPr>
                  <w:t> </w:t>
                </w:r>
                <w:r>
                  <w:rPr>
                    <w:color w:val="808080"/>
                    <w:sz w:val="15"/>
                  </w:rPr>
                  <w:t>and</w:t>
                </w:r>
                <w:r>
                  <w:rPr>
                    <w:color w:val="808080"/>
                    <w:spacing w:val="-3"/>
                    <w:sz w:val="15"/>
                  </w:rPr>
                  <w:t> </w:t>
                </w:r>
                <w:r>
                  <w:rPr>
                    <w:color w:val="808080"/>
                    <w:sz w:val="15"/>
                  </w:rPr>
                  <w:t>Beyond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88.559998pt;margin-top:795pt;width:418.2pt;height:.48pt;mso-position-horizontal-relative:page;mso-position-vertical-relative:page;z-index:-20451840" id="docshape5" filled="true" fillcolor="#d9d9d9" stroked="false">
          <v:fill type="solid"/>
          <w10:wrap type="none"/>
        </v:rect>
      </w:pict>
    </w:r>
    <w:r>
      <w:rPr/>
      <w:pict>
        <v:shape style="position:absolute;margin-left:89pt;margin-top:795.441711pt;width:203.5pt;height:12.1pt;mso-position-horizontal-relative:page;mso-position-vertical-relative:page;z-index:-20451328" type="#_x0000_t202" id="docshape6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15"/>
                  </w:rPr>
                </w:pPr>
                <w:r>
                  <w:rPr>
                    <w:sz w:val="15"/>
                  </w:rPr>
                  <w:t>Australian</w:t>
                </w:r>
                <w:r>
                  <w:rPr>
                    <w:spacing w:val="-4"/>
                    <w:sz w:val="15"/>
                  </w:rPr>
                  <w:t> </w:t>
                </w:r>
                <w:r>
                  <w:rPr>
                    <w:sz w:val="15"/>
                  </w:rPr>
                  <w:t>National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Breastfeeding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Strategy:</w:t>
                </w:r>
                <w:r>
                  <w:rPr>
                    <w:spacing w:val="-1"/>
                    <w:sz w:val="15"/>
                  </w:rPr>
                  <w:t> </w:t>
                </w:r>
                <w:r>
                  <w:rPr>
                    <w:sz w:val="15"/>
                  </w:rPr>
                  <w:t>2019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and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459.994965pt;margin-top:795.441711pt;width:43.45pt;height:12.1pt;mso-position-horizontal-relative:page;mso-position-vertical-relative:page;z-index:-20450816" type="#_x0000_t202" id="docshape7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sz w:val="15"/>
                  </w:rPr>
                  <w:t> |</w:t>
                </w:r>
                <w:r>
                  <w:rPr>
                    <w:spacing w:val="-1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P</w:t>
                </w:r>
                <w:r>
                  <w:rPr>
                    <w:color w:val="7E7E7E"/>
                    <w:spacing w:val="18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a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g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88.559998pt;margin-top:795pt;width:418.2pt;height:.48pt;mso-position-horizontal-relative:page;mso-position-vertical-relative:page;z-index:-20450304" id="docshape294" filled="true" fillcolor="#d9d9d9" stroked="false">
          <v:fill type="solid"/>
          <w10:wrap type="none"/>
        </v:rect>
      </w:pict>
    </w:r>
    <w:r>
      <w:rPr/>
      <w:pict>
        <v:shape style="position:absolute;margin-left:89pt;margin-top:795.441711pt;width:203.5pt;height:12.1pt;mso-position-horizontal-relative:page;mso-position-vertical-relative:page;z-index:-20449792" type="#_x0000_t202" id="docshape295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15"/>
                  </w:rPr>
                </w:pPr>
                <w:r>
                  <w:rPr>
                    <w:sz w:val="15"/>
                  </w:rPr>
                  <w:t>Australian</w:t>
                </w:r>
                <w:r>
                  <w:rPr>
                    <w:spacing w:val="-4"/>
                    <w:sz w:val="15"/>
                  </w:rPr>
                  <w:t> </w:t>
                </w:r>
                <w:r>
                  <w:rPr>
                    <w:sz w:val="15"/>
                  </w:rPr>
                  <w:t>National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Breastfeeding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Strategy:</w:t>
                </w:r>
                <w:r>
                  <w:rPr>
                    <w:spacing w:val="-1"/>
                    <w:sz w:val="15"/>
                  </w:rPr>
                  <w:t> </w:t>
                </w:r>
                <w:r>
                  <w:rPr>
                    <w:sz w:val="15"/>
                  </w:rPr>
                  <w:t>2019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and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459.994965pt;margin-top:795.441711pt;width:43.45pt;height:12.1pt;mso-position-horizontal-relative:page;mso-position-vertical-relative:page;z-index:-20449280" type="#_x0000_t202" id="docshape296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  <w:r>
                  <w:rPr>
                    <w:sz w:val="15"/>
                  </w:rPr>
                  <w:t> |</w:t>
                </w:r>
                <w:r>
                  <w:rPr>
                    <w:spacing w:val="-1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P</w:t>
                </w:r>
                <w:r>
                  <w:rPr>
                    <w:color w:val="7E7E7E"/>
                    <w:spacing w:val="18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a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g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34.560001pt;margin-top:548.400024pt;width:772.8pt;height:.48pt;mso-position-horizontal-relative:page;mso-position-vertical-relative:page;z-index:-20448768" id="docshape398" filled="true" fillcolor="#d9d9d9" stroked="false">
          <v:fill type="solid"/>
          <w10:wrap type="none"/>
        </v:rect>
      </w:pict>
    </w:r>
    <w:r>
      <w:rPr/>
      <w:pict>
        <v:shape style="position:absolute;margin-left:35pt;margin-top:548.842346pt;width:203.45pt;height:12.1pt;mso-position-horizontal-relative:page;mso-position-vertical-relative:page;z-index:-20448256" type="#_x0000_t202" id="docshape399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15"/>
                  </w:rPr>
                </w:pPr>
                <w:r>
                  <w:rPr>
                    <w:sz w:val="15"/>
                  </w:rPr>
                  <w:t>Australian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National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Breastfeeding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Strategy:</w:t>
                </w:r>
                <w:r>
                  <w:rPr>
                    <w:spacing w:val="-2"/>
                    <w:sz w:val="15"/>
                  </w:rPr>
                  <w:t> </w:t>
                </w:r>
                <w:r>
                  <w:rPr>
                    <w:sz w:val="15"/>
                  </w:rPr>
                  <w:t>2019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and</w:t>
                </w:r>
                <w:r>
                  <w:rPr>
                    <w:spacing w:val="-2"/>
                    <w:sz w:val="15"/>
                  </w:rPr>
                  <w:t> </w:t>
                </w:r>
                <w:r>
                  <w:rPr>
                    <w:sz w:val="15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760.59845pt;margin-top:548.842346pt;width:43.45pt;height:12.1pt;mso-position-horizontal-relative:page;mso-position-vertical-relative:page;z-index:-20447744" type="#_x0000_t202" id="docshape400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73</w:t>
                </w:r>
                <w:r>
                  <w:rPr/>
                  <w:fldChar w:fldCharType="end"/>
                </w:r>
                <w:r>
                  <w:rPr>
                    <w:sz w:val="15"/>
                  </w:rPr>
                  <w:t> |</w:t>
                </w:r>
                <w:r>
                  <w:rPr>
                    <w:spacing w:val="-1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P</w:t>
                </w:r>
                <w:r>
                  <w:rPr>
                    <w:color w:val="7E7E7E"/>
                    <w:spacing w:val="18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a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g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89pt;margin-top:795.441711pt;width:203.5pt;height:12.1pt;mso-position-horizontal-relative:page;mso-position-vertical-relative:page;z-index:-20447232" type="#_x0000_t202" id="docshape403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15"/>
                  </w:rPr>
                </w:pPr>
                <w:r>
                  <w:rPr>
                    <w:sz w:val="15"/>
                  </w:rPr>
                  <w:t>Australian</w:t>
                </w:r>
                <w:r>
                  <w:rPr>
                    <w:spacing w:val="-4"/>
                    <w:sz w:val="15"/>
                  </w:rPr>
                  <w:t> </w:t>
                </w:r>
                <w:r>
                  <w:rPr>
                    <w:sz w:val="15"/>
                  </w:rPr>
                  <w:t>National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Breastfeeding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Strategy:</w:t>
                </w:r>
                <w:r>
                  <w:rPr>
                    <w:spacing w:val="-1"/>
                    <w:sz w:val="15"/>
                  </w:rPr>
                  <w:t> </w:t>
                </w:r>
                <w:r>
                  <w:rPr>
                    <w:sz w:val="15"/>
                  </w:rPr>
                  <w:t>2019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and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459.994965pt;margin-top:795.441711pt;width:43.45pt;height:12.1pt;mso-position-horizontal-relative:page;mso-position-vertical-relative:page;z-index:-20446720" type="#_x0000_t202" id="docshape404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76</w:t>
                </w:r>
                <w:r>
                  <w:rPr/>
                  <w:fldChar w:fldCharType="end"/>
                </w:r>
                <w:r>
                  <w:rPr>
                    <w:sz w:val="15"/>
                  </w:rPr>
                  <w:t> |</w:t>
                </w:r>
                <w:r>
                  <w:rPr>
                    <w:spacing w:val="-1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P</w:t>
                </w:r>
                <w:r>
                  <w:rPr>
                    <w:color w:val="7E7E7E"/>
                    <w:spacing w:val="18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a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g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88.559998pt;margin-top:795pt;width:418.2pt;height:.48pt;mso-position-horizontal-relative:page;mso-position-vertical-relative:page;z-index:-20446208" id="docshape407" filled="true" fillcolor="#d9d9d9" stroked="false">
          <v:fill type="solid"/>
          <w10:wrap type="none"/>
        </v:rect>
      </w:pict>
    </w:r>
    <w:r>
      <w:rPr/>
      <w:pict>
        <v:shape style="position:absolute;margin-left:89pt;margin-top:795.441711pt;width:203.5pt;height:12.1pt;mso-position-horizontal-relative:page;mso-position-vertical-relative:page;z-index:-20445696" type="#_x0000_t202" id="docshape408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sz w:val="15"/>
                  </w:rPr>
                </w:pPr>
                <w:r>
                  <w:rPr>
                    <w:sz w:val="15"/>
                  </w:rPr>
                  <w:t>Australian</w:t>
                </w:r>
                <w:r>
                  <w:rPr>
                    <w:spacing w:val="-4"/>
                    <w:sz w:val="15"/>
                  </w:rPr>
                  <w:t> </w:t>
                </w:r>
                <w:r>
                  <w:rPr>
                    <w:sz w:val="15"/>
                  </w:rPr>
                  <w:t>National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Breastfeeding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Strategy:</w:t>
                </w:r>
                <w:r>
                  <w:rPr>
                    <w:spacing w:val="-1"/>
                    <w:sz w:val="15"/>
                  </w:rPr>
                  <w:t> </w:t>
                </w:r>
                <w:r>
                  <w:rPr>
                    <w:sz w:val="15"/>
                  </w:rPr>
                  <w:t>2019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and</w:t>
                </w:r>
                <w:r>
                  <w:rPr>
                    <w:spacing w:val="-3"/>
                    <w:sz w:val="15"/>
                  </w:rPr>
                  <w:t> </w:t>
                </w:r>
                <w:r>
                  <w:rPr>
                    <w:sz w:val="15"/>
                  </w:rPr>
                  <w:t>Beyond</w:t>
                </w:r>
              </w:p>
            </w:txbxContent>
          </v:textbox>
          <w10:wrap type="none"/>
        </v:shape>
      </w:pict>
    </w:r>
    <w:r>
      <w:rPr/>
      <w:pict>
        <v:shape style="position:absolute;margin-left:459.994965pt;margin-top:795.441711pt;width:43.45pt;height:12.1pt;mso-position-horizontal-relative:page;mso-position-vertical-relative:page;z-index:-20445184" type="#_x0000_t202" id="docshape409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77</w:t>
                </w:r>
                <w:r>
                  <w:rPr/>
                  <w:fldChar w:fldCharType="end"/>
                </w:r>
                <w:r>
                  <w:rPr>
                    <w:sz w:val="15"/>
                  </w:rPr>
                  <w:t> |</w:t>
                </w:r>
                <w:r>
                  <w:rPr>
                    <w:spacing w:val="-1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P</w:t>
                </w:r>
                <w:r>
                  <w:rPr>
                    <w:color w:val="7E7E7E"/>
                    <w:spacing w:val="18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a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g</w:t>
                </w:r>
                <w:r>
                  <w:rPr>
                    <w:color w:val="7E7E7E"/>
                    <w:spacing w:val="19"/>
                    <w:sz w:val="15"/>
                  </w:rPr>
                  <w:t> </w:t>
                </w:r>
                <w:r>
                  <w:rPr>
                    <w:color w:val="7E7E7E"/>
                    <w:sz w:val="15"/>
                  </w:rPr>
                  <w:t>e</w:t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9">
    <w:multiLevelType w:val="hybridMultilevel"/>
    <w:lvl w:ilvl="0">
      <w:start w:val="0"/>
      <w:numFmt w:val="bullet"/>
      <w:lvlText w:val=""/>
      <w:lvlJc w:val="left"/>
      <w:pPr>
        <w:ind w:left="1476" w:hanging="795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position w:val="3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71" w:hanging="79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63" w:hanging="79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54" w:hanging="79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846" w:hanging="79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938" w:hanging="79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029" w:hanging="79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21" w:hanging="79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212" w:hanging="795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"/>
      <w:lvlJc w:val="left"/>
      <w:pPr>
        <w:ind w:left="1477" w:hanging="795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position w:val="3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71" w:hanging="79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63" w:hanging="79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54" w:hanging="79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846" w:hanging="79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937" w:hanging="79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029" w:hanging="79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20" w:hanging="79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212" w:hanging="795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"/>
      <w:lvlJc w:val="left"/>
      <w:pPr>
        <w:ind w:left="1476" w:hanging="797"/>
      </w:pPr>
      <w:rPr>
        <w:rFonts w:hint="default" w:ascii="Wingdings" w:hAnsi="Wingdings" w:eastAsia="Wingdings" w:cs="Wingdings"/>
        <w:b w:val="0"/>
        <w:bCs w:val="0"/>
        <w:i w:val="0"/>
        <w:iCs w:val="0"/>
        <w:w w:val="100"/>
        <w:position w:val="3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71" w:hanging="79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63" w:hanging="79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754" w:hanging="79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846" w:hanging="79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937" w:hanging="79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029" w:hanging="79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20" w:hanging="79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212" w:hanging="797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860" w:hanging="361"/>
        <w:jc w:val="left"/>
      </w:pPr>
      <w:rPr>
        <w:rFonts w:hint="default" w:ascii="Gadugi" w:hAnsi="Gadugi" w:eastAsia="Gadugi" w:cs="Gadugi"/>
        <w:b/>
        <w:bCs/>
        <w:i w:val="0"/>
        <w:iCs w:val="0"/>
        <w:spacing w:val="-1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3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05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77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5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723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49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268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041" w:hanging="361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500" w:hanging="361"/>
        <w:jc w:val="left"/>
      </w:pPr>
      <w:rPr>
        <w:rFonts w:hint="default" w:ascii="Gadugi" w:hAnsi="Gadugi" w:eastAsia="Gadugi" w:cs="Gadugi"/>
        <w:b w:val="0"/>
        <w:bCs w:val="0"/>
        <w:i w:val="0"/>
        <w:iCs w:val="0"/>
        <w:spacing w:val="-1"/>
        <w:w w:val="99"/>
        <w:sz w:val="19"/>
        <w:szCs w:val="19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1220" w:hanging="361"/>
        <w:jc w:val="left"/>
      </w:pPr>
      <w:rPr>
        <w:rFonts w:hint="default" w:ascii="Gadugi" w:hAnsi="Gadugi" w:eastAsia="Gadugi" w:cs="Gadugi"/>
        <w:b w:val="0"/>
        <w:bCs w:val="0"/>
        <w:i w:val="0"/>
        <w:iCs w:val="0"/>
        <w:w w:val="99"/>
        <w:sz w:val="19"/>
        <w:szCs w:val="1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3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5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7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493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312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13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949" w:hanging="361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"/>
      <w:lvlJc w:val="left"/>
      <w:pPr>
        <w:ind w:left="485" w:hanging="361"/>
      </w:pPr>
      <w:rPr>
        <w:rFonts w:hint="default" w:ascii="Symbol" w:hAnsi="Symbol" w:eastAsia="Symbol" w:cs="Symbol"/>
        <w:b w:val="0"/>
        <w:bCs w:val="0"/>
        <w:i w:val="0"/>
        <w:iCs w:val="0"/>
        <w:color w:val="9F2936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6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5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3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2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60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79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984" w:hanging="361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"/>
      <w:lvlJc w:val="left"/>
      <w:pPr>
        <w:ind w:left="484" w:hanging="361"/>
      </w:pPr>
      <w:rPr>
        <w:rFonts w:hint="default" w:ascii="Symbol" w:hAnsi="Symbol" w:eastAsia="Symbol" w:cs="Symbol"/>
        <w:b w:val="0"/>
        <w:bCs w:val="0"/>
        <w:i w:val="0"/>
        <w:iCs w:val="0"/>
        <w:color w:val="9F2936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6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5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3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2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60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79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984" w:hanging="361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"/>
      <w:lvlJc w:val="left"/>
      <w:pPr>
        <w:ind w:left="2006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0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05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07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1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3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1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18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21" w:hanging="361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"/>
      <w:lvlJc w:val="left"/>
      <w:pPr>
        <w:ind w:left="360" w:hanging="361"/>
      </w:pPr>
      <w:rPr>
        <w:rFonts w:hint="default" w:ascii="Symbol" w:hAnsi="Symbol" w:eastAsia="Symbol" w:cs="Symbol"/>
        <w:b w:val="0"/>
        <w:bCs w:val="0"/>
        <w:i w:val="0"/>
        <w:iCs w:val="0"/>
        <w:color w:val="9E5206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4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25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508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891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27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57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03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422" w:hanging="361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o"/>
      <w:lvlJc w:val="left"/>
      <w:pPr>
        <w:ind w:left="1229" w:hanging="361"/>
      </w:pPr>
      <w:rPr>
        <w:rFonts w:hint="default" w:ascii="Courier New" w:hAnsi="Courier New" w:eastAsia="Courier New" w:cs="Courier New"/>
        <w:b w:val="0"/>
        <w:bCs w:val="0"/>
        <w:i w:val="0"/>
        <w:iCs w:val="0"/>
        <w:color w:val="9E5206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43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6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9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1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39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16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487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811" w:hanging="361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3"/>
      <w:numFmt w:val="decimal"/>
      <w:lvlText w:val="%1"/>
      <w:lvlJc w:val="left"/>
      <w:pPr>
        <w:ind w:left="720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20" w:hanging="721"/>
        <w:jc w:val="left"/>
      </w:pPr>
      <w:rPr>
        <w:rFonts w:hint="default" w:ascii="Arial" w:hAnsi="Arial" w:eastAsia="Arial" w:cs="Arial"/>
        <w:b/>
        <w:bCs/>
        <w:i/>
        <w:iCs/>
        <w:color w:val="36491B"/>
        <w:spacing w:val="-1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81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11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4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7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03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65" w:hanging="721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"/>
      <w:lvlJc w:val="left"/>
      <w:pPr>
        <w:ind w:left="2006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0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05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07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1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3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1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18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21" w:hanging="361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"/>
      <w:lvlJc w:val="left"/>
      <w:pPr>
        <w:ind w:left="2006" w:hanging="361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80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05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07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1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3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1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18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21" w:hanging="361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2"/>
      <w:numFmt w:val="decimal"/>
      <w:lvlText w:val="%1"/>
      <w:lvlJc w:val="left"/>
      <w:pPr>
        <w:ind w:left="1440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440" w:hanging="721"/>
        <w:jc w:val="left"/>
      </w:pPr>
      <w:rPr>
        <w:rFonts w:hint="default" w:ascii="Arial" w:hAnsi="Arial" w:eastAsia="Arial" w:cs="Arial"/>
        <w:b/>
        <w:bCs/>
        <w:i/>
        <w:iCs/>
        <w:color w:val="36491B"/>
        <w:spacing w:val="-1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57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15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74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1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50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09" w:hanging="721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"/>
      <w:lvlJc w:val="left"/>
      <w:pPr>
        <w:ind w:left="889" w:hanging="361"/>
      </w:pPr>
      <w:rPr>
        <w:rFonts w:hint="default" w:ascii="Symbol" w:hAnsi="Symbol" w:eastAsia="Symbol" w:cs="Symbol"/>
        <w:b w:val="0"/>
        <w:bCs w:val="0"/>
        <w:i w:val="0"/>
        <w:iCs w:val="0"/>
        <w:color w:val="5F4778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"/>
      <w:lvlJc w:val="left"/>
      <w:pPr>
        <w:ind w:left="1060" w:hanging="341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66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72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78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84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090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496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902" w:hanging="341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"/>
      <w:lvlJc w:val="left"/>
      <w:pPr>
        <w:ind w:left="283" w:hanging="284"/>
      </w:pPr>
      <w:rPr>
        <w:rFonts w:hint="default" w:ascii="Symbol" w:hAnsi="Symbol" w:eastAsia="Symbol" w:cs="Symbol"/>
        <w:b w:val="0"/>
        <w:bCs w:val="0"/>
        <w:i w:val="0"/>
        <w:iCs w:val="0"/>
        <w:color w:val="5F4778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24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69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14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59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504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949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394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838" w:hanging="284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"/>
      <w:lvlJc w:val="left"/>
      <w:pPr>
        <w:ind w:left="283" w:hanging="284"/>
      </w:pPr>
      <w:rPr>
        <w:rFonts w:hint="default" w:ascii="Symbol" w:hAnsi="Symbol" w:eastAsia="Symbol" w:cs="Symbol"/>
        <w:b w:val="0"/>
        <w:bCs w:val="0"/>
        <w:i w:val="0"/>
        <w:iCs w:val="0"/>
        <w:color w:val="5F4778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12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44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575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07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439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871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303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735" w:hanging="284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"/>
      <w:lvlJc w:val="left"/>
      <w:pPr>
        <w:ind w:left="1440" w:hanging="72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440" w:hanging="721"/>
        <w:jc w:val="left"/>
      </w:pPr>
      <w:rPr>
        <w:rFonts w:hint="default" w:ascii="Arial" w:hAnsi="Arial" w:eastAsia="Arial" w:cs="Arial"/>
        <w:b/>
        <w:bCs/>
        <w:i/>
        <w:iCs/>
        <w:color w:val="36491B"/>
        <w:spacing w:val="-1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57" w:hanging="72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15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74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3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1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50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09" w:hanging="721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5"/>
      <w:numFmt w:val="decimal"/>
      <w:lvlText w:val="%1."/>
      <w:lvlJc w:val="left"/>
      <w:pPr>
        <w:ind w:left="1190" w:hanging="361"/>
        <w:jc w:val="left"/>
      </w:pPr>
      <w:rPr>
        <w:rFonts w:hint="default" w:ascii="Gadugi" w:hAnsi="Gadugi" w:eastAsia="Gadugi" w:cs="Gadugi"/>
        <w:b w:val="0"/>
        <w:bCs w:val="0"/>
        <w:i w:val="0"/>
        <w:iCs w:val="0"/>
        <w:color w:val="9E5206"/>
        <w:spacing w:val="-1"/>
        <w:w w:val="99"/>
        <w:position w:val="7"/>
        <w:sz w:val="19"/>
        <w:szCs w:val="19"/>
        <w:lang w:val="en-US" w:eastAsia="en-US" w:bidi="ar-SA"/>
      </w:rPr>
    </w:lvl>
    <w:lvl w:ilvl="1">
      <w:start w:val="0"/>
      <w:numFmt w:val="bullet"/>
      <w:lvlText w:val=""/>
      <w:lvlJc w:val="left"/>
      <w:pPr>
        <w:ind w:left="2956" w:hanging="361"/>
      </w:pPr>
      <w:rPr>
        <w:rFonts w:hint="default" w:ascii="Symbol" w:hAnsi="Symbol" w:eastAsia="Symbol" w:cs="Symbol"/>
        <w:b w:val="0"/>
        <w:bCs w:val="0"/>
        <w:i w:val="0"/>
        <w:iCs w:val="0"/>
        <w:color w:val="9E5206"/>
        <w:w w:val="99"/>
        <w:sz w:val="19"/>
        <w:szCs w:val="1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45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3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1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0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8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7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56" w:hanging="361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"/>
      <w:lvlJc w:val="left"/>
      <w:pPr>
        <w:ind w:left="360" w:hanging="361"/>
      </w:pPr>
      <w:rPr>
        <w:rFonts w:hint="default" w:ascii="Symbol" w:hAnsi="Symbol" w:eastAsia="Symbol" w:cs="Symbol"/>
        <w:b w:val="0"/>
        <w:bCs w:val="0"/>
        <w:i w:val="0"/>
        <w:iCs w:val="0"/>
        <w:color w:val="9E5206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59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59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59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759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359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959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55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59" w:hanging="361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"/>
      <w:lvlJc w:val="left"/>
      <w:pPr>
        <w:ind w:left="360" w:hanging="361"/>
      </w:pPr>
      <w:rPr>
        <w:rFonts w:hint="default" w:ascii="Symbol" w:hAnsi="Symbol" w:eastAsia="Symbol" w:cs="Symbol"/>
        <w:b w:val="0"/>
        <w:bCs w:val="0"/>
        <w:i w:val="0"/>
        <w:iCs w:val="0"/>
        <w:color w:val="9E5206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76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92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09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2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4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05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674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290" w:hanging="361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"/>
      <w:lvlJc w:val="left"/>
      <w:pPr>
        <w:ind w:left="551" w:hanging="361"/>
      </w:pPr>
      <w:rPr>
        <w:rFonts w:hint="default" w:ascii="Symbol" w:hAnsi="Symbol" w:eastAsia="Symbol" w:cs="Symbol"/>
        <w:w w:val="99"/>
        <w:lang w:val="en-US" w:eastAsia="en-US" w:bidi="ar-SA"/>
      </w:rPr>
    </w:lvl>
    <w:lvl w:ilvl="1">
      <w:start w:val="0"/>
      <w:numFmt w:val="bullet"/>
      <w:lvlText w:val=""/>
      <w:lvlJc w:val="left"/>
      <w:pPr>
        <w:ind w:left="1171" w:hanging="361"/>
      </w:pPr>
      <w:rPr>
        <w:rFonts w:hint="default" w:ascii="Symbol" w:hAnsi="Symbol" w:eastAsia="Symbol" w:cs="Symbol"/>
        <w:w w:val="99"/>
        <w:lang w:val="en-US" w:eastAsia="en-US" w:bidi="ar-SA"/>
      </w:rPr>
    </w:lvl>
    <w:lvl w:ilvl="2">
      <w:start w:val="0"/>
      <w:numFmt w:val="bullet"/>
      <w:lvlText w:val=""/>
      <w:lvlJc w:val="left"/>
      <w:pPr>
        <w:ind w:left="2958" w:hanging="361"/>
      </w:pPr>
      <w:rPr>
        <w:rFonts w:hint="default" w:ascii="Symbol" w:hAnsi="Symbol" w:eastAsia="Symbol" w:cs="Symbol"/>
        <w:w w:val="99"/>
        <w:lang w:val="en-US" w:eastAsia="en-US" w:bidi="ar-SA"/>
      </w:rPr>
    </w:lvl>
    <w:lvl w:ilvl="3">
      <w:start w:val="0"/>
      <w:numFmt w:val="bullet"/>
      <w:lvlText w:val=""/>
      <w:lvlJc w:val="left"/>
      <w:pPr>
        <w:ind w:left="1399" w:hanging="339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80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00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440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960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048" w:hanging="339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"/>
      <w:lvlJc w:val="left"/>
      <w:pPr>
        <w:ind w:left="1440" w:hanging="361"/>
      </w:pPr>
      <w:rPr>
        <w:rFonts w:hint="default" w:ascii="Symbol" w:hAnsi="Symbol" w:eastAsia="Symbol" w:cs="Symbol"/>
        <w:b w:val="0"/>
        <w:bCs w:val="0"/>
        <w:i w:val="0"/>
        <w:iCs w:val="0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98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5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15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74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3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91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5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09" w:hanging="36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8"/>
      <w:numFmt w:val="decimal"/>
      <w:lvlText w:val="(%1)"/>
      <w:lvlJc w:val="left"/>
      <w:pPr>
        <w:ind w:left="992" w:hanging="272"/>
        <w:jc w:val="left"/>
      </w:pPr>
      <w:rPr>
        <w:rFonts w:hint="default" w:ascii="Gadugi" w:hAnsi="Gadugi" w:eastAsia="Gadugi" w:cs="Gadugi"/>
        <w:b w:val="0"/>
        <w:bCs w:val="0"/>
        <w:i w:val="0"/>
        <w:iCs w:val="0"/>
        <w:w w:val="99"/>
        <w:sz w:val="19"/>
        <w:szCs w:val="19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1188" w:hanging="361"/>
        <w:jc w:val="left"/>
      </w:pPr>
      <w:rPr>
        <w:rFonts w:hint="default" w:ascii="Gadugi" w:hAnsi="Gadugi" w:eastAsia="Gadugi" w:cs="Gadugi"/>
        <w:b w:val="0"/>
        <w:bCs w:val="0"/>
        <w:i w:val="0"/>
        <w:iCs w:val="0"/>
        <w:color w:val="9E5206"/>
        <w:spacing w:val="-1"/>
        <w:w w:val="99"/>
        <w:sz w:val="19"/>
        <w:szCs w:val="1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11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43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57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707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83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97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02" w:hanging="36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060" w:hanging="341"/>
        <w:jc w:val="left"/>
      </w:pPr>
      <w:rPr>
        <w:rFonts w:hint="default" w:ascii="Gadugi" w:hAnsi="Gadugi" w:eastAsia="Gadugi" w:cs="Gadugi"/>
        <w:b w:val="0"/>
        <w:bCs w:val="0"/>
        <w:i w:val="0"/>
        <w:iCs w:val="0"/>
        <w:spacing w:val="-1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56" w:hanging="3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53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49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46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3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39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36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33" w:hanging="34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"/>
      <w:lvlJc w:val="left"/>
      <w:pPr>
        <w:ind w:left="1399" w:hanging="339"/>
      </w:pPr>
      <w:rPr>
        <w:rFonts w:hint="default" w:ascii="Symbol" w:hAnsi="Symbol" w:eastAsia="Symbol" w:cs="Symbol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62" w:hanging="3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25" w:hanging="3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87" w:hanging="3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50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13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75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38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01" w:hanging="339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"/>
      <w:lvlJc w:val="left"/>
      <w:pPr>
        <w:ind w:left="1085" w:hanging="361"/>
      </w:pPr>
      <w:rPr>
        <w:rFonts w:hint="default" w:ascii="Symbol" w:hAnsi="Symbol" w:eastAsia="Symbol" w:cs="Symbol"/>
        <w:w w:val="99"/>
        <w:lang w:val="en-US" w:eastAsia="en-US" w:bidi="ar-SA"/>
      </w:rPr>
    </w:lvl>
    <w:lvl w:ilvl="1">
      <w:start w:val="0"/>
      <w:numFmt w:val="bullet"/>
      <w:lvlText w:val="o"/>
      <w:lvlJc w:val="left"/>
      <w:pPr>
        <w:ind w:left="1800" w:hanging="361"/>
      </w:pPr>
      <w:rPr>
        <w:rFonts w:hint="default" w:ascii="Courier New" w:hAnsi="Courier New" w:eastAsia="Courier New" w:cs="Courier New"/>
        <w:w w:val="9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00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28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5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8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1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41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69" w:hanging="36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1572" w:hanging="42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72" w:hanging="428"/>
        <w:jc w:val="left"/>
      </w:pPr>
      <w:rPr>
        <w:rFonts w:hint="default" w:ascii="Gadugi" w:hAnsi="Gadugi" w:eastAsia="Gadugi" w:cs="Gadugi"/>
        <w:b w:val="0"/>
        <w:bCs w:val="0"/>
        <w:i w:val="0"/>
        <w:iCs w:val="0"/>
        <w:spacing w:val="-1"/>
        <w:w w:val="99"/>
        <w:sz w:val="19"/>
        <w:szCs w:val="1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69" w:hanging="42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13" w:hanging="42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58" w:hanging="42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3" w:hanging="42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47" w:hanging="42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92" w:hanging="42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37" w:hanging="428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574" w:hanging="42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74" w:hanging="428"/>
        <w:jc w:val="left"/>
      </w:pPr>
      <w:rPr>
        <w:rFonts w:hint="default" w:ascii="Gadugi" w:hAnsi="Gadugi" w:eastAsia="Gadugi" w:cs="Gadugi"/>
        <w:b w:val="0"/>
        <w:bCs w:val="0"/>
        <w:i w:val="0"/>
        <w:iCs w:val="0"/>
        <w:spacing w:val="-1"/>
        <w:w w:val="99"/>
        <w:sz w:val="19"/>
        <w:szCs w:val="1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69" w:hanging="42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13" w:hanging="42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58" w:hanging="42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3" w:hanging="42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47" w:hanging="42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92" w:hanging="42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37" w:hanging="428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572" w:hanging="428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572" w:hanging="428"/>
        <w:jc w:val="left"/>
      </w:pPr>
      <w:rPr>
        <w:rFonts w:hint="default" w:ascii="Gadugi" w:hAnsi="Gadugi" w:eastAsia="Gadugi" w:cs="Gadugi"/>
        <w:b w:val="0"/>
        <w:bCs w:val="0"/>
        <w:i w:val="0"/>
        <w:iCs w:val="0"/>
        <w:spacing w:val="-1"/>
        <w:w w:val="99"/>
        <w:sz w:val="19"/>
        <w:szCs w:val="1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69" w:hanging="42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13" w:hanging="42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58" w:hanging="42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3" w:hanging="42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47" w:hanging="42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92" w:hanging="42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37" w:hanging="428"/>
      </w:pPr>
      <w:rPr>
        <w:rFonts w:hint="default"/>
        <w:lang w:val="en-US" w:eastAsia="en-US" w:bidi="ar-SA"/>
      </w:rPr>
    </w:lvl>
  </w:abstract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adugi" w:hAnsi="Gadugi" w:eastAsia="Gadugi" w:cs="Gadugi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100"/>
      <w:ind w:left="720"/>
    </w:pPr>
    <w:rPr>
      <w:rFonts w:ascii="Gadugi" w:hAnsi="Gadugi" w:eastAsia="Gadugi" w:cs="Gadugi"/>
      <w:sz w:val="19"/>
      <w:szCs w:val="19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100"/>
      <w:ind w:left="1145"/>
    </w:pPr>
    <w:rPr>
      <w:rFonts w:ascii="Gadugi" w:hAnsi="Gadugi" w:eastAsia="Gadugi" w:cs="Gadugi"/>
      <w:sz w:val="19"/>
      <w:szCs w:val="19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100"/>
      <w:ind w:left="1401"/>
    </w:pPr>
    <w:rPr>
      <w:rFonts w:ascii="Gadugi" w:hAnsi="Gadugi" w:eastAsia="Gadugi" w:cs="Gadugi"/>
      <w:sz w:val="19"/>
      <w:szCs w:val="19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Gadugi" w:hAnsi="Gadugi" w:eastAsia="Gadugi" w:cs="Gadugi"/>
      <w:sz w:val="19"/>
      <w:szCs w:val="19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6"/>
      <w:ind w:left="2832"/>
      <w:outlineLvl w:val="1"/>
    </w:pPr>
    <w:rPr>
      <w:rFonts w:ascii="Gadugi" w:hAnsi="Gadugi" w:eastAsia="Gadugi" w:cs="Gadugi"/>
      <w:b/>
      <w:bCs/>
      <w:sz w:val="44"/>
      <w:szCs w:val="44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92"/>
      <w:ind w:left="720"/>
      <w:outlineLvl w:val="2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581" w:firstLine="2"/>
      <w:jc w:val="center"/>
      <w:outlineLvl w:val="3"/>
    </w:pPr>
    <w:rPr>
      <w:rFonts w:ascii="Gadugi" w:hAnsi="Gadugi" w:eastAsia="Gadugi" w:cs="Gadugi"/>
      <w:b/>
      <w:bCs/>
      <w:sz w:val="24"/>
      <w:szCs w:val="24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720"/>
      <w:outlineLvl w:val="4"/>
    </w:pPr>
    <w:rPr>
      <w:rFonts w:ascii="Arial" w:hAnsi="Arial" w:eastAsia="Arial" w:cs="Arial"/>
      <w:b/>
      <w:bCs/>
      <w:i/>
      <w:iCs/>
      <w:sz w:val="24"/>
      <w:szCs w:val="24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120" w:hanging="286"/>
      <w:outlineLvl w:val="5"/>
    </w:pPr>
    <w:rPr>
      <w:rFonts w:ascii="Gadugi" w:hAnsi="Gadugi" w:eastAsia="Gadugi" w:cs="Gadugi"/>
      <w:b/>
      <w:bCs/>
      <w:sz w:val="22"/>
      <w:szCs w:val="22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720"/>
      <w:outlineLvl w:val="6"/>
    </w:pPr>
    <w:rPr>
      <w:rFonts w:ascii="Arial" w:hAnsi="Arial" w:eastAsia="Arial" w:cs="Arial"/>
      <w:b/>
      <w:bCs/>
      <w:sz w:val="20"/>
      <w:szCs w:val="20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992" w:hanging="853"/>
      <w:outlineLvl w:val="7"/>
    </w:pPr>
    <w:rPr>
      <w:rFonts w:ascii="Gadugi" w:hAnsi="Gadugi" w:eastAsia="Gadugi" w:cs="Gadugi"/>
      <w:sz w:val="20"/>
      <w:szCs w:val="20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line="252" w:lineRule="exact"/>
      <w:outlineLvl w:val="8"/>
    </w:pPr>
    <w:rPr>
      <w:rFonts w:ascii="Gadugi" w:hAnsi="Gadugi" w:eastAsia="Gadugi" w:cs="Gadugi"/>
      <w:b/>
      <w:bCs/>
      <w:sz w:val="19"/>
      <w:szCs w:val="19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917" w:lineRule="exact"/>
    </w:pPr>
    <w:rPr>
      <w:rFonts w:ascii="Arial" w:hAnsi="Arial" w:eastAsia="Arial" w:cs="Arial"/>
      <w:sz w:val="82"/>
      <w:szCs w:val="8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119"/>
      <w:ind w:left="1060" w:hanging="341"/>
    </w:pPr>
    <w:rPr>
      <w:rFonts w:ascii="Gadugi" w:hAnsi="Gadugi" w:eastAsia="Gadugi" w:cs="Gadugi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Gadugi" w:hAnsi="Gadugi" w:eastAsia="Gadugi" w:cs="Gadugi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footer" Target="footer1.xml"/><Relationship Id="rId8" Type="http://schemas.openxmlformats.org/officeDocument/2006/relationships/hyperlink" Target="mailto:preventive.policy@health.gov.au" TargetMode="External"/><Relationship Id="rId9" Type="http://schemas.openxmlformats.org/officeDocument/2006/relationships/footer" Target="footer2.xml"/><Relationship Id="rId10" Type="http://schemas.openxmlformats.org/officeDocument/2006/relationships/hyperlink" Target="https://barriers.73/" TargetMode="External"/><Relationship Id="rId11" Type="http://schemas.openxmlformats.org/officeDocument/2006/relationships/hyperlink" Target="https://infections.49/" TargetMode="External"/><Relationship Id="rId12" Type="http://schemas.openxmlformats.org/officeDocument/2006/relationships/hyperlink" Target="https://occurs.49/" TargetMode="External"/><Relationship Id="rId13" Type="http://schemas.openxmlformats.org/officeDocument/2006/relationships/hyperlink" Target="https://durations.49/" TargetMode="External"/><Relationship Id="rId14" Type="http://schemas.openxmlformats.org/officeDocument/2006/relationships/hyperlink" Target="https://goals.49/" TargetMode="External"/><Relationship Id="rId15" Type="http://schemas.openxmlformats.org/officeDocument/2006/relationships/hyperlink" Target="https://needed.10/" TargetMode="External"/><Relationship Id="rId16" Type="http://schemas.openxmlformats.org/officeDocument/2006/relationships/image" Target="media/image3.png"/><Relationship Id="rId17" Type="http://schemas.openxmlformats.org/officeDocument/2006/relationships/hyperlink" Target="https://Breastfeeding.11/" TargetMode="External"/><Relationship Id="rId18" Type="http://schemas.openxmlformats.org/officeDocument/2006/relationships/hyperlink" Target="https://Australia.12/" TargetMode="External"/><Relationship Id="rId19" Type="http://schemas.openxmlformats.org/officeDocument/2006/relationships/hyperlink" Target="https://respectively.13/" TargetMode="External"/><Relationship Id="rId20" Type="http://schemas.openxmlformats.org/officeDocument/2006/relationships/image" Target="media/image4.png"/><Relationship Id="rId21" Type="http://schemas.openxmlformats.org/officeDocument/2006/relationships/hyperlink" Target="https://development.16/" TargetMode="External"/><Relationship Id="rId22" Type="http://schemas.openxmlformats.org/officeDocument/2006/relationships/hyperlink" Target="https://system.16/" TargetMode="External"/><Relationship Id="rId23" Type="http://schemas.openxmlformats.org/officeDocument/2006/relationships/hyperlink" Target="https://diseases.17/" TargetMode="External"/><Relationship Id="rId24" Type="http://schemas.openxmlformats.org/officeDocument/2006/relationships/hyperlink" Target="https://obesity.19/" TargetMode="External"/><Relationship Id="rId25" Type="http://schemas.openxmlformats.org/officeDocument/2006/relationships/hyperlink" Target="https://riboflavin.47/" TargetMode="External"/><Relationship Id="rId26" Type="http://schemas.openxmlformats.org/officeDocument/2006/relationships/image" Target="media/image5.png"/><Relationship Id="rId27" Type="http://schemas.openxmlformats.org/officeDocument/2006/relationships/hyperlink" Target="https://teats.21/" TargetMode="External"/><Relationship Id="rId28" Type="http://schemas.openxmlformats.org/officeDocument/2006/relationships/hyperlink" Target="https://promoted.21/" TargetMode="External"/><Relationship Id="rId29" Type="http://schemas.openxmlformats.org/officeDocument/2006/relationships/hyperlink" Target="https://consumption.22/" TargetMode="External"/><Relationship Id="rId30" Type="http://schemas.openxmlformats.org/officeDocument/2006/relationships/image" Target="media/image6.jpeg"/><Relationship Id="rId31" Type="http://schemas.openxmlformats.org/officeDocument/2006/relationships/hyperlink" Target="https://principles.16/" TargetMode="External"/><Relationship Id="rId32" Type="http://schemas.openxmlformats.org/officeDocument/2006/relationships/hyperlink" Target="https://Child.23/" TargetMode="External"/><Relationship Id="rId33" Type="http://schemas.openxmlformats.org/officeDocument/2006/relationships/hyperlink" Target="https://people.26/" TargetMode="External"/><Relationship Id="rId34" Type="http://schemas.openxmlformats.org/officeDocument/2006/relationships/hyperlink" Target="https://desire.27/" TargetMode="External"/><Relationship Id="rId35" Type="http://schemas.openxmlformats.org/officeDocument/2006/relationships/hyperlink" Target="https://mother.27/" TargetMode="External"/><Relationship Id="rId36" Type="http://schemas.openxmlformats.org/officeDocument/2006/relationships/hyperlink" Target="https://women.28/" TargetMode="External"/><Relationship Id="rId37" Type="http://schemas.openxmlformats.org/officeDocument/2006/relationships/hyperlink" Target="https://workplace.30/" TargetMode="External"/><Relationship Id="rId38" Type="http://schemas.openxmlformats.org/officeDocument/2006/relationships/hyperlink" Target="https://suited.34/" TargetMode="External"/><Relationship Id="rId39" Type="http://schemas.openxmlformats.org/officeDocument/2006/relationships/hyperlink" Target="https://schemes.32/" TargetMode="External"/><Relationship Id="rId40" Type="http://schemas.openxmlformats.org/officeDocument/2006/relationships/hyperlink" Target="https://policy.32/" TargetMode="External"/><Relationship Id="rId41" Type="http://schemas.openxmlformats.org/officeDocument/2006/relationships/hyperlink" Target="https://agreement.32/" TargetMode="External"/><Relationship Id="rId42" Type="http://schemas.openxmlformats.org/officeDocument/2006/relationships/hyperlink" Target="https://weeks.32/" TargetMode="External"/><Relationship Id="rId43" Type="http://schemas.openxmlformats.org/officeDocument/2006/relationships/hyperlink" Target="https://Australia.35/" TargetMode="External"/><Relationship Id="rId44" Type="http://schemas.openxmlformats.org/officeDocument/2006/relationships/hyperlink" Target="https://Feeding.36/" TargetMode="External"/><Relationship Id="rId45" Type="http://schemas.openxmlformats.org/officeDocument/2006/relationships/hyperlink" Target="https://indicators.37/" TargetMode="External"/><Relationship Id="rId46" Type="http://schemas.openxmlformats.org/officeDocument/2006/relationships/image" Target="media/image7.png"/><Relationship Id="rId47" Type="http://schemas.openxmlformats.org/officeDocument/2006/relationships/hyperlink" Target="https://months.39/" TargetMode="External"/><Relationship Id="rId48" Type="http://schemas.openxmlformats.org/officeDocument/2006/relationships/image" Target="media/image8.png"/><Relationship Id="rId49" Type="http://schemas.openxmlformats.org/officeDocument/2006/relationships/hyperlink" Target="https://Survey.40/" TargetMode="External"/><Relationship Id="rId50" Type="http://schemas.openxmlformats.org/officeDocument/2006/relationships/hyperlink" Target="https://formula.41/" TargetMode="External"/><Relationship Id="rId51" Type="http://schemas.openxmlformats.org/officeDocument/2006/relationships/hyperlink" Target="https://others.41/" TargetMode="External"/><Relationship Id="rId52" Type="http://schemas.openxmlformats.org/officeDocument/2006/relationships/hyperlink" Target="https://breastfeeding.41/" TargetMode="External"/><Relationship Id="rId53" Type="http://schemas.openxmlformats.org/officeDocument/2006/relationships/hyperlink" Target="https://whole.42/" TargetMode="External"/><Relationship Id="rId54" Type="http://schemas.openxmlformats.org/officeDocument/2006/relationships/hyperlink" Target="https://cancer.42/" TargetMode="External"/><Relationship Id="rId55" Type="http://schemas.openxmlformats.org/officeDocument/2006/relationships/hyperlink" Target="https://child.42/" TargetMode="External"/><Relationship Id="rId56" Type="http://schemas.openxmlformats.org/officeDocument/2006/relationships/hyperlink" Target="https://vomiting.42/" TargetMode="External"/><Relationship Id="rId57" Type="http://schemas.openxmlformats.org/officeDocument/2006/relationships/hyperlink" Target="https://months.42/" TargetMode="External"/><Relationship Id="rId58" Type="http://schemas.openxmlformats.org/officeDocument/2006/relationships/hyperlink" Target="https://wheeze.42/" TargetMode="External"/><Relationship Id="rId59" Type="http://schemas.openxmlformats.org/officeDocument/2006/relationships/hyperlink" Target="https://adulthood.42/" TargetMode="External"/><Relationship Id="rId60" Type="http://schemas.openxmlformats.org/officeDocument/2006/relationships/hyperlink" Target="https://obesity.42/" TargetMode="External"/><Relationship Id="rId61" Type="http://schemas.openxmlformats.org/officeDocument/2006/relationships/hyperlink" Target="https://breastfed.47/" TargetMode="External"/><Relationship Id="rId62" Type="http://schemas.openxmlformats.org/officeDocument/2006/relationships/hyperlink" Target="https://reflex.49/" TargetMode="External"/><Relationship Id="rId63" Type="http://schemas.openxmlformats.org/officeDocument/2006/relationships/hyperlink" Target="https://temperament.49/" TargetMode="External"/><Relationship Id="rId64" Type="http://schemas.openxmlformats.org/officeDocument/2006/relationships/hyperlink" Target="https://depression.42/" TargetMode="External"/><Relationship Id="rId65" Type="http://schemas.openxmlformats.org/officeDocument/2006/relationships/hyperlink" Target="https://depression.49/" TargetMode="External"/><Relationship Id="rId66" Type="http://schemas.openxmlformats.org/officeDocument/2006/relationships/hyperlink" Target="https://breast.59/" TargetMode="External"/><Relationship Id="rId67" Type="http://schemas.openxmlformats.org/officeDocument/2006/relationships/hyperlink" Target="https://diseases.58/" TargetMode="External"/><Relationship Id="rId68" Type="http://schemas.openxmlformats.org/officeDocument/2006/relationships/hyperlink" Target="https://annum.60/" TargetMode="External"/><Relationship Id="rId69" Type="http://schemas.openxmlformats.org/officeDocument/2006/relationships/hyperlink" Target="https://benefits.61/" TargetMode="External"/><Relationship Id="rId70" Type="http://schemas.openxmlformats.org/officeDocument/2006/relationships/hyperlink" Target="https://infants.62/" TargetMode="External"/><Relationship Id="rId71" Type="http://schemas.openxmlformats.org/officeDocument/2006/relationships/hyperlink" Target="https://development.63/" TargetMode="External"/><Relationship Id="rId72" Type="http://schemas.openxmlformats.org/officeDocument/2006/relationships/hyperlink" Target="https://earnings.42/" TargetMode="External"/><Relationship Id="rId73" Type="http://schemas.openxmlformats.org/officeDocument/2006/relationships/hyperlink" Target="https://transport.45/" TargetMode="External"/><Relationship Id="rId74" Type="http://schemas.openxmlformats.org/officeDocument/2006/relationships/hyperlink" Target="https://infections.64/" TargetMode="External"/><Relationship Id="rId75" Type="http://schemas.openxmlformats.org/officeDocument/2006/relationships/image" Target="media/image9.jpeg"/><Relationship Id="rId76" Type="http://schemas.openxmlformats.org/officeDocument/2006/relationships/hyperlink" Target="https://support.66/" TargetMode="External"/><Relationship Id="rId77" Type="http://schemas.openxmlformats.org/officeDocument/2006/relationships/hyperlink" Target="https://respectively.39/" TargetMode="External"/><Relationship Id="rId78" Type="http://schemas.openxmlformats.org/officeDocument/2006/relationships/image" Target="media/image10.png"/><Relationship Id="rId79" Type="http://schemas.openxmlformats.org/officeDocument/2006/relationships/hyperlink" Target="https://breastfed.67/" TargetMode="External"/><Relationship Id="rId80" Type="http://schemas.openxmlformats.org/officeDocument/2006/relationships/hyperlink" Target="https://community.68/" TargetMode="External"/><Relationship Id="rId81" Type="http://schemas.openxmlformats.org/officeDocument/2006/relationships/hyperlink" Target="https://mothers.69/" TargetMode="External"/><Relationship Id="rId82" Type="http://schemas.openxmlformats.org/officeDocument/2006/relationships/hyperlink" Target="https://under-researched.66/" TargetMode="External"/><Relationship Id="rId83" Type="http://schemas.openxmlformats.org/officeDocument/2006/relationships/hyperlink" Target="https://Australia.39/" TargetMode="External"/><Relationship Id="rId84" Type="http://schemas.openxmlformats.org/officeDocument/2006/relationships/hyperlink" Target="https://infant.70/" TargetMode="External"/><Relationship Id="rId85" Type="http://schemas.openxmlformats.org/officeDocument/2006/relationships/hyperlink" Target="https://breastfeeding.70/" TargetMode="External"/><Relationship Id="rId86" Type="http://schemas.openxmlformats.org/officeDocument/2006/relationships/hyperlink" Target="https://period.71/" TargetMode="External"/><Relationship Id="rId87" Type="http://schemas.openxmlformats.org/officeDocument/2006/relationships/hyperlink" Target="https://success.72/" TargetMode="External"/><Relationship Id="rId88" Type="http://schemas.openxmlformats.org/officeDocument/2006/relationships/image" Target="media/image11.jpeg"/><Relationship Id="rId89" Type="http://schemas.openxmlformats.org/officeDocument/2006/relationships/image" Target="media/image12.jpeg"/><Relationship Id="rId90" Type="http://schemas.openxmlformats.org/officeDocument/2006/relationships/image" Target="media/image13.png"/><Relationship Id="rId91" Type="http://schemas.openxmlformats.org/officeDocument/2006/relationships/image" Target="media/image14.png"/><Relationship Id="rId92" Type="http://schemas.openxmlformats.org/officeDocument/2006/relationships/image" Target="media/image15.png"/><Relationship Id="rId93" Type="http://schemas.openxmlformats.org/officeDocument/2006/relationships/image" Target="media/image16.png"/><Relationship Id="rId94" Type="http://schemas.openxmlformats.org/officeDocument/2006/relationships/image" Target="media/image17.png"/><Relationship Id="rId95" Type="http://schemas.openxmlformats.org/officeDocument/2006/relationships/hyperlink" Target="https://breastfeeding.75/" TargetMode="External"/><Relationship Id="rId96" Type="http://schemas.openxmlformats.org/officeDocument/2006/relationships/hyperlink" Target="https://breastfeeding.76/" TargetMode="External"/><Relationship Id="rId97" Type="http://schemas.openxmlformats.org/officeDocument/2006/relationships/hyperlink" Target="https://normal.72/" TargetMode="External"/><Relationship Id="rId98" Type="http://schemas.openxmlformats.org/officeDocument/2006/relationships/hyperlink" Target="https://Government.14/" TargetMode="External"/><Relationship Id="rId99" Type="http://schemas.openxmlformats.org/officeDocument/2006/relationships/hyperlink" Target="https://change.72/" TargetMode="External"/><Relationship Id="rId100" Type="http://schemas.openxmlformats.org/officeDocument/2006/relationships/image" Target="media/image18.png"/><Relationship Id="rId101" Type="http://schemas.openxmlformats.org/officeDocument/2006/relationships/image" Target="media/image19.png"/><Relationship Id="rId102" Type="http://schemas.openxmlformats.org/officeDocument/2006/relationships/image" Target="media/image20.png"/><Relationship Id="rId103" Type="http://schemas.openxmlformats.org/officeDocument/2006/relationships/image" Target="media/image21.png"/><Relationship Id="rId104" Type="http://schemas.openxmlformats.org/officeDocument/2006/relationships/hyperlink" Target="https://formula.78/" TargetMode="External"/><Relationship Id="rId105" Type="http://schemas.openxmlformats.org/officeDocument/2006/relationships/hyperlink" Target="https://industry.78/" TargetMode="External"/><Relationship Id="rId106" Type="http://schemas.openxmlformats.org/officeDocument/2006/relationships/hyperlink" Target="https://product.27/" TargetMode="External"/><Relationship Id="rId107" Type="http://schemas.openxmlformats.org/officeDocument/2006/relationships/hyperlink" Target="https://review.79/" TargetMode="External"/><Relationship Id="rId108" Type="http://schemas.openxmlformats.org/officeDocument/2006/relationships/hyperlink" Target="https://Australia.27/" TargetMode="External"/><Relationship Id="rId109" Type="http://schemas.openxmlformats.org/officeDocument/2006/relationships/hyperlink" Target="https://advertising.80/" TargetMode="External"/><Relationship Id="rId110" Type="http://schemas.openxmlformats.org/officeDocument/2006/relationships/hyperlink" Target="https://importance.78/" TargetMode="External"/><Relationship Id="rId111" Type="http://schemas.openxmlformats.org/officeDocument/2006/relationships/hyperlink" Target="https://breaches.78/" TargetMode="External"/><Relationship Id="rId112" Type="http://schemas.openxmlformats.org/officeDocument/2006/relationships/hyperlink" Target="https://practices.83/" TargetMode="External"/><Relationship Id="rId113" Type="http://schemas.openxmlformats.org/officeDocument/2006/relationships/hyperlink" Target="https://substitutes.83/" TargetMode="External"/><Relationship Id="rId114" Type="http://schemas.openxmlformats.org/officeDocument/2006/relationships/hyperlink" Target="https://compliance.84/" TargetMode="External"/><Relationship Id="rId115" Type="http://schemas.openxmlformats.org/officeDocument/2006/relationships/image" Target="media/image22.png"/><Relationship Id="rId116" Type="http://schemas.openxmlformats.org/officeDocument/2006/relationships/image" Target="media/image23.png"/><Relationship Id="rId117" Type="http://schemas.openxmlformats.org/officeDocument/2006/relationships/image" Target="media/image24.png"/><Relationship Id="rId118" Type="http://schemas.openxmlformats.org/officeDocument/2006/relationships/image" Target="media/image25.png"/><Relationship Id="rId119" Type="http://schemas.openxmlformats.org/officeDocument/2006/relationships/hyperlink" Target="https://strategy.85/" TargetMode="External"/><Relationship Id="rId120" Type="http://schemas.openxmlformats.org/officeDocument/2006/relationships/hyperlink" Target="https://action.85/" TargetMode="External"/><Relationship Id="rId121" Type="http://schemas.openxmlformats.org/officeDocument/2006/relationships/hyperlink" Target="https://approaches.66/" TargetMode="External"/><Relationship Id="rId122" Type="http://schemas.openxmlformats.org/officeDocument/2006/relationships/hyperlink" Target="https://system.66/" TargetMode="External"/><Relationship Id="rId123" Type="http://schemas.openxmlformats.org/officeDocument/2006/relationships/image" Target="media/image26.png"/><Relationship Id="rId124" Type="http://schemas.openxmlformats.org/officeDocument/2006/relationships/hyperlink" Target="https://Australia.14/" TargetMode="External"/><Relationship Id="rId125" Type="http://schemas.openxmlformats.org/officeDocument/2006/relationships/hyperlink" Target="https://audiences.86/" TargetMode="External"/><Relationship Id="rId126" Type="http://schemas.openxmlformats.org/officeDocument/2006/relationships/hyperlink" Target="https://website.87/" TargetMode="External"/><Relationship Id="rId127" Type="http://schemas.openxmlformats.org/officeDocument/2006/relationships/hyperlink" Target="https://advice.89/" TargetMode="External"/><Relationship Id="rId128" Type="http://schemas.openxmlformats.org/officeDocument/2006/relationships/hyperlink" Target="https://confusing.89/" TargetMode="External"/><Relationship Id="rId129" Type="http://schemas.openxmlformats.org/officeDocument/2006/relationships/hyperlink" Target="https://practices.66/" TargetMode="External"/><Relationship Id="rId130" Type="http://schemas.openxmlformats.org/officeDocument/2006/relationships/hyperlink" Target="https://breastfeeding.91/" TargetMode="External"/><Relationship Id="rId131" Type="http://schemas.openxmlformats.org/officeDocument/2006/relationships/image" Target="media/image27.png"/><Relationship Id="rId132" Type="http://schemas.openxmlformats.org/officeDocument/2006/relationships/image" Target="media/image28.png"/><Relationship Id="rId133" Type="http://schemas.openxmlformats.org/officeDocument/2006/relationships/image" Target="media/image29.png"/><Relationship Id="rId134" Type="http://schemas.openxmlformats.org/officeDocument/2006/relationships/image" Target="media/image30.png"/><Relationship Id="rId135" Type="http://schemas.openxmlformats.org/officeDocument/2006/relationships/hyperlink" Target="https://facilities.92/" TargetMode="External"/><Relationship Id="rId136" Type="http://schemas.openxmlformats.org/officeDocument/2006/relationships/hyperlink" Target="https://breastfeeding.93/" TargetMode="External"/><Relationship Id="rId137" Type="http://schemas.openxmlformats.org/officeDocument/2006/relationships/hyperlink" Target="https://accreditation.14/" TargetMode="External"/><Relationship Id="rId138" Type="http://schemas.openxmlformats.org/officeDocument/2006/relationships/hyperlink" Target="https://required.94/" TargetMode="External"/><Relationship Id="rId139" Type="http://schemas.openxmlformats.org/officeDocument/2006/relationships/hyperlink" Target="https://recommended.66/" TargetMode="External"/><Relationship Id="rId140" Type="http://schemas.openxmlformats.org/officeDocument/2006/relationships/hyperlink" Target="https://services.66/" TargetMode="External"/><Relationship Id="rId141" Type="http://schemas.openxmlformats.org/officeDocument/2006/relationships/hyperlink" Target="https://lactation.66/" TargetMode="External"/><Relationship Id="rId142" Type="http://schemas.openxmlformats.org/officeDocument/2006/relationships/image" Target="media/image31.png"/><Relationship Id="rId143" Type="http://schemas.openxmlformats.org/officeDocument/2006/relationships/image" Target="media/image32.png"/><Relationship Id="rId144" Type="http://schemas.openxmlformats.org/officeDocument/2006/relationships/image" Target="media/image33.png"/><Relationship Id="rId145" Type="http://schemas.openxmlformats.org/officeDocument/2006/relationships/hyperlink" Target="https://program.14/" TargetMode="External"/><Relationship Id="rId146" Type="http://schemas.openxmlformats.org/officeDocument/2006/relationships/hyperlink" Target="https://mothers.89/" TargetMode="External"/><Relationship Id="rId147" Type="http://schemas.openxmlformats.org/officeDocument/2006/relationships/hyperlink" Target="https://breastfeeding.95/" TargetMode="External"/><Relationship Id="rId148" Type="http://schemas.openxmlformats.org/officeDocument/2006/relationships/hyperlink" Target="https://months.96/" TargetMode="External"/><Relationship Id="rId149" Type="http://schemas.openxmlformats.org/officeDocument/2006/relationships/image" Target="media/image34.png"/><Relationship Id="rId150" Type="http://schemas.openxmlformats.org/officeDocument/2006/relationships/image" Target="media/image35.png"/><Relationship Id="rId151" Type="http://schemas.openxmlformats.org/officeDocument/2006/relationships/image" Target="media/image36.png"/><Relationship Id="rId152" Type="http://schemas.openxmlformats.org/officeDocument/2006/relationships/hyperlink" Target="https://breastfeeding.14/" TargetMode="External"/><Relationship Id="rId153" Type="http://schemas.openxmlformats.org/officeDocument/2006/relationships/hyperlink" Target="https://difficulties.89/" TargetMode="External"/><Relationship Id="rId154" Type="http://schemas.openxmlformats.org/officeDocument/2006/relationships/hyperlink" Target="https://convention.30/" TargetMode="External"/><Relationship Id="rId155" Type="http://schemas.openxmlformats.org/officeDocument/2006/relationships/hyperlink" Target="https://University.89/" TargetMode="External"/><Relationship Id="rId156" Type="http://schemas.openxmlformats.org/officeDocument/2006/relationships/hyperlink" Target="https://mothers.66/" TargetMode="External"/><Relationship Id="rId157" Type="http://schemas.openxmlformats.org/officeDocument/2006/relationships/hyperlink" Target="https://health.66/" TargetMode="External"/><Relationship Id="rId158" Type="http://schemas.openxmlformats.org/officeDocument/2006/relationships/hyperlink" Target="https://older.98/" TargetMode="External"/><Relationship Id="rId159" Type="http://schemas.openxmlformats.org/officeDocument/2006/relationships/hyperlink" Target="https://breastfeeding.66/" TargetMode="External"/><Relationship Id="rId160" Type="http://schemas.openxmlformats.org/officeDocument/2006/relationships/image" Target="media/image37.png"/><Relationship Id="rId161" Type="http://schemas.openxmlformats.org/officeDocument/2006/relationships/image" Target="media/image38.png"/><Relationship Id="rId162" Type="http://schemas.openxmlformats.org/officeDocument/2006/relationships/image" Target="media/image39.png"/><Relationship Id="rId163" Type="http://schemas.openxmlformats.org/officeDocument/2006/relationships/image" Target="media/image40.png"/><Relationship Id="rId164" Type="http://schemas.openxmlformats.org/officeDocument/2006/relationships/hyperlink" Target="https://practice.66/" TargetMode="External"/><Relationship Id="rId165" Type="http://schemas.openxmlformats.org/officeDocument/2006/relationships/image" Target="media/image41.png"/><Relationship Id="rId166" Type="http://schemas.openxmlformats.org/officeDocument/2006/relationships/image" Target="media/image42.png"/><Relationship Id="rId167" Type="http://schemas.openxmlformats.org/officeDocument/2006/relationships/image" Target="media/image43.png"/><Relationship Id="rId168" Type="http://schemas.openxmlformats.org/officeDocument/2006/relationships/image" Target="media/image44.png"/><Relationship Id="rId169" Type="http://schemas.openxmlformats.org/officeDocument/2006/relationships/image" Target="media/image45.png"/><Relationship Id="rId170" Type="http://schemas.openxmlformats.org/officeDocument/2006/relationships/hyperlink" Target="https://strategy.14/" TargetMode="External"/><Relationship Id="rId171" Type="http://schemas.openxmlformats.org/officeDocument/2006/relationships/hyperlink" Target="https://technology.44/" TargetMode="External"/><Relationship Id="rId172" Type="http://schemas.openxmlformats.org/officeDocument/2006/relationships/hyperlink" Target="https://grandmothers.66/" TargetMode="External"/><Relationship Id="rId173" Type="http://schemas.openxmlformats.org/officeDocument/2006/relationships/image" Target="media/image46.png"/><Relationship Id="rId174" Type="http://schemas.openxmlformats.org/officeDocument/2006/relationships/image" Target="media/image47.png"/><Relationship Id="rId175" Type="http://schemas.openxmlformats.org/officeDocument/2006/relationships/image" Target="media/image48.png"/><Relationship Id="rId176" Type="http://schemas.openxmlformats.org/officeDocument/2006/relationships/image" Target="media/image49.png"/><Relationship Id="rId177" Type="http://schemas.openxmlformats.org/officeDocument/2006/relationships/image" Target="media/image50.png"/><Relationship Id="rId178" Type="http://schemas.openxmlformats.org/officeDocument/2006/relationships/image" Target="media/image51.png"/><Relationship Id="rId179" Type="http://schemas.openxmlformats.org/officeDocument/2006/relationships/hyperlink" Target="https://course.14/" TargetMode="External"/><Relationship Id="rId180" Type="http://schemas.openxmlformats.org/officeDocument/2006/relationships/hyperlink" Target="https://risks.66/" TargetMode="External"/><Relationship Id="rId181" Type="http://schemas.openxmlformats.org/officeDocument/2006/relationships/hyperlink" Target="https://emergencies.38/" TargetMode="External"/><Relationship Id="rId182" Type="http://schemas.openxmlformats.org/officeDocument/2006/relationships/hyperlink" Target="https://affected.66/" TargetMode="External"/><Relationship Id="rId183" Type="http://schemas.openxmlformats.org/officeDocument/2006/relationships/hyperlink" Target="https://emergencies.66/" TargetMode="External"/><Relationship Id="rId184" Type="http://schemas.openxmlformats.org/officeDocument/2006/relationships/footer" Target="footer3.xml"/><Relationship Id="rId185" Type="http://schemas.openxmlformats.org/officeDocument/2006/relationships/image" Target="media/image52.png"/><Relationship Id="rId186" Type="http://schemas.openxmlformats.org/officeDocument/2006/relationships/footer" Target="footer4.xml"/><Relationship Id="rId187" Type="http://schemas.openxmlformats.org/officeDocument/2006/relationships/footer" Target="footer5.xml"/><Relationship Id="rId188" Type="http://schemas.openxmlformats.org/officeDocument/2006/relationships/hyperlink" Target="http://www.abs.gov.au/ausstats/abs%40.nsf/Lookup/6664B939E49FD9C1CA257B39000F2E4B" TargetMode="External"/><Relationship Id="rId189" Type="http://schemas.openxmlformats.org/officeDocument/2006/relationships/hyperlink" Target="http://www.abs.gov.au/ausstats/abs%40.nsf/Lookup/by%20Subject/4364.0.55.002~2014-15~Main%20Features~Breastfeeding~10000" TargetMode="External"/><Relationship Id="rId190" Type="http://schemas.openxmlformats.org/officeDocument/2006/relationships/hyperlink" Target="https://www.aihw.gov.au/about-our-data/our-data-collections/australian-national-infant-feeding-survey-2010" TargetMode="External"/><Relationship Id="rId191" Type="http://schemas.openxmlformats.org/officeDocument/2006/relationships/hyperlink" Target="https://www.children.act.gov.au/indicators/breastfeeding" TargetMode="External"/><Relationship Id="rId192" Type="http://schemas.openxmlformats.org/officeDocument/2006/relationships/hyperlink" Target="https://www.data.vic.gov.au/data/dataset/vcams-breastfeeding-rates" TargetMode="External"/><Relationship Id="rId193" Type="http://schemas.openxmlformats.org/officeDocument/2006/relationships/hyperlink" Target="http://www.healthstats.nsw.gov.au/Indicator/mab_feed_cat/mab_feed_cat_lhd_trend" TargetMode="External"/><Relationship Id="rId194" Type="http://schemas.openxmlformats.org/officeDocument/2006/relationships/hyperlink" Target="https://www.health.qld.gov.au/__data/assets/pdf_file/0033/465099/qld-infant-feeding-2014survey.pdf" TargetMode="External"/><Relationship Id="rId195" Type="http://schemas.openxmlformats.org/officeDocument/2006/relationships/hyperlink" Target="http://ww2.health.wa.gov.au/~/media/Files/Corporate/Reports%20and%20publications/Population%20surveys/Health-and-Wellbeing-of-Children-in-Western" TargetMode="External"/><Relationship Id="rId196" Type="http://schemas.openxmlformats.org/officeDocument/2006/relationships/hyperlink" Target="http://www.breastfeedingtas.org/breastfeeding_rates" TargetMode="External"/><Relationship Id="rId197" Type="http://schemas.openxmlformats.org/officeDocument/2006/relationships/footer" Target="footer6.xml"/><Relationship Id="rId198" Type="http://schemas.openxmlformats.org/officeDocument/2006/relationships/footer" Target="footer7.xml"/><Relationship Id="rId199" Type="http://schemas.openxmlformats.org/officeDocument/2006/relationships/hyperlink" Target="https://developingchild.harvard.edu/resources/the" TargetMode="External"/><Relationship Id="rId200" Type="http://schemas.openxmlformats.org/officeDocument/2006/relationships/hyperlink" Target="https://www.surgeongeneral.gov/library/calls/breastfeeding/executivesummary.pdf" TargetMode="External"/><Relationship Id="rId201" Type="http://schemas.openxmlformats.org/officeDocument/2006/relationships/hyperlink" Target="https://doi.org/10.1089/bfm.2015.0175" TargetMode="External"/><Relationship Id="rId202" Type="http://schemas.openxmlformats.org/officeDocument/2006/relationships/hyperlink" Target="https://www.aph.gov.au/Parliamentary_Business/Committees/House_of_Representati" TargetMode="External"/><Relationship Id="rId203" Type="http://schemas.openxmlformats.org/officeDocument/2006/relationships/hyperlink" Target="https://www.health.gov.au/internet/main/publishing.nsf/Content/6FD59347DD67ED" TargetMode="External"/><Relationship Id="rId204" Type="http://schemas.openxmlformats.org/officeDocument/2006/relationships/hyperlink" Target="http://www.health.gov.au/internet/main/publishing.nsf/Content/D94D40B034E00B2" TargetMode="External"/><Relationship Id="rId205" Type="http://schemas.openxmlformats.org/officeDocument/2006/relationships/hyperlink" Target="http://apps.who.int/iris/bitstream/handle/10665/149022/WHO_NMH_NHD_14.7_eng" TargetMode="External"/><Relationship Id="rId206" Type="http://schemas.openxmlformats.org/officeDocument/2006/relationships/hyperlink" Target="http://apps.who.int/iris/bitstream/handle/10665/42590/9241562218.pdf?sequence" TargetMode="External"/><Relationship Id="rId207" Type="http://schemas.openxmlformats.org/officeDocument/2006/relationships/hyperlink" Target="http://apps.who.int/iris/bitstream/handle/10665/94384/9789241506236_eng.pdf%3Bjses" TargetMode="External"/><Relationship Id="rId208" Type="http://schemas.openxmlformats.org/officeDocument/2006/relationships/hyperlink" Target="http://www.who.int/maternal_child_adolescent/documents/9789241596664/en" TargetMode="External"/><Relationship Id="rId209" Type="http://schemas.openxmlformats.org/officeDocument/2006/relationships/hyperlink" Target="http://apps.who.int/iris/bitstream/handle/10665/272943/9789241513807" TargetMode="External"/><Relationship Id="rId210" Type="http://schemas.openxmlformats.org/officeDocument/2006/relationships/hyperlink" Target="http://www.who.int/nutrition/bfhi/bfhi-poster-A2.pdf?ua=1" TargetMode="External"/><Relationship Id="rId211" Type="http://schemas.openxmlformats.org/officeDocument/2006/relationships/hyperlink" Target="http://www.who.int/nutrition/publications/infantfeeding/breast" TargetMode="External"/><Relationship Id="rId212" Type="http://schemas.openxmlformats.org/officeDocument/2006/relationships/hyperlink" Target="https://www.un.org/sustainabledevelopment/sustainable-development-goals" TargetMode="External"/><Relationship Id="rId213" Type="http://schemas.openxmlformats.org/officeDocument/2006/relationships/hyperlink" Target="https://www.ohchr.org/EN/ProfessionalInterest/Pages/CRC.aspx" TargetMode="External"/><Relationship Id="rId214" Type="http://schemas.openxmlformats.org/officeDocument/2006/relationships/hyperlink" Target="http://www.un.org/womenwatch/daw/cedaw/text/econvention.htm" TargetMode="External"/><Relationship Id="rId215" Type="http://schemas.openxmlformats.org/officeDocument/2006/relationships/hyperlink" Target="https://www.ohchr.org/en/NewsEvents/Pages/DisplayNews.aspx?NewsID=20871&amp;La" TargetMode="External"/><Relationship Id="rId216" Type="http://schemas.openxmlformats.org/officeDocument/2006/relationships/hyperlink" Target="http://www.coaghealthcouncil.gov.au/Portals/0/Healthy%20Safe%20and%20Thriving" TargetMode="External"/><Relationship Id="rId217" Type="http://schemas.openxmlformats.org/officeDocument/2006/relationships/hyperlink" Target="https://nhmrc.gov.au/about" TargetMode="External"/><Relationship Id="rId218" Type="http://schemas.openxmlformats.org/officeDocument/2006/relationships/hyperlink" Target="https://www.eatforhealth.gov.au/guidelines/australian" TargetMode="External"/><Relationship Id="rId219" Type="http://schemas.openxmlformats.org/officeDocument/2006/relationships/hyperlink" Target="https://www.humanrights.gov.au/our-work/sex-discrimination/publications/know" TargetMode="External"/><Relationship Id="rId220" Type="http://schemas.openxmlformats.org/officeDocument/2006/relationships/hyperlink" Target="https://www.ilo.org/dyn/normlex/en/f?p=1000%3A11210%3A0%3A%3ANO%3A11210%3AP11210_COUNTR" TargetMode="External"/><Relationship Id="rId221" Type="http://schemas.openxmlformats.org/officeDocument/2006/relationships/hyperlink" Target="https://www.fairwork.gov.au/leave/maternity-and-parental-leave/returning-to-work" TargetMode="External"/><Relationship Id="rId222" Type="http://schemas.openxmlformats.org/officeDocument/2006/relationships/hyperlink" Target="https://www.fairwork.gov.au/how-we-will-help/templates-and" TargetMode="External"/><Relationship Id="rId223" Type="http://schemas.openxmlformats.org/officeDocument/2006/relationships/hyperlink" Target="https://www.fairwork.gov.au/leave/maternity-and-parental-leave" TargetMode="External"/><Relationship Id="rId224" Type="http://schemas.openxmlformats.org/officeDocument/2006/relationships/hyperlink" Target="https://www.acecqa.gov.au/sites/default/files/2018-11/Guide-to-the-NQF_0.pdf" TargetMode="External"/><Relationship Id="rId225" Type="http://schemas.openxmlformats.org/officeDocument/2006/relationships/hyperlink" Target="http://worldbreastfeedingtrends.org/uploads/WBTi" TargetMode="External"/><Relationship Id="rId226" Type="http://schemas.openxmlformats.org/officeDocument/2006/relationships/hyperlink" Target="http://worldbreastfeedingtrends.org/about" TargetMode="External"/><Relationship Id="rId227" Type="http://schemas.openxmlformats.org/officeDocument/2006/relationships/hyperlink" Target="https://wbtiaus.files.wordpress.com/2018/05/wbti_report_card-australia.pdf" TargetMode="External"/><Relationship Id="rId228" Type="http://schemas.openxmlformats.org/officeDocument/2006/relationships/hyperlink" Target="https://www.aihw.gov.au/getmedia/af2fe025-637e-4c09-ba03" TargetMode="External"/><Relationship Id="rId229" Type="http://schemas.openxmlformats.org/officeDocument/2006/relationships/hyperlink" Target="http://www.abs.gov.au/ausstats/abs%40.nsf/Lookup/by%20Subject/4364.0.55.002~201" TargetMode="External"/><Relationship Id="rId230" Type="http://schemas.openxmlformats.org/officeDocument/2006/relationships/hyperlink" Target="https://doi.org/10.1002/14651858.CD001141.pub5" TargetMode="External"/><Relationship Id="rId231" Type="http://schemas.openxmlformats.org/officeDocument/2006/relationships/hyperlink" Target="http://apps.who.int/iris/bitstream/handle/10665/275875/WHO-NMH-NHD-18.11" TargetMode="External"/><Relationship Id="rId232" Type="http://schemas.openxmlformats.org/officeDocument/2006/relationships/hyperlink" Target="https://doi.org/10.1111/j.1467-842X.2002.tb00364.x" TargetMode="External"/><Relationship Id="rId233" Type="http://schemas.openxmlformats.org/officeDocument/2006/relationships/hyperlink" Target="https://www.unicef.org/Preventing_disease_saving_resources.pdf" TargetMode="External"/><Relationship Id="rId234" Type="http://schemas.openxmlformats.org/officeDocument/2006/relationships/hyperlink" Target="https://www.ennonline.net/attachments/2671/Ops" TargetMode="External"/><Relationship Id="rId235" Type="http://schemas.openxmlformats.org/officeDocument/2006/relationships/hyperlink" Target="https://www.saxinstitute.org.au/wp-content/uploads/Review-of-effective-strategies" TargetMode="External"/><Relationship Id="rId236" Type="http://schemas.openxmlformats.org/officeDocument/2006/relationships/hyperlink" Target="https://doi.org/10.7326/L14-5001-6" TargetMode="External"/><Relationship Id="rId237" Type="http://schemas.openxmlformats.org/officeDocument/2006/relationships/hyperlink" Target="https://doi.org/10.1186/1471-2393-12-163" TargetMode="External"/><Relationship Id="rId238" Type="http://schemas.openxmlformats.org/officeDocument/2006/relationships/hyperlink" Target="https://doi.org/10.1111/jhn.12496" TargetMode="External"/><Relationship Id="rId239" Type="http://schemas.openxmlformats.org/officeDocument/2006/relationships/hyperlink" Target="https://doi.org/10.1016/S0140" TargetMode="External"/><Relationship Id="rId240" Type="http://schemas.openxmlformats.org/officeDocument/2006/relationships/hyperlink" Target="http://www.health.gov.au/internet/main/publishing.nsf/Content/92D0C902358C8ED" TargetMode="External"/><Relationship Id="rId241" Type="http://schemas.openxmlformats.org/officeDocument/2006/relationships/hyperlink" Target="https://www.humanrights.gov.au/employers/good-practice" TargetMode="External"/><Relationship Id="rId242" Type="http://schemas.openxmlformats.org/officeDocument/2006/relationships/hyperlink" Target="http://www.health.gov.au/internet/main/publishing.nsf/Content/1CA4794F9F834991" TargetMode="External"/><Relationship Id="rId243" Type="http://schemas.openxmlformats.org/officeDocument/2006/relationships/hyperlink" Target="http://www.foodstandards.gov.au/code/infant/pages/default.aspx" TargetMode="External"/><Relationship Id="rId244" Type="http://schemas.openxmlformats.org/officeDocument/2006/relationships/hyperlink" Target="https://doi.org/10.1016/j.ausmj.2011.10.011" TargetMode="External"/><Relationship Id="rId245" Type="http://schemas.openxmlformats.org/officeDocument/2006/relationships/hyperlink" Target="http://www.foodstandards.gov.au/code/proposals/pages/proposalp274reviewofmini" TargetMode="External"/><Relationship Id="rId246" Type="http://schemas.openxmlformats.org/officeDocument/2006/relationships/hyperlink" Target="http://apps.who.int/iris/handle/10665/208783" TargetMode="External"/><Relationship Id="rId247" Type="http://schemas.openxmlformats.org/officeDocument/2006/relationships/hyperlink" Target="https://search.informit.com.au/fullText%3Bdn%3D704809215038270%3Bres%3DIELHEA" TargetMode="External"/><Relationship Id="rId248" Type="http://schemas.openxmlformats.org/officeDocument/2006/relationships/hyperlink" Target="https://www.eatforhealth.gov.au/sites/default/files/content/The%20Guidelines/final" TargetMode="External"/><Relationship Id="rId249" Type="http://schemas.openxmlformats.org/officeDocument/2006/relationships/hyperlink" Target="https://www.rch.org.au/childgrowth" TargetMode="External"/><Relationship Id="rId250" Type="http://schemas.openxmlformats.org/officeDocument/2006/relationships/hyperlink" Target="https://www.allergy.org.au/patients/allergy-prevention/ascia-guidelines-for-infant" TargetMode="External"/><Relationship Id="rId251" Type="http://schemas.openxmlformats.org/officeDocument/2006/relationships/hyperlink" Target="http://www.health.gov.au/internet/main/publishing.nsf/content/D94D40B034E00B29" TargetMode="External"/><Relationship Id="rId252" Type="http://schemas.openxmlformats.org/officeDocument/2006/relationships/hyperlink" Target="https://doi.org/10.1111/j.1440" TargetMode="External"/><Relationship Id="rId253" Type="http://schemas.openxmlformats.org/officeDocument/2006/relationships/hyperlink" Target="https://www.midwives.org.au/baby-friendly-health-initiative-bfhi" TargetMode="External"/><Relationship Id="rId254" Type="http://schemas.openxmlformats.org/officeDocument/2006/relationships/hyperlink" Target="https://www.midwives.org.au/sites/default/files/uploaded-content/website" TargetMode="External"/><Relationship Id="rId255" Type="http://schemas.openxmlformats.org/officeDocument/2006/relationships/hyperlink" Target="https://doi.org/10.1016/j.wombi.2017.08.130" TargetMode="External"/><Relationship Id="rId256" Type="http://schemas.openxmlformats.org/officeDocument/2006/relationships/hyperlink" Target="https://doi.org/10.1186/s13006-016-0097-2" TargetMode="External"/><Relationship Id="rId257" Type="http://schemas.openxmlformats.org/officeDocument/2006/relationships/hyperlink" Target="https://doi.org/10.1111/apa.12434" TargetMode="External"/><Relationship Id="rId258" Type="http://schemas.openxmlformats.org/officeDocument/2006/relationships/hyperlink" Target="https://doi.org/10.1136/bmjgh-2018-001032" TargetMode="External"/><Relationship Id="rId259" Type="http://schemas.openxmlformats.org/officeDocument/2006/relationships/hyperlink" Target="http://www.health.gov.au/internet/main/Publishing.nsf/Content/D94D40B034E00B2" TargetMode="External"/><Relationship Id="rId260" Type="http://schemas.openxmlformats.org/officeDocument/2006/relationships/hyperlink" Target="https://doi.org/10.1177/0890334416632203" TargetMode="External"/><Relationship Id="rId261" Type="http://schemas.openxmlformats.org/officeDocument/2006/relationships/hyperlink" Target="https://path.azureedge.net/media/documents/MCHN_strengthen_hmb_frame_Jan20" TargetMode="External"/><Relationship Id="rId262" Type="http://schemas.openxmlformats.org/officeDocument/2006/relationships/hyperlink" Target="https://doi.org/10.1038/jp.2016.198" TargetMode="External"/><Relationship Id="rId263" Type="http://schemas.openxmlformats.org/officeDocument/2006/relationships/hyperlink" Target="https://www.health.gov.au/internet/main/publishing.nsf/Content/4EC2B100DA0B10F" TargetMode="External"/><Relationship Id="rId264" Type="http://schemas.openxmlformats.org/officeDocument/2006/relationships/hyperlink" Target="https://www.albertahealthservices.ca/ps-1029951-pregnancy-2012-breastfeeding" TargetMode="External"/><Relationship Id="rId265" Type="http://schemas.openxmlformats.org/officeDocument/2006/relationships/hyperlink" Target="https://www.alswh.org.au/images/content/pdf/major_reports/2013_major%20report" TargetMode="External"/><Relationship Id="rId266" Type="http://schemas.openxmlformats.org/officeDocument/2006/relationships/hyperlink" Target="https://doi.org/10.1111/jan.12832" TargetMode="External"/><Relationship Id="rId267" Type="http://schemas.openxmlformats.org/officeDocument/2006/relationships/hyperlink" Target="http://sydney.edu.au/medicine/public-health/prevention" TargetMode="External"/><Relationship Id="rId268" Type="http://schemas.openxmlformats.org/officeDocument/2006/relationships/hyperlink" Target="https://doi.org/10.1111/mcn.12559" TargetMode="External"/><Relationship Id="rId269" Type="http://schemas.openxmlformats.org/officeDocument/2006/relationships/hyperlink" Target="http://www.health.gov.au/internet/main/publishing.nsf/content/4E45F0F7BAD58A95" TargetMode="External"/><Relationship Id="rId270" Type="http://schemas.openxmlformats.org/officeDocument/2006/relationships/hyperlink" Target="https://doi.org/10.1186/s12884-016-0880-5" TargetMode="External"/><Relationship Id="rId271" Type="http://schemas.openxmlformats.org/officeDocument/2006/relationships/hyperlink" Target="https://doi.org/10.1177/0890334413484387" TargetMode="External"/><Relationship Id="rId272" Type="http://schemas.openxmlformats.org/officeDocument/2006/relationships/hyperlink" Target="http://culturaldiversityhealth.org.au/wp" TargetMode="External"/><Relationship Id="rId273" Type="http://schemas.openxmlformats.org/officeDocument/2006/relationships/hyperlink" Target="https://resourcecentre.savethechildren.net/node/8288/pdf/301013_dont_leave_me_a" TargetMode="External"/><Relationship Id="rId274" Type="http://schemas.openxmlformats.org/officeDocument/2006/relationships/hyperlink" Target="https://doi.org/10.1111/1753-6405.12687" TargetMode="External"/><Relationship Id="rId275" Type="http://schemas.openxmlformats.org/officeDocument/2006/relationships/hyperlink" Target="https://doi.org/10.1177/0890334414561264" TargetMode="External"/><Relationship Id="rId276" Type="http://schemas.openxmlformats.org/officeDocument/2006/relationships/hyperlink" Target="https://doi.org/10.1111/mcn.12128" TargetMode="External"/><Relationship Id="rId277" Type="http://schemas.openxmlformats.org/officeDocument/2006/relationships/hyperlink" Target="https://doi.org/10.1016/j.midw.2014.02.003" TargetMode="External"/><Relationship Id="rId278" Type="http://schemas.openxmlformats.org/officeDocument/2006/relationships/hyperlink" Target="https://doi.org/10.1016/j.socscimed.2006.06.027" TargetMode="External"/><Relationship Id="rId279" Type="http://schemas.openxmlformats.org/officeDocument/2006/relationships/hyperlink" Target="https://doi.org/10.3310/hta13400" TargetMode="External"/><Relationship Id="rId280" Type="http://schemas.openxmlformats.org/officeDocument/2006/relationships/hyperlink" Target="https://doi.org/10.1111/jocn.13617" TargetMode="External"/><Relationship Id="rId281" Type="http://schemas.openxmlformats.org/officeDocument/2006/relationships/hyperlink" Target="https://doi.org/10.1177/0890334417741304" TargetMode="External"/><Relationship Id="rId282" Type="http://schemas.openxmlformats.org/officeDocument/2006/relationships/hyperlink" Target="https://www.who.int/nutrition/publications/emergencies/operational_guidance/en" TargetMode="External"/><Relationship Id="rId28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COAG Health Council</dc:creator>
  <dc:subject>Pregnancy, birth and baby</dc:subject>
  <dc:title>Australian National Breastfeeding Strategy: 2019 and beyond</dc:title>
  <dcterms:created xsi:type="dcterms:W3CDTF">2022-03-03T23:36:18Z</dcterms:created>
  <dcterms:modified xsi:type="dcterms:W3CDTF">2022-03-03T23:36:18Z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2019-08-06T00:00:00Z</vt:filetime>
  </property>
  <property fmtid="{D5CDD505-2E9C-101B-9397-08002B2CF9AE}" pid="3" name="LastSaved">
    <vt:filetime>2022-03-03T00:00:00Z</vt:filetime>
  </property>
</Properties>
</file>