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83972392"/>
    <w:bookmarkStart w:id="1" w:name="_GoBack"/>
    <w:bookmarkEnd w:id="0"/>
    <w:bookmarkEnd w:id="1"/>
    <w:p w:rsidR="008E4F6C" w:rsidRPr="00391D9D" w:rsidRDefault="008E4F6C" w:rsidP="008E4F6C">
      <w:r w:rsidRPr="00860140">
        <w:rPr>
          <w:noProof/>
          <w:color w:val="4472C4" w:themeColor="accent1"/>
          <w:sz w:val="60"/>
          <w:szCs w:val="60"/>
          <w:lang w:eastAsia="en-AU"/>
        </w:rPr>
        <mc:AlternateContent>
          <mc:Choice Requires="wps">
            <w:drawing>
              <wp:anchor distT="0" distB="0" distL="114300" distR="114300" simplePos="0" relativeHeight="251657216" behindDoc="0" locked="0" layoutInCell="1" allowOverlap="1" wp14:anchorId="45B05205" wp14:editId="18476455">
                <wp:simplePos x="0" y="0"/>
                <wp:positionH relativeFrom="column">
                  <wp:posOffset>-914400</wp:posOffset>
                </wp:positionH>
                <wp:positionV relativeFrom="paragraph">
                  <wp:posOffset>-961698</wp:posOffset>
                </wp:positionV>
                <wp:extent cx="7601585" cy="7756635"/>
                <wp:effectExtent l="0" t="0" r="18415" b="0"/>
                <wp:wrapNone/>
                <wp:docPr id="15" name="Flowchart: Document 15"/>
                <wp:cNvGraphicFramePr/>
                <a:graphic xmlns:a="http://schemas.openxmlformats.org/drawingml/2006/main">
                  <a:graphicData uri="http://schemas.microsoft.com/office/word/2010/wordprocessingShape">
                    <wps:wsp>
                      <wps:cNvSpPr/>
                      <wps:spPr>
                        <a:xfrm>
                          <a:off x="0" y="0"/>
                          <a:ext cx="7601585" cy="7756635"/>
                        </a:xfrm>
                        <a:prstGeom prst="flowChartDocumen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D09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 o:spid="_x0000_s1026" type="#_x0000_t114" style="position:absolute;margin-left:-1in;margin-top:-75.7pt;width:598.55pt;height:6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" fillcolor="#1f3763 [1604]" strokecolor="#1f3763 [1604]" strokeweight="1pt"/>
            </w:pict>
          </mc:Fallback>
        </mc:AlternateContent>
      </w:r>
      <w:r>
        <w:rPr>
          <w:noProof/>
          <w:lang w:eastAsia="en-AU"/>
        </w:rPr>
        <w:drawing>
          <wp:anchor distT="0" distB="0" distL="114300" distR="114300" simplePos="0" relativeHeight="251660288" behindDoc="0" locked="0" layoutInCell="1" allowOverlap="1" wp14:anchorId="05E0D48B" wp14:editId="1D468CCC">
            <wp:simplePos x="0" y="0"/>
            <wp:positionH relativeFrom="column">
              <wp:posOffset>-345440</wp:posOffset>
            </wp:positionH>
            <wp:positionV relativeFrom="paragraph">
              <wp:posOffset>-457726</wp:posOffset>
            </wp:positionV>
            <wp:extent cx="2191407" cy="52682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1407" cy="5268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4F6C" w:rsidRDefault="008E4F6C" w:rsidP="008E4F6C">
      <w:pPr>
        <w:tabs>
          <w:tab w:val="left" w:pos="1461"/>
        </w:tabs>
        <w:rPr>
          <w:noProof/>
          <w:color w:val="4472C4" w:themeColor="accent1"/>
          <w:sz w:val="60"/>
          <w:szCs w:val="60"/>
        </w:rPr>
      </w:pPr>
      <w:r w:rsidRPr="00860140">
        <w:rPr>
          <w:noProof/>
          <w:color w:val="4472C4" w:themeColor="accent1"/>
          <w:sz w:val="60"/>
          <w:szCs w:val="60"/>
        </w:rPr>
        <w:t xml:space="preserve"> </w:t>
      </w:r>
    </w:p>
    <w:p w:rsidR="008E4F6C" w:rsidRPr="00860140" w:rsidRDefault="008E4F6C" w:rsidP="008E4F6C">
      <w:pPr>
        <w:rPr>
          <w:sz w:val="60"/>
          <w:szCs w:val="60"/>
        </w:rPr>
      </w:pPr>
    </w:p>
    <w:p w:rsidR="008E4F6C" w:rsidRPr="00860140" w:rsidRDefault="008E4F6C" w:rsidP="008E4F6C">
      <w:pPr>
        <w:rPr>
          <w:sz w:val="60"/>
          <w:szCs w:val="60"/>
        </w:rPr>
      </w:pPr>
      <w:r>
        <w:rPr>
          <w:noProof/>
          <w:lang w:eastAsia="en-AU"/>
        </w:rPr>
        <mc:AlternateContent>
          <mc:Choice Requires="wps">
            <w:drawing>
              <wp:anchor distT="45720" distB="45720" distL="114300" distR="114300" simplePos="0" relativeHeight="251659264" behindDoc="0" locked="0" layoutInCell="1" allowOverlap="1" wp14:anchorId="36943FB5" wp14:editId="11D1A733">
                <wp:simplePos x="0" y="0"/>
                <wp:positionH relativeFrom="column">
                  <wp:posOffset>414020</wp:posOffset>
                </wp:positionH>
                <wp:positionV relativeFrom="paragraph">
                  <wp:posOffset>255796</wp:posOffset>
                </wp:positionV>
                <wp:extent cx="467804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1404620"/>
                        </a:xfrm>
                        <a:prstGeom prst="rect">
                          <a:avLst/>
                        </a:prstGeom>
                        <a:noFill/>
                        <a:ln w="9525">
                          <a:noFill/>
                          <a:miter lim="800000"/>
                          <a:headEnd/>
                          <a:tailEnd/>
                        </a:ln>
                      </wps:spPr>
                      <wps:txbx>
                        <w:txbxContent>
                          <w:p w:rsidR="008032DB" w:rsidRPr="00B30107" w:rsidRDefault="008032DB" w:rsidP="008E4F6C">
                            <w:pPr>
                              <w:rPr>
                                <w:rFonts w:ascii="Arial" w:hAnsi="Arial" w:cs="Arial"/>
                                <w:b/>
                                <w:bCs/>
                                <w:color w:val="FFFFFF" w:themeColor="background1"/>
                                <w:sz w:val="6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943FB5" id="_x0000_t202" coordsize="21600,21600" o:spt="202" path="m,l,21600r21600,l21600,xe">
                <v:stroke joinstyle="miter"/>
                <v:path gradientshapeok="t" o:connecttype="rect"/>
              </v:shapetype>
              <v:shape id="Text Box 2" o:spid="_x0000_s1026" type="#_x0000_t202" style="position:absolute;margin-left:32.6pt;margin-top:20.15pt;width:368.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" filled="f" stroked="f">
                <v:textbox style="mso-fit-shape-to-text:t">
                  <w:txbxContent>
                    <w:p w:rsidR="008032DB" w:rsidRPr="00B30107" w:rsidRDefault="008032DB" w:rsidP="008E4F6C">
                      <w:pPr>
                        <w:rPr>
                          <w:rFonts w:ascii="Arial" w:hAnsi="Arial" w:cs="Arial"/>
                          <w:b/>
                          <w:bCs/>
                          <w:color w:val="FFFFFF" w:themeColor="background1"/>
                          <w:sz w:val="60"/>
                          <w:szCs w:val="60"/>
                        </w:rPr>
                      </w:pPr>
                    </w:p>
                  </w:txbxContent>
                </v:textbox>
              </v:shape>
            </w:pict>
          </mc:Fallback>
        </mc:AlternateContent>
      </w:r>
    </w:p>
    <w:p w:rsidR="008E4F6C" w:rsidRPr="00860140" w:rsidRDefault="008E4F6C" w:rsidP="008E4F6C">
      <w:pPr>
        <w:rPr>
          <w:sz w:val="60"/>
          <w:szCs w:val="60"/>
        </w:rPr>
      </w:pPr>
    </w:p>
    <w:p w:rsidR="008E4F6C" w:rsidRPr="00860140" w:rsidRDefault="008E4F6C" w:rsidP="008E4F6C">
      <w:pPr>
        <w:rPr>
          <w:sz w:val="60"/>
          <w:szCs w:val="60"/>
        </w:rPr>
      </w:pPr>
      <w:r>
        <w:rPr>
          <w:noProof/>
          <w:sz w:val="60"/>
          <w:szCs w:val="60"/>
          <w:lang w:eastAsia="en-AU"/>
        </w:rPr>
        <mc:AlternateContent>
          <mc:Choice Requires="wps">
            <w:drawing>
              <wp:anchor distT="0" distB="0" distL="114300" distR="114300" simplePos="0" relativeHeight="251658240" behindDoc="0" locked="0" layoutInCell="1" allowOverlap="1" wp14:anchorId="346AF1B2" wp14:editId="05C7051F">
                <wp:simplePos x="0" y="0"/>
                <wp:positionH relativeFrom="column">
                  <wp:posOffset>-563880</wp:posOffset>
                </wp:positionH>
                <wp:positionV relativeFrom="paragraph">
                  <wp:posOffset>739031</wp:posOffset>
                </wp:positionV>
                <wp:extent cx="6713035" cy="1650380"/>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6713035" cy="1650380"/>
                        </a:xfrm>
                        <a:prstGeom prst="rect">
                          <a:avLst/>
                        </a:prstGeom>
                        <a:noFill/>
                        <a:ln w="6350">
                          <a:noFill/>
                        </a:ln>
                      </wps:spPr>
                      <wps:txbx>
                        <w:txbxContent>
                          <w:p w:rsidR="008032DB" w:rsidRPr="00B30107" w:rsidRDefault="008032DB" w:rsidP="008E4F6C">
                            <w:pPr>
                              <w:jc w:val="center"/>
                              <w:rPr>
                                <w:rFonts w:ascii="Arial" w:hAnsi="Arial" w:cs="Arial"/>
                                <w:b/>
                                <w:bCs/>
                                <w:color w:val="FFFFFF" w:themeColor="background1"/>
                                <w:sz w:val="56"/>
                                <w:szCs w:val="56"/>
                              </w:rPr>
                            </w:pPr>
                            <w:r w:rsidRPr="00B30107">
                              <w:rPr>
                                <w:rFonts w:ascii="Arial" w:hAnsi="Arial" w:cs="Arial"/>
                                <w:b/>
                                <w:bCs/>
                                <w:color w:val="FFFFFF" w:themeColor="background1"/>
                                <w:sz w:val="56"/>
                                <w:szCs w:val="56"/>
                              </w:rPr>
                              <w:t>Future focused primary health care:</w:t>
                            </w:r>
                          </w:p>
                          <w:p w:rsidR="008032DB" w:rsidRPr="00B30107" w:rsidRDefault="008032DB" w:rsidP="008E4F6C">
                            <w:pPr>
                              <w:jc w:val="center"/>
                              <w:rPr>
                                <w:rFonts w:ascii="Arial" w:hAnsi="Arial" w:cs="Arial"/>
                                <w:color w:val="FFFFFF" w:themeColor="background1"/>
                                <w:sz w:val="52"/>
                                <w:szCs w:val="52"/>
                              </w:rPr>
                            </w:pPr>
                            <w:r w:rsidRPr="00B30107">
                              <w:rPr>
                                <w:rFonts w:ascii="Arial" w:hAnsi="Arial" w:cs="Arial"/>
                                <w:color w:val="FFFFFF" w:themeColor="background1"/>
                                <w:sz w:val="52"/>
                                <w:szCs w:val="52"/>
                              </w:rPr>
                              <w:t xml:space="preserve">Australia’s Primary Health Care </w:t>
                            </w:r>
                          </w:p>
                          <w:p w:rsidR="008032DB" w:rsidRPr="00B30107" w:rsidRDefault="008032DB" w:rsidP="008E4F6C">
                            <w:pPr>
                              <w:jc w:val="center"/>
                              <w:rPr>
                                <w:rFonts w:ascii="Arial" w:hAnsi="Arial" w:cs="Arial"/>
                                <w:color w:val="FFFFFF" w:themeColor="background1"/>
                                <w:sz w:val="52"/>
                                <w:szCs w:val="52"/>
                              </w:rPr>
                            </w:pPr>
                            <w:r w:rsidRPr="00B30107">
                              <w:rPr>
                                <w:rFonts w:ascii="Arial" w:hAnsi="Arial" w:cs="Arial"/>
                                <w:color w:val="FFFFFF" w:themeColor="background1"/>
                                <w:sz w:val="52"/>
                                <w:szCs w:val="52"/>
                              </w:rPr>
                              <w:t>10 Year Plan 202</w:t>
                            </w:r>
                            <w:r>
                              <w:rPr>
                                <w:rFonts w:ascii="Arial" w:hAnsi="Arial" w:cs="Arial"/>
                                <w:color w:val="FFFFFF" w:themeColor="background1"/>
                                <w:sz w:val="52"/>
                                <w:szCs w:val="52"/>
                              </w:rPr>
                              <w:t>2</w:t>
                            </w:r>
                            <w:r w:rsidRPr="00B30107">
                              <w:rPr>
                                <w:rFonts w:ascii="Arial" w:hAnsi="Arial" w:cs="Arial"/>
                                <w:color w:val="FFFFFF" w:themeColor="background1"/>
                                <w:sz w:val="52"/>
                                <w:szCs w:val="52"/>
                              </w:rPr>
                              <w:t>-203</w:t>
                            </w:r>
                            <w:r>
                              <w:rPr>
                                <w:rFonts w:ascii="Arial" w:hAnsi="Arial" w:cs="Arial"/>
                                <w:color w:val="FFFFFF" w:themeColor="background1"/>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AF1B2" id="Text Box 16" o:spid="_x0000_s1027" type="#_x0000_t202" style="position:absolute;margin-left:-44.4pt;margin-top:58.2pt;width:528.6pt;height:129.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wvMQ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" filled="f" stroked="f" strokeweight=".5pt">
                <v:textbox>
                  <w:txbxContent>
                    <w:p w:rsidR="008032DB" w:rsidRPr="00B30107" w:rsidRDefault="008032DB" w:rsidP="008E4F6C">
                      <w:pPr>
                        <w:jc w:val="center"/>
                        <w:rPr>
                          <w:rFonts w:ascii="Arial" w:hAnsi="Arial" w:cs="Arial"/>
                          <w:b/>
                          <w:bCs/>
                          <w:color w:val="FFFFFF" w:themeColor="background1"/>
                          <w:sz w:val="56"/>
                          <w:szCs w:val="56"/>
                        </w:rPr>
                      </w:pPr>
                      <w:r w:rsidRPr="00B30107">
                        <w:rPr>
                          <w:rFonts w:ascii="Arial" w:hAnsi="Arial" w:cs="Arial"/>
                          <w:b/>
                          <w:bCs/>
                          <w:color w:val="FFFFFF" w:themeColor="background1"/>
                          <w:sz w:val="56"/>
                          <w:szCs w:val="56"/>
                        </w:rPr>
                        <w:t>Future focused primary health care:</w:t>
                      </w:r>
                    </w:p>
                    <w:p w:rsidR="008032DB" w:rsidRPr="00B30107" w:rsidRDefault="008032DB" w:rsidP="008E4F6C">
                      <w:pPr>
                        <w:jc w:val="center"/>
                        <w:rPr>
                          <w:rFonts w:ascii="Arial" w:hAnsi="Arial" w:cs="Arial"/>
                          <w:color w:val="FFFFFF" w:themeColor="background1"/>
                          <w:sz w:val="52"/>
                          <w:szCs w:val="52"/>
                        </w:rPr>
                      </w:pPr>
                      <w:r w:rsidRPr="00B30107">
                        <w:rPr>
                          <w:rFonts w:ascii="Arial" w:hAnsi="Arial" w:cs="Arial"/>
                          <w:color w:val="FFFFFF" w:themeColor="background1"/>
                          <w:sz w:val="52"/>
                          <w:szCs w:val="52"/>
                        </w:rPr>
                        <w:t xml:space="preserve">Australia’s Primary Health Care </w:t>
                      </w:r>
                    </w:p>
                    <w:p w:rsidR="008032DB" w:rsidRPr="00B30107" w:rsidRDefault="008032DB" w:rsidP="008E4F6C">
                      <w:pPr>
                        <w:jc w:val="center"/>
                        <w:rPr>
                          <w:rFonts w:ascii="Arial" w:hAnsi="Arial" w:cs="Arial"/>
                          <w:color w:val="FFFFFF" w:themeColor="background1"/>
                          <w:sz w:val="52"/>
                          <w:szCs w:val="52"/>
                        </w:rPr>
                      </w:pPr>
                      <w:r w:rsidRPr="00B30107">
                        <w:rPr>
                          <w:rFonts w:ascii="Arial" w:hAnsi="Arial" w:cs="Arial"/>
                          <w:color w:val="FFFFFF" w:themeColor="background1"/>
                          <w:sz w:val="52"/>
                          <w:szCs w:val="52"/>
                        </w:rPr>
                        <w:t>10 Year Plan 202</w:t>
                      </w:r>
                      <w:r>
                        <w:rPr>
                          <w:rFonts w:ascii="Arial" w:hAnsi="Arial" w:cs="Arial"/>
                          <w:color w:val="FFFFFF" w:themeColor="background1"/>
                          <w:sz w:val="52"/>
                          <w:szCs w:val="52"/>
                        </w:rPr>
                        <w:t>2</w:t>
                      </w:r>
                      <w:r w:rsidRPr="00B30107">
                        <w:rPr>
                          <w:rFonts w:ascii="Arial" w:hAnsi="Arial" w:cs="Arial"/>
                          <w:color w:val="FFFFFF" w:themeColor="background1"/>
                          <w:sz w:val="52"/>
                          <w:szCs w:val="52"/>
                        </w:rPr>
                        <w:t>-203</w:t>
                      </w:r>
                      <w:r>
                        <w:rPr>
                          <w:rFonts w:ascii="Arial" w:hAnsi="Arial" w:cs="Arial"/>
                          <w:color w:val="FFFFFF" w:themeColor="background1"/>
                          <w:sz w:val="52"/>
                          <w:szCs w:val="52"/>
                        </w:rPr>
                        <w:t>2</w:t>
                      </w:r>
                    </w:p>
                  </w:txbxContent>
                </v:textbox>
              </v:shape>
            </w:pict>
          </mc:Fallback>
        </mc:AlternateContent>
      </w:r>
    </w:p>
    <w:p w:rsidR="008E4F6C" w:rsidRPr="00860140" w:rsidRDefault="008E4F6C" w:rsidP="008E4F6C">
      <w:pPr>
        <w:rPr>
          <w:sz w:val="60"/>
          <w:szCs w:val="60"/>
        </w:rPr>
      </w:pPr>
    </w:p>
    <w:p w:rsidR="008E4F6C" w:rsidRPr="00860140" w:rsidRDefault="008E4F6C" w:rsidP="008E4F6C">
      <w:pPr>
        <w:rPr>
          <w:sz w:val="60"/>
          <w:szCs w:val="60"/>
        </w:rPr>
      </w:pPr>
    </w:p>
    <w:p w:rsidR="008E4F6C" w:rsidRPr="00860140" w:rsidRDefault="008E4F6C" w:rsidP="008E4F6C">
      <w:pPr>
        <w:rPr>
          <w:sz w:val="60"/>
          <w:szCs w:val="60"/>
        </w:rPr>
      </w:pPr>
    </w:p>
    <w:p w:rsidR="008E4F6C" w:rsidRPr="00860140" w:rsidRDefault="008E4F6C" w:rsidP="008E4F6C">
      <w:pPr>
        <w:rPr>
          <w:sz w:val="60"/>
          <w:szCs w:val="60"/>
        </w:rPr>
      </w:pPr>
    </w:p>
    <w:p w:rsidR="008E4F6C" w:rsidRPr="00860140" w:rsidRDefault="008E4F6C" w:rsidP="008E4F6C">
      <w:pPr>
        <w:rPr>
          <w:sz w:val="60"/>
          <w:szCs w:val="60"/>
        </w:rPr>
      </w:pPr>
    </w:p>
    <w:p w:rsidR="008E4F6C" w:rsidRDefault="008E4F6C" w:rsidP="008E4F6C">
      <w:pPr>
        <w:tabs>
          <w:tab w:val="left" w:pos="2171"/>
        </w:tabs>
        <w:rPr>
          <w:sz w:val="60"/>
          <w:szCs w:val="60"/>
        </w:rPr>
      </w:pPr>
      <w:r>
        <w:rPr>
          <w:sz w:val="60"/>
          <w:szCs w:val="60"/>
        </w:rPr>
        <w:tab/>
      </w:r>
    </w:p>
    <w:p w:rsidR="008E4F6C" w:rsidRPr="008833AF" w:rsidRDefault="000234FD" w:rsidP="008833AF">
      <w:pPr>
        <w:ind w:left="5760"/>
        <w:jc w:val="center"/>
        <w:rPr>
          <w:rFonts w:ascii="Arial" w:hAnsi="Arial" w:cs="Arial"/>
          <w:b/>
          <w:bCs/>
          <w:sz w:val="32"/>
          <w:szCs w:val="32"/>
        </w:rPr>
      </w:pPr>
      <w:r>
        <w:rPr>
          <w:rFonts w:ascii="Arial" w:hAnsi="Arial" w:cs="Arial"/>
          <w:b/>
          <w:bCs/>
          <w:sz w:val="32"/>
          <w:szCs w:val="32"/>
        </w:rPr>
        <w:t>March 2022</w:t>
      </w:r>
    </w:p>
    <w:p w:rsidR="008E4F6C" w:rsidRDefault="008E4F6C" w:rsidP="008E4F6C">
      <w:pPr>
        <w:rPr>
          <w:sz w:val="60"/>
          <w:szCs w:val="60"/>
        </w:rPr>
      </w:pPr>
    </w:p>
    <w:p w:rsidR="00A26FB3" w:rsidRDefault="00A26FB3"/>
    <w:p w:rsidR="00A26FB3" w:rsidRDefault="00A26FB3"/>
    <w:p w:rsidR="00A26FB3" w:rsidRDefault="00A26FB3"/>
    <w:p w:rsidR="00734F87" w:rsidRDefault="00734F87" w:rsidP="00A26FB3">
      <w:pPr>
        <w:spacing w:before="40" w:line="342" w:lineRule="exact"/>
        <w:sectPr w:rsidR="00734F87" w:rsidSect="00DF0C38">
          <w:footerReference w:type="even" r:id="rId12"/>
          <w:footerReference w:type="default" r:id="rId13"/>
          <w:pgSz w:w="11906" w:h="16838"/>
          <w:pgMar w:top="1276" w:right="1440" w:bottom="1440" w:left="1440" w:header="708" w:footer="708" w:gutter="0"/>
          <w:pgNumType w:fmt="lowerRoman" w:start="2"/>
          <w:cols w:space="708"/>
          <w:docGrid w:linePitch="360"/>
        </w:sectPr>
      </w:pPr>
    </w:p>
    <w:p w:rsidR="00A26FB3" w:rsidRDefault="00A26FB3" w:rsidP="00A26FB3">
      <w:pPr>
        <w:spacing w:before="40" w:line="342" w:lineRule="exact"/>
        <w:rPr>
          <w:sz w:val="22"/>
          <w:szCs w:val="22"/>
        </w:rPr>
      </w:pPr>
      <w:r>
        <w:rPr>
          <w:rFonts w:ascii="Arial" w:hAnsi="Arial" w:cs="Arial"/>
          <w:color w:val="333333"/>
          <w:sz w:val="22"/>
          <w:szCs w:val="22"/>
        </w:rPr>
        <w:lastRenderedPageBreak/>
        <w:t xml:space="preserve">© Commonwealth of Australia (Department of Health) </w:t>
      </w:r>
      <w:r w:rsidR="00365DB4">
        <w:rPr>
          <w:rFonts w:ascii="Arial" w:hAnsi="Arial" w:cs="Arial"/>
          <w:color w:val="333333"/>
          <w:sz w:val="22"/>
          <w:szCs w:val="22"/>
        </w:rPr>
        <w:t>2022</w:t>
      </w:r>
    </w:p>
    <w:p w:rsidR="007E271C" w:rsidRDefault="00A26FB3" w:rsidP="007E271C">
      <w:pPr>
        <w:rPr>
          <w:rFonts w:ascii="Arial" w:hAnsi="Arial" w:cs="Arial"/>
          <w:b/>
          <w:color w:val="333333"/>
          <w:sz w:val="18"/>
          <w:szCs w:val="19"/>
        </w:rPr>
      </w:pPr>
      <w:r w:rsidRPr="001C53BA">
        <w:rPr>
          <w:rFonts w:ascii="Arial" w:hAnsi="Arial" w:cs="Arial"/>
          <w:b/>
          <w:color w:val="333333"/>
          <w:sz w:val="18"/>
          <w:szCs w:val="19"/>
        </w:rPr>
        <w:t xml:space="preserve">Title: </w:t>
      </w:r>
      <w:r w:rsidR="007E271C" w:rsidRPr="007E271C">
        <w:rPr>
          <w:rFonts w:ascii="Arial" w:hAnsi="Arial" w:cs="Arial"/>
          <w:b/>
          <w:color w:val="333333"/>
          <w:sz w:val="18"/>
          <w:szCs w:val="19"/>
        </w:rPr>
        <w:t>Future focused primary health care:</w:t>
      </w:r>
      <w:r w:rsidR="007E271C">
        <w:rPr>
          <w:rFonts w:ascii="Arial" w:hAnsi="Arial" w:cs="Arial"/>
          <w:b/>
          <w:color w:val="333333"/>
          <w:sz w:val="18"/>
          <w:szCs w:val="19"/>
        </w:rPr>
        <w:t xml:space="preserve"> </w:t>
      </w:r>
      <w:r w:rsidR="007E271C" w:rsidRPr="007E271C">
        <w:rPr>
          <w:rFonts w:ascii="Arial" w:hAnsi="Arial" w:cs="Arial"/>
          <w:b/>
          <w:color w:val="333333"/>
          <w:sz w:val="18"/>
          <w:szCs w:val="19"/>
        </w:rPr>
        <w:t>Australia’s Primary Health Care 10 Year Plan 202</w:t>
      </w:r>
      <w:r w:rsidR="00C7747A">
        <w:rPr>
          <w:rFonts w:ascii="Arial" w:hAnsi="Arial" w:cs="Arial"/>
          <w:b/>
          <w:color w:val="333333"/>
          <w:sz w:val="18"/>
          <w:szCs w:val="19"/>
        </w:rPr>
        <w:t>2</w:t>
      </w:r>
      <w:r w:rsidR="007E271C" w:rsidRPr="007E271C">
        <w:rPr>
          <w:rFonts w:ascii="Arial" w:hAnsi="Arial" w:cs="Arial"/>
          <w:b/>
          <w:color w:val="333333"/>
          <w:sz w:val="18"/>
          <w:szCs w:val="19"/>
        </w:rPr>
        <w:t>-203</w:t>
      </w:r>
      <w:r w:rsidR="00C7747A">
        <w:rPr>
          <w:rFonts w:ascii="Arial" w:hAnsi="Arial" w:cs="Arial"/>
          <w:b/>
          <w:color w:val="333333"/>
          <w:sz w:val="18"/>
          <w:szCs w:val="19"/>
        </w:rPr>
        <w:t>2</w:t>
      </w:r>
    </w:p>
    <w:p w:rsidR="00A26FB3" w:rsidRPr="007E271C" w:rsidRDefault="00A26FB3" w:rsidP="007E271C">
      <w:pPr>
        <w:rPr>
          <w:rFonts w:ascii="Arial" w:hAnsi="Arial" w:cs="Arial"/>
          <w:b/>
          <w:color w:val="333333"/>
          <w:sz w:val="18"/>
          <w:szCs w:val="19"/>
        </w:rPr>
      </w:pPr>
      <w:r w:rsidRPr="007E271C">
        <w:rPr>
          <w:rFonts w:ascii="Arial" w:hAnsi="Arial" w:cs="Arial"/>
          <w:b/>
          <w:color w:val="333333"/>
          <w:sz w:val="18"/>
          <w:szCs w:val="19"/>
        </w:rPr>
        <w:t>Creative Commons Licence</w:t>
      </w:r>
    </w:p>
    <w:p w:rsidR="00A26FB3" w:rsidRDefault="00A26FB3" w:rsidP="00A26FB3">
      <w:pPr>
        <w:rPr>
          <w:color w:val="000000" w:themeColor="text1"/>
        </w:rPr>
      </w:pPr>
      <w:r>
        <w:rPr>
          <w:noProof/>
          <w:lang w:eastAsia="en-AU"/>
        </w:rPr>
        <w:drawing>
          <wp:anchor distT="0" distB="0" distL="114300" distR="114300" simplePos="0" relativeHeight="251650048" behindDoc="0" locked="0" layoutInCell="1" allowOverlap="1" wp14:anchorId="608259DB" wp14:editId="03BE11C9">
            <wp:simplePos x="0" y="0"/>
            <wp:positionH relativeFrom="page">
              <wp:posOffset>1533525</wp:posOffset>
            </wp:positionH>
            <wp:positionV relativeFrom="paragraph">
              <wp:posOffset>162560</wp:posOffset>
            </wp:positionV>
            <wp:extent cx="1549400" cy="723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49400" cy="723900"/>
                    </a:xfrm>
                    <a:prstGeom prst="rect">
                      <a:avLst/>
                    </a:prstGeom>
                    <a:noFill/>
                  </pic:spPr>
                </pic:pic>
              </a:graphicData>
            </a:graphic>
          </wp:anchor>
        </w:drawing>
      </w:r>
    </w:p>
    <w:p w:rsidR="00A26FB3" w:rsidRDefault="00A26FB3" w:rsidP="00A26FB3">
      <w:pPr>
        <w:rPr>
          <w:color w:val="000000" w:themeColor="text1"/>
        </w:rPr>
      </w:pPr>
    </w:p>
    <w:p w:rsidR="00A26FB3" w:rsidRDefault="00A26FB3" w:rsidP="00A26FB3">
      <w:pPr>
        <w:rPr>
          <w:color w:val="000000" w:themeColor="text1"/>
        </w:rPr>
      </w:pPr>
    </w:p>
    <w:p w:rsidR="00A26FB3" w:rsidRDefault="00A26FB3" w:rsidP="00A26FB3">
      <w:pPr>
        <w:spacing w:after="65"/>
        <w:rPr>
          <w:color w:val="000000" w:themeColor="text1"/>
        </w:rPr>
      </w:pPr>
    </w:p>
    <w:p w:rsidR="00A26FB3" w:rsidRDefault="00A26FB3" w:rsidP="00412E71">
      <w:pPr>
        <w:pStyle w:val="EYBodytextwithparaspace"/>
        <w:rPr>
          <w:rFonts w:ascii="Times New Roman" w:hAnsi="Times New Roman"/>
        </w:rPr>
      </w:pPr>
      <w:r>
        <w:t xml:space="preserve">With the exception of the Commonwealth Coat of Arms and where otherwise noted, this product is provided under a Creative Commons Attribution 4.0 International Licence. </w:t>
      </w:r>
      <w:r>
        <w:rPr>
          <w:color w:val="0F235B"/>
          <w:spacing w:val="-12"/>
        </w:rPr>
        <w:t>(</w:t>
      </w:r>
      <w:hyperlink r:id="rId15" w:history="1">
        <w:r>
          <w:rPr>
            <w:color w:val="0F235B"/>
          </w:rPr>
          <w:t>http://creativecommons.org/licenses/by/4.0/legalcode</w:t>
        </w:r>
      </w:hyperlink>
      <w:r>
        <w:rPr>
          <w:color w:val="0F235B"/>
          <w:spacing w:val="-6"/>
        </w:rPr>
        <w:t>).</w:t>
      </w:r>
    </w:p>
    <w:p w:rsidR="00A26FB3" w:rsidRPr="001C53BA" w:rsidRDefault="00A26FB3" w:rsidP="00412E71">
      <w:pPr>
        <w:pStyle w:val="EYBodytextwithparaspace"/>
      </w:pPr>
      <w:r w:rsidRPr="001C53BA">
        <w:t>This publication is licensed under the Creative Commons Attribution 4.0 International Public License available from https://creativecommons.org/licenses/by/4.0/legalcode (“Licence”). You must read and understand the Licence before using any</w:t>
      </w:r>
      <w:r>
        <w:t xml:space="preserve"> </w:t>
      </w:r>
      <w:r w:rsidRPr="001C53BA">
        <w:t>material from this publication.</w:t>
      </w:r>
    </w:p>
    <w:p w:rsidR="00A26FB3" w:rsidRPr="001C53BA" w:rsidRDefault="00A26FB3" w:rsidP="00412E71">
      <w:pPr>
        <w:pStyle w:val="EYBodytextwithparaspace"/>
      </w:pPr>
      <w:r w:rsidRPr="001C53BA">
        <w:t>The Licence may not give you all the permissions necessary for your intended use. For example, other rights</w:t>
      </w:r>
      <w:r>
        <w:t xml:space="preserve"> </w:t>
      </w:r>
      <w:r w:rsidRPr="001C53BA">
        <w:t>(such as publicity, privacy and moral rights) may limit how you use the material found in this publication.</w:t>
      </w:r>
      <w:r>
        <w:t xml:space="preserve"> </w:t>
      </w:r>
      <w:r w:rsidRPr="001C53BA">
        <w:t>The Licence does not cover, and there is no permission given for, use of any of the following material found in this</w:t>
      </w:r>
      <w:r>
        <w:t xml:space="preserve"> </w:t>
      </w:r>
      <w:r w:rsidRPr="001C53BA">
        <w:t>publication:</w:t>
      </w:r>
    </w:p>
    <w:p w:rsidR="00A26FB3" w:rsidRPr="001C53BA" w:rsidRDefault="00A26FB3" w:rsidP="008159B5">
      <w:pPr>
        <w:pStyle w:val="EYBodytextwithparaspace"/>
        <w:numPr>
          <w:ilvl w:val="0"/>
          <w:numId w:val="1"/>
        </w:numPr>
      </w:pPr>
      <w:r w:rsidRPr="001C53BA">
        <w:t>the Commonwealth Coat of Arms (by way of information, the terms under which the Coat of Arms may be used can be</w:t>
      </w:r>
      <w:r>
        <w:t xml:space="preserve"> </w:t>
      </w:r>
      <w:r w:rsidRPr="001C53BA">
        <w:t>found on the Department of Prime Minister and Cabinet website https://www.pmc.gov.au/government/commonwealthcoat-arms);</w:t>
      </w:r>
    </w:p>
    <w:p w:rsidR="00A26FB3" w:rsidRPr="001C53BA" w:rsidRDefault="00A26FB3" w:rsidP="00A26FB3">
      <w:pPr>
        <w:pStyle w:val="EYBodytextwithparaspace"/>
        <w:numPr>
          <w:ilvl w:val="0"/>
          <w:numId w:val="1"/>
        </w:numPr>
      </w:pPr>
      <w:r w:rsidRPr="001C53BA">
        <w:t>any logos and trademarks;</w:t>
      </w:r>
    </w:p>
    <w:p w:rsidR="00A26FB3" w:rsidRPr="001C53BA" w:rsidRDefault="00A26FB3" w:rsidP="00A26FB3">
      <w:pPr>
        <w:pStyle w:val="EYBodytextwithparaspace"/>
        <w:numPr>
          <w:ilvl w:val="0"/>
          <w:numId w:val="1"/>
        </w:numPr>
      </w:pPr>
      <w:r w:rsidRPr="001C53BA">
        <w:t>any photographs and images;</w:t>
      </w:r>
    </w:p>
    <w:p w:rsidR="00A26FB3" w:rsidRPr="001C53BA" w:rsidRDefault="00A26FB3" w:rsidP="00A26FB3">
      <w:pPr>
        <w:pStyle w:val="EYBodytextwithparaspace"/>
        <w:numPr>
          <w:ilvl w:val="0"/>
          <w:numId w:val="1"/>
        </w:numPr>
      </w:pPr>
      <w:r w:rsidRPr="001C53BA">
        <w:t>any signatures; and</w:t>
      </w:r>
    </w:p>
    <w:p w:rsidR="00A26FB3" w:rsidRPr="001C53BA" w:rsidRDefault="00A26FB3" w:rsidP="00A26FB3">
      <w:pPr>
        <w:pStyle w:val="EYBodytextwithparaspace"/>
        <w:numPr>
          <w:ilvl w:val="0"/>
          <w:numId w:val="1"/>
        </w:numPr>
      </w:pPr>
      <w:r w:rsidRPr="001C53BA">
        <w:t>any material belonging to third parties.</w:t>
      </w:r>
    </w:p>
    <w:p w:rsidR="00A26FB3" w:rsidRPr="001C53BA" w:rsidRDefault="00A26FB3" w:rsidP="00412E71">
      <w:pPr>
        <w:pStyle w:val="EYBodytextwithparaspace"/>
        <w:rPr>
          <w:b/>
        </w:rPr>
      </w:pPr>
      <w:r w:rsidRPr="001C53BA">
        <w:rPr>
          <w:b/>
        </w:rPr>
        <w:t>Attr</w:t>
      </w:r>
      <w:r w:rsidR="00412E71">
        <w:rPr>
          <w:b/>
        </w:rPr>
        <w:t>i</w:t>
      </w:r>
      <w:r w:rsidRPr="001C53BA">
        <w:rPr>
          <w:b/>
        </w:rPr>
        <w:t>bution</w:t>
      </w:r>
    </w:p>
    <w:p w:rsidR="00A26FB3" w:rsidRPr="001C53BA" w:rsidRDefault="00A26FB3" w:rsidP="00412E71">
      <w:pPr>
        <w:pStyle w:val="EYBodytextwithparaspace"/>
      </w:pPr>
      <w:r w:rsidRPr="001C53BA">
        <w:t>Without limiting your obligations under the Licence, the Department of Health requests that you attribute this publication in</w:t>
      </w:r>
      <w:r>
        <w:t xml:space="preserve"> </w:t>
      </w:r>
      <w:r w:rsidRPr="001C53BA">
        <w:t>your work. Any reasonable form of words may be used provided that you:</w:t>
      </w:r>
    </w:p>
    <w:p w:rsidR="00A26FB3" w:rsidRPr="001C53BA" w:rsidRDefault="00A26FB3" w:rsidP="00A26FB3">
      <w:pPr>
        <w:pStyle w:val="EYBodytextwithparaspace"/>
        <w:numPr>
          <w:ilvl w:val="0"/>
          <w:numId w:val="2"/>
        </w:numPr>
      </w:pPr>
      <w:r w:rsidRPr="001C53BA">
        <w:t>include a reference to this publication and where, practicable, the relevant page numbers;</w:t>
      </w:r>
    </w:p>
    <w:p w:rsidR="00A26FB3" w:rsidRPr="001C53BA" w:rsidRDefault="00A26FB3" w:rsidP="00A26FB3">
      <w:pPr>
        <w:pStyle w:val="EYBodytextwithparaspace"/>
        <w:numPr>
          <w:ilvl w:val="0"/>
          <w:numId w:val="2"/>
        </w:numPr>
      </w:pPr>
      <w:r w:rsidRPr="001C53BA">
        <w:t>make it clear that you have permission to use the material under the Creative Commons Attribution 4.0 International</w:t>
      </w:r>
      <w:r>
        <w:t xml:space="preserve"> </w:t>
      </w:r>
      <w:r w:rsidRPr="001C53BA">
        <w:t>Public License;</w:t>
      </w:r>
    </w:p>
    <w:p w:rsidR="00A26FB3" w:rsidRPr="001C53BA" w:rsidRDefault="00A26FB3" w:rsidP="00A26FB3">
      <w:pPr>
        <w:pStyle w:val="EYBodytextwithparaspace"/>
        <w:numPr>
          <w:ilvl w:val="0"/>
          <w:numId w:val="2"/>
        </w:numPr>
      </w:pPr>
      <w:r w:rsidRPr="001C53BA">
        <w:t>make it clear whether or not you have changed the material used from this publication;</w:t>
      </w:r>
    </w:p>
    <w:p w:rsidR="00A26FB3" w:rsidRPr="001C53BA" w:rsidRDefault="00A26FB3" w:rsidP="00A26FB3">
      <w:pPr>
        <w:pStyle w:val="EYBodytextwithparaspace"/>
        <w:numPr>
          <w:ilvl w:val="0"/>
          <w:numId w:val="2"/>
        </w:numPr>
      </w:pPr>
      <w:r w:rsidRPr="001C53BA">
        <w:t>include a copyright notice in relation to the material used. In the case of no change to the material, the words</w:t>
      </w:r>
      <w:r>
        <w:t xml:space="preserve"> </w:t>
      </w:r>
      <w:r w:rsidRPr="001C53BA">
        <w:t>“© Commonwealth of Australia (Department of Health) 2020” may be used. In the case where the material has been</w:t>
      </w:r>
      <w:r>
        <w:t xml:space="preserve"> </w:t>
      </w:r>
      <w:r w:rsidRPr="001C53BA">
        <w:t>changed or adapted, the words: “Based on Commonwealth of Australia (Department of Health) material” may be used;</w:t>
      </w:r>
      <w:r>
        <w:t xml:space="preserve"> </w:t>
      </w:r>
      <w:r w:rsidRPr="001C53BA">
        <w:t>and</w:t>
      </w:r>
    </w:p>
    <w:p w:rsidR="00A26FB3" w:rsidRPr="001C53BA" w:rsidRDefault="00A26FB3" w:rsidP="00A26FB3">
      <w:pPr>
        <w:pStyle w:val="EYBodytextwithparaspace"/>
        <w:numPr>
          <w:ilvl w:val="0"/>
          <w:numId w:val="2"/>
        </w:numPr>
      </w:pPr>
      <w:r w:rsidRPr="001C53BA">
        <w:t>do not suggest that the Department of Health endorses you or your use of the material.</w:t>
      </w:r>
    </w:p>
    <w:p w:rsidR="00AB3600" w:rsidRDefault="00A26FB3" w:rsidP="00AB3600">
      <w:pPr>
        <w:pStyle w:val="EYBodytextwithparaspace"/>
        <w:ind w:left="426"/>
      </w:pPr>
      <w:r w:rsidRPr="001C53BA">
        <w:rPr>
          <w:b/>
        </w:rPr>
        <w:t>Enquiries</w:t>
      </w:r>
      <w:r w:rsidR="008159B5">
        <w:t>: Any enquiries</w:t>
      </w:r>
      <w:r w:rsidRPr="001C53BA">
        <w:t xml:space="preserve"> regarding any other use of this publication should be addressed to the Branch Manager, Communication Branch,</w:t>
      </w:r>
      <w:r>
        <w:t xml:space="preserve"> </w:t>
      </w:r>
      <w:r w:rsidRPr="001C53BA">
        <w:t xml:space="preserve">Department of Health, GPO Box 9848, Canberra ACT 2601, or via e-mail to </w:t>
      </w:r>
      <w:hyperlink r:id="rId16" w:history="1">
        <w:r w:rsidR="00401C76" w:rsidRPr="000D58F3">
          <w:rPr>
            <w:rStyle w:val="Hyperlink"/>
          </w:rPr>
          <w:t>copyright@health.gov.au</w:t>
        </w:r>
      </w:hyperlink>
      <w:r w:rsidR="00401C76">
        <w:t xml:space="preserve"> </w:t>
      </w:r>
      <w:r w:rsidR="00A75A07">
        <w:t xml:space="preserve"> </w:t>
      </w:r>
      <w:bookmarkStart w:id="2" w:name="_Toc72685499"/>
      <w:bookmarkStart w:id="3" w:name="_Toc72685679"/>
    </w:p>
    <w:p w:rsidR="0089254D" w:rsidRPr="00030E80" w:rsidRDefault="0089254D" w:rsidP="0089254D">
      <w:pPr>
        <w:pStyle w:val="Heading2"/>
        <w:numPr>
          <w:ilvl w:val="0"/>
          <w:numId w:val="0"/>
        </w:numPr>
      </w:pPr>
      <w:bookmarkStart w:id="4" w:name="_Toc99393958"/>
      <w:bookmarkStart w:id="5" w:name="_Hlk88672207"/>
      <w:bookmarkStart w:id="6" w:name="_Toc83979341"/>
      <w:bookmarkStart w:id="7" w:name="_Toc83980179"/>
      <w:r w:rsidRPr="00030E80">
        <w:lastRenderedPageBreak/>
        <w:drawing>
          <wp:anchor distT="0" distB="0" distL="114300" distR="114300" simplePos="0" relativeHeight="251663360" behindDoc="0" locked="0" layoutInCell="1" allowOverlap="1" wp14:anchorId="4869BD18" wp14:editId="1B8816FE">
            <wp:simplePos x="0" y="0"/>
            <wp:positionH relativeFrom="page">
              <wp:align>left</wp:align>
            </wp:positionH>
            <wp:positionV relativeFrom="paragraph">
              <wp:posOffset>471805</wp:posOffset>
            </wp:positionV>
            <wp:extent cx="7559675" cy="107950"/>
            <wp:effectExtent l="0" t="0" r="3175" b="6350"/>
            <wp:wrapTopAndBottom/>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E80">
        <w:t>Acknowledgements</w:t>
      </w:r>
      <w:bookmarkEnd w:id="4"/>
    </w:p>
    <w:p w:rsidR="0089254D" w:rsidRPr="00060E2C" w:rsidRDefault="0089254D" w:rsidP="0089254D">
      <w:pPr>
        <w:pStyle w:val="TOC1"/>
        <w:tabs>
          <w:tab w:val="right" w:leader="dot" w:pos="9054"/>
        </w:tabs>
        <w:rPr>
          <w:rFonts w:cs="Arial"/>
        </w:rPr>
      </w:pPr>
    </w:p>
    <w:p w:rsidR="0089254D" w:rsidRDefault="0089254D" w:rsidP="0089254D">
      <w:bookmarkStart w:id="8" w:name="_Hlk80782774"/>
      <w:bookmarkEnd w:id="5"/>
    </w:p>
    <w:p w:rsidR="0089254D" w:rsidRPr="004649CF" w:rsidRDefault="0089254D" w:rsidP="0089254D">
      <w:pPr>
        <w:rPr>
          <w:rFonts w:asciiTheme="minorHAnsi" w:hAnsiTheme="minorHAnsi" w:cstheme="minorHAnsi"/>
          <w:sz w:val="22"/>
          <w:szCs w:val="22"/>
        </w:rPr>
      </w:pPr>
      <w:r w:rsidRPr="004649CF">
        <w:rPr>
          <w:rFonts w:asciiTheme="minorHAnsi" w:hAnsiTheme="minorHAnsi" w:cstheme="minorHAnsi"/>
          <w:sz w:val="22"/>
          <w:szCs w:val="22"/>
        </w:rPr>
        <w:t>This</w:t>
      </w:r>
      <w:r>
        <w:rPr>
          <w:rFonts w:asciiTheme="minorHAnsi" w:hAnsiTheme="minorHAnsi" w:cstheme="minorHAnsi"/>
          <w:sz w:val="22"/>
          <w:szCs w:val="22"/>
        </w:rPr>
        <w:t xml:space="preserve"> </w:t>
      </w:r>
      <w:r w:rsidRPr="004649CF">
        <w:rPr>
          <w:rFonts w:asciiTheme="minorHAnsi" w:hAnsiTheme="minorHAnsi" w:cstheme="minorHAnsi"/>
          <w:sz w:val="22"/>
          <w:szCs w:val="22"/>
        </w:rPr>
        <w:t xml:space="preserve">Primary Health Care 10 Year Plan was </w:t>
      </w:r>
      <w:r w:rsidRPr="009C17A1">
        <w:rPr>
          <w:rFonts w:asciiTheme="minorHAnsi" w:hAnsiTheme="minorHAnsi" w:cstheme="minorHAnsi"/>
          <w:sz w:val="22"/>
          <w:szCs w:val="22"/>
        </w:rPr>
        <w:t>developed as a high</w:t>
      </w:r>
      <w:r>
        <w:rPr>
          <w:rFonts w:asciiTheme="minorHAnsi" w:hAnsiTheme="minorHAnsi" w:cstheme="minorHAnsi"/>
          <w:sz w:val="22"/>
          <w:szCs w:val="22"/>
        </w:rPr>
        <w:t>-</w:t>
      </w:r>
      <w:r w:rsidRPr="009C17A1">
        <w:rPr>
          <w:rFonts w:asciiTheme="minorHAnsi" w:hAnsiTheme="minorHAnsi" w:cstheme="minorHAnsi"/>
          <w:sz w:val="22"/>
          <w:szCs w:val="22"/>
        </w:rPr>
        <w:t>level response to</w:t>
      </w:r>
      <w:r>
        <w:rPr>
          <w:rFonts w:asciiTheme="minorHAnsi" w:hAnsiTheme="minorHAnsi" w:cstheme="minorHAnsi"/>
          <w:sz w:val="22"/>
          <w:szCs w:val="22"/>
        </w:rPr>
        <w:t xml:space="preserve"> the recommendations </w:t>
      </w:r>
      <w:r w:rsidRPr="004649CF">
        <w:rPr>
          <w:rFonts w:asciiTheme="minorHAnsi" w:hAnsiTheme="minorHAnsi" w:cstheme="minorHAnsi"/>
          <w:sz w:val="22"/>
          <w:szCs w:val="22"/>
        </w:rPr>
        <w:t xml:space="preserve">of </w:t>
      </w:r>
      <w:r w:rsidRPr="009E7E2E">
        <w:rPr>
          <w:rFonts w:asciiTheme="minorHAnsi" w:hAnsiTheme="minorHAnsi" w:cstheme="minorHAnsi"/>
          <w:sz w:val="22"/>
          <w:szCs w:val="22"/>
        </w:rPr>
        <w:t>the Primary Health Reform Steering Group (Steering Group)</w:t>
      </w:r>
      <w:r>
        <w:rPr>
          <w:rFonts w:asciiTheme="minorHAnsi" w:hAnsiTheme="minorHAnsi" w:cstheme="minorHAnsi"/>
          <w:sz w:val="22"/>
          <w:szCs w:val="22"/>
        </w:rPr>
        <w:t xml:space="preserve"> and an extensive series of consultations</w:t>
      </w:r>
      <w:r w:rsidRPr="004649CF">
        <w:rPr>
          <w:rFonts w:asciiTheme="minorHAnsi" w:hAnsiTheme="minorHAnsi" w:cstheme="minorHAnsi"/>
          <w:sz w:val="22"/>
          <w:szCs w:val="22"/>
        </w:rPr>
        <w:t xml:space="preserve">. </w:t>
      </w:r>
      <w:r>
        <w:rPr>
          <w:rFonts w:asciiTheme="minorHAnsi" w:hAnsiTheme="minorHAnsi" w:cstheme="minorHAnsi"/>
          <w:sz w:val="22"/>
          <w:szCs w:val="22"/>
        </w:rPr>
        <w:t xml:space="preserve">The Steering Group was co-chaired by Dr Steve Hambleton and </w:t>
      </w:r>
      <w:r w:rsidR="009B619C">
        <w:rPr>
          <w:rFonts w:asciiTheme="minorHAnsi" w:hAnsiTheme="minorHAnsi" w:cstheme="minorHAnsi"/>
          <w:sz w:val="22"/>
          <w:szCs w:val="22"/>
        </w:rPr>
        <w:br/>
      </w:r>
      <w:r>
        <w:rPr>
          <w:rFonts w:asciiTheme="minorHAnsi" w:hAnsiTheme="minorHAnsi" w:cstheme="minorHAnsi"/>
          <w:sz w:val="22"/>
          <w:szCs w:val="22"/>
        </w:rPr>
        <w:t xml:space="preserve">Dr Walid Jammal, </w:t>
      </w:r>
      <w:r w:rsidRPr="0058701E">
        <w:rPr>
          <w:rFonts w:asciiTheme="minorHAnsi" w:hAnsiTheme="minorHAnsi" w:cstheme="minorHAnsi"/>
          <w:sz w:val="22"/>
          <w:szCs w:val="22"/>
        </w:rPr>
        <w:t xml:space="preserve">who participated in each of the consultations. The </w:t>
      </w:r>
      <w:r>
        <w:rPr>
          <w:rFonts w:asciiTheme="minorHAnsi" w:hAnsiTheme="minorHAnsi" w:cstheme="minorHAnsi"/>
          <w:sz w:val="22"/>
          <w:szCs w:val="22"/>
        </w:rPr>
        <w:t xml:space="preserve">Government </w:t>
      </w:r>
      <w:r w:rsidRPr="0058701E">
        <w:rPr>
          <w:rFonts w:asciiTheme="minorHAnsi" w:hAnsiTheme="minorHAnsi" w:cstheme="minorHAnsi"/>
          <w:sz w:val="22"/>
          <w:szCs w:val="22"/>
        </w:rPr>
        <w:t>thanks them, along with other members of the Steering Group, for their leadership and commitment. Full membership of the Steering</w:t>
      </w:r>
      <w:r>
        <w:rPr>
          <w:rFonts w:asciiTheme="minorHAnsi" w:hAnsiTheme="minorHAnsi" w:cstheme="minorHAnsi"/>
          <w:sz w:val="22"/>
          <w:szCs w:val="22"/>
        </w:rPr>
        <w:t xml:space="preserve"> Group is listed at Annex A.</w:t>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In the extensive consultations on this plan, t</w:t>
      </w:r>
      <w:r w:rsidRPr="00123922">
        <w:rPr>
          <w:rFonts w:asciiTheme="minorHAnsi" w:hAnsiTheme="minorHAnsi" w:cstheme="minorHAnsi"/>
          <w:sz w:val="22"/>
          <w:szCs w:val="22"/>
        </w:rPr>
        <w:t>he generous participation of people with lived experience</w:t>
      </w:r>
      <w:r>
        <w:rPr>
          <w:rFonts w:asciiTheme="minorHAnsi" w:hAnsiTheme="minorHAnsi" w:cstheme="minorHAnsi"/>
          <w:sz w:val="22"/>
          <w:szCs w:val="22"/>
        </w:rPr>
        <w:t xml:space="preserve"> of the health system</w:t>
      </w:r>
      <w:r w:rsidRPr="00123922">
        <w:rPr>
          <w:rFonts w:asciiTheme="minorHAnsi" w:hAnsiTheme="minorHAnsi" w:cstheme="minorHAnsi"/>
          <w:sz w:val="22"/>
          <w:szCs w:val="22"/>
        </w:rPr>
        <w:t xml:space="preserve"> provided insights of fundamental value</w:t>
      </w:r>
      <w:r>
        <w:rPr>
          <w:rFonts w:asciiTheme="minorHAnsi" w:hAnsiTheme="minorHAnsi" w:cstheme="minorHAnsi"/>
          <w:sz w:val="22"/>
          <w:szCs w:val="22"/>
        </w:rPr>
        <w:t xml:space="preserve">. </w:t>
      </w:r>
      <w:r w:rsidR="000234FD">
        <w:rPr>
          <w:rFonts w:asciiTheme="minorHAnsi" w:hAnsiTheme="minorHAnsi" w:cstheme="minorHAnsi"/>
          <w:sz w:val="22"/>
          <w:szCs w:val="22"/>
        </w:rPr>
        <w:t>Consumers, h</w:t>
      </w:r>
      <w:r w:rsidRPr="004649CF">
        <w:rPr>
          <w:rFonts w:asciiTheme="minorHAnsi" w:hAnsiTheme="minorHAnsi" w:cstheme="minorHAnsi"/>
          <w:sz w:val="22"/>
          <w:szCs w:val="22"/>
        </w:rPr>
        <w:t>ealth professionals, peak bodies, researcher</w:t>
      </w:r>
      <w:r>
        <w:rPr>
          <w:rFonts w:asciiTheme="minorHAnsi" w:hAnsiTheme="minorHAnsi" w:cstheme="minorHAnsi"/>
          <w:sz w:val="22"/>
          <w:szCs w:val="22"/>
        </w:rPr>
        <w:t>s</w:t>
      </w:r>
      <w:r w:rsidRPr="004649CF">
        <w:rPr>
          <w:rFonts w:asciiTheme="minorHAnsi" w:hAnsiTheme="minorHAnsi" w:cstheme="minorHAnsi"/>
          <w:sz w:val="22"/>
          <w:szCs w:val="22"/>
        </w:rPr>
        <w:t xml:space="preserve"> and a variety of other organisations and service providers all engaged with the future of primary health care in Australia.</w:t>
      </w:r>
    </w:p>
    <w:p w:rsidR="0089254D" w:rsidRPr="004649CF" w:rsidRDefault="0089254D" w:rsidP="0089254D">
      <w:pPr>
        <w:rPr>
          <w:rFonts w:asciiTheme="minorHAnsi" w:hAnsiTheme="minorHAnsi" w:cstheme="minorHAnsi"/>
          <w:sz w:val="22"/>
          <w:szCs w:val="22"/>
        </w:rPr>
      </w:pPr>
      <w:r>
        <w:rPr>
          <w:rFonts w:asciiTheme="minorHAnsi" w:hAnsiTheme="minorHAnsi" w:cstheme="minorHAnsi"/>
          <w:sz w:val="22"/>
          <w:szCs w:val="22"/>
        </w:rPr>
        <w:t>The Government</w:t>
      </w:r>
      <w:r w:rsidRPr="007E271C">
        <w:rPr>
          <w:rFonts w:asciiTheme="minorHAnsi" w:hAnsiTheme="minorHAnsi" w:cstheme="minorHAnsi"/>
          <w:sz w:val="22"/>
          <w:szCs w:val="22"/>
        </w:rPr>
        <w:t xml:space="preserve"> acknowledge</w:t>
      </w:r>
      <w:r>
        <w:rPr>
          <w:rFonts w:asciiTheme="minorHAnsi" w:hAnsiTheme="minorHAnsi" w:cstheme="minorHAnsi"/>
          <w:sz w:val="22"/>
          <w:szCs w:val="22"/>
        </w:rPr>
        <w:t>s</w:t>
      </w:r>
      <w:r w:rsidRPr="007E271C">
        <w:rPr>
          <w:rFonts w:asciiTheme="minorHAnsi" w:hAnsiTheme="minorHAnsi" w:cstheme="minorHAnsi"/>
          <w:sz w:val="22"/>
          <w:szCs w:val="22"/>
        </w:rPr>
        <w:t xml:space="preserve"> the Traditional Owners and Custodians of Country throughout Australia. We recognise the strength and resilience of Aboriginal and Torres Strait Islander people, and acknowledge and respect their continuing connections and relationships to country, rivers, land and sea. We acknowledge the ongoing contribution Aboriginal and Torres Strait Islander people make across the health system and wider community. We also pay our respects to Elders past</w:t>
      </w:r>
      <w:r>
        <w:rPr>
          <w:rFonts w:asciiTheme="minorHAnsi" w:hAnsiTheme="minorHAnsi" w:cstheme="minorHAnsi"/>
          <w:sz w:val="22"/>
          <w:szCs w:val="22"/>
        </w:rPr>
        <w:t xml:space="preserve"> and </w:t>
      </w:r>
      <w:r w:rsidRPr="007E271C">
        <w:rPr>
          <w:rFonts w:asciiTheme="minorHAnsi" w:hAnsiTheme="minorHAnsi" w:cstheme="minorHAnsi"/>
          <w:sz w:val="22"/>
          <w:szCs w:val="22"/>
        </w:rPr>
        <w:t>present and extend that respect to all Traditional Custodians of this land.</w:t>
      </w:r>
    </w:p>
    <w:bookmarkEnd w:id="8"/>
    <w:p w:rsidR="0089254D" w:rsidRDefault="0089254D" w:rsidP="0089254D">
      <w:r>
        <w:br w:type="page"/>
      </w:r>
    </w:p>
    <w:p w:rsidR="0089254D" w:rsidRPr="00030E80" w:rsidRDefault="0089254D" w:rsidP="0089254D">
      <w:pPr>
        <w:pStyle w:val="Heading2"/>
        <w:numPr>
          <w:ilvl w:val="0"/>
          <w:numId w:val="0"/>
        </w:numPr>
      </w:pPr>
      <w:bookmarkStart w:id="9" w:name="_Toc99393959"/>
      <w:r w:rsidRPr="00030E80">
        <w:lastRenderedPageBreak/>
        <w:drawing>
          <wp:anchor distT="0" distB="0" distL="114300" distR="114300" simplePos="0" relativeHeight="251664384" behindDoc="0" locked="0" layoutInCell="1" allowOverlap="1" wp14:anchorId="4EE6C1F9" wp14:editId="05AC540A">
            <wp:simplePos x="0" y="0"/>
            <wp:positionH relativeFrom="page">
              <wp:align>left</wp:align>
            </wp:positionH>
            <wp:positionV relativeFrom="paragraph">
              <wp:posOffset>471805</wp:posOffset>
            </wp:positionV>
            <wp:extent cx="7559675" cy="107950"/>
            <wp:effectExtent l="0" t="0" r="3175" b="6350"/>
            <wp:wrapTopAndBottom/>
            <wp:docPr id="6" name="Pictur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t>Foreword</w:t>
      </w:r>
      <w:bookmarkEnd w:id="9"/>
    </w:p>
    <w:p w:rsidR="0089254D" w:rsidRPr="00060E2C" w:rsidRDefault="0089254D" w:rsidP="0089254D">
      <w:pPr>
        <w:pStyle w:val="TOC1"/>
        <w:tabs>
          <w:tab w:val="right" w:leader="dot" w:pos="9054"/>
        </w:tabs>
        <w:rPr>
          <w:rFonts w:cs="Arial"/>
        </w:rPr>
      </w:pPr>
    </w:p>
    <w:p w:rsidR="006817E3" w:rsidRDefault="006817E3" w:rsidP="0089254D">
      <w:pPr>
        <w:rPr>
          <w:rFonts w:asciiTheme="minorHAnsi" w:hAnsiTheme="minorHAnsi" w:cstheme="minorHAnsi"/>
          <w:sz w:val="22"/>
          <w:szCs w:val="22"/>
        </w:rPr>
      </w:pP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 xml:space="preserve">Primary health care services in Australia are provided by a remarkable mix of private businesses, not for profits, publicly funded community health services and Aboriginal Community Controlled Health Organisations. These services are staffed by dedicated teams, sometimes individuals, in a variety of configurations of general practitioners, nurses and nurse practitioners, a range of allied health professionals, pharmacists, dentists, practice managers and administrative staff. </w:t>
      </w:r>
    </w:p>
    <w:p w:rsidR="0089254D" w:rsidRDefault="0089254D" w:rsidP="0089254D">
      <w:pPr>
        <w:rPr>
          <w:rFonts w:asciiTheme="minorHAnsi" w:hAnsiTheme="minorHAnsi" w:cstheme="minorHAnsi"/>
          <w:sz w:val="22"/>
          <w:szCs w:val="22"/>
        </w:rPr>
      </w:pPr>
      <w:r w:rsidRPr="00F425E8">
        <w:rPr>
          <w:rFonts w:asciiTheme="minorHAnsi" w:hAnsiTheme="minorHAnsi" w:cstheme="minorHAnsi"/>
          <w:sz w:val="22"/>
          <w:szCs w:val="22"/>
        </w:rPr>
        <w:t>Primary health care services and the people who provide them help keep Australians healthy, provide high quality care when and where people need it and work with hospitals and other health and social care services in their communities.</w:t>
      </w:r>
    </w:p>
    <w:p w:rsidR="00E668C0" w:rsidRDefault="0089254D" w:rsidP="0089254D">
      <w:pPr>
        <w:rPr>
          <w:rFonts w:asciiTheme="minorHAnsi" w:hAnsiTheme="minorHAnsi" w:cstheme="minorHAnsi"/>
          <w:sz w:val="22"/>
          <w:szCs w:val="22"/>
        </w:rPr>
      </w:pPr>
      <w:r>
        <w:rPr>
          <w:rFonts w:asciiTheme="minorHAnsi" w:hAnsiTheme="minorHAnsi" w:cstheme="minorHAnsi"/>
          <w:sz w:val="22"/>
          <w:szCs w:val="22"/>
        </w:rPr>
        <w:t>Australia has a health system that is the envy of most other nations. Working together</w:t>
      </w:r>
      <w:r w:rsidR="000234FD">
        <w:rPr>
          <w:rFonts w:asciiTheme="minorHAnsi" w:hAnsiTheme="minorHAnsi" w:cstheme="minorHAnsi"/>
          <w:sz w:val="22"/>
          <w:szCs w:val="22"/>
        </w:rPr>
        <w:t xml:space="preserve"> with the hospital, specialist and community sectors</w:t>
      </w:r>
      <w:r>
        <w:rPr>
          <w:rFonts w:asciiTheme="minorHAnsi" w:hAnsiTheme="minorHAnsi" w:cstheme="minorHAnsi"/>
          <w:sz w:val="22"/>
          <w:szCs w:val="22"/>
        </w:rPr>
        <w:t xml:space="preserve">, primary health care services have helped to deliver some of the best health outcomes in the world. </w:t>
      </w:r>
      <w:r w:rsidRPr="001B676D">
        <w:rPr>
          <w:rFonts w:asciiTheme="minorHAnsi" w:hAnsiTheme="minorHAnsi" w:cstheme="minorHAnsi"/>
          <w:sz w:val="22"/>
          <w:szCs w:val="22"/>
        </w:rPr>
        <w:t xml:space="preserve">This plan </w:t>
      </w:r>
      <w:r>
        <w:rPr>
          <w:rFonts w:asciiTheme="minorHAnsi" w:hAnsiTheme="minorHAnsi" w:cstheme="minorHAnsi"/>
          <w:sz w:val="22"/>
          <w:szCs w:val="22"/>
        </w:rPr>
        <w:t xml:space="preserve">aims to deliver even better outcomes for Australian people, health care providers and the health care system. </w:t>
      </w:r>
    </w:p>
    <w:p w:rsidR="0089254D" w:rsidRDefault="00B82189" w:rsidP="0089254D">
      <w:pPr>
        <w:rPr>
          <w:rFonts w:asciiTheme="minorHAnsi" w:hAnsiTheme="minorHAnsi" w:cstheme="minorHAnsi"/>
          <w:sz w:val="22"/>
          <w:szCs w:val="22"/>
        </w:rPr>
      </w:pPr>
      <w:r>
        <w:rPr>
          <w:rFonts w:asciiTheme="minorHAnsi" w:hAnsiTheme="minorHAnsi" w:cstheme="minorHAnsi"/>
          <w:sz w:val="22"/>
          <w:szCs w:val="22"/>
        </w:rPr>
        <w:t>This p</w:t>
      </w:r>
      <w:r w:rsidR="00252A63">
        <w:rPr>
          <w:rFonts w:asciiTheme="minorHAnsi" w:hAnsiTheme="minorHAnsi" w:cstheme="minorHAnsi"/>
          <w:sz w:val="22"/>
          <w:szCs w:val="22"/>
        </w:rPr>
        <w:t>lan, together with $632.</w:t>
      </w:r>
      <w:r w:rsidR="001C64F6">
        <w:rPr>
          <w:rFonts w:asciiTheme="minorHAnsi" w:hAnsiTheme="minorHAnsi" w:cstheme="minorHAnsi"/>
          <w:sz w:val="22"/>
          <w:szCs w:val="22"/>
        </w:rPr>
        <w:t>8</w:t>
      </w:r>
      <w:r w:rsidR="00252A63">
        <w:rPr>
          <w:rFonts w:asciiTheme="minorHAnsi" w:hAnsiTheme="minorHAnsi" w:cstheme="minorHAnsi"/>
          <w:sz w:val="22"/>
          <w:szCs w:val="22"/>
        </w:rPr>
        <w:t xml:space="preserve"> million in new investment in the 2022-23 Budget</w:t>
      </w:r>
      <w:r w:rsidR="001C64F6">
        <w:rPr>
          <w:rFonts w:asciiTheme="minorHAnsi" w:hAnsiTheme="minorHAnsi" w:cstheme="minorHAnsi"/>
          <w:sz w:val="22"/>
          <w:szCs w:val="22"/>
        </w:rPr>
        <w:t>,</w:t>
      </w:r>
      <w:r w:rsidR="00252A63">
        <w:rPr>
          <w:rFonts w:asciiTheme="minorHAnsi" w:hAnsiTheme="minorHAnsi" w:cstheme="minorHAnsi"/>
          <w:sz w:val="22"/>
          <w:szCs w:val="22"/>
        </w:rPr>
        <w:t xml:space="preserve"> </w:t>
      </w:r>
      <w:r w:rsidR="0089254D">
        <w:rPr>
          <w:rFonts w:asciiTheme="minorHAnsi" w:hAnsiTheme="minorHAnsi" w:cstheme="minorHAnsi"/>
          <w:sz w:val="22"/>
          <w:szCs w:val="22"/>
        </w:rPr>
        <w:t>delivers on</w:t>
      </w:r>
      <w:r w:rsidR="0089254D" w:rsidRPr="001B676D">
        <w:rPr>
          <w:rFonts w:asciiTheme="minorHAnsi" w:hAnsiTheme="minorHAnsi" w:cstheme="minorHAnsi"/>
          <w:sz w:val="22"/>
          <w:szCs w:val="22"/>
        </w:rPr>
        <w:t xml:space="preserve"> the </w:t>
      </w:r>
      <w:r w:rsidR="0089254D">
        <w:rPr>
          <w:rFonts w:asciiTheme="minorHAnsi" w:hAnsiTheme="minorHAnsi" w:cstheme="minorHAnsi"/>
          <w:sz w:val="22"/>
          <w:szCs w:val="22"/>
        </w:rPr>
        <w:t xml:space="preserve">Australian </w:t>
      </w:r>
      <w:r w:rsidR="0089254D" w:rsidRPr="001B676D">
        <w:rPr>
          <w:rFonts w:asciiTheme="minorHAnsi" w:hAnsiTheme="minorHAnsi" w:cstheme="minorHAnsi"/>
          <w:sz w:val="22"/>
          <w:szCs w:val="22"/>
        </w:rPr>
        <w:t xml:space="preserve">Government’s </w:t>
      </w:r>
      <w:r w:rsidR="00E668C0">
        <w:rPr>
          <w:rFonts w:asciiTheme="minorHAnsi" w:hAnsiTheme="minorHAnsi" w:cstheme="minorHAnsi"/>
          <w:sz w:val="22"/>
          <w:szCs w:val="22"/>
        </w:rPr>
        <w:t xml:space="preserve">continuing </w:t>
      </w:r>
      <w:r w:rsidR="0089254D" w:rsidRPr="001B676D">
        <w:rPr>
          <w:rFonts w:asciiTheme="minorHAnsi" w:hAnsiTheme="minorHAnsi" w:cstheme="minorHAnsi"/>
          <w:sz w:val="22"/>
          <w:szCs w:val="22"/>
        </w:rPr>
        <w:t>commitment to stronger primary care</w:t>
      </w:r>
      <w:r w:rsidR="00E668C0">
        <w:rPr>
          <w:rFonts w:asciiTheme="minorHAnsi" w:hAnsiTheme="minorHAnsi" w:cstheme="minorHAnsi"/>
          <w:sz w:val="22"/>
          <w:szCs w:val="22"/>
        </w:rPr>
        <w:t xml:space="preserve">, with </w:t>
      </w:r>
      <w:r w:rsidR="0064707D">
        <w:rPr>
          <w:rFonts w:asciiTheme="minorHAnsi" w:hAnsiTheme="minorHAnsi" w:cstheme="minorHAnsi"/>
          <w:sz w:val="22"/>
          <w:szCs w:val="22"/>
        </w:rPr>
        <w:t xml:space="preserve">new </w:t>
      </w:r>
      <w:r w:rsidR="00DB1D8D">
        <w:rPr>
          <w:rFonts w:asciiTheme="minorHAnsi" w:hAnsiTheme="minorHAnsi" w:cstheme="minorHAnsi"/>
          <w:sz w:val="22"/>
          <w:szCs w:val="22"/>
        </w:rPr>
        <w:t xml:space="preserve">primary </w:t>
      </w:r>
      <w:r w:rsidR="00E668C0">
        <w:rPr>
          <w:rFonts w:asciiTheme="minorHAnsi" w:hAnsiTheme="minorHAnsi" w:cstheme="minorHAnsi"/>
          <w:sz w:val="22"/>
          <w:szCs w:val="22"/>
        </w:rPr>
        <w:t>health care investments totalling $</w:t>
      </w:r>
      <w:r w:rsidR="00DB1D8D">
        <w:rPr>
          <w:rFonts w:asciiTheme="minorHAnsi" w:hAnsiTheme="minorHAnsi" w:cstheme="minorHAnsi"/>
          <w:sz w:val="22"/>
          <w:szCs w:val="22"/>
        </w:rPr>
        <w:t>1.</w:t>
      </w:r>
      <w:r w:rsidR="00252A63">
        <w:rPr>
          <w:rFonts w:asciiTheme="minorHAnsi" w:hAnsiTheme="minorHAnsi" w:cstheme="minorHAnsi"/>
          <w:sz w:val="22"/>
          <w:szCs w:val="22"/>
        </w:rPr>
        <w:t>7</w:t>
      </w:r>
      <w:r w:rsidR="00DB1D8D">
        <w:rPr>
          <w:rFonts w:asciiTheme="minorHAnsi" w:hAnsiTheme="minorHAnsi" w:cstheme="minorHAnsi"/>
          <w:sz w:val="22"/>
          <w:szCs w:val="22"/>
        </w:rPr>
        <w:t xml:space="preserve"> billion</w:t>
      </w:r>
      <w:r w:rsidR="00E668C0">
        <w:rPr>
          <w:rFonts w:asciiTheme="minorHAnsi" w:hAnsiTheme="minorHAnsi" w:cstheme="minorHAnsi"/>
          <w:sz w:val="22"/>
          <w:szCs w:val="22"/>
        </w:rPr>
        <w:t xml:space="preserve"> since 20</w:t>
      </w:r>
      <w:r w:rsidR="00DB1D8D">
        <w:rPr>
          <w:rFonts w:asciiTheme="minorHAnsi" w:hAnsiTheme="minorHAnsi" w:cstheme="minorHAnsi"/>
          <w:sz w:val="22"/>
          <w:szCs w:val="22"/>
        </w:rPr>
        <w:t>20</w:t>
      </w:r>
      <w:r w:rsidR="00DD54B5">
        <w:rPr>
          <w:rFonts w:asciiTheme="minorHAnsi" w:hAnsiTheme="minorHAnsi" w:cstheme="minorHAnsi"/>
          <w:sz w:val="22"/>
          <w:szCs w:val="22"/>
        </w:rPr>
        <w:t xml:space="preserve"> and further </w:t>
      </w:r>
      <w:r w:rsidR="0064707D">
        <w:rPr>
          <w:rFonts w:asciiTheme="minorHAnsi" w:hAnsiTheme="minorHAnsi" w:cstheme="minorHAnsi"/>
          <w:sz w:val="22"/>
          <w:szCs w:val="22"/>
        </w:rPr>
        <w:t>support</w:t>
      </w:r>
      <w:r w:rsidR="00DD54B5">
        <w:rPr>
          <w:rFonts w:asciiTheme="minorHAnsi" w:hAnsiTheme="minorHAnsi" w:cstheme="minorHAnsi"/>
          <w:sz w:val="22"/>
          <w:szCs w:val="22"/>
        </w:rPr>
        <w:t xml:space="preserve"> </w:t>
      </w:r>
      <w:r w:rsidR="00252A63">
        <w:rPr>
          <w:rFonts w:asciiTheme="minorHAnsi" w:hAnsiTheme="minorHAnsi" w:cstheme="minorHAnsi"/>
          <w:sz w:val="22"/>
          <w:szCs w:val="22"/>
        </w:rPr>
        <w:t>of nearly $4</w:t>
      </w:r>
      <w:r w:rsidR="00E668C0">
        <w:rPr>
          <w:rFonts w:asciiTheme="minorHAnsi" w:hAnsiTheme="minorHAnsi" w:cstheme="minorHAnsi"/>
          <w:sz w:val="22"/>
          <w:szCs w:val="22"/>
        </w:rPr>
        <w:t xml:space="preserve"> billion </w:t>
      </w:r>
      <w:r w:rsidR="0064707D">
        <w:rPr>
          <w:rFonts w:asciiTheme="minorHAnsi" w:hAnsiTheme="minorHAnsi" w:cstheme="minorHAnsi"/>
          <w:sz w:val="22"/>
          <w:szCs w:val="22"/>
        </w:rPr>
        <w:t>for</w:t>
      </w:r>
      <w:r w:rsidR="00E668C0">
        <w:rPr>
          <w:rFonts w:asciiTheme="minorHAnsi" w:hAnsiTheme="minorHAnsi" w:cstheme="minorHAnsi"/>
          <w:sz w:val="22"/>
          <w:szCs w:val="22"/>
        </w:rPr>
        <w:t xml:space="preserve"> Australia’s</w:t>
      </w:r>
      <w:r w:rsidR="00DD54B5">
        <w:rPr>
          <w:rFonts w:asciiTheme="minorHAnsi" w:hAnsiTheme="minorHAnsi" w:cstheme="minorHAnsi"/>
          <w:sz w:val="22"/>
          <w:szCs w:val="22"/>
        </w:rPr>
        <w:t xml:space="preserve"> primary care</w:t>
      </w:r>
      <w:r w:rsidR="00E668C0">
        <w:rPr>
          <w:rFonts w:asciiTheme="minorHAnsi" w:hAnsiTheme="minorHAnsi" w:cstheme="minorHAnsi"/>
          <w:sz w:val="22"/>
          <w:szCs w:val="22"/>
        </w:rPr>
        <w:t xml:space="preserve"> response to the pandemic. </w:t>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The plan concentrates on three streams of work: future focused health care; person-centred primary health care supported by funding reform; and integrated care, locally delivered.</w:t>
      </w:r>
    </w:p>
    <w:p w:rsidR="006817E3" w:rsidRDefault="0089254D" w:rsidP="0089254D">
      <w:pPr>
        <w:rPr>
          <w:rFonts w:asciiTheme="minorHAnsi" w:hAnsiTheme="minorHAnsi" w:cstheme="minorHAnsi"/>
          <w:sz w:val="22"/>
          <w:szCs w:val="22"/>
          <w:lang w:val="en-US"/>
        </w:rPr>
      </w:pPr>
      <w:r>
        <w:rPr>
          <w:rFonts w:asciiTheme="minorHAnsi" w:hAnsiTheme="minorHAnsi" w:cstheme="minorHAnsi"/>
          <w:sz w:val="22"/>
          <w:szCs w:val="22"/>
        </w:rPr>
        <w:t>It aims to build on the tremendous advances in health care delivery achieved within weeks in response to the COVID</w:t>
      </w:r>
      <w:r>
        <w:rPr>
          <w:rFonts w:asciiTheme="minorHAnsi" w:hAnsiTheme="minorHAnsi" w:cstheme="minorHAnsi"/>
          <w:sz w:val="22"/>
          <w:szCs w:val="22"/>
        </w:rPr>
        <w:noBreakHyphen/>
        <w:t xml:space="preserve">19 pandemic with the nationwide introduction of MBS-funded telehealth. </w:t>
      </w:r>
      <w:r w:rsidR="006B1880" w:rsidRPr="009D448B">
        <w:rPr>
          <w:rFonts w:asciiTheme="minorHAnsi" w:hAnsiTheme="minorHAnsi" w:cstheme="minorHAnsi"/>
          <w:sz w:val="22"/>
          <w:szCs w:val="22"/>
          <w:lang w:val="en-US"/>
        </w:rPr>
        <w:t>The Government has invested $512 million to make access to telehealth a permanent part of the</w:t>
      </w:r>
      <w:r w:rsidR="006B1880" w:rsidRPr="006B1880">
        <w:rPr>
          <w:rFonts w:asciiTheme="minorHAnsi" w:hAnsiTheme="minorHAnsi" w:cstheme="minorHAnsi"/>
          <w:sz w:val="22"/>
          <w:szCs w:val="22"/>
          <w:lang w:val="en-US"/>
        </w:rPr>
        <w:t xml:space="preserve"> primary care landscape for all Australians. </w:t>
      </w:r>
      <w:r w:rsidR="006B1880">
        <w:rPr>
          <w:rFonts w:asciiTheme="minorHAnsi" w:hAnsiTheme="minorHAnsi" w:cstheme="minorHAnsi"/>
          <w:sz w:val="22"/>
          <w:szCs w:val="22"/>
          <w:lang w:val="en-US"/>
        </w:rPr>
        <w:t>Between</w:t>
      </w:r>
      <w:r w:rsidR="006B1880" w:rsidRPr="006B1880">
        <w:rPr>
          <w:rFonts w:asciiTheme="minorHAnsi" w:hAnsiTheme="minorHAnsi" w:cstheme="minorHAnsi"/>
          <w:sz w:val="22"/>
          <w:szCs w:val="22"/>
          <w:lang w:val="en-US"/>
        </w:rPr>
        <w:t xml:space="preserve"> March 2020</w:t>
      </w:r>
      <w:r w:rsidR="006B1880">
        <w:rPr>
          <w:rFonts w:asciiTheme="minorHAnsi" w:hAnsiTheme="minorHAnsi" w:cstheme="minorHAnsi"/>
          <w:sz w:val="22"/>
          <w:szCs w:val="22"/>
          <w:lang w:val="en-US"/>
        </w:rPr>
        <w:t xml:space="preserve"> and March 2022</w:t>
      </w:r>
      <w:r w:rsidR="006B1880" w:rsidRPr="006B1880">
        <w:rPr>
          <w:rFonts w:asciiTheme="minorHAnsi" w:hAnsiTheme="minorHAnsi" w:cstheme="minorHAnsi"/>
          <w:sz w:val="22"/>
          <w:szCs w:val="22"/>
          <w:lang w:val="en-US"/>
        </w:rPr>
        <w:t>, around 17 million Australians have utilised over 100 million telehealth consultations.</w:t>
      </w:r>
      <w:r w:rsidR="006B1880">
        <w:rPr>
          <w:rFonts w:asciiTheme="minorHAnsi" w:hAnsiTheme="minorHAnsi" w:cstheme="minorHAnsi"/>
          <w:sz w:val="22"/>
          <w:szCs w:val="22"/>
          <w:lang w:val="en-US"/>
        </w:rPr>
        <w:t xml:space="preserve"> </w:t>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 xml:space="preserve">The plan will support primary health care providers to embrace </w:t>
      </w:r>
      <w:r w:rsidR="006B1880">
        <w:rPr>
          <w:rFonts w:asciiTheme="minorHAnsi" w:hAnsiTheme="minorHAnsi" w:cstheme="minorHAnsi"/>
          <w:sz w:val="22"/>
          <w:szCs w:val="22"/>
        </w:rPr>
        <w:t xml:space="preserve">continuing </w:t>
      </w:r>
      <w:r>
        <w:rPr>
          <w:rFonts w:asciiTheme="minorHAnsi" w:hAnsiTheme="minorHAnsi" w:cstheme="minorHAnsi"/>
          <w:sz w:val="22"/>
          <w:szCs w:val="22"/>
        </w:rPr>
        <w:t>advances in technology: in telehealth and virtual care; in digital health; and in other health care technologies including point of care testing, genomics and pharmacogenomics and precision medicine.</w:t>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 xml:space="preserve">The plan aims to support patient-centred continuity of care through a </w:t>
      </w:r>
      <w:r w:rsidR="000234FD">
        <w:rPr>
          <w:rFonts w:asciiTheme="minorHAnsi" w:hAnsiTheme="minorHAnsi" w:cstheme="minorHAnsi"/>
          <w:sz w:val="22"/>
          <w:szCs w:val="22"/>
        </w:rPr>
        <w:t xml:space="preserve">proposed </w:t>
      </w:r>
      <w:r>
        <w:rPr>
          <w:rFonts w:asciiTheme="minorHAnsi" w:hAnsiTheme="minorHAnsi" w:cstheme="minorHAnsi"/>
          <w:sz w:val="22"/>
          <w:szCs w:val="22"/>
        </w:rPr>
        <w:t xml:space="preserve">system of voluntary patient registration with general practice. It proposes funding reform over time to support outcome-focused and multidisciplinary care and to address the challenges faced by older Australians, people in rural and remote communities, Aboriginal and Torres Strait Islander people, people with disability and other population cohorts who face barriers to accessing appropriate care. </w:t>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t>Delivering integrated change through this plan at local level will require commitment, collaboration and leadership from all levels of government, from Primary Health Networks and Local Hospital Networks, from professional and stakeholder organisations, primary health providers, researchers and consumers.</w:t>
      </w:r>
    </w:p>
    <w:p w:rsidR="001C64F6" w:rsidRDefault="001C64F6">
      <w:pPr>
        <w:rPr>
          <w:rFonts w:asciiTheme="minorHAnsi" w:hAnsiTheme="minorHAnsi" w:cstheme="minorHAnsi"/>
          <w:sz w:val="22"/>
          <w:szCs w:val="22"/>
        </w:rPr>
      </w:pPr>
      <w:r>
        <w:rPr>
          <w:rFonts w:asciiTheme="minorHAnsi" w:hAnsiTheme="minorHAnsi" w:cstheme="minorHAnsi"/>
          <w:sz w:val="22"/>
          <w:szCs w:val="22"/>
        </w:rPr>
        <w:br w:type="page"/>
      </w:r>
    </w:p>
    <w:p w:rsidR="0089254D" w:rsidRDefault="0089254D" w:rsidP="0089254D">
      <w:pPr>
        <w:rPr>
          <w:rFonts w:asciiTheme="minorHAnsi" w:hAnsiTheme="minorHAnsi" w:cstheme="minorHAnsi"/>
          <w:sz w:val="22"/>
          <w:szCs w:val="22"/>
        </w:rPr>
      </w:pPr>
      <w:r>
        <w:rPr>
          <w:rFonts w:asciiTheme="minorHAnsi" w:hAnsiTheme="minorHAnsi" w:cstheme="minorHAnsi"/>
          <w:sz w:val="22"/>
          <w:szCs w:val="22"/>
        </w:rPr>
        <w:lastRenderedPageBreak/>
        <w:t xml:space="preserve">That so many people and organisations contributed to developing this plan and are keen to be involved in its implementation gives me great confidence that it will succeed on delivering its aims: better patient experience of care; healthier populations; a more efficient health system and better work life for health care providers. </w:t>
      </w:r>
    </w:p>
    <w:p w:rsidR="0089254D" w:rsidRDefault="0089254D" w:rsidP="0089254D">
      <w:pPr>
        <w:rPr>
          <w:rFonts w:asciiTheme="minorHAnsi" w:hAnsiTheme="minorHAnsi" w:cstheme="minorHAnsi"/>
          <w:sz w:val="22"/>
          <w:szCs w:val="22"/>
        </w:rPr>
      </w:pPr>
    </w:p>
    <w:p w:rsidR="009B619C" w:rsidRPr="001363FA" w:rsidRDefault="009B619C" w:rsidP="0089254D">
      <w:pPr>
        <w:rPr>
          <w:rFonts w:asciiTheme="minorHAnsi" w:hAnsiTheme="minorHAnsi" w:cstheme="minorHAnsi"/>
          <w:sz w:val="22"/>
          <w:szCs w:val="22"/>
        </w:rPr>
      </w:pPr>
    </w:p>
    <w:p w:rsidR="0089254D" w:rsidRPr="001363FA" w:rsidRDefault="0089254D" w:rsidP="0089254D">
      <w:pPr>
        <w:rPr>
          <w:rFonts w:asciiTheme="minorHAnsi" w:hAnsiTheme="minorHAnsi" w:cstheme="minorHAnsi"/>
          <w:sz w:val="22"/>
          <w:szCs w:val="22"/>
        </w:rPr>
      </w:pPr>
      <w:r w:rsidRPr="001363FA">
        <w:rPr>
          <w:rFonts w:asciiTheme="minorHAnsi" w:hAnsiTheme="minorHAnsi" w:cstheme="minorHAnsi"/>
          <w:sz w:val="22"/>
          <w:szCs w:val="22"/>
        </w:rPr>
        <w:t>The Hon Greg Hunt MP</w:t>
      </w:r>
    </w:p>
    <w:p w:rsidR="001C64F6" w:rsidRDefault="0089254D" w:rsidP="0089254D">
      <w:pPr>
        <w:rPr>
          <w:rFonts w:asciiTheme="minorHAnsi" w:hAnsiTheme="minorHAnsi" w:cstheme="minorHAnsi"/>
          <w:sz w:val="22"/>
          <w:szCs w:val="22"/>
        </w:rPr>
      </w:pPr>
      <w:r w:rsidRPr="001363FA">
        <w:rPr>
          <w:rFonts w:asciiTheme="minorHAnsi" w:hAnsiTheme="minorHAnsi" w:cstheme="minorHAnsi"/>
          <w:sz w:val="22"/>
          <w:szCs w:val="22"/>
        </w:rPr>
        <w:t>Minister for Health and Aged Care</w:t>
      </w:r>
    </w:p>
    <w:p w:rsidR="001C64F6" w:rsidRDefault="001C64F6">
      <w:pPr>
        <w:rPr>
          <w:rFonts w:asciiTheme="minorHAnsi" w:hAnsiTheme="minorHAnsi" w:cstheme="minorHAnsi"/>
          <w:sz w:val="22"/>
          <w:szCs w:val="22"/>
        </w:rPr>
      </w:pPr>
      <w:r>
        <w:rPr>
          <w:rFonts w:asciiTheme="minorHAnsi" w:hAnsiTheme="minorHAnsi" w:cstheme="minorHAnsi"/>
          <w:sz w:val="22"/>
          <w:szCs w:val="22"/>
        </w:rPr>
        <w:br w:type="page"/>
      </w:r>
    </w:p>
    <w:p w:rsidR="001C64F6" w:rsidRPr="006F3796" w:rsidRDefault="006F3796" w:rsidP="006F3796">
      <w:pPr>
        <w:pStyle w:val="Heading3"/>
        <w:numPr>
          <w:ilvl w:val="0"/>
          <w:numId w:val="0"/>
        </w:numPr>
        <w:ind w:left="432" w:hanging="432"/>
      </w:pPr>
      <w:bookmarkStart w:id="10" w:name="_Toc99393960"/>
      <w:r>
        <w:lastRenderedPageBreak/>
        <w:t>Primary care and COVID-19 primary care measures since 2020</w:t>
      </w:r>
      <w:bookmarkEnd w:id="10"/>
    </w:p>
    <w:tbl>
      <w:tblPr>
        <w:tblW w:w="9163" w:type="dxa"/>
        <w:tblInd w:w="-147" w:type="dxa"/>
        <w:tblLook w:val="04A0" w:firstRow="1" w:lastRow="0" w:firstColumn="1" w:lastColumn="0" w:noHBand="0" w:noVBand="1"/>
      </w:tblPr>
      <w:tblGrid>
        <w:gridCol w:w="7797"/>
        <w:gridCol w:w="1366"/>
      </w:tblGrid>
      <w:tr w:rsidR="001C64F6" w:rsidTr="00BF2472">
        <w:trPr>
          <w:trHeight w:val="300"/>
          <w:tblHeader/>
        </w:trPr>
        <w:tc>
          <w:tcPr>
            <w:tcW w:w="779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1C64F6" w:rsidRPr="00D86E4A" w:rsidRDefault="006817E3">
            <w:pPr>
              <w:spacing w:after="0" w:line="240" w:lineRule="auto"/>
              <w:jc w:val="center"/>
              <w:rPr>
                <w:rFonts w:ascii="Calibri" w:eastAsia="Times New Roman" w:hAnsi="Calibri" w:cs="Calibri"/>
                <w:b/>
                <w:bCs/>
                <w:color w:val="FFFFFF" w:themeColor="background1"/>
                <w:sz w:val="22"/>
                <w:szCs w:val="22"/>
                <w:lang w:eastAsia="en-AU"/>
              </w:rPr>
            </w:pPr>
            <w:r>
              <w:rPr>
                <w:rFonts w:ascii="Calibri" w:eastAsia="Times New Roman" w:hAnsi="Calibri" w:cs="Calibri"/>
                <w:b/>
                <w:bCs/>
                <w:color w:val="FFFFFF" w:themeColor="background1"/>
                <w:sz w:val="22"/>
                <w:szCs w:val="22"/>
                <w:lang w:eastAsia="en-AU"/>
              </w:rPr>
              <w:t>Primary Health Care</w:t>
            </w:r>
            <w:r w:rsidR="001C64F6" w:rsidRPr="00D86E4A">
              <w:rPr>
                <w:rFonts w:ascii="Calibri" w:eastAsia="Times New Roman" w:hAnsi="Calibri" w:cs="Calibri"/>
                <w:b/>
                <w:bCs/>
                <w:color w:val="FFFFFF" w:themeColor="background1"/>
                <w:sz w:val="22"/>
                <w:szCs w:val="22"/>
                <w:lang w:eastAsia="en-AU"/>
              </w:rPr>
              <w:t xml:space="preserve"> Measures</w:t>
            </w:r>
          </w:p>
        </w:tc>
        <w:tc>
          <w:tcPr>
            <w:tcW w:w="136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C64F6" w:rsidRPr="00D86E4A" w:rsidRDefault="001C64F6">
            <w:pPr>
              <w:spacing w:after="0" w:line="240" w:lineRule="auto"/>
              <w:jc w:val="center"/>
              <w:rPr>
                <w:rFonts w:ascii="Calibri" w:eastAsia="Times New Roman" w:hAnsi="Calibri" w:cs="Calibri"/>
                <w:b/>
                <w:bCs/>
                <w:color w:val="FFFFFF" w:themeColor="background1"/>
                <w:sz w:val="22"/>
                <w:szCs w:val="22"/>
                <w:lang w:eastAsia="en-AU"/>
              </w:rPr>
            </w:pPr>
            <w:r w:rsidRPr="00D86E4A">
              <w:rPr>
                <w:rFonts w:ascii="Calibri" w:eastAsia="Times New Roman" w:hAnsi="Calibri" w:cs="Calibri"/>
                <w:b/>
                <w:bCs/>
                <w:color w:val="FFFFFF" w:themeColor="background1"/>
                <w:sz w:val="22"/>
                <w:szCs w:val="22"/>
                <w:lang w:eastAsia="en-AU"/>
              </w:rPr>
              <w:t>Investment $m</w:t>
            </w:r>
          </w:p>
        </w:tc>
      </w:tr>
      <w:tr w:rsidR="001C64F6" w:rsidTr="00BF2472">
        <w:trPr>
          <w:trHeight w:val="300"/>
        </w:trPr>
        <w:tc>
          <w:tcPr>
            <w:tcW w:w="7797" w:type="dxa"/>
            <w:tcBorders>
              <w:top w:val="nil"/>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2020 July Economic and Fiscal Update</w:t>
            </w:r>
          </w:p>
        </w:tc>
        <w:tc>
          <w:tcPr>
            <w:tcW w:w="1366" w:type="dxa"/>
            <w:tcBorders>
              <w:top w:val="nil"/>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119.0</w:t>
            </w:r>
          </w:p>
        </w:tc>
      </w:tr>
      <w:tr w:rsidR="001C64F6" w:rsidTr="00BF2472">
        <w:trPr>
          <w:trHeight w:val="600"/>
        </w:trPr>
        <w:tc>
          <w:tcPr>
            <w:tcW w:w="7797" w:type="dxa"/>
            <w:tcBorders>
              <w:top w:val="single" w:sz="4" w:space="0" w:color="auto"/>
              <w:left w:val="single" w:sz="4" w:space="0" w:color="auto"/>
              <w:bottom w:val="single" w:sz="4" w:space="0" w:color="auto"/>
              <w:right w:val="nil"/>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and access to medicines - extend the National Partnership Agreement on Adult Public Dental Services for one year</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107.8</w:t>
            </w:r>
          </w:p>
        </w:tc>
      </w:tr>
      <w:tr w:rsidR="001C64F6" w:rsidTr="00BF2472">
        <w:trPr>
          <w:trHeight w:val="365"/>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Strengthening Primary Care - continuing the Office of the National Rural Health Commissioner</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11.2</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2020-21 Budget</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21.9</w:t>
            </w:r>
          </w:p>
        </w:tc>
      </w:tr>
      <w:tr w:rsidR="001C64F6" w:rsidTr="00BF2472">
        <w:trPr>
          <w:trHeight w:val="403"/>
        </w:trPr>
        <w:tc>
          <w:tcPr>
            <w:tcW w:w="7797" w:type="dxa"/>
            <w:tcBorders>
              <w:top w:val="single" w:sz="4" w:space="0" w:color="auto"/>
              <w:left w:val="single" w:sz="4" w:space="0" w:color="auto"/>
              <w:bottom w:val="single" w:sz="4" w:space="0" w:color="auto"/>
              <w:right w:val="nil"/>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COVID-19 Response Package - guaranteeing Medicare and access to medicines - extension - to progress ICT systems to support quality assurance for </w:t>
            </w:r>
            <w:r w:rsidR="006F04FA">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MBS telehealth services</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18.6</w:t>
            </w:r>
          </w:p>
        </w:tc>
      </w:tr>
      <w:tr w:rsidR="001C64F6" w:rsidTr="00BF2472">
        <w:trPr>
          <w:trHeight w:val="553"/>
        </w:trPr>
        <w:tc>
          <w:tcPr>
            <w:tcW w:w="7797" w:type="dxa"/>
            <w:tcBorders>
              <w:top w:val="single" w:sz="4" w:space="0" w:color="auto"/>
              <w:left w:val="single" w:sz="4" w:space="0" w:color="auto"/>
              <w:bottom w:val="single" w:sz="4" w:space="0" w:color="auto"/>
              <w:right w:val="nil"/>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Strengthening Primary Care -extend proof-of-concept pilots into innovative primary care models in rural areas</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3.3</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rsidP="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2020-21 Mid-Year Economic and Fiscal Outlook (MYEFO)</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4.0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Strengthening Primary Care - integrated primary care trials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2021-22 Budget</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772.7</w:t>
            </w:r>
          </w:p>
        </w:tc>
      </w:tr>
      <w:tr w:rsidR="001C64F6" w:rsidTr="00BF2472">
        <w:trPr>
          <w:trHeight w:val="9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Aged Care - Government response to the Royal Commission into Aged Care Quality and Safety - residential aged care quality and safety - Improve access to primary care for senior Australians, including those living in residential aged care </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365.7</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the rural health workforce - community supported rural healthcare trials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1.8</w:t>
            </w:r>
          </w:p>
        </w:tc>
      </w:tr>
      <w:tr w:rsidR="001C64F6" w:rsidTr="00BF2472">
        <w:trPr>
          <w:trHeight w:val="600"/>
        </w:trPr>
        <w:tc>
          <w:tcPr>
            <w:tcW w:w="7797" w:type="dxa"/>
            <w:tcBorders>
              <w:top w:val="single" w:sz="4" w:space="0" w:color="auto"/>
              <w:left w:val="single" w:sz="4" w:space="0" w:color="auto"/>
              <w:bottom w:val="single" w:sz="4" w:space="0" w:color="auto"/>
              <w:right w:val="nil"/>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the rural health workforce - continue development of the Bonded Return of Service System</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3.8</w:t>
            </w:r>
          </w:p>
        </w:tc>
      </w:tr>
      <w:tr w:rsidR="001C64F6" w:rsidTr="00BF2472">
        <w:trPr>
          <w:trHeight w:val="476"/>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the rural health workforce - expand the Allied Health Rural Generalist Pathway</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9.6</w:t>
            </w:r>
          </w:p>
        </w:tc>
      </w:tr>
      <w:tr w:rsidR="001C64F6" w:rsidTr="00BF2472">
        <w:trPr>
          <w:trHeight w:val="428"/>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the rural health workforce - increase bulk billing incentive for rural and remote medical practice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65.8</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Allied health case conferencing</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14.2</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Extend the PHN After Hours Program</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71.9</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Improving health services for people with an intellectual disability</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12.7</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Indigenous Health PIP</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22.6</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MyGP System Build</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50.7</w:t>
            </w:r>
          </w:p>
        </w:tc>
      </w:tr>
      <w:tr w:rsidR="001C64F6" w:rsidTr="00BF2472">
        <w:trPr>
          <w:trHeight w:val="300"/>
        </w:trPr>
        <w:tc>
          <w:tcPr>
            <w:tcW w:w="7797" w:type="dxa"/>
            <w:tcBorders>
              <w:top w:val="single" w:sz="4" w:space="0" w:color="auto"/>
              <w:left w:val="single" w:sz="4" w:space="0" w:color="auto"/>
              <w:bottom w:val="single" w:sz="4" w:space="0" w:color="auto"/>
              <w:right w:val="nil"/>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Victoria to join Healthdirect</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5.5</w:t>
            </w:r>
          </w:p>
        </w:tc>
      </w:tr>
      <w:tr w:rsidR="001C64F6" w:rsidTr="00BF2472">
        <w:trPr>
          <w:trHeight w:val="600"/>
        </w:trPr>
        <w:tc>
          <w:tcPr>
            <w:tcW w:w="7797" w:type="dxa"/>
            <w:tcBorders>
              <w:top w:val="single" w:sz="4" w:space="0" w:color="auto"/>
              <w:left w:val="single" w:sz="4" w:space="0" w:color="auto"/>
              <w:bottom w:val="single" w:sz="4" w:space="0" w:color="auto"/>
              <w:right w:val="nil"/>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Guaranteeing Medicare - changes to the Medicare Benefits Schedule - Ambulatory </w:t>
            </w:r>
            <w:r w:rsidR="006817E3">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Blood Pressure Monitoring</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40.5</w:t>
            </w:r>
          </w:p>
        </w:tc>
      </w:tr>
      <w:tr w:rsidR="001C64F6" w:rsidTr="00BF2472">
        <w:trPr>
          <w:trHeight w:val="600"/>
        </w:trPr>
        <w:tc>
          <w:tcPr>
            <w:tcW w:w="7797" w:type="dxa"/>
            <w:tcBorders>
              <w:top w:val="single" w:sz="4" w:space="0" w:color="auto"/>
              <w:left w:val="single" w:sz="4" w:space="0" w:color="auto"/>
              <w:bottom w:val="single" w:sz="4" w:space="0" w:color="auto"/>
              <w:right w:val="nil"/>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dental health services - National Partnership Agreement on Adult Public Dental services</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107.9</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2021-22 MYEFO</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170.1</w:t>
            </w:r>
          </w:p>
        </w:tc>
      </w:tr>
      <w:tr w:rsidR="001C64F6" w:rsidTr="00BF2472">
        <w:trPr>
          <w:trHeight w:val="77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Medicare Benefits Schedule new and amended listings - improve access to primary health care services delivered by allied health professionals for Aboriginal and Torres Strait Islander people and children and young adults accessing complex health services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20.8</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primary care - investigate potential options for a wound consumables scheme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2.1</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Guaranteeing Medicare - strengthening primary care - ongoing MBS Telehealth</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106.0</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lastRenderedPageBreak/>
              <w:t>Medical Workforce - expanding Distribution Priority Area classification and incentivising doctors and nurse practitioners into work in rural and regional Australia</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5.9</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Medical Workforce - to support GPs through streamlining training payments and to examine the viability of an employment entitlements portability scheme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15.4</w:t>
            </w:r>
          </w:p>
        </w:tc>
      </w:tr>
      <w:tr w:rsidR="001C64F6" w:rsidTr="00BF2472">
        <w:trPr>
          <w:trHeight w:val="558"/>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Medical Workforce - waive HELP debts for eligible medical or nurse practitioners in </w:t>
            </w:r>
            <w:r>
              <w:rPr>
                <w:rFonts w:ascii="Calibri" w:eastAsia="Times New Roman" w:hAnsi="Calibri" w:cs="Calibri"/>
                <w:color w:val="000000"/>
                <w:sz w:val="22"/>
                <w:szCs w:val="22"/>
                <w:lang w:eastAsia="en-AU"/>
              </w:rPr>
              <w:br/>
              <w:t>rural and remote areas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19.9</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2022-23 Budget</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632.8</w:t>
            </w:r>
          </w:p>
        </w:tc>
      </w:tr>
      <w:tr w:rsidR="001C64F6" w:rsidTr="00BF2472">
        <w:trPr>
          <w:trHeight w:val="358"/>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Primary Care - Inclusion of temporary Telehealth items in SWPE calculation </w:t>
            </w:r>
            <w:r w:rsidR="006F04FA">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for WIP and PIP</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15.4</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Quality Improvement in GP Accreditation</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4.9</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Linking VPR system with My</w:t>
            </w:r>
            <w:r w:rsidR="00C66AE9">
              <w:rPr>
                <w:rFonts w:ascii="Calibri" w:eastAsia="Times New Roman" w:hAnsi="Calibri" w:cs="Calibri"/>
                <w:color w:val="000000"/>
                <w:sz w:val="22"/>
                <w:szCs w:val="22"/>
                <w:lang w:eastAsia="en-AU"/>
              </w:rPr>
              <w:t xml:space="preserve"> </w:t>
            </w:r>
            <w:r>
              <w:rPr>
                <w:rFonts w:ascii="Calibri" w:eastAsia="Times New Roman" w:hAnsi="Calibri" w:cs="Calibri"/>
                <w:color w:val="000000"/>
                <w:sz w:val="22"/>
                <w:szCs w:val="22"/>
                <w:lang w:eastAsia="en-AU"/>
              </w:rPr>
              <w:t>Health Record</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- 10 Year Plan governance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0.5</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Improving access to allied health services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3.9</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PHN After Hours Program extension</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56.0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Primary Care - Increased funding for Healthdirect</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12.0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Street Side Medics</w:t>
            </w:r>
            <w:r w:rsidR="00123FC5">
              <w:rPr>
                <w:rFonts w:ascii="Calibri" w:eastAsia="Times New Roman" w:hAnsi="Calibri" w:cs="Calibri"/>
                <w:color w:val="000000"/>
                <w:sz w:val="22"/>
                <w:szCs w:val="22"/>
                <w:lang w:eastAsia="en-AU"/>
              </w:rPr>
              <w:t xml:space="preserve"> - </w:t>
            </w:r>
            <w:r w:rsidR="00123FC5" w:rsidRPr="00C66AE9">
              <w:rPr>
                <w:rFonts w:ascii="Calibri" w:eastAsia="Times New Roman" w:hAnsi="Calibri" w:cs="Calibri"/>
                <w:color w:val="000000"/>
                <w:sz w:val="22"/>
                <w:szCs w:val="22"/>
                <w:lang w:eastAsia="en-AU"/>
              </w:rPr>
              <w:t>primary care outreach to disadvantaged populations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MRI Deregulation in Rural and Remote areas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66.0</w:t>
            </w:r>
          </w:p>
        </w:tc>
      </w:tr>
      <w:tr w:rsidR="001C64F6" w:rsidTr="00BF2472">
        <w:trPr>
          <w:trHeight w:val="341"/>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Build on the Government's Investment in Rural Medical Training (</w:t>
            </w:r>
            <w:r w:rsidR="00BF2472">
              <w:rPr>
                <w:rFonts w:ascii="Calibri" w:eastAsia="Times New Roman" w:hAnsi="Calibri" w:cs="Calibri"/>
                <w:color w:val="000000"/>
                <w:sz w:val="22"/>
                <w:szCs w:val="22"/>
                <w:lang w:eastAsia="en-AU"/>
              </w:rPr>
              <w:t>Student Contribution Scheme (</w:t>
            </w:r>
            <w:r>
              <w:rPr>
                <w:rFonts w:ascii="Calibri" w:eastAsia="Times New Roman" w:hAnsi="Calibri" w:cs="Calibri"/>
                <w:color w:val="000000"/>
                <w:sz w:val="22"/>
                <w:szCs w:val="22"/>
                <w:lang w:eastAsia="en-AU"/>
              </w:rPr>
              <w:t>CSPs</w:t>
            </w:r>
            <w:r w:rsidR="00BF2472">
              <w:rPr>
                <w:rFonts w:ascii="Calibri" w:eastAsia="Times New Roman" w:hAnsi="Calibri" w:cs="Calibri"/>
                <w:color w:val="000000"/>
                <w:sz w:val="22"/>
                <w:szCs w:val="22"/>
                <w:lang w:eastAsia="en-AU"/>
              </w:rPr>
              <w:t>)</w:t>
            </w:r>
            <w:r>
              <w:rPr>
                <w:rFonts w:ascii="Calibri" w:eastAsia="Times New Roman" w:hAnsi="Calibri" w:cs="Calibri"/>
                <w:color w:val="000000"/>
                <w:sz w:val="22"/>
                <w:szCs w:val="22"/>
                <w:lang w:eastAsia="en-AU"/>
              </w:rPr>
              <w:t xml:space="preserve"> and Charles Sturt University)</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99.3</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rsidP="006F04FA">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Rural Health Multidisciplinary Training program - New University Departments of Rural Health and Regional Training Hubs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36.2</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Rural Health Multidisciplinary Training program - Charles Sturt University to deliver </w:t>
            </w:r>
            <w:r>
              <w:rPr>
                <w:rFonts w:ascii="Calibri" w:eastAsia="Times New Roman" w:hAnsi="Calibri" w:cs="Calibri"/>
                <w:color w:val="000000"/>
                <w:sz w:val="22"/>
                <w:szCs w:val="22"/>
                <w:lang w:eastAsia="en-AU"/>
              </w:rPr>
              <w:br/>
              <w:t>a Rural Clinical School</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14.8</w:t>
            </w:r>
          </w:p>
        </w:tc>
      </w:tr>
      <w:tr w:rsidR="001C64F6" w:rsidTr="00BF2472">
        <w:trPr>
          <w:trHeight w:val="32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National Rural Health Students Network of Rural Health Club in universities with a RHMT program</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2.1</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C66AE9" w:rsidP="00C66AE9">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Aeromedical - </w:t>
            </w:r>
            <w:r w:rsidR="001C64F6">
              <w:rPr>
                <w:rFonts w:ascii="Calibri" w:eastAsia="Times New Roman" w:hAnsi="Calibri" w:cs="Calibri"/>
                <w:color w:val="000000"/>
                <w:sz w:val="22"/>
                <w:szCs w:val="22"/>
                <w:lang w:eastAsia="en-AU"/>
              </w:rPr>
              <w:t xml:space="preserve">support </w:t>
            </w:r>
            <w:r w:rsidRPr="00C66AE9">
              <w:rPr>
                <w:rFonts w:ascii="Calibri" w:eastAsia="Times New Roman" w:hAnsi="Calibri" w:cs="Calibri"/>
                <w:color w:val="000000"/>
                <w:sz w:val="22"/>
                <w:szCs w:val="22"/>
                <w:lang w:eastAsia="en-AU"/>
              </w:rPr>
              <w:t>for health access in remote areas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55.5</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Heart of Australia</w:t>
            </w:r>
            <w:r w:rsidR="00C66AE9">
              <w:rPr>
                <w:rFonts w:ascii="Calibri" w:eastAsia="Times New Roman" w:hAnsi="Calibri" w:cs="Calibri"/>
                <w:color w:val="000000"/>
                <w:sz w:val="22"/>
                <w:szCs w:val="22"/>
                <w:lang w:eastAsia="en-AU"/>
              </w:rPr>
              <w:t xml:space="preserve"> - </w:t>
            </w:r>
            <w:r w:rsidR="00C66AE9" w:rsidRPr="00C66AE9">
              <w:rPr>
                <w:rFonts w:ascii="Calibri" w:eastAsia="Times New Roman" w:hAnsi="Calibri" w:cs="Calibri"/>
                <w:color w:val="000000"/>
                <w:sz w:val="22"/>
                <w:szCs w:val="22"/>
                <w:lang w:eastAsia="en-AU"/>
              </w:rPr>
              <w:t>primary care outreach to regional, rural and remote areas of Queensland</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17.2</w:t>
            </w:r>
          </w:p>
        </w:tc>
      </w:tr>
      <w:tr w:rsidR="00793F09" w:rsidRPr="00825A5D"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793F09" w:rsidRPr="00825A5D" w:rsidRDefault="00793F09" w:rsidP="006F04FA">
            <w:pPr>
              <w:spacing w:after="0" w:line="240" w:lineRule="auto"/>
              <w:rPr>
                <w:rFonts w:ascii="Calibri" w:eastAsia="Times New Roman" w:hAnsi="Calibri" w:cs="Calibri"/>
                <w:color w:val="000000"/>
                <w:sz w:val="22"/>
                <w:szCs w:val="22"/>
                <w:lang w:eastAsia="en-AU"/>
              </w:rPr>
            </w:pPr>
            <w:r w:rsidRPr="00825A5D">
              <w:rPr>
                <w:rFonts w:ascii="Calibri" w:eastAsia="Times New Roman" w:hAnsi="Calibri" w:cs="Calibri"/>
                <w:color w:val="000000"/>
                <w:sz w:val="22"/>
                <w:szCs w:val="22"/>
                <w:lang w:eastAsia="en-AU"/>
              </w:rPr>
              <w:t xml:space="preserve">Support Headspace centres in regional, rural and remote </w:t>
            </w:r>
            <w:r w:rsidR="00825A5D" w:rsidRPr="00825A5D">
              <w:rPr>
                <w:rFonts w:ascii="Calibri" w:eastAsia="Times New Roman" w:hAnsi="Calibri" w:cs="Calibri"/>
                <w:color w:val="000000"/>
                <w:sz w:val="22"/>
                <w:szCs w:val="22"/>
                <w:lang w:eastAsia="en-AU"/>
              </w:rPr>
              <w:t xml:space="preserve">areas to attract and </w:t>
            </w:r>
            <w:r w:rsidR="00BF2472">
              <w:rPr>
                <w:rFonts w:ascii="Calibri" w:eastAsia="Times New Roman" w:hAnsi="Calibri" w:cs="Calibri"/>
                <w:color w:val="000000"/>
                <w:sz w:val="22"/>
                <w:szCs w:val="22"/>
                <w:lang w:eastAsia="en-AU"/>
              </w:rPr>
              <w:br/>
            </w:r>
            <w:r w:rsidR="00825A5D" w:rsidRPr="00825A5D">
              <w:rPr>
                <w:rFonts w:ascii="Calibri" w:eastAsia="Times New Roman" w:hAnsi="Calibri" w:cs="Calibri"/>
                <w:color w:val="000000"/>
                <w:sz w:val="22"/>
                <w:szCs w:val="22"/>
                <w:lang w:eastAsia="en-AU"/>
              </w:rPr>
              <w:t>employ GPs</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793F09" w:rsidRPr="00825A5D" w:rsidRDefault="00825A5D" w:rsidP="00825A5D">
            <w:pPr>
              <w:spacing w:after="0" w:line="240" w:lineRule="auto"/>
              <w:jc w:val="center"/>
              <w:rPr>
                <w:rFonts w:ascii="Calibri" w:eastAsia="Times New Roman" w:hAnsi="Calibri" w:cs="Calibri"/>
                <w:color w:val="000000"/>
                <w:sz w:val="22"/>
                <w:szCs w:val="22"/>
                <w:lang w:eastAsia="en-AU"/>
              </w:rPr>
            </w:pPr>
            <w:r w:rsidRPr="00825A5D">
              <w:rPr>
                <w:rFonts w:ascii="Calibri" w:eastAsia="Times New Roman" w:hAnsi="Calibri" w:cs="Calibri"/>
                <w:color w:val="000000"/>
                <w:sz w:val="22"/>
                <w:szCs w:val="22"/>
                <w:lang w:eastAsia="en-AU"/>
              </w:rPr>
              <w:t>4.2</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Federation Funding agreement on Public Dental Services for Adults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107.8</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Aged Care - Multidisciplinary outreach Service Trials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793F09">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22.1</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Palliative Care Service Navigation Pilot</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7.5</w:t>
            </w:r>
          </w:p>
        </w:tc>
      </w:tr>
      <w:tr w:rsidR="001C64F6" w:rsidTr="00BF2472">
        <w:trPr>
          <w:trHeight w:val="6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National Plan to End Violence Against Women and Children - Health System Navigation for Victims and Survivors of Sexual Violence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48.7</w:t>
            </w:r>
          </w:p>
        </w:tc>
      </w:tr>
      <w:tr w:rsidR="001C64F6" w:rsidTr="00BF2472">
        <w:trPr>
          <w:trHeight w:val="243"/>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Strengthening Women's Health - Establishment of Endometriosis and Pelvic Pain </w:t>
            </w:r>
            <w:r w:rsidR="00BF2472">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GP Clinics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16.4</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Strengthening Women's Health - Endometriosis Management Plan</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5.1</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Strengthening Women's Health - Hospital to Home</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rsidP="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4.2</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MRFF Clinician Grant outcomes</w:t>
            </w:r>
          </w:p>
        </w:tc>
        <w:tc>
          <w:tcPr>
            <w:tcW w:w="1366" w:type="dxa"/>
            <w:tcBorders>
              <w:top w:val="single" w:sz="4" w:space="0" w:color="auto"/>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32.0</w:t>
            </w:r>
          </w:p>
        </w:tc>
      </w:tr>
      <w:tr w:rsidR="001C64F6" w:rsidTr="00BF2472">
        <w:trPr>
          <w:trHeight w:val="300"/>
        </w:trPr>
        <w:tc>
          <w:tcPr>
            <w:tcW w:w="7797" w:type="dxa"/>
            <w:tcBorders>
              <w:top w:val="single" w:sz="4" w:space="0" w:color="8EA9DB"/>
              <w:left w:val="single" w:sz="4" w:space="0" w:color="auto"/>
              <w:bottom w:val="single" w:sz="4" w:space="0" w:color="auto"/>
              <w:right w:val="single" w:sz="4" w:space="0" w:color="auto"/>
            </w:tcBorders>
            <w:shd w:val="clear" w:color="auto" w:fill="D9E1F2"/>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Primary Health Care Investment Total</w:t>
            </w:r>
          </w:p>
        </w:tc>
        <w:tc>
          <w:tcPr>
            <w:tcW w:w="1366" w:type="dxa"/>
            <w:tcBorders>
              <w:top w:val="single" w:sz="4" w:space="0" w:color="8EA9DB"/>
              <w:left w:val="single" w:sz="4" w:space="0" w:color="auto"/>
              <w:bottom w:val="single" w:sz="4" w:space="0" w:color="auto"/>
              <w:right w:val="single" w:sz="4" w:space="0" w:color="auto"/>
            </w:tcBorders>
            <w:shd w:val="clear" w:color="auto" w:fill="D9E1F2"/>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1,720.5</w:t>
            </w:r>
          </w:p>
        </w:tc>
      </w:tr>
    </w:tbl>
    <w:p w:rsidR="001C64F6" w:rsidRDefault="001C64F6" w:rsidP="001C64F6"/>
    <w:p w:rsidR="001C64F6" w:rsidRDefault="001C64F6" w:rsidP="001C64F6">
      <w:r>
        <w:br w:type="page"/>
      </w:r>
    </w:p>
    <w:tbl>
      <w:tblPr>
        <w:tblW w:w="9163" w:type="dxa"/>
        <w:tblInd w:w="-147" w:type="dxa"/>
        <w:tblLook w:val="04A0" w:firstRow="1" w:lastRow="0" w:firstColumn="1" w:lastColumn="0" w:noHBand="0" w:noVBand="1"/>
      </w:tblPr>
      <w:tblGrid>
        <w:gridCol w:w="7797"/>
        <w:gridCol w:w="1366"/>
      </w:tblGrid>
      <w:tr w:rsidR="001C64F6" w:rsidTr="00BF2472">
        <w:trPr>
          <w:trHeight w:val="300"/>
          <w:tblHeader/>
        </w:trPr>
        <w:tc>
          <w:tcPr>
            <w:tcW w:w="779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C64F6" w:rsidRPr="00D86E4A" w:rsidRDefault="001C64F6">
            <w:pPr>
              <w:spacing w:after="0" w:line="240" w:lineRule="auto"/>
              <w:jc w:val="center"/>
              <w:rPr>
                <w:rFonts w:ascii="Calibri" w:eastAsia="Times New Roman" w:hAnsi="Calibri" w:cs="Calibri"/>
                <w:b/>
                <w:bCs/>
                <w:color w:val="FFFFFF" w:themeColor="background1"/>
                <w:sz w:val="22"/>
                <w:szCs w:val="22"/>
                <w:lang w:eastAsia="en-AU"/>
              </w:rPr>
            </w:pPr>
            <w:r w:rsidRPr="00D86E4A">
              <w:rPr>
                <w:rFonts w:ascii="Calibri" w:eastAsia="Times New Roman" w:hAnsi="Calibri" w:cs="Calibri"/>
                <w:b/>
                <w:bCs/>
                <w:color w:val="FFFFFF" w:themeColor="background1"/>
                <w:sz w:val="22"/>
                <w:szCs w:val="22"/>
                <w:lang w:eastAsia="en-AU"/>
              </w:rPr>
              <w:lastRenderedPageBreak/>
              <w:t>COVID-19 Primary Care Measures</w:t>
            </w:r>
          </w:p>
        </w:tc>
        <w:tc>
          <w:tcPr>
            <w:tcW w:w="136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C64F6" w:rsidRPr="00D86E4A" w:rsidRDefault="001C64F6">
            <w:pPr>
              <w:spacing w:after="0" w:line="240" w:lineRule="auto"/>
              <w:jc w:val="center"/>
              <w:rPr>
                <w:rFonts w:ascii="Calibri" w:eastAsia="Times New Roman" w:hAnsi="Calibri" w:cs="Calibri"/>
                <w:b/>
                <w:bCs/>
                <w:color w:val="FFFFFF" w:themeColor="background1"/>
                <w:sz w:val="22"/>
                <w:szCs w:val="22"/>
                <w:lang w:eastAsia="en-AU"/>
              </w:rPr>
            </w:pPr>
            <w:r w:rsidRPr="00D86E4A">
              <w:rPr>
                <w:rFonts w:ascii="Calibri" w:eastAsia="Times New Roman" w:hAnsi="Calibri" w:cs="Calibri"/>
                <w:b/>
                <w:bCs/>
                <w:color w:val="FFFFFF" w:themeColor="background1"/>
                <w:sz w:val="22"/>
                <w:szCs w:val="22"/>
                <w:lang w:eastAsia="en-AU"/>
              </w:rPr>
              <w:t>Investment $m</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2020 July Economic and Fiscal Update</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910.6</w:t>
            </w:r>
          </w:p>
        </w:tc>
      </w:tr>
      <w:tr w:rsidR="001C64F6"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establish dedicated GP-led respiratory clinics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206.7</w:t>
            </w:r>
          </w:p>
        </w:tc>
      </w:tr>
      <w:tr w:rsidR="001C64F6" w:rsidTr="00BF2472">
        <w:trPr>
          <w:trHeight w:val="507"/>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increased practice incentive payment to support general practice during the pandemic</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54.8</w:t>
            </w:r>
          </w:p>
        </w:tc>
      </w:tr>
      <w:tr w:rsidR="001C64F6"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temporary increase in the value of the GP bulk billing incentives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619.1</w:t>
            </w:r>
          </w:p>
        </w:tc>
      </w:tr>
      <w:tr w:rsidR="001C64F6"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rsidP="00BF2472">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to provide up-to-date infection control training to the health workforce</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20.0</w:t>
            </w:r>
          </w:p>
        </w:tc>
      </w:tr>
      <w:tr w:rsidR="001C64F6"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to support the return of medical professionals to the workforce</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10.0</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2020-21 Budget</w:t>
            </w:r>
          </w:p>
        </w:tc>
        <w:tc>
          <w:tcPr>
            <w:tcW w:w="136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282.4</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rsidP="00BF2472">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extension - extend dedicated respiratory clinics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170.8</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extension - extension of temporary COVID-19 telehealth services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111.6</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2021-22 Budget</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1069.9</w:t>
            </w:r>
          </w:p>
        </w:tc>
      </w:tr>
      <w:tr w:rsidR="001C64F6"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vaccine purchases and rollout - vaccination program including surge workforce, GPs and Community Pharmacies to administer vaccines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777.8</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rsidP="00BF2472">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extension - extend operation of up to 150 G</w:t>
            </w:r>
            <w:r w:rsidR="006817E3">
              <w:rPr>
                <w:rFonts w:ascii="Calibri" w:eastAsia="Times New Roman" w:hAnsi="Calibri" w:cs="Calibri"/>
                <w:color w:val="000000"/>
                <w:sz w:val="22"/>
                <w:szCs w:val="22"/>
                <w:lang w:eastAsia="en-AU"/>
              </w:rPr>
              <w:t xml:space="preserve">P-led </w:t>
            </w:r>
            <w:r>
              <w:rPr>
                <w:rFonts w:ascii="Calibri" w:eastAsia="Times New Roman" w:hAnsi="Calibri" w:cs="Calibri"/>
                <w:color w:val="000000"/>
                <w:sz w:val="22"/>
                <w:szCs w:val="22"/>
                <w:lang w:eastAsia="en-AU"/>
              </w:rPr>
              <w:t>R</w:t>
            </w:r>
            <w:r w:rsidR="006817E3">
              <w:rPr>
                <w:rFonts w:ascii="Calibri" w:eastAsia="Times New Roman" w:hAnsi="Calibri" w:cs="Calibri"/>
                <w:color w:val="000000"/>
                <w:sz w:val="22"/>
                <w:szCs w:val="22"/>
                <w:lang w:eastAsia="en-AU"/>
              </w:rPr>
              <w:t xml:space="preserve">espiratory </w:t>
            </w:r>
            <w:r>
              <w:rPr>
                <w:rFonts w:ascii="Calibri" w:eastAsia="Times New Roman" w:hAnsi="Calibri" w:cs="Calibri"/>
                <w:color w:val="000000"/>
                <w:sz w:val="22"/>
                <w:szCs w:val="22"/>
                <w:lang w:eastAsia="en-AU"/>
              </w:rPr>
              <w:t>C</w:t>
            </w:r>
            <w:r w:rsidR="006817E3">
              <w:rPr>
                <w:rFonts w:ascii="Calibri" w:eastAsia="Times New Roman" w:hAnsi="Calibri" w:cs="Calibri"/>
                <w:color w:val="000000"/>
                <w:sz w:val="22"/>
                <w:szCs w:val="22"/>
                <w:lang w:eastAsia="en-AU"/>
              </w:rPr>
              <w:t>linic</w:t>
            </w:r>
            <w:r>
              <w:rPr>
                <w:rFonts w:ascii="Calibri" w:eastAsia="Times New Roman" w:hAnsi="Calibri" w:cs="Calibri"/>
                <w:color w:val="000000"/>
                <w:sz w:val="22"/>
                <w:szCs w:val="22"/>
                <w:lang w:eastAsia="en-AU"/>
              </w:rPr>
              <w:t xml:space="preserve">s through to </w:t>
            </w:r>
            <w:r w:rsidR="00BF2472">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31 December 2021</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87.5</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rsidP="00BF2472">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guaranteeing Medicare and access to medicines - extension - extend telehealth until the end of 2021</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204.6</w:t>
            </w:r>
          </w:p>
        </w:tc>
      </w:tr>
      <w:tr w:rsidR="001C64F6"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2021-22 MYEFO</w:t>
            </w:r>
          </w:p>
        </w:tc>
        <w:tc>
          <w:tcPr>
            <w:tcW w:w="13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1C64F6" w:rsidRDefault="001C64F6">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802.4</w:t>
            </w:r>
          </w:p>
        </w:tc>
      </w:tr>
      <w:tr w:rsidR="001C64F6" w:rsidTr="00BF2472">
        <w:trPr>
          <w:trHeight w:val="3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COVID-19 Vaccine Program</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599.0</w:t>
            </w:r>
          </w:p>
        </w:tc>
      </w:tr>
      <w:tr w:rsidR="001C64F6" w:rsidTr="00BF2472">
        <w:trPr>
          <w:trHeight w:val="9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 care - commission medical deputising services, large practices, nurse practitioners and practice nurses to conduct home visits or after-hours services for COVID-positive patients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16.6</w:t>
            </w:r>
          </w:p>
        </w:tc>
      </w:tr>
      <w:tr w:rsidR="001C64F6" w:rsidTr="00BF2472">
        <w:trPr>
          <w:trHeight w:val="9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 care - development and update of regional COVID-positive care pathways and to support the development of health workforce contingency plans for rural and remote areas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9.3</w:t>
            </w:r>
          </w:p>
        </w:tc>
      </w:tr>
      <w:tr w:rsidR="001C64F6" w:rsidTr="00BF2472">
        <w:trPr>
          <w:trHeight w:val="638"/>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COVID-19 Response Package - strengthening primary care - national triage, management and escalation service for Healthdirect Australia to support </w:t>
            </w:r>
            <w:r w:rsidR="00BF2472">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COVID-positive patients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13.2</w:t>
            </w:r>
          </w:p>
        </w:tc>
      </w:tr>
      <w:tr w:rsidR="001C64F6" w:rsidRPr="00B82189" w:rsidTr="00BF2472">
        <w:trPr>
          <w:trHeight w:val="69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 care - pulse oximeters, and for Primary Health Networks to assist in distributing pulse oximeters and personal protective equipment from the National Medical Stockpile</w:t>
            </w:r>
          </w:p>
        </w:tc>
        <w:tc>
          <w:tcPr>
            <w:tcW w:w="1366" w:type="dxa"/>
            <w:tcBorders>
              <w:top w:val="nil"/>
              <w:left w:val="nil"/>
              <w:bottom w:val="single" w:sz="4" w:space="0" w:color="auto"/>
              <w:right w:val="single" w:sz="4" w:space="0" w:color="auto"/>
            </w:tcBorders>
            <w:noWrap/>
            <w:vAlign w:val="center"/>
            <w:hideMark/>
          </w:tcPr>
          <w:p w:rsidR="001C64F6" w:rsidRDefault="001C64F6" w:rsidP="006F04F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22.3</w:t>
            </w:r>
          </w:p>
        </w:tc>
      </w:tr>
      <w:tr w:rsidR="001C64F6" w:rsidRPr="00B82189" w:rsidTr="00BF2472">
        <w:trPr>
          <w:trHeight w:val="9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 care - support Australian Medical Assistance Teams (AUSMAT) to respond to COVID-19 in remote and vulnerable communities</w:t>
            </w:r>
          </w:p>
        </w:tc>
        <w:tc>
          <w:tcPr>
            <w:tcW w:w="1366" w:type="dxa"/>
            <w:tcBorders>
              <w:top w:val="nil"/>
              <w:left w:val="nil"/>
              <w:bottom w:val="single" w:sz="4" w:space="0" w:color="auto"/>
              <w:right w:val="single" w:sz="4" w:space="0" w:color="auto"/>
            </w:tcBorders>
            <w:noWrap/>
            <w:vAlign w:val="center"/>
            <w:hideMark/>
          </w:tcPr>
          <w:p w:rsidR="001C64F6" w:rsidRDefault="001C64F6" w:rsidP="006F04F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8.0</w:t>
            </w:r>
          </w:p>
        </w:tc>
      </w:tr>
      <w:tr w:rsidR="001C64F6" w:rsidRPr="00B82189"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 care - support face-to-face care of COVID-positive patients by General Practitioners</w:t>
            </w:r>
          </w:p>
        </w:tc>
        <w:tc>
          <w:tcPr>
            <w:tcW w:w="1366" w:type="dxa"/>
            <w:tcBorders>
              <w:top w:val="nil"/>
              <w:left w:val="nil"/>
              <w:bottom w:val="single" w:sz="4" w:space="0" w:color="auto"/>
              <w:right w:val="single" w:sz="4" w:space="0" w:color="auto"/>
            </w:tcBorders>
            <w:noWrap/>
            <w:vAlign w:val="center"/>
            <w:hideMark/>
          </w:tcPr>
          <w:p w:rsidR="001C64F6" w:rsidRDefault="001C64F6" w:rsidP="006F04F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9.7</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Response Package - strengthening primary</w:t>
            </w:r>
            <w:r w:rsidR="006817E3">
              <w:rPr>
                <w:rFonts w:ascii="Calibri" w:eastAsia="Times New Roman" w:hAnsi="Calibri" w:cs="Calibri"/>
                <w:color w:val="000000"/>
                <w:sz w:val="22"/>
                <w:szCs w:val="22"/>
                <w:lang w:eastAsia="en-AU"/>
              </w:rPr>
              <w:t xml:space="preserve"> care - extension of </w:t>
            </w:r>
            <w:r w:rsidR="006817E3">
              <w:rPr>
                <w:rFonts w:ascii="Calibri" w:eastAsia="Times New Roman" w:hAnsi="Calibri" w:cs="Calibri"/>
                <w:color w:val="000000"/>
                <w:sz w:val="22"/>
                <w:szCs w:val="22"/>
                <w:lang w:eastAsia="en-AU"/>
              </w:rPr>
              <w:br/>
              <w:t>the GP</w:t>
            </w:r>
            <w:r>
              <w:rPr>
                <w:rFonts w:ascii="Calibri" w:eastAsia="Times New Roman" w:hAnsi="Calibri" w:cs="Calibri"/>
                <w:color w:val="000000"/>
                <w:sz w:val="22"/>
                <w:szCs w:val="22"/>
                <w:lang w:eastAsia="en-AU"/>
              </w:rPr>
              <w:t>-led Respiratory Clinics</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121.8</w:t>
            </w:r>
          </w:p>
        </w:tc>
      </w:tr>
      <w:tr w:rsidR="001C64F6"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1C64F6" w:rsidRDefault="001C64F6">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lastRenderedPageBreak/>
              <w:t>COVID-19 Response Package - guaranteeing Medicare and access to medicines - temporary increase access to telehealth services in response to Delta outbreak</w:t>
            </w:r>
          </w:p>
        </w:tc>
        <w:tc>
          <w:tcPr>
            <w:tcW w:w="1366" w:type="dxa"/>
            <w:tcBorders>
              <w:top w:val="nil"/>
              <w:left w:val="nil"/>
              <w:bottom w:val="single" w:sz="4" w:space="0" w:color="auto"/>
              <w:right w:val="single" w:sz="4" w:space="0" w:color="auto"/>
            </w:tcBorders>
            <w:noWrap/>
            <w:vAlign w:val="center"/>
            <w:hideMark/>
          </w:tcPr>
          <w:p w:rsidR="001C64F6" w:rsidRDefault="001C64F6">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2.5</w:t>
            </w:r>
          </w:p>
        </w:tc>
      </w:tr>
      <w:tr w:rsidR="004456B3" w:rsidTr="00BF2472">
        <w:trPr>
          <w:trHeight w:val="300"/>
        </w:trPr>
        <w:tc>
          <w:tcPr>
            <w:tcW w:w="7797" w:type="dxa"/>
            <w:tcBorders>
              <w:top w:val="single" w:sz="4" w:space="0" w:color="FFFFFF" w:themeColor="background1"/>
              <w:left w:val="single" w:sz="4" w:space="0" w:color="auto"/>
              <w:bottom w:val="single" w:sz="4" w:space="0" w:color="auto"/>
              <w:right w:val="single" w:sz="4" w:space="0" w:color="auto"/>
            </w:tcBorders>
            <w:shd w:val="clear" w:color="auto" w:fill="DDEBF7"/>
            <w:vAlign w:val="center"/>
            <w:hideMark/>
          </w:tcPr>
          <w:p w:rsidR="004456B3" w:rsidRDefault="004456B3" w:rsidP="004456B3">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2022-23 Budget</w:t>
            </w:r>
          </w:p>
        </w:tc>
        <w:tc>
          <w:tcPr>
            <w:tcW w:w="1366" w:type="dxa"/>
            <w:tcBorders>
              <w:top w:val="single" w:sz="4" w:space="0" w:color="FFFFFF" w:themeColor="background1"/>
              <w:left w:val="single" w:sz="4" w:space="0" w:color="auto"/>
              <w:bottom w:val="single" w:sz="4" w:space="0" w:color="auto"/>
              <w:right w:val="single" w:sz="4" w:space="0" w:color="auto"/>
            </w:tcBorders>
            <w:shd w:val="clear" w:color="auto" w:fill="DDEBF7"/>
            <w:noWrap/>
            <w:vAlign w:val="center"/>
            <w:hideMark/>
          </w:tcPr>
          <w:p w:rsidR="004456B3" w:rsidRDefault="004456B3" w:rsidP="004456B3">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884.2</w:t>
            </w:r>
          </w:p>
        </w:tc>
      </w:tr>
      <w:tr w:rsidR="004456B3" w:rsidTr="00BF2472">
        <w:trPr>
          <w:trHeight w:val="3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COVID-19 Vaccine Administration Channels</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499.8</w:t>
            </w:r>
          </w:p>
        </w:tc>
      </w:tr>
      <w:tr w:rsidR="004456B3"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Ensuring PPE supply will keep GPs and Immunising Pharmacists safe and enable them to continue to provide care in the community</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41.4</w:t>
            </w:r>
          </w:p>
        </w:tc>
      </w:tr>
      <w:tr w:rsidR="004456B3" w:rsidTr="00BF2472">
        <w:trPr>
          <w:trHeight w:val="3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Living with COVID - Commissioned Home Visits  </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7.9</w:t>
            </w:r>
          </w:p>
        </w:tc>
      </w:tr>
      <w:tr w:rsidR="004456B3" w:rsidTr="00BF2472">
        <w:trPr>
          <w:trHeight w:val="423"/>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 xml:space="preserve">Living with COVID - Healthdirect - Extension of National Triage and </w:t>
            </w:r>
            <w:r w:rsidR="00BF2472">
              <w:rPr>
                <w:rFonts w:ascii="Calibri" w:eastAsia="Times New Roman" w:hAnsi="Calibri" w:cs="Calibri"/>
                <w:color w:val="000000"/>
                <w:sz w:val="22"/>
                <w:szCs w:val="22"/>
                <w:lang w:eastAsia="en-AU"/>
              </w:rPr>
              <w:br/>
            </w:r>
            <w:r>
              <w:rPr>
                <w:rFonts w:ascii="Calibri" w:eastAsia="Times New Roman" w:hAnsi="Calibri" w:cs="Calibri"/>
                <w:color w:val="000000"/>
                <w:sz w:val="22"/>
                <w:szCs w:val="22"/>
                <w:lang w:eastAsia="en-AU"/>
              </w:rPr>
              <w:t>Assessment Service</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23.4</w:t>
            </w:r>
          </w:p>
        </w:tc>
      </w:tr>
      <w:tr w:rsidR="004456B3" w:rsidTr="00BF2472">
        <w:trPr>
          <w:trHeight w:val="6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BF2472">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Living with COVID - Support for GPs and Community Pharmacy from the National Medical Stockpile (NMS)</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13.6</w:t>
            </w:r>
          </w:p>
        </w:tc>
      </w:tr>
      <w:tr w:rsidR="004456B3" w:rsidTr="00BF2472">
        <w:trPr>
          <w:trHeight w:val="3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Living with COVID - Support for PHNs to Coordinate COVID Care</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6.0</w:t>
            </w:r>
          </w:p>
        </w:tc>
      </w:tr>
      <w:tr w:rsidR="004456B3" w:rsidTr="00BF2472">
        <w:trPr>
          <w:trHeight w:val="357"/>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Living with COVID - Supporting GPs to Manage COVID-19 Positive Patients in the Community</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0.6</w:t>
            </w:r>
          </w:p>
        </w:tc>
      </w:tr>
      <w:tr w:rsidR="004456B3"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GPRCs to continue to support COVID positive patients</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158.6</w:t>
            </w:r>
          </w:p>
        </w:tc>
      </w:tr>
      <w:tr w:rsidR="004456B3" w:rsidTr="00BF2472">
        <w:trPr>
          <w:trHeight w:val="300"/>
        </w:trPr>
        <w:tc>
          <w:tcPr>
            <w:tcW w:w="7797" w:type="dxa"/>
            <w:tcBorders>
              <w:top w:val="nil"/>
              <w:left w:val="single" w:sz="4" w:space="0" w:color="auto"/>
              <w:bottom w:val="single" w:sz="4" w:space="0" w:color="auto"/>
              <w:right w:val="single" w:sz="4" w:space="0" w:color="auto"/>
            </w:tcBorders>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Living with COVID - Transition GP</w:t>
            </w:r>
            <w:r w:rsidR="006817E3">
              <w:rPr>
                <w:rFonts w:ascii="Calibri" w:eastAsia="Times New Roman" w:hAnsi="Calibri" w:cs="Calibri"/>
                <w:color w:val="000000"/>
                <w:sz w:val="22"/>
                <w:szCs w:val="22"/>
                <w:lang w:eastAsia="en-AU"/>
              </w:rPr>
              <w:t xml:space="preserve">-led </w:t>
            </w:r>
            <w:r>
              <w:rPr>
                <w:rFonts w:ascii="Calibri" w:eastAsia="Times New Roman" w:hAnsi="Calibri" w:cs="Calibri"/>
                <w:color w:val="000000"/>
                <w:sz w:val="22"/>
                <w:szCs w:val="22"/>
                <w:lang w:eastAsia="en-AU"/>
              </w:rPr>
              <w:t>R</w:t>
            </w:r>
            <w:r w:rsidR="006817E3">
              <w:rPr>
                <w:rFonts w:ascii="Calibri" w:eastAsia="Times New Roman" w:hAnsi="Calibri" w:cs="Calibri"/>
                <w:color w:val="000000"/>
                <w:sz w:val="22"/>
                <w:szCs w:val="22"/>
                <w:lang w:eastAsia="en-AU"/>
              </w:rPr>
              <w:t xml:space="preserve">espiratory </w:t>
            </w:r>
            <w:r>
              <w:rPr>
                <w:rFonts w:ascii="Calibri" w:eastAsia="Times New Roman" w:hAnsi="Calibri" w:cs="Calibri"/>
                <w:color w:val="000000"/>
                <w:sz w:val="22"/>
                <w:szCs w:val="22"/>
                <w:lang w:eastAsia="en-AU"/>
              </w:rPr>
              <w:t>C</w:t>
            </w:r>
            <w:r w:rsidR="006817E3">
              <w:rPr>
                <w:rFonts w:ascii="Calibri" w:eastAsia="Times New Roman" w:hAnsi="Calibri" w:cs="Calibri"/>
                <w:color w:val="000000"/>
                <w:sz w:val="22"/>
                <w:szCs w:val="22"/>
                <w:lang w:eastAsia="en-AU"/>
              </w:rPr>
              <w:t>linic</w:t>
            </w:r>
            <w:r>
              <w:rPr>
                <w:rFonts w:ascii="Calibri" w:eastAsia="Times New Roman" w:hAnsi="Calibri" w:cs="Calibri"/>
                <w:color w:val="000000"/>
                <w:sz w:val="22"/>
                <w:szCs w:val="22"/>
                <w:lang w:eastAsia="en-AU"/>
              </w:rPr>
              <w:t>s to conventional GPs</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89.5</w:t>
            </w:r>
          </w:p>
        </w:tc>
      </w:tr>
      <w:tr w:rsidR="004456B3" w:rsidTr="00BF2472">
        <w:trPr>
          <w:trHeight w:val="300"/>
        </w:trPr>
        <w:tc>
          <w:tcPr>
            <w:tcW w:w="7797" w:type="dxa"/>
            <w:tcBorders>
              <w:top w:val="nil"/>
              <w:left w:val="single" w:sz="4" w:space="0" w:color="auto"/>
              <w:bottom w:val="single" w:sz="4" w:space="0" w:color="auto"/>
              <w:right w:val="single" w:sz="4" w:space="0" w:color="auto"/>
            </w:tcBorders>
            <w:noWrap/>
            <w:vAlign w:val="center"/>
            <w:hideMark/>
          </w:tcPr>
          <w:p w:rsidR="004456B3" w:rsidRDefault="004456B3" w:rsidP="004456B3">
            <w:pPr>
              <w:spacing w:after="0" w:line="240" w:lineRule="auto"/>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Living with COVID - Remote and Indigenous Response</w:t>
            </w:r>
          </w:p>
        </w:tc>
        <w:tc>
          <w:tcPr>
            <w:tcW w:w="1366" w:type="dxa"/>
            <w:tcBorders>
              <w:top w:val="nil"/>
              <w:left w:val="nil"/>
              <w:bottom w:val="single" w:sz="4" w:space="0" w:color="auto"/>
              <w:right w:val="single" w:sz="4" w:space="0" w:color="auto"/>
            </w:tcBorders>
            <w:noWrap/>
            <w:vAlign w:val="center"/>
            <w:hideMark/>
          </w:tcPr>
          <w:p w:rsidR="004456B3" w:rsidRDefault="004456B3" w:rsidP="004456B3">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43.3</w:t>
            </w:r>
          </w:p>
        </w:tc>
      </w:tr>
      <w:tr w:rsidR="004456B3" w:rsidTr="00BF2472">
        <w:trPr>
          <w:trHeight w:val="300"/>
        </w:trPr>
        <w:tc>
          <w:tcPr>
            <w:tcW w:w="7797"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4456B3" w:rsidRDefault="004456B3" w:rsidP="004456B3">
            <w:pPr>
              <w:spacing w:after="0" w:line="240" w:lineRule="auto"/>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Primary Care COVID-19 Measures Total</w:t>
            </w:r>
          </w:p>
        </w:tc>
        <w:tc>
          <w:tcPr>
            <w:tcW w:w="1366"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4456B3" w:rsidRDefault="004456B3" w:rsidP="004456B3">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3,949.5</w:t>
            </w:r>
          </w:p>
        </w:tc>
      </w:tr>
    </w:tbl>
    <w:p w:rsidR="001C64F6" w:rsidRPr="004456B3" w:rsidRDefault="001C64F6">
      <w:r>
        <w:br w:type="page"/>
      </w:r>
    </w:p>
    <w:p w:rsidR="0089254D" w:rsidRPr="00062D3B" w:rsidRDefault="0089254D" w:rsidP="0089254D">
      <w:pPr>
        <w:rPr>
          <w:rFonts w:asciiTheme="minorHAnsi" w:hAnsiTheme="minorHAnsi" w:cstheme="minorHAnsi"/>
          <w:sz w:val="22"/>
          <w:szCs w:val="22"/>
        </w:rPr>
      </w:pPr>
    </w:p>
    <w:p w:rsidR="00BD03B6" w:rsidRPr="00DE361B" w:rsidRDefault="00BD03B6" w:rsidP="00DE361B">
      <w:pPr>
        <w:rPr>
          <w:rFonts w:ascii="Arial" w:hAnsi="Arial" w:cs="Arial"/>
          <w:b/>
          <w:bCs/>
          <w:color w:val="2F5496" w:themeColor="accent1" w:themeShade="BF"/>
          <w:sz w:val="36"/>
          <w:szCs w:val="36"/>
        </w:rPr>
      </w:pPr>
      <w:r w:rsidRPr="00DE361B">
        <w:rPr>
          <w:rFonts w:ascii="Arial" w:hAnsi="Arial" w:cs="Arial"/>
          <w:b/>
          <w:bCs/>
          <w:noProof/>
          <w:color w:val="2F5496" w:themeColor="accent1" w:themeShade="BF"/>
          <w:sz w:val="36"/>
          <w:szCs w:val="36"/>
          <w:lang w:eastAsia="en-AU"/>
        </w:rPr>
        <w:drawing>
          <wp:anchor distT="0" distB="0" distL="114300" distR="114300" simplePos="0" relativeHeight="251651072" behindDoc="0" locked="0" layoutInCell="1" allowOverlap="1" wp14:anchorId="416FB3C4" wp14:editId="75503254">
            <wp:simplePos x="0" y="0"/>
            <wp:positionH relativeFrom="page">
              <wp:align>left</wp:align>
            </wp:positionH>
            <wp:positionV relativeFrom="paragraph">
              <wp:posOffset>471805</wp:posOffset>
            </wp:positionV>
            <wp:extent cx="7559675" cy="107950"/>
            <wp:effectExtent l="0" t="0" r="3175" b="6350"/>
            <wp:wrapTopAndBottom/>
            <wp:docPr id="4" name="Picture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61B">
        <w:rPr>
          <w:rFonts w:ascii="Arial" w:hAnsi="Arial" w:cs="Arial"/>
          <w:b/>
          <w:bCs/>
          <w:color w:val="2F5496" w:themeColor="accent1" w:themeShade="BF"/>
          <w:sz w:val="36"/>
          <w:szCs w:val="36"/>
        </w:rPr>
        <w:t>Contents</w:t>
      </w:r>
      <w:bookmarkEnd w:id="2"/>
      <w:bookmarkEnd w:id="3"/>
      <w:bookmarkEnd w:id="6"/>
      <w:bookmarkEnd w:id="7"/>
    </w:p>
    <w:p w:rsidR="00332659" w:rsidRDefault="00332659" w:rsidP="00D610B3">
      <w:pPr>
        <w:spacing w:after="0"/>
      </w:pPr>
    </w:p>
    <w:sdt>
      <w:sdtPr>
        <w:rPr>
          <w:rFonts w:ascii="Times New Roman" w:eastAsiaTheme="minorHAnsi" w:hAnsi="Times New Roman" w:cs="Times New Roman"/>
          <w:color w:val="auto"/>
          <w:sz w:val="24"/>
          <w:szCs w:val="24"/>
          <w:lang w:val="en-AU"/>
        </w:rPr>
        <w:id w:val="-104735588"/>
        <w:docPartObj>
          <w:docPartGallery w:val="Table of Contents"/>
          <w:docPartUnique/>
        </w:docPartObj>
      </w:sdtPr>
      <w:sdtEndPr>
        <w:rPr>
          <w:b/>
          <w:bCs/>
          <w:noProof/>
        </w:rPr>
      </w:sdtEndPr>
      <w:sdtContent>
        <w:p w:rsidR="00BA1FF8" w:rsidRDefault="00BA1FF8">
          <w:pPr>
            <w:pStyle w:val="TOCHeading"/>
          </w:pPr>
          <w:r>
            <w:t>Contents</w:t>
          </w:r>
        </w:p>
        <w:p w:rsidR="00ED7BF4" w:rsidRDefault="00BA1FF8">
          <w:pPr>
            <w:pStyle w:val="TOC2"/>
            <w:tabs>
              <w:tab w:val="right" w:leader="dot" w:pos="9016"/>
            </w:tabs>
            <w:rPr>
              <w:rFonts w:asciiTheme="minorHAnsi" w:eastAsiaTheme="minorEastAsia" w:hAnsiTheme="minorHAnsi" w:cstheme="minorBidi"/>
              <w:b w:val="0"/>
              <w:caps w:val="0"/>
              <w:noProof/>
              <w:color w:val="auto"/>
              <w:szCs w:val="22"/>
              <w:lang w:eastAsia="en-AU"/>
            </w:rPr>
          </w:pPr>
          <w:r>
            <w:fldChar w:fldCharType="begin"/>
          </w:r>
          <w:r>
            <w:instrText xml:space="preserve"> TOC \o "1-3" \h \z \u </w:instrText>
          </w:r>
          <w:r>
            <w:fldChar w:fldCharType="separate"/>
          </w:r>
          <w:hyperlink w:anchor="_Toc99393958" w:history="1">
            <w:r w:rsidR="00ED7BF4" w:rsidRPr="005B0D55">
              <w:rPr>
                <w:rStyle w:val="Hyperlink"/>
                <w:noProof/>
              </w:rPr>
              <w:t>Acknowledgements</w:t>
            </w:r>
            <w:r w:rsidR="00ED7BF4">
              <w:rPr>
                <w:noProof/>
                <w:webHidden/>
              </w:rPr>
              <w:tab/>
            </w:r>
            <w:r w:rsidR="00ED7BF4">
              <w:rPr>
                <w:noProof/>
                <w:webHidden/>
              </w:rPr>
              <w:fldChar w:fldCharType="begin"/>
            </w:r>
            <w:r w:rsidR="00ED7BF4">
              <w:rPr>
                <w:noProof/>
                <w:webHidden/>
              </w:rPr>
              <w:instrText xml:space="preserve"> PAGEREF _Toc99393958 \h </w:instrText>
            </w:r>
            <w:r w:rsidR="00ED7BF4">
              <w:rPr>
                <w:noProof/>
                <w:webHidden/>
              </w:rPr>
            </w:r>
            <w:r w:rsidR="00ED7BF4">
              <w:rPr>
                <w:noProof/>
                <w:webHidden/>
              </w:rPr>
              <w:fldChar w:fldCharType="separate"/>
            </w:r>
            <w:r w:rsidR="007B21A3">
              <w:rPr>
                <w:noProof/>
                <w:webHidden/>
              </w:rPr>
              <w:t>ii</w:t>
            </w:r>
            <w:r w:rsidR="00ED7BF4">
              <w:rPr>
                <w:noProof/>
                <w:webHidden/>
              </w:rPr>
              <w:fldChar w:fldCharType="end"/>
            </w:r>
          </w:hyperlink>
        </w:p>
        <w:p w:rsidR="00ED7BF4" w:rsidRDefault="00AB5F6E">
          <w:pPr>
            <w:pStyle w:val="TOC2"/>
            <w:tabs>
              <w:tab w:val="right" w:leader="dot" w:pos="9016"/>
            </w:tabs>
            <w:rPr>
              <w:rFonts w:asciiTheme="minorHAnsi" w:eastAsiaTheme="minorEastAsia" w:hAnsiTheme="minorHAnsi" w:cstheme="minorBidi"/>
              <w:b w:val="0"/>
              <w:caps w:val="0"/>
              <w:noProof/>
              <w:color w:val="auto"/>
              <w:szCs w:val="22"/>
              <w:lang w:eastAsia="en-AU"/>
            </w:rPr>
          </w:pPr>
          <w:hyperlink w:anchor="_Toc99393959" w:history="1">
            <w:r w:rsidR="00ED7BF4" w:rsidRPr="005B0D55">
              <w:rPr>
                <w:rStyle w:val="Hyperlink"/>
                <w:noProof/>
              </w:rPr>
              <w:t>Foreword</w:t>
            </w:r>
            <w:r w:rsidR="00ED7BF4">
              <w:rPr>
                <w:noProof/>
                <w:webHidden/>
              </w:rPr>
              <w:tab/>
            </w:r>
            <w:r w:rsidR="00ED7BF4">
              <w:rPr>
                <w:noProof/>
                <w:webHidden/>
              </w:rPr>
              <w:fldChar w:fldCharType="begin"/>
            </w:r>
            <w:r w:rsidR="00ED7BF4">
              <w:rPr>
                <w:noProof/>
                <w:webHidden/>
              </w:rPr>
              <w:instrText xml:space="preserve"> PAGEREF _Toc99393959 \h </w:instrText>
            </w:r>
            <w:r w:rsidR="00ED7BF4">
              <w:rPr>
                <w:noProof/>
                <w:webHidden/>
              </w:rPr>
            </w:r>
            <w:r w:rsidR="00ED7BF4">
              <w:rPr>
                <w:noProof/>
                <w:webHidden/>
              </w:rPr>
              <w:fldChar w:fldCharType="separate"/>
            </w:r>
            <w:r w:rsidR="007B21A3">
              <w:rPr>
                <w:noProof/>
                <w:webHidden/>
              </w:rPr>
              <w:t>iii</w:t>
            </w:r>
            <w:r w:rsidR="00ED7BF4">
              <w:rPr>
                <w:noProof/>
                <w:webHidden/>
              </w:rPr>
              <w:fldChar w:fldCharType="end"/>
            </w:r>
          </w:hyperlink>
        </w:p>
        <w:p w:rsidR="00ED7BF4" w:rsidRDefault="00AB5F6E">
          <w:pPr>
            <w:pStyle w:val="TOC3"/>
            <w:tabs>
              <w:tab w:val="right" w:leader="dot" w:pos="9016"/>
            </w:tabs>
            <w:rPr>
              <w:rFonts w:asciiTheme="minorHAnsi" w:eastAsiaTheme="minorEastAsia" w:hAnsiTheme="minorHAnsi" w:cstheme="minorBidi"/>
              <w:noProof/>
              <w:szCs w:val="22"/>
              <w:lang w:eastAsia="en-AU"/>
            </w:rPr>
          </w:pPr>
          <w:hyperlink w:anchor="_Toc99393960" w:history="1">
            <w:r w:rsidR="00ED7BF4" w:rsidRPr="005B0D55">
              <w:rPr>
                <w:rStyle w:val="Hyperlink"/>
                <w:noProof/>
              </w:rPr>
              <w:t>Primary care and COVID-19 primary care measures since 2020</w:t>
            </w:r>
            <w:r w:rsidR="00ED7BF4">
              <w:rPr>
                <w:noProof/>
                <w:webHidden/>
              </w:rPr>
              <w:tab/>
            </w:r>
            <w:r w:rsidR="00ED7BF4">
              <w:rPr>
                <w:noProof/>
                <w:webHidden/>
              </w:rPr>
              <w:fldChar w:fldCharType="begin"/>
            </w:r>
            <w:r w:rsidR="00ED7BF4">
              <w:rPr>
                <w:noProof/>
                <w:webHidden/>
              </w:rPr>
              <w:instrText xml:space="preserve"> PAGEREF _Toc99393960 \h </w:instrText>
            </w:r>
            <w:r w:rsidR="00ED7BF4">
              <w:rPr>
                <w:noProof/>
                <w:webHidden/>
              </w:rPr>
            </w:r>
            <w:r w:rsidR="00ED7BF4">
              <w:rPr>
                <w:noProof/>
                <w:webHidden/>
              </w:rPr>
              <w:fldChar w:fldCharType="separate"/>
            </w:r>
            <w:r w:rsidR="007B21A3">
              <w:rPr>
                <w:noProof/>
                <w:webHidden/>
              </w:rPr>
              <w:t>v</w:t>
            </w:r>
            <w:r w:rsidR="00ED7BF4">
              <w:rPr>
                <w:noProof/>
                <w:webHidden/>
              </w:rPr>
              <w:fldChar w:fldCharType="end"/>
            </w:r>
          </w:hyperlink>
        </w:p>
        <w:p w:rsidR="00ED7BF4" w:rsidRDefault="00AB5F6E">
          <w:pPr>
            <w:pStyle w:val="TOC2"/>
            <w:tabs>
              <w:tab w:val="right" w:leader="dot" w:pos="9016"/>
            </w:tabs>
            <w:rPr>
              <w:rFonts w:asciiTheme="minorHAnsi" w:eastAsiaTheme="minorEastAsia" w:hAnsiTheme="minorHAnsi" w:cstheme="minorBidi"/>
              <w:b w:val="0"/>
              <w:caps w:val="0"/>
              <w:noProof/>
              <w:color w:val="auto"/>
              <w:szCs w:val="22"/>
              <w:lang w:eastAsia="en-AU"/>
            </w:rPr>
          </w:pPr>
          <w:hyperlink w:anchor="_Toc99393961" w:history="1">
            <w:r w:rsidR="00ED7BF4" w:rsidRPr="005B0D55">
              <w:rPr>
                <w:rStyle w:val="Hyperlink"/>
                <w:noProof/>
              </w:rPr>
              <w:t>Executive Summary</w:t>
            </w:r>
            <w:r w:rsidR="00ED7BF4">
              <w:rPr>
                <w:noProof/>
                <w:webHidden/>
              </w:rPr>
              <w:tab/>
            </w:r>
            <w:r w:rsidR="00ED7BF4">
              <w:rPr>
                <w:noProof/>
                <w:webHidden/>
              </w:rPr>
              <w:fldChar w:fldCharType="begin"/>
            </w:r>
            <w:r w:rsidR="00ED7BF4">
              <w:rPr>
                <w:noProof/>
                <w:webHidden/>
              </w:rPr>
              <w:instrText xml:space="preserve"> PAGEREF _Toc99393961 \h </w:instrText>
            </w:r>
            <w:r w:rsidR="00ED7BF4">
              <w:rPr>
                <w:noProof/>
                <w:webHidden/>
              </w:rPr>
            </w:r>
            <w:r w:rsidR="00ED7BF4">
              <w:rPr>
                <w:noProof/>
                <w:webHidden/>
              </w:rPr>
              <w:fldChar w:fldCharType="separate"/>
            </w:r>
            <w:r w:rsidR="007B21A3">
              <w:rPr>
                <w:noProof/>
                <w:webHidden/>
              </w:rPr>
              <w:t>1</w:t>
            </w:r>
            <w:r w:rsidR="00ED7BF4">
              <w:rPr>
                <w:noProof/>
                <w:webHidden/>
              </w:rPr>
              <w:fldChar w:fldCharType="end"/>
            </w:r>
          </w:hyperlink>
        </w:p>
        <w:p w:rsidR="00ED7BF4" w:rsidRDefault="00AB5F6E">
          <w:pPr>
            <w:pStyle w:val="TOC2"/>
            <w:tabs>
              <w:tab w:val="left" w:pos="660"/>
              <w:tab w:val="right" w:leader="dot" w:pos="9016"/>
            </w:tabs>
            <w:rPr>
              <w:rFonts w:asciiTheme="minorHAnsi" w:eastAsiaTheme="minorEastAsia" w:hAnsiTheme="minorHAnsi" w:cstheme="minorBidi"/>
              <w:b w:val="0"/>
              <w:caps w:val="0"/>
              <w:noProof/>
              <w:color w:val="auto"/>
              <w:szCs w:val="22"/>
              <w:lang w:eastAsia="en-AU"/>
            </w:rPr>
          </w:pPr>
          <w:hyperlink w:anchor="_Toc99393962" w:history="1">
            <w:r w:rsidR="00ED7BF4" w:rsidRPr="005B0D55">
              <w:rPr>
                <w:rStyle w:val="Hyperlink"/>
                <w:noProof/>
              </w:rPr>
              <w:t>1.</w:t>
            </w:r>
            <w:r w:rsidR="00ED7BF4">
              <w:rPr>
                <w:rFonts w:asciiTheme="minorHAnsi" w:eastAsiaTheme="minorEastAsia" w:hAnsiTheme="minorHAnsi" w:cstheme="minorBidi"/>
                <w:b w:val="0"/>
                <w:caps w:val="0"/>
                <w:noProof/>
                <w:color w:val="auto"/>
                <w:szCs w:val="22"/>
                <w:lang w:eastAsia="en-AU"/>
              </w:rPr>
              <w:tab/>
            </w:r>
            <w:r w:rsidR="00ED7BF4" w:rsidRPr="005B0D55">
              <w:rPr>
                <w:rStyle w:val="Hyperlink"/>
                <w:noProof/>
              </w:rPr>
              <w:t xml:space="preserve">  Introduction</w:t>
            </w:r>
            <w:r w:rsidR="00ED7BF4">
              <w:rPr>
                <w:noProof/>
                <w:webHidden/>
              </w:rPr>
              <w:tab/>
            </w:r>
            <w:r w:rsidR="00ED7BF4">
              <w:rPr>
                <w:noProof/>
                <w:webHidden/>
              </w:rPr>
              <w:fldChar w:fldCharType="begin"/>
            </w:r>
            <w:r w:rsidR="00ED7BF4">
              <w:rPr>
                <w:noProof/>
                <w:webHidden/>
              </w:rPr>
              <w:instrText xml:space="preserve"> PAGEREF _Toc99393962 \h </w:instrText>
            </w:r>
            <w:r w:rsidR="00ED7BF4">
              <w:rPr>
                <w:noProof/>
                <w:webHidden/>
              </w:rPr>
            </w:r>
            <w:r w:rsidR="00ED7BF4">
              <w:rPr>
                <w:noProof/>
                <w:webHidden/>
              </w:rPr>
              <w:fldChar w:fldCharType="separate"/>
            </w:r>
            <w:r w:rsidR="007B21A3">
              <w:rPr>
                <w:noProof/>
                <w:webHidden/>
              </w:rPr>
              <w:t>4</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3" w:history="1">
            <w:r w:rsidR="00ED7BF4" w:rsidRPr="005B0D55">
              <w:rPr>
                <w:rStyle w:val="Hyperlink"/>
                <w:rFonts w:cstheme="minorHAnsi"/>
                <w:noProof/>
              </w:rPr>
              <w:t>1.1.</w:t>
            </w:r>
            <w:r w:rsidR="00ED7BF4">
              <w:rPr>
                <w:rFonts w:asciiTheme="minorHAnsi" w:eastAsiaTheme="minorEastAsia" w:hAnsiTheme="minorHAnsi" w:cstheme="minorBidi"/>
                <w:noProof/>
                <w:szCs w:val="22"/>
                <w:lang w:eastAsia="en-AU"/>
              </w:rPr>
              <w:tab/>
            </w:r>
            <w:r w:rsidR="00ED7BF4" w:rsidRPr="005B0D55">
              <w:rPr>
                <w:rStyle w:val="Hyperlink"/>
                <w:noProof/>
              </w:rPr>
              <w:t>What is primary health care?</w:t>
            </w:r>
            <w:r w:rsidR="00ED7BF4">
              <w:rPr>
                <w:noProof/>
                <w:webHidden/>
              </w:rPr>
              <w:tab/>
            </w:r>
            <w:r w:rsidR="00ED7BF4">
              <w:rPr>
                <w:noProof/>
                <w:webHidden/>
              </w:rPr>
              <w:fldChar w:fldCharType="begin"/>
            </w:r>
            <w:r w:rsidR="00ED7BF4">
              <w:rPr>
                <w:noProof/>
                <w:webHidden/>
              </w:rPr>
              <w:instrText xml:space="preserve"> PAGEREF _Toc99393963 \h </w:instrText>
            </w:r>
            <w:r w:rsidR="00ED7BF4">
              <w:rPr>
                <w:noProof/>
                <w:webHidden/>
              </w:rPr>
            </w:r>
            <w:r w:rsidR="00ED7BF4">
              <w:rPr>
                <w:noProof/>
                <w:webHidden/>
              </w:rPr>
              <w:fldChar w:fldCharType="separate"/>
            </w:r>
            <w:r w:rsidR="007B21A3">
              <w:rPr>
                <w:noProof/>
                <w:webHidden/>
              </w:rPr>
              <w:t>4</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4" w:history="1">
            <w:r w:rsidR="00ED7BF4" w:rsidRPr="005B0D55">
              <w:rPr>
                <w:rStyle w:val="Hyperlink"/>
                <w:rFonts w:cstheme="minorHAnsi"/>
                <w:noProof/>
              </w:rPr>
              <w:t>1.2.</w:t>
            </w:r>
            <w:r w:rsidR="00ED7BF4">
              <w:rPr>
                <w:rFonts w:asciiTheme="minorHAnsi" w:eastAsiaTheme="minorEastAsia" w:hAnsiTheme="minorHAnsi" w:cstheme="minorBidi"/>
                <w:noProof/>
                <w:szCs w:val="22"/>
                <w:lang w:eastAsia="en-AU"/>
              </w:rPr>
              <w:tab/>
            </w:r>
            <w:r w:rsidR="00ED7BF4" w:rsidRPr="005B0D55">
              <w:rPr>
                <w:rStyle w:val="Hyperlink"/>
                <w:noProof/>
              </w:rPr>
              <w:t>Why does primary health care matter?</w:t>
            </w:r>
            <w:r w:rsidR="00ED7BF4">
              <w:rPr>
                <w:noProof/>
                <w:webHidden/>
              </w:rPr>
              <w:tab/>
            </w:r>
            <w:r w:rsidR="00ED7BF4">
              <w:rPr>
                <w:noProof/>
                <w:webHidden/>
              </w:rPr>
              <w:fldChar w:fldCharType="begin"/>
            </w:r>
            <w:r w:rsidR="00ED7BF4">
              <w:rPr>
                <w:noProof/>
                <w:webHidden/>
              </w:rPr>
              <w:instrText xml:space="preserve"> PAGEREF _Toc99393964 \h </w:instrText>
            </w:r>
            <w:r w:rsidR="00ED7BF4">
              <w:rPr>
                <w:noProof/>
                <w:webHidden/>
              </w:rPr>
            </w:r>
            <w:r w:rsidR="00ED7BF4">
              <w:rPr>
                <w:noProof/>
                <w:webHidden/>
              </w:rPr>
              <w:fldChar w:fldCharType="separate"/>
            </w:r>
            <w:r w:rsidR="007B21A3">
              <w:rPr>
                <w:noProof/>
                <w:webHidden/>
              </w:rPr>
              <w:t>4</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5" w:history="1">
            <w:r w:rsidR="00ED7BF4" w:rsidRPr="005B0D55">
              <w:rPr>
                <w:rStyle w:val="Hyperlink"/>
                <w:rFonts w:cstheme="minorHAnsi"/>
                <w:noProof/>
              </w:rPr>
              <w:t>1.3.</w:t>
            </w:r>
            <w:r w:rsidR="00ED7BF4">
              <w:rPr>
                <w:rFonts w:asciiTheme="minorHAnsi" w:eastAsiaTheme="minorEastAsia" w:hAnsiTheme="minorHAnsi" w:cstheme="minorBidi"/>
                <w:noProof/>
                <w:szCs w:val="22"/>
                <w:lang w:eastAsia="en-AU"/>
              </w:rPr>
              <w:tab/>
            </w:r>
            <w:r w:rsidR="00ED7BF4" w:rsidRPr="005B0D55">
              <w:rPr>
                <w:rStyle w:val="Hyperlink"/>
                <w:noProof/>
              </w:rPr>
              <w:t>The Primary Health Care 10 Year Plan process</w:t>
            </w:r>
            <w:r w:rsidR="00ED7BF4">
              <w:rPr>
                <w:noProof/>
                <w:webHidden/>
              </w:rPr>
              <w:tab/>
            </w:r>
            <w:r w:rsidR="00ED7BF4">
              <w:rPr>
                <w:noProof/>
                <w:webHidden/>
              </w:rPr>
              <w:fldChar w:fldCharType="begin"/>
            </w:r>
            <w:r w:rsidR="00ED7BF4">
              <w:rPr>
                <w:noProof/>
                <w:webHidden/>
              </w:rPr>
              <w:instrText xml:space="preserve"> PAGEREF _Toc99393965 \h </w:instrText>
            </w:r>
            <w:r w:rsidR="00ED7BF4">
              <w:rPr>
                <w:noProof/>
                <w:webHidden/>
              </w:rPr>
            </w:r>
            <w:r w:rsidR="00ED7BF4">
              <w:rPr>
                <w:noProof/>
                <w:webHidden/>
              </w:rPr>
              <w:fldChar w:fldCharType="separate"/>
            </w:r>
            <w:r w:rsidR="007B21A3">
              <w:rPr>
                <w:noProof/>
                <w:webHidden/>
              </w:rPr>
              <w:t>5</w:t>
            </w:r>
            <w:r w:rsidR="00ED7BF4">
              <w:rPr>
                <w:noProof/>
                <w:webHidden/>
              </w:rPr>
              <w:fldChar w:fldCharType="end"/>
            </w:r>
          </w:hyperlink>
        </w:p>
        <w:p w:rsidR="00ED7BF4" w:rsidRDefault="00AB5F6E">
          <w:pPr>
            <w:pStyle w:val="TOC2"/>
            <w:tabs>
              <w:tab w:val="left" w:pos="660"/>
              <w:tab w:val="right" w:leader="dot" w:pos="9016"/>
            </w:tabs>
            <w:rPr>
              <w:rFonts w:asciiTheme="minorHAnsi" w:eastAsiaTheme="minorEastAsia" w:hAnsiTheme="minorHAnsi" w:cstheme="minorBidi"/>
              <w:b w:val="0"/>
              <w:caps w:val="0"/>
              <w:noProof/>
              <w:color w:val="auto"/>
              <w:szCs w:val="22"/>
              <w:lang w:eastAsia="en-AU"/>
            </w:rPr>
          </w:pPr>
          <w:hyperlink w:anchor="_Toc99393966" w:history="1">
            <w:r w:rsidR="00ED7BF4" w:rsidRPr="005B0D55">
              <w:rPr>
                <w:rStyle w:val="Hyperlink"/>
                <w:noProof/>
              </w:rPr>
              <w:t>2.</w:t>
            </w:r>
            <w:r w:rsidR="00ED7BF4">
              <w:rPr>
                <w:rFonts w:asciiTheme="minorHAnsi" w:eastAsiaTheme="minorEastAsia" w:hAnsiTheme="minorHAnsi" w:cstheme="minorBidi"/>
                <w:b w:val="0"/>
                <w:caps w:val="0"/>
                <w:noProof/>
                <w:color w:val="auto"/>
                <w:szCs w:val="22"/>
                <w:lang w:eastAsia="en-AU"/>
              </w:rPr>
              <w:tab/>
            </w:r>
            <w:r w:rsidR="00ED7BF4" w:rsidRPr="005B0D55">
              <w:rPr>
                <w:rStyle w:val="Hyperlink"/>
                <w:noProof/>
              </w:rPr>
              <w:t xml:space="preserve">  Aims, objectives and enablers</w:t>
            </w:r>
            <w:r w:rsidR="00ED7BF4">
              <w:rPr>
                <w:noProof/>
                <w:webHidden/>
              </w:rPr>
              <w:tab/>
            </w:r>
            <w:r w:rsidR="00ED7BF4">
              <w:rPr>
                <w:noProof/>
                <w:webHidden/>
              </w:rPr>
              <w:fldChar w:fldCharType="begin"/>
            </w:r>
            <w:r w:rsidR="00ED7BF4">
              <w:rPr>
                <w:noProof/>
                <w:webHidden/>
              </w:rPr>
              <w:instrText xml:space="preserve"> PAGEREF _Toc99393966 \h </w:instrText>
            </w:r>
            <w:r w:rsidR="00ED7BF4">
              <w:rPr>
                <w:noProof/>
                <w:webHidden/>
              </w:rPr>
            </w:r>
            <w:r w:rsidR="00ED7BF4">
              <w:rPr>
                <w:noProof/>
                <w:webHidden/>
              </w:rPr>
              <w:fldChar w:fldCharType="separate"/>
            </w:r>
            <w:r w:rsidR="007B21A3">
              <w:rPr>
                <w:noProof/>
                <w:webHidden/>
              </w:rPr>
              <w:t>9</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7" w:history="1">
            <w:r w:rsidR="00ED7BF4" w:rsidRPr="005B0D55">
              <w:rPr>
                <w:rStyle w:val="Hyperlink"/>
                <w:rFonts w:cstheme="minorHAnsi"/>
                <w:noProof/>
              </w:rPr>
              <w:t>2.1.</w:t>
            </w:r>
            <w:r w:rsidR="00ED7BF4">
              <w:rPr>
                <w:rFonts w:asciiTheme="minorHAnsi" w:eastAsiaTheme="minorEastAsia" w:hAnsiTheme="minorHAnsi" w:cstheme="minorBidi"/>
                <w:noProof/>
                <w:szCs w:val="22"/>
                <w:lang w:eastAsia="en-AU"/>
              </w:rPr>
              <w:tab/>
            </w:r>
            <w:r w:rsidR="00ED7BF4" w:rsidRPr="005B0D55">
              <w:rPr>
                <w:rStyle w:val="Hyperlink"/>
                <w:noProof/>
              </w:rPr>
              <w:t>The Quadruple Aim</w:t>
            </w:r>
            <w:r w:rsidR="00ED7BF4">
              <w:rPr>
                <w:noProof/>
                <w:webHidden/>
              </w:rPr>
              <w:tab/>
            </w:r>
            <w:r w:rsidR="00ED7BF4">
              <w:rPr>
                <w:noProof/>
                <w:webHidden/>
              </w:rPr>
              <w:fldChar w:fldCharType="begin"/>
            </w:r>
            <w:r w:rsidR="00ED7BF4">
              <w:rPr>
                <w:noProof/>
                <w:webHidden/>
              </w:rPr>
              <w:instrText xml:space="preserve"> PAGEREF _Toc99393967 \h </w:instrText>
            </w:r>
            <w:r w:rsidR="00ED7BF4">
              <w:rPr>
                <w:noProof/>
                <w:webHidden/>
              </w:rPr>
            </w:r>
            <w:r w:rsidR="00ED7BF4">
              <w:rPr>
                <w:noProof/>
                <w:webHidden/>
              </w:rPr>
              <w:fldChar w:fldCharType="separate"/>
            </w:r>
            <w:r w:rsidR="007B21A3">
              <w:rPr>
                <w:noProof/>
                <w:webHidden/>
              </w:rPr>
              <w:t>9</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8" w:history="1">
            <w:r w:rsidR="00ED7BF4" w:rsidRPr="005B0D55">
              <w:rPr>
                <w:rStyle w:val="Hyperlink"/>
                <w:rFonts w:cstheme="minorHAnsi"/>
                <w:noProof/>
              </w:rPr>
              <w:t>2.2.</w:t>
            </w:r>
            <w:r w:rsidR="00ED7BF4">
              <w:rPr>
                <w:rFonts w:asciiTheme="minorHAnsi" w:eastAsiaTheme="minorEastAsia" w:hAnsiTheme="minorHAnsi" w:cstheme="minorBidi"/>
                <w:noProof/>
                <w:szCs w:val="22"/>
                <w:lang w:eastAsia="en-AU"/>
              </w:rPr>
              <w:tab/>
            </w:r>
            <w:r w:rsidR="00ED7BF4" w:rsidRPr="005B0D55">
              <w:rPr>
                <w:rStyle w:val="Hyperlink"/>
                <w:noProof/>
              </w:rPr>
              <w:t>Objectives</w:t>
            </w:r>
            <w:r w:rsidR="00ED7BF4">
              <w:rPr>
                <w:noProof/>
                <w:webHidden/>
              </w:rPr>
              <w:tab/>
            </w:r>
            <w:r w:rsidR="00ED7BF4">
              <w:rPr>
                <w:noProof/>
                <w:webHidden/>
              </w:rPr>
              <w:fldChar w:fldCharType="begin"/>
            </w:r>
            <w:r w:rsidR="00ED7BF4">
              <w:rPr>
                <w:noProof/>
                <w:webHidden/>
              </w:rPr>
              <w:instrText xml:space="preserve"> PAGEREF _Toc99393968 \h </w:instrText>
            </w:r>
            <w:r w:rsidR="00ED7BF4">
              <w:rPr>
                <w:noProof/>
                <w:webHidden/>
              </w:rPr>
            </w:r>
            <w:r w:rsidR="00ED7BF4">
              <w:rPr>
                <w:noProof/>
                <w:webHidden/>
              </w:rPr>
              <w:fldChar w:fldCharType="separate"/>
            </w:r>
            <w:r w:rsidR="007B21A3">
              <w:rPr>
                <w:noProof/>
                <w:webHidden/>
              </w:rPr>
              <w:t>9</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69" w:history="1">
            <w:r w:rsidR="00ED7BF4" w:rsidRPr="005B0D55">
              <w:rPr>
                <w:rStyle w:val="Hyperlink"/>
                <w:rFonts w:cstheme="minorHAnsi"/>
                <w:noProof/>
              </w:rPr>
              <w:t>2.3.</w:t>
            </w:r>
            <w:r w:rsidR="00ED7BF4">
              <w:rPr>
                <w:rFonts w:asciiTheme="minorHAnsi" w:eastAsiaTheme="minorEastAsia" w:hAnsiTheme="minorHAnsi" w:cstheme="minorBidi"/>
                <w:noProof/>
                <w:szCs w:val="22"/>
                <w:lang w:eastAsia="en-AU"/>
              </w:rPr>
              <w:tab/>
            </w:r>
            <w:r w:rsidR="00ED7BF4" w:rsidRPr="005B0D55">
              <w:rPr>
                <w:rStyle w:val="Hyperlink"/>
                <w:noProof/>
              </w:rPr>
              <w:t>Enablers</w:t>
            </w:r>
            <w:r w:rsidR="00ED7BF4">
              <w:rPr>
                <w:noProof/>
                <w:webHidden/>
              </w:rPr>
              <w:tab/>
            </w:r>
            <w:r w:rsidR="00ED7BF4">
              <w:rPr>
                <w:noProof/>
                <w:webHidden/>
              </w:rPr>
              <w:fldChar w:fldCharType="begin"/>
            </w:r>
            <w:r w:rsidR="00ED7BF4">
              <w:rPr>
                <w:noProof/>
                <w:webHidden/>
              </w:rPr>
              <w:instrText xml:space="preserve"> PAGEREF _Toc99393969 \h </w:instrText>
            </w:r>
            <w:r w:rsidR="00ED7BF4">
              <w:rPr>
                <w:noProof/>
                <w:webHidden/>
              </w:rPr>
            </w:r>
            <w:r w:rsidR="00ED7BF4">
              <w:rPr>
                <w:noProof/>
                <w:webHidden/>
              </w:rPr>
              <w:fldChar w:fldCharType="separate"/>
            </w:r>
            <w:r w:rsidR="007B21A3">
              <w:rPr>
                <w:noProof/>
                <w:webHidden/>
              </w:rPr>
              <w:t>9</w:t>
            </w:r>
            <w:r w:rsidR="00ED7BF4">
              <w:rPr>
                <w:noProof/>
                <w:webHidden/>
              </w:rPr>
              <w:fldChar w:fldCharType="end"/>
            </w:r>
          </w:hyperlink>
        </w:p>
        <w:p w:rsidR="00ED7BF4" w:rsidRDefault="00AB5F6E">
          <w:pPr>
            <w:pStyle w:val="TOC2"/>
            <w:tabs>
              <w:tab w:val="left" w:pos="660"/>
              <w:tab w:val="right" w:leader="dot" w:pos="9016"/>
            </w:tabs>
            <w:rPr>
              <w:rFonts w:asciiTheme="minorHAnsi" w:eastAsiaTheme="minorEastAsia" w:hAnsiTheme="minorHAnsi" w:cstheme="minorBidi"/>
              <w:b w:val="0"/>
              <w:caps w:val="0"/>
              <w:noProof/>
              <w:color w:val="auto"/>
              <w:szCs w:val="22"/>
              <w:lang w:eastAsia="en-AU"/>
            </w:rPr>
          </w:pPr>
          <w:hyperlink w:anchor="_Toc99393970" w:history="1">
            <w:r w:rsidR="00ED7BF4" w:rsidRPr="005B0D55">
              <w:rPr>
                <w:rStyle w:val="Hyperlink"/>
                <w:noProof/>
              </w:rPr>
              <w:t>3.</w:t>
            </w:r>
            <w:r w:rsidR="00ED7BF4">
              <w:rPr>
                <w:rFonts w:asciiTheme="minorHAnsi" w:eastAsiaTheme="minorEastAsia" w:hAnsiTheme="minorHAnsi" w:cstheme="minorBidi"/>
                <w:b w:val="0"/>
                <w:caps w:val="0"/>
                <w:noProof/>
                <w:color w:val="auto"/>
                <w:szCs w:val="22"/>
                <w:lang w:eastAsia="en-AU"/>
              </w:rPr>
              <w:tab/>
            </w:r>
            <w:r w:rsidR="00ED7BF4" w:rsidRPr="005B0D55">
              <w:rPr>
                <w:rStyle w:val="Hyperlink"/>
                <w:noProof/>
              </w:rPr>
              <w:t xml:space="preserve"> Foundations for reform</w:t>
            </w:r>
            <w:r w:rsidR="00ED7BF4">
              <w:rPr>
                <w:noProof/>
                <w:webHidden/>
              </w:rPr>
              <w:tab/>
            </w:r>
            <w:r w:rsidR="00ED7BF4">
              <w:rPr>
                <w:noProof/>
                <w:webHidden/>
              </w:rPr>
              <w:fldChar w:fldCharType="begin"/>
            </w:r>
            <w:r w:rsidR="00ED7BF4">
              <w:rPr>
                <w:noProof/>
                <w:webHidden/>
              </w:rPr>
              <w:instrText xml:space="preserve"> PAGEREF _Toc99393970 \h </w:instrText>
            </w:r>
            <w:r w:rsidR="00ED7BF4">
              <w:rPr>
                <w:noProof/>
                <w:webHidden/>
              </w:rPr>
            </w:r>
            <w:r w:rsidR="00ED7BF4">
              <w:rPr>
                <w:noProof/>
                <w:webHidden/>
              </w:rPr>
              <w:fldChar w:fldCharType="separate"/>
            </w:r>
            <w:r w:rsidR="007B21A3">
              <w:rPr>
                <w:noProof/>
                <w:webHidden/>
              </w:rPr>
              <w:t>12</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1" w:history="1">
            <w:r w:rsidR="00ED7BF4" w:rsidRPr="005B0D55">
              <w:rPr>
                <w:rStyle w:val="Hyperlink"/>
                <w:rFonts w:cstheme="minorHAnsi"/>
                <w:noProof/>
              </w:rPr>
              <w:t>3.1.</w:t>
            </w:r>
            <w:r w:rsidR="00ED7BF4">
              <w:rPr>
                <w:rFonts w:asciiTheme="minorHAnsi" w:eastAsiaTheme="minorEastAsia" w:hAnsiTheme="minorHAnsi" w:cstheme="minorBidi"/>
                <w:noProof/>
                <w:szCs w:val="22"/>
                <w:lang w:eastAsia="en-AU"/>
              </w:rPr>
              <w:tab/>
            </w:r>
            <w:r w:rsidR="00ED7BF4" w:rsidRPr="005B0D55">
              <w:rPr>
                <w:rStyle w:val="Hyperlink"/>
                <w:noProof/>
              </w:rPr>
              <w:t>MBS-funded telehealth</w:t>
            </w:r>
            <w:r w:rsidR="00ED7BF4">
              <w:rPr>
                <w:noProof/>
                <w:webHidden/>
              </w:rPr>
              <w:tab/>
            </w:r>
            <w:r w:rsidR="00ED7BF4">
              <w:rPr>
                <w:noProof/>
                <w:webHidden/>
              </w:rPr>
              <w:fldChar w:fldCharType="begin"/>
            </w:r>
            <w:r w:rsidR="00ED7BF4">
              <w:rPr>
                <w:noProof/>
                <w:webHidden/>
              </w:rPr>
              <w:instrText xml:space="preserve"> PAGEREF _Toc99393971 \h </w:instrText>
            </w:r>
            <w:r w:rsidR="00ED7BF4">
              <w:rPr>
                <w:noProof/>
                <w:webHidden/>
              </w:rPr>
            </w:r>
            <w:r w:rsidR="00ED7BF4">
              <w:rPr>
                <w:noProof/>
                <w:webHidden/>
              </w:rPr>
              <w:fldChar w:fldCharType="separate"/>
            </w:r>
            <w:r w:rsidR="007B21A3">
              <w:rPr>
                <w:noProof/>
                <w:webHidden/>
              </w:rPr>
              <w:t>13</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2" w:history="1">
            <w:r w:rsidR="00ED7BF4" w:rsidRPr="005B0D55">
              <w:rPr>
                <w:rStyle w:val="Hyperlink"/>
                <w:rFonts w:cstheme="minorHAnsi"/>
                <w:noProof/>
              </w:rPr>
              <w:t>3.2.</w:t>
            </w:r>
            <w:r w:rsidR="00ED7BF4">
              <w:rPr>
                <w:rFonts w:asciiTheme="minorHAnsi" w:eastAsiaTheme="minorEastAsia" w:hAnsiTheme="minorHAnsi" w:cstheme="minorBidi"/>
                <w:noProof/>
                <w:szCs w:val="22"/>
                <w:lang w:eastAsia="en-AU"/>
              </w:rPr>
              <w:tab/>
            </w:r>
            <w:r w:rsidR="00ED7BF4" w:rsidRPr="005B0D55">
              <w:rPr>
                <w:rStyle w:val="Hyperlink"/>
                <w:noProof/>
              </w:rPr>
              <w:t>Voluntary patient registration</w:t>
            </w:r>
            <w:r w:rsidR="00ED7BF4">
              <w:rPr>
                <w:noProof/>
                <w:webHidden/>
              </w:rPr>
              <w:tab/>
            </w:r>
            <w:r w:rsidR="00ED7BF4">
              <w:rPr>
                <w:noProof/>
                <w:webHidden/>
              </w:rPr>
              <w:fldChar w:fldCharType="begin"/>
            </w:r>
            <w:r w:rsidR="00ED7BF4">
              <w:rPr>
                <w:noProof/>
                <w:webHidden/>
              </w:rPr>
              <w:instrText xml:space="preserve"> PAGEREF _Toc99393972 \h </w:instrText>
            </w:r>
            <w:r w:rsidR="00ED7BF4">
              <w:rPr>
                <w:noProof/>
                <w:webHidden/>
              </w:rPr>
            </w:r>
            <w:r w:rsidR="00ED7BF4">
              <w:rPr>
                <w:noProof/>
                <w:webHidden/>
              </w:rPr>
              <w:fldChar w:fldCharType="separate"/>
            </w:r>
            <w:r w:rsidR="007B21A3">
              <w:rPr>
                <w:noProof/>
                <w:webHidden/>
              </w:rPr>
              <w:t>14</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3" w:history="1">
            <w:r w:rsidR="00ED7BF4" w:rsidRPr="005B0D55">
              <w:rPr>
                <w:rStyle w:val="Hyperlink"/>
                <w:rFonts w:cstheme="minorHAnsi"/>
                <w:noProof/>
              </w:rPr>
              <w:t>3.3.</w:t>
            </w:r>
            <w:r w:rsidR="00ED7BF4">
              <w:rPr>
                <w:rFonts w:asciiTheme="minorHAnsi" w:eastAsiaTheme="minorEastAsia" w:hAnsiTheme="minorHAnsi" w:cstheme="minorBidi"/>
                <w:noProof/>
                <w:szCs w:val="22"/>
                <w:lang w:eastAsia="en-AU"/>
              </w:rPr>
              <w:tab/>
            </w:r>
            <w:r w:rsidR="00ED7BF4" w:rsidRPr="005B0D55">
              <w:rPr>
                <w:rStyle w:val="Hyperlink"/>
                <w:noProof/>
              </w:rPr>
              <w:t>GP funding reform</w:t>
            </w:r>
            <w:r w:rsidR="00ED7BF4">
              <w:rPr>
                <w:noProof/>
                <w:webHidden/>
              </w:rPr>
              <w:tab/>
            </w:r>
            <w:r w:rsidR="00ED7BF4">
              <w:rPr>
                <w:noProof/>
                <w:webHidden/>
              </w:rPr>
              <w:fldChar w:fldCharType="begin"/>
            </w:r>
            <w:r w:rsidR="00ED7BF4">
              <w:rPr>
                <w:noProof/>
                <w:webHidden/>
              </w:rPr>
              <w:instrText xml:space="preserve"> PAGEREF _Toc99393973 \h </w:instrText>
            </w:r>
            <w:r w:rsidR="00ED7BF4">
              <w:rPr>
                <w:noProof/>
                <w:webHidden/>
              </w:rPr>
            </w:r>
            <w:r w:rsidR="00ED7BF4">
              <w:rPr>
                <w:noProof/>
                <w:webHidden/>
              </w:rPr>
              <w:fldChar w:fldCharType="separate"/>
            </w:r>
            <w:r w:rsidR="007B21A3">
              <w:rPr>
                <w:noProof/>
                <w:webHidden/>
              </w:rPr>
              <w:t>14</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4" w:history="1">
            <w:r w:rsidR="00ED7BF4" w:rsidRPr="005B0D55">
              <w:rPr>
                <w:rStyle w:val="Hyperlink"/>
                <w:rFonts w:cstheme="minorHAnsi"/>
                <w:noProof/>
              </w:rPr>
              <w:t>3.4.</w:t>
            </w:r>
            <w:r w:rsidR="00ED7BF4">
              <w:rPr>
                <w:rFonts w:asciiTheme="minorHAnsi" w:eastAsiaTheme="minorEastAsia" w:hAnsiTheme="minorHAnsi" w:cstheme="minorBidi"/>
                <w:noProof/>
                <w:szCs w:val="22"/>
                <w:lang w:eastAsia="en-AU"/>
              </w:rPr>
              <w:tab/>
            </w:r>
            <w:r w:rsidR="00ED7BF4" w:rsidRPr="005B0D55">
              <w:rPr>
                <w:rStyle w:val="Hyperlink"/>
                <w:noProof/>
              </w:rPr>
              <w:t>Allied health</w:t>
            </w:r>
            <w:r w:rsidR="00ED7BF4">
              <w:rPr>
                <w:noProof/>
                <w:webHidden/>
              </w:rPr>
              <w:tab/>
            </w:r>
            <w:r w:rsidR="00ED7BF4">
              <w:rPr>
                <w:noProof/>
                <w:webHidden/>
              </w:rPr>
              <w:fldChar w:fldCharType="begin"/>
            </w:r>
            <w:r w:rsidR="00ED7BF4">
              <w:rPr>
                <w:noProof/>
                <w:webHidden/>
              </w:rPr>
              <w:instrText xml:space="preserve"> PAGEREF _Toc99393974 \h </w:instrText>
            </w:r>
            <w:r w:rsidR="00ED7BF4">
              <w:rPr>
                <w:noProof/>
                <w:webHidden/>
              </w:rPr>
            </w:r>
            <w:r w:rsidR="00ED7BF4">
              <w:rPr>
                <w:noProof/>
                <w:webHidden/>
              </w:rPr>
              <w:fldChar w:fldCharType="separate"/>
            </w:r>
            <w:r w:rsidR="007B21A3">
              <w:rPr>
                <w:noProof/>
                <w:webHidden/>
              </w:rPr>
              <w:t>15</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5" w:history="1">
            <w:r w:rsidR="00ED7BF4" w:rsidRPr="005B0D55">
              <w:rPr>
                <w:rStyle w:val="Hyperlink"/>
                <w:rFonts w:cstheme="minorHAnsi"/>
                <w:noProof/>
              </w:rPr>
              <w:t>3.5.</w:t>
            </w:r>
            <w:r w:rsidR="00ED7BF4">
              <w:rPr>
                <w:rFonts w:asciiTheme="minorHAnsi" w:eastAsiaTheme="minorEastAsia" w:hAnsiTheme="minorHAnsi" w:cstheme="minorBidi"/>
                <w:noProof/>
                <w:szCs w:val="22"/>
                <w:lang w:eastAsia="en-AU"/>
              </w:rPr>
              <w:tab/>
            </w:r>
            <w:r w:rsidR="00ED7BF4" w:rsidRPr="005B0D55">
              <w:rPr>
                <w:rStyle w:val="Hyperlink"/>
                <w:noProof/>
              </w:rPr>
              <w:t>Rural health</w:t>
            </w:r>
            <w:r w:rsidR="00ED7BF4">
              <w:rPr>
                <w:noProof/>
                <w:webHidden/>
              </w:rPr>
              <w:tab/>
            </w:r>
            <w:r w:rsidR="00ED7BF4">
              <w:rPr>
                <w:noProof/>
                <w:webHidden/>
              </w:rPr>
              <w:fldChar w:fldCharType="begin"/>
            </w:r>
            <w:r w:rsidR="00ED7BF4">
              <w:rPr>
                <w:noProof/>
                <w:webHidden/>
              </w:rPr>
              <w:instrText xml:space="preserve"> PAGEREF _Toc99393975 \h </w:instrText>
            </w:r>
            <w:r w:rsidR="00ED7BF4">
              <w:rPr>
                <w:noProof/>
                <w:webHidden/>
              </w:rPr>
            </w:r>
            <w:r w:rsidR="00ED7BF4">
              <w:rPr>
                <w:noProof/>
                <w:webHidden/>
              </w:rPr>
              <w:fldChar w:fldCharType="separate"/>
            </w:r>
            <w:r w:rsidR="007B21A3">
              <w:rPr>
                <w:noProof/>
                <w:webHidden/>
              </w:rPr>
              <w:t>16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6" w:history="1">
            <w:r w:rsidR="00ED7BF4" w:rsidRPr="005B0D55">
              <w:rPr>
                <w:rStyle w:val="Hyperlink"/>
                <w:rFonts w:cstheme="minorHAnsi"/>
                <w:noProof/>
              </w:rPr>
              <w:t>3.6.</w:t>
            </w:r>
            <w:r w:rsidR="00ED7BF4">
              <w:rPr>
                <w:rFonts w:asciiTheme="minorHAnsi" w:eastAsiaTheme="minorEastAsia" w:hAnsiTheme="minorHAnsi" w:cstheme="minorBidi"/>
                <w:noProof/>
                <w:szCs w:val="22"/>
                <w:lang w:eastAsia="en-AU"/>
              </w:rPr>
              <w:tab/>
            </w:r>
            <w:r w:rsidR="00ED7BF4" w:rsidRPr="005B0D55">
              <w:rPr>
                <w:rStyle w:val="Hyperlink"/>
                <w:noProof/>
              </w:rPr>
              <w:t>Closing the Gap</w:t>
            </w:r>
            <w:r w:rsidR="00ED7BF4">
              <w:rPr>
                <w:noProof/>
                <w:webHidden/>
              </w:rPr>
              <w:tab/>
            </w:r>
            <w:r w:rsidR="00ED7BF4">
              <w:rPr>
                <w:noProof/>
                <w:webHidden/>
              </w:rPr>
              <w:fldChar w:fldCharType="begin"/>
            </w:r>
            <w:r w:rsidR="00ED7BF4">
              <w:rPr>
                <w:noProof/>
                <w:webHidden/>
              </w:rPr>
              <w:instrText xml:space="preserve"> PAGEREF _Toc99393976 \h </w:instrText>
            </w:r>
            <w:r w:rsidR="00ED7BF4">
              <w:rPr>
                <w:noProof/>
                <w:webHidden/>
              </w:rPr>
            </w:r>
            <w:r w:rsidR="00ED7BF4">
              <w:rPr>
                <w:noProof/>
                <w:webHidden/>
              </w:rPr>
              <w:fldChar w:fldCharType="separate"/>
            </w:r>
            <w:r w:rsidR="007B21A3">
              <w:rPr>
                <w:noProof/>
                <w:webHidden/>
              </w:rPr>
              <w:t>16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7" w:history="1">
            <w:r w:rsidR="00ED7BF4" w:rsidRPr="005B0D55">
              <w:rPr>
                <w:rStyle w:val="Hyperlink"/>
                <w:rFonts w:cstheme="minorHAnsi"/>
                <w:noProof/>
              </w:rPr>
              <w:t>3.7.</w:t>
            </w:r>
            <w:r w:rsidR="00ED7BF4">
              <w:rPr>
                <w:rFonts w:asciiTheme="minorHAnsi" w:eastAsiaTheme="minorEastAsia" w:hAnsiTheme="minorHAnsi" w:cstheme="minorBidi"/>
                <w:noProof/>
                <w:szCs w:val="22"/>
                <w:lang w:eastAsia="en-AU"/>
              </w:rPr>
              <w:tab/>
            </w:r>
            <w:r w:rsidR="00ED7BF4" w:rsidRPr="005B0D55">
              <w:rPr>
                <w:rStyle w:val="Hyperlink"/>
                <w:noProof/>
              </w:rPr>
              <w:t>Data, evaluation and research</w:t>
            </w:r>
            <w:r w:rsidR="00ED7BF4">
              <w:rPr>
                <w:noProof/>
                <w:webHidden/>
              </w:rPr>
              <w:tab/>
            </w:r>
            <w:r w:rsidR="00ED7BF4">
              <w:rPr>
                <w:noProof/>
                <w:webHidden/>
              </w:rPr>
              <w:fldChar w:fldCharType="begin"/>
            </w:r>
            <w:r w:rsidR="00ED7BF4">
              <w:rPr>
                <w:noProof/>
                <w:webHidden/>
              </w:rPr>
              <w:instrText xml:space="preserve"> PAGEREF _Toc99393977 \h </w:instrText>
            </w:r>
            <w:r w:rsidR="00ED7BF4">
              <w:rPr>
                <w:noProof/>
                <w:webHidden/>
              </w:rPr>
            </w:r>
            <w:r w:rsidR="00ED7BF4">
              <w:rPr>
                <w:noProof/>
                <w:webHidden/>
              </w:rPr>
              <w:fldChar w:fldCharType="separate"/>
            </w:r>
            <w:r w:rsidR="007B21A3">
              <w:rPr>
                <w:noProof/>
                <w:webHidden/>
              </w:rPr>
              <w:t>17</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8" w:history="1">
            <w:r w:rsidR="00ED7BF4" w:rsidRPr="005B0D55">
              <w:rPr>
                <w:rStyle w:val="Hyperlink"/>
                <w:rFonts w:cstheme="minorHAnsi"/>
                <w:noProof/>
              </w:rPr>
              <w:t>3.8.</w:t>
            </w:r>
            <w:r w:rsidR="00ED7BF4">
              <w:rPr>
                <w:rFonts w:asciiTheme="minorHAnsi" w:eastAsiaTheme="minorEastAsia" w:hAnsiTheme="minorHAnsi" w:cstheme="minorBidi"/>
                <w:noProof/>
                <w:szCs w:val="22"/>
                <w:lang w:eastAsia="en-AU"/>
              </w:rPr>
              <w:tab/>
            </w:r>
            <w:r w:rsidR="00ED7BF4" w:rsidRPr="005B0D55">
              <w:rPr>
                <w:rStyle w:val="Hyperlink"/>
                <w:noProof/>
              </w:rPr>
              <w:t>Joint planning and collaborative commissioning</w:t>
            </w:r>
            <w:r w:rsidR="00ED7BF4">
              <w:rPr>
                <w:noProof/>
                <w:webHidden/>
              </w:rPr>
              <w:tab/>
            </w:r>
            <w:r w:rsidR="00ED7BF4">
              <w:rPr>
                <w:noProof/>
                <w:webHidden/>
              </w:rPr>
              <w:fldChar w:fldCharType="begin"/>
            </w:r>
            <w:r w:rsidR="00ED7BF4">
              <w:rPr>
                <w:noProof/>
                <w:webHidden/>
              </w:rPr>
              <w:instrText xml:space="preserve"> PAGEREF _Toc99393978 \h </w:instrText>
            </w:r>
            <w:r w:rsidR="00ED7BF4">
              <w:rPr>
                <w:noProof/>
                <w:webHidden/>
              </w:rPr>
            </w:r>
            <w:r w:rsidR="00ED7BF4">
              <w:rPr>
                <w:noProof/>
                <w:webHidden/>
              </w:rPr>
              <w:fldChar w:fldCharType="separate"/>
            </w:r>
            <w:r w:rsidR="007B21A3">
              <w:rPr>
                <w:noProof/>
                <w:webHidden/>
              </w:rPr>
              <w:t>18</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79" w:history="1">
            <w:r w:rsidR="00ED7BF4" w:rsidRPr="005B0D55">
              <w:rPr>
                <w:rStyle w:val="Hyperlink"/>
                <w:rFonts w:cstheme="minorHAnsi"/>
                <w:noProof/>
              </w:rPr>
              <w:t>3.9.</w:t>
            </w:r>
            <w:r w:rsidR="00ED7BF4">
              <w:rPr>
                <w:rFonts w:asciiTheme="minorHAnsi" w:eastAsiaTheme="minorEastAsia" w:hAnsiTheme="minorHAnsi" w:cstheme="minorBidi"/>
                <w:noProof/>
                <w:szCs w:val="22"/>
                <w:lang w:eastAsia="en-AU"/>
              </w:rPr>
              <w:tab/>
            </w:r>
            <w:r w:rsidR="00ED7BF4" w:rsidRPr="005B0D55">
              <w:rPr>
                <w:rStyle w:val="Hyperlink"/>
                <w:noProof/>
              </w:rPr>
              <w:t>After hours care</w:t>
            </w:r>
            <w:r w:rsidR="00ED7BF4">
              <w:rPr>
                <w:noProof/>
                <w:webHidden/>
              </w:rPr>
              <w:tab/>
            </w:r>
            <w:r w:rsidR="00ED7BF4">
              <w:rPr>
                <w:noProof/>
                <w:webHidden/>
              </w:rPr>
              <w:fldChar w:fldCharType="begin"/>
            </w:r>
            <w:r w:rsidR="00ED7BF4">
              <w:rPr>
                <w:noProof/>
                <w:webHidden/>
              </w:rPr>
              <w:instrText xml:space="preserve"> PAGEREF _Toc99393979 \h </w:instrText>
            </w:r>
            <w:r w:rsidR="00ED7BF4">
              <w:rPr>
                <w:noProof/>
                <w:webHidden/>
              </w:rPr>
            </w:r>
            <w:r w:rsidR="00ED7BF4">
              <w:rPr>
                <w:noProof/>
                <w:webHidden/>
              </w:rPr>
              <w:fldChar w:fldCharType="separate"/>
            </w:r>
            <w:r w:rsidR="007B21A3">
              <w:rPr>
                <w:noProof/>
                <w:webHidden/>
              </w:rPr>
              <w:t>18</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0" w:history="1">
            <w:r w:rsidR="00ED7BF4" w:rsidRPr="005B0D55">
              <w:rPr>
                <w:rStyle w:val="Hyperlink"/>
                <w:rFonts w:cstheme="minorHAnsi"/>
                <w:noProof/>
              </w:rPr>
              <w:t>3.10.</w:t>
            </w:r>
            <w:r w:rsidR="00ED7BF4">
              <w:rPr>
                <w:rFonts w:asciiTheme="minorHAnsi" w:eastAsiaTheme="minorEastAsia" w:hAnsiTheme="minorHAnsi" w:cstheme="minorBidi"/>
                <w:noProof/>
                <w:szCs w:val="22"/>
                <w:lang w:eastAsia="en-AU"/>
              </w:rPr>
              <w:tab/>
            </w:r>
            <w:r w:rsidR="00ED7BF4" w:rsidRPr="005B0D55">
              <w:rPr>
                <w:rStyle w:val="Hyperlink"/>
                <w:noProof/>
              </w:rPr>
              <w:t>Better health care for older Australians</w:t>
            </w:r>
            <w:r w:rsidR="00ED7BF4">
              <w:rPr>
                <w:noProof/>
                <w:webHidden/>
              </w:rPr>
              <w:tab/>
            </w:r>
            <w:r w:rsidR="00ED7BF4">
              <w:rPr>
                <w:noProof/>
                <w:webHidden/>
              </w:rPr>
              <w:fldChar w:fldCharType="begin"/>
            </w:r>
            <w:r w:rsidR="00ED7BF4">
              <w:rPr>
                <w:noProof/>
                <w:webHidden/>
              </w:rPr>
              <w:instrText xml:space="preserve"> PAGEREF _Toc99393980 \h </w:instrText>
            </w:r>
            <w:r w:rsidR="00ED7BF4">
              <w:rPr>
                <w:noProof/>
                <w:webHidden/>
              </w:rPr>
            </w:r>
            <w:r w:rsidR="00ED7BF4">
              <w:rPr>
                <w:noProof/>
                <w:webHidden/>
              </w:rPr>
              <w:fldChar w:fldCharType="separate"/>
            </w:r>
            <w:r w:rsidR="007B21A3">
              <w:rPr>
                <w:noProof/>
                <w:webHidden/>
              </w:rPr>
              <w:t>19</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1" w:history="1">
            <w:r w:rsidR="00ED7BF4" w:rsidRPr="005B0D55">
              <w:rPr>
                <w:rStyle w:val="Hyperlink"/>
                <w:rFonts w:cstheme="minorHAnsi"/>
                <w:noProof/>
              </w:rPr>
              <w:t>3.11.</w:t>
            </w:r>
            <w:r w:rsidR="00ED7BF4">
              <w:rPr>
                <w:rFonts w:asciiTheme="minorHAnsi" w:eastAsiaTheme="minorEastAsia" w:hAnsiTheme="minorHAnsi" w:cstheme="minorBidi"/>
                <w:noProof/>
                <w:szCs w:val="22"/>
                <w:lang w:eastAsia="en-AU"/>
              </w:rPr>
              <w:tab/>
            </w:r>
            <w:r w:rsidR="00ED7BF4" w:rsidRPr="005B0D55">
              <w:rPr>
                <w:rStyle w:val="Hyperlink"/>
                <w:noProof/>
              </w:rPr>
              <w:t>Better mental health care</w:t>
            </w:r>
            <w:r w:rsidR="00ED7BF4">
              <w:rPr>
                <w:noProof/>
                <w:webHidden/>
              </w:rPr>
              <w:tab/>
            </w:r>
            <w:r w:rsidR="00ED7BF4">
              <w:rPr>
                <w:noProof/>
                <w:webHidden/>
              </w:rPr>
              <w:fldChar w:fldCharType="begin"/>
            </w:r>
            <w:r w:rsidR="00ED7BF4">
              <w:rPr>
                <w:noProof/>
                <w:webHidden/>
              </w:rPr>
              <w:instrText xml:space="preserve"> PAGEREF _Toc99393981 \h </w:instrText>
            </w:r>
            <w:r w:rsidR="00ED7BF4">
              <w:rPr>
                <w:noProof/>
                <w:webHidden/>
              </w:rPr>
            </w:r>
            <w:r w:rsidR="00ED7BF4">
              <w:rPr>
                <w:noProof/>
                <w:webHidden/>
              </w:rPr>
              <w:fldChar w:fldCharType="separate"/>
            </w:r>
            <w:r w:rsidR="007B21A3">
              <w:rPr>
                <w:noProof/>
                <w:webHidden/>
              </w:rPr>
              <w:t>19</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2" w:history="1">
            <w:r w:rsidR="00ED7BF4" w:rsidRPr="005B0D55">
              <w:rPr>
                <w:rStyle w:val="Hyperlink"/>
                <w:rFonts w:cstheme="minorHAnsi"/>
                <w:noProof/>
              </w:rPr>
              <w:t>3.12.</w:t>
            </w:r>
            <w:r w:rsidR="00ED7BF4">
              <w:rPr>
                <w:rFonts w:asciiTheme="minorHAnsi" w:eastAsiaTheme="minorEastAsia" w:hAnsiTheme="minorHAnsi" w:cstheme="minorBidi"/>
                <w:noProof/>
                <w:szCs w:val="22"/>
                <w:lang w:eastAsia="en-AU"/>
              </w:rPr>
              <w:tab/>
            </w:r>
            <w:r w:rsidR="00ED7BF4" w:rsidRPr="005B0D55">
              <w:rPr>
                <w:rStyle w:val="Hyperlink"/>
                <w:noProof/>
              </w:rPr>
              <w:t>Better care for people with disability</w:t>
            </w:r>
            <w:r w:rsidR="00ED7BF4">
              <w:rPr>
                <w:noProof/>
                <w:webHidden/>
              </w:rPr>
              <w:tab/>
            </w:r>
            <w:r w:rsidR="00ED7BF4">
              <w:rPr>
                <w:noProof/>
                <w:webHidden/>
              </w:rPr>
              <w:fldChar w:fldCharType="begin"/>
            </w:r>
            <w:r w:rsidR="00ED7BF4">
              <w:rPr>
                <w:noProof/>
                <w:webHidden/>
              </w:rPr>
              <w:instrText xml:space="preserve"> PAGEREF _Toc99393982 \h </w:instrText>
            </w:r>
            <w:r w:rsidR="00ED7BF4">
              <w:rPr>
                <w:noProof/>
                <w:webHidden/>
              </w:rPr>
            </w:r>
            <w:r w:rsidR="00ED7BF4">
              <w:rPr>
                <w:noProof/>
                <w:webHidden/>
              </w:rPr>
              <w:fldChar w:fldCharType="separate"/>
            </w:r>
            <w:r w:rsidR="007B21A3">
              <w:rPr>
                <w:noProof/>
                <w:webHidden/>
              </w:rPr>
              <w:t>19</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3" w:history="1">
            <w:r w:rsidR="00ED7BF4" w:rsidRPr="005B0D55">
              <w:rPr>
                <w:rStyle w:val="Hyperlink"/>
                <w:rFonts w:cstheme="minorHAnsi"/>
                <w:noProof/>
              </w:rPr>
              <w:t>3.13.</w:t>
            </w:r>
            <w:r w:rsidR="00ED7BF4">
              <w:rPr>
                <w:rFonts w:asciiTheme="minorHAnsi" w:eastAsiaTheme="minorEastAsia" w:hAnsiTheme="minorHAnsi" w:cstheme="minorBidi"/>
                <w:noProof/>
                <w:szCs w:val="22"/>
                <w:lang w:eastAsia="en-AU"/>
              </w:rPr>
              <w:tab/>
            </w:r>
            <w:r w:rsidR="00ED7BF4" w:rsidRPr="005B0D55">
              <w:rPr>
                <w:rStyle w:val="Hyperlink"/>
                <w:noProof/>
              </w:rPr>
              <w:t>Better care for people from culturally and linguistically diverse backgrounds</w:t>
            </w:r>
            <w:r w:rsidR="00ED7BF4">
              <w:rPr>
                <w:noProof/>
                <w:webHidden/>
              </w:rPr>
              <w:tab/>
            </w:r>
            <w:r w:rsidR="00ED7BF4">
              <w:rPr>
                <w:noProof/>
                <w:webHidden/>
              </w:rPr>
              <w:fldChar w:fldCharType="begin"/>
            </w:r>
            <w:r w:rsidR="00ED7BF4">
              <w:rPr>
                <w:noProof/>
                <w:webHidden/>
              </w:rPr>
              <w:instrText xml:space="preserve"> PAGEREF _Toc99393983 \h </w:instrText>
            </w:r>
            <w:r w:rsidR="00ED7BF4">
              <w:rPr>
                <w:noProof/>
                <w:webHidden/>
              </w:rPr>
            </w:r>
            <w:r w:rsidR="00ED7BF4">
              <w:rPr>
                <w:noProof/>
                <w:webHidden/>
              </w:rPr>
              <w:fldChar w:fldCharType="separate"/>
            </w:r>
            <w:r w:rsidR="007B21A3">
              <w:rPr>
                <w:noProof/>
                <w:webHidden/>
              </w:rPr>
              <w:t>20</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4" w:history="1">
            <w:r w:rsidR="00ED7BF4" w:rsidRPr="005B0D55">
              <w:rPr>
                <w:rStyle w:val="Hyperlink"/>
                <w:rFonts w:cstheme="minorHAnsi"/>
                <w:noProof/>
              </w:rPr>
              <w:t>3.14.</w:t>
            </w:r>
            <w:r w:rsidR="00ED7BF4">
              <w:rPr>
                <w:rFonts w:asciiTheme="minorHAnsi" w:eastAsiaTheme="minorEastAsia" w:hAnsiTheme="minorHAnsi" w:cstheme="minorBidi"/>
                <w:noProof/>
                <w:szCs w:val="22"/>
                <w:lang w:eastAsia="en-AU"/>
              </w:rPr>
              <w:tab/>
            </w:r>
            <w:r w:rsidR="00ED7BF4" w:rsidRPr="005B0D55">
              <w:rPr>
                <w:rStyle w:val="Hyperlink"/>
                <w:noProof/>
              </w:rPr>
              <w:t>Better care for LGBTIQ+ people</w:t>
            </w:r>
            <w:r w:rsidR="00ED7BF4">
              <w:rPr>
                <w:noProof/>
                <w:webHidden/>
              </w:rPr>
              <w:tab/>
            </w:r>
            <w:r w:rsidR="00ED7BF4">
              <w:rPr>
                <w:noProof/>
                <w:webHidden/>
              </w:rPr>
              <w:fldChar w:fldCharType="begin"/>
            </w:r>
            <w:r w:rsidR="00ED7BF4">
              <w:rPr>
                <w:noProof/>
                <w:webHidden/>
              </w:rPr>
              <w:instrText xml:space="preserve"> PAGEREF _Toc99393984 \h </w:instrText>
            </w:r>
            <w:r w:rsidR="00ED7BF4">
              <w:rPr>
                <w:noProof/>
                <w:webHidden/>
              </w:rPr>
            </w:r>
            <w:r w:rsidR="00ED7BF4">
              <w:rPr>
                <w:noProof/>
                <w:webHidden/>
              </w:rPr>
              <w:fldChar w:fldCharType="separate"/>
            </w:r>
            <w:r w:rsidR="007B21A3">
              <w:rPr>
                <w:noProof/>
                <w:webHidden/>
              </w:rPr>
              <w:t>20</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5" w:history="1">
            <w:r w:rsidR="00ED7BF4" w:rsidRPr="005B0D55">
              <w:rPr>
                <w:rStyle w:val="Hyperlink"/>
                <w:rFonts w:cstheme="minorHAnsi"/>
                <w:noProof/>
              </w:rPr>
              <w:t>3.15.</w:t>
            </w:r>
            <w:r w:rsidR="00ED7BF4">
              <w:rPr>
                <w:rFonts w:asciiTheme="minorHAnsi" w:eastAsiaTheme="minorEastAsia" w:hAnsiTheme="minorHAnsi" w:cstheme="minorBidi"/>
                <w:noProof/>
                <w:szCs w:val="22"/>
                <w:lang w:eastAsia="en-AU"/>
              </w:rPr>
              <w:tab/>
            </w:r>
            <w:r w:rsidR="00ED7BF4" w:rsidRPr="005B0D55">
              <w:rPr>
                <w:rStyle w:val="Hyperlink"/>
                <w:noProof/>
              </w:rPr>
              <w:t>Prevention and management of chronic conditions</w:t>
            </w:r>
            <w:r w:rsidR="00ED7BF4">
              <w:rPr>
                <w:noProof/>
                <w:webHidden/>
              </w:rPr>
              <w:tab/>
            </w:r>
            <w:r w:rsidR="00ED7BF4">
              <w:rPr>
                <w:noProof/>
                <w:webHidden/>
              </w:rPr>
              <w:fldChar w:fldCharType="begin"/>
            </w:r>
            <w:r w:rsidR="00ED7BF4">
              <w:rPr>
                <w:noProof/>
                <w:webHidden/>
              </w:rPr>
              <w:instrText xml:space="preserve"> PAGEREF _Toc99393985 \h </w:instrText>
            </w:r>
            <w:r w:rsidR="00ED7BF4">
              <w:rPr>
                <w:noProof/>
                <w:webHidden/>
              </w:rPr>
            </w:r>
            <w:r w:rsidR="00ED7BF4">
              <w:rPr>
                <w:noProof/>
                <w:webHidden/>
              </w:rPr>
              <w:fldChar w:fldCharType="separate"/>
            </w:r>
            <w:r w:rsidR="007B21A3">
              <w:rPr>
                <w:noProof/>
                <w:webHidden/>
              </w:rPr>
              <w:t>21</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6" w:history="1">
            <w:r w:rsidR="00ED7BF4" w:rsidRPr="005B0D55">
              <w:rPr>
                <w:rStyle w:val="Hyperlink"/>
                <w:rFonts w:cstheme="minorHAnsi"/>
                <w:noProof/>
              </w:rPr>
              <w:t>3.16.</w:t>
            </w:r>
            <w:r w:rsidR="00ED7BF4">
              <w:rPr>
                <w:rFonts w:asciiTheme="minorHAnsi" w:eastAsiaTheme="minorEastAsia" w:hAnsiTheme="minorHAnsi" w:cstheme="minorBidi"/>
                <w:noProof/>
                <w:szCs w:val="22"/>
                <w:lang w:eastAsia="en-AU"/>
              </w:rPr>
              <w:tab/>
            </w:r>
            <w:r w:rsidR="00ED7BF4" w:rsidRPr="005B0D55">
              <w:rPr>
                <w:rStyle w:val="Hyperlink"/>
                <w:noProof/>
              </w:rPr>
              <w:t>First 2,000 days</w:t>
            </w:r>
            <w:r w:rsidR="00ED7BF4">
              <w:rPr>
                <w:noProof/>
                <w:webHidden/>
              </w:rPr>
              <w:tab/>
            </w:r>
            <w:r w:rsidR="00ED7BF4">
              <w:rPr>
                <w:noProof/>
                <w:webHidden/>
              </w:rPr>
              <w:fldChar w:fldCharType="begin"/>
            </w:r>
            <w:r w:rsidR="00ED7BF4">
              <w:rPr>
                <w:noProof/>
                <w:webHidden/>
              </w:rPr>
              <w:instrText xml:space="preserve"> PAGEREF _Toc99393986 \h </w:instrText>
            </w:r>
            <w:r w:rsidR="00ED7BF4">
              <w:rPr>
                <w:noProof/>
                <w:webHidden/>
              </w:rPr>
            </w:r>
            <w:r w:rsidR="00ED7BF4">
              <w:rPr>
                <w:noProof/>
                <w:webHidden/>
              </w:rPr>
              <w:fldChar w:fldCharType="separate"/>
            </w:r>
            <w:r w:rsidR="007B21A3">
              <w:rPr>
                <w:noProof/>
                <w:webHidden/>
              </w:rPr>
              <w:t>21</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7" w:history="1">
            <w:r w:rsidR="00ED7BF4" w:rsidRPr="005B0D55">
              <w:rPr>
                <w:rStyle w:val="Hyperlink"/>
                <w:rFonts w:cstheme="minorHAnsi"/>
                <w:noProof/>
              </w:rPr>
              <w:t>3.17.</w:t>
            </w:r>
            <w:r w:rsidR="00ED7BF4">
              <w:rPr>
                <w:rFonts w:asciiTheme="minorHAnsi" w:eastAsiaTheme="minorEastAsia" w:hAnsiTheme="minorHAnsi" w:cstheme="minorBidi"/>
                <w:noProof/>
                <w:szCs w:val="22"/>
                <w:lang w:eastAsia="en-AU"/>
              </w:rPr>
              <w:tab/>
            </w:r>
            <w:r w:rsidR="00ED7BF4" w:rsidRPr="005B0D55">
              <w:rPr>
                <w:rStyle w:val="Hyperlink"/>
                <w:noProof/>
              </w:rPr>
              <w:t>Workforce strategies</w:t>
            </w:r>
            <w:r w:rsidR="00ED7BF4">
              <w:rPr>
                <w:noProof/>
                <w:webHidden/>
              </w:rPr>
              <w:tab/>
            </w:r>
            <w:r w:rsidR="00ED7BF4">
              <w:rPr>
                <w:noProof/>
                <w:webHidden/>
              </w:rPr>
              <w:fldChar w:fldCharType="begin"/>
            </w:r>
            <w:r w:rsidR="00ED7BF4">
              <w:rPr>
                <w:noProof/>
                <w:webHidden/>
              </w:rPr>
              <w:instrText xml:space="preserve"> PAGEREF _Toc99393987 \h </w:instrText>
            </w:r>
            <w:r w:rsidR="00ED7BF4">
              <w:rPr>
                <w:noProof/>
                <w:webHidden/>
              </w:rPr>
            </w:r>
            <w:r w:rsidR="00ED7BF4">
              <w:rPr>
                <w:noProof/>
                <w:webHidden/>
              </w:rPr>
              <w:fldChar w:fldCharType="separate"/>
            </w:r>
            <w:r w:rsidR="007B21A3">
              <w:rPr>
                <w:noProof/>
                <w:webHidden/>
              </w:rPr>
              <w:t>21</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8" w:history="1">
            <w:r w:rsidR="00ED7BF4" w:rsidRPr="005B0D55">
              <w:rPr>
                <w:rStyle w:val="Hyperlink"/>
                <w:rFonts w:cstheme="minorHAnsi"/>
                <w:noProof/>
              </w:rPr>
              <w:t>3.18.</w:t>
            </w:r>
            <w:r w:rsidR="00ED7BF4">
              <w:rPr>
                <w:rFonts w:asciiTheme="minorHAnsi" w:eastAsiaTheme="minorEastAsia" w:hAnsiTheme="minorHAnsi" w:cstheme="minorBidi"/>
                <w:noProof/>
                <w:szCs w:val="22"/>
                <w:lang w:eastAsia="en-AU"/>
              </w:rPr>
              <w:tab/>
            </w:r>
            <w:r w:rsidR="00ED7BF4" w:rsidRPr="005B0D55">
              <w:rPr>
                <w:rStyle w:val="Hyperlink"/>
                <w:noProof/>
              </w:rPr>
              <w:t>Emergency preparedness and response</w:t>
            </w:r>
            <w:r w:rsidR="00ED7BF4">
              <w:rPr>
                <w:noProof/>
                <w:webHidden/>
              </w:rPr>
              <w:tab/>
            </w:r>
            <w:r w:rsidR="00ED7BF4">
              <w:rPr>
                <w:noProof/>
                <w:webHidden/>
              </w:rPr>
              <w:fldChar w:fldCharType="begin"/>
            </w:r>
            <w:r w:rsidR="00ED7BF4">
              <w:rPr>
                <w:noProof/>
                <w:webHidden/>
              </w:rPr>
              <w:instrText xml:space="preserve"> PAGEREF _Toc99393988 \h </w:instrText>
            </w:r>
            <w:r w:rsidR="00ED7BF4">
              <w:rPr>
                <w:noProof/>
                <w:webHidden/>
              </w:rPr>
            </w:r>
            <w:r w:rsidR="00ED7BF4">
              <w:rPr>
                <w:noProof/>
                <w:webHidden/>
              </w:rPr>
              <w:fldChar w:fldCharType="separate"/>
            </w:r>
            <w:r w:rsidR="007B21A3">
              <w:rPr>
                <w:noProof/>
                <w:webHidden/>
              </w:rPr>
              <w:t>22</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89" w:history="1">
            <w:r w:rsidR="00ED7BF4" w:rsidRPr="005B0D55">
              <w:rPr>
                <w:rStyle w:val="Hyperlink"/>
                <w:rFonts w:cstheme="minorHAnsi"/>
                <w:noProof/>
              </w:rPr>
              <w:t>3.19.</w:t>
            </w:r>
            <w:r w:rsidR="00ED7BF4">
              <w:rPr>
                <w:rFonts w:asciiTheme="minorHAnsi" w:eastAsiaTheme="minorEastAsia" w:hAnsiTheme="minorHAnsi" w:cstheme="minorBidi"/>
                <w:noProof/>
                <w:szCs w:val="22"/>
                <w:lang w:eastAsia="en-AU"/>
              </w:rPr>
              <w:tab/>
            </w:r>
            <w:r w:rsidR="00ED7BF4" w:rsidRPr="005B0D55">
              <w:rPr>
                <w:rStyle w:val="Hyperlink"/>
                <w:noProof/>
              </w:rPr>
              <w:t>Digital health infrastructure</w:t>
            </w:r>
            <w:r w:rsidR="00ED7BF4">
              <w:rPr>
                <w:noProof/>
                <w:webHidden/>
              </w:rPr>
              <w:tab/>
            </w:r>
            <w:r w:rsidR="00ED7BF4">
              <w:rPr>
                <w:noProof/>
                <w:webHidden/>
              </w:rPr>
              <w:fldChar w:fldCharType="begin"/>
            </w:r>
            <w:r w:rsidR="00ED7BF4">
              <w:rPr>
                <w:noProof/>
                <w:webHidden/>
              </w:rPr>
              <w:instrText xml:space="preserve"> PAGEREF _Toc99393989 \h </w:instrText>
            </w:r>
            <w:r w:rsidR="00ED7BF4">
              <w:rPr>
                <w:noProof/>
                <w:webHidden/>
              </w:rPr>
            </w:r>
            <w:r w:rsidR="00ED7BF4">
              <w:rPr>
                <w:noProof/>
                <w:webHidden/>
              </w:rPr>
              <w:fldChar w:fldCharType="separate"/>
            </w:r>
            <w:r w:rsidR="007B21A3">
              <w:rPr>
                <w:noProof/>
                <w:webHidden/>
              </w:rPr>
              <w:t>23</w:t>
            </w:r>
            <w:r w:rsidR="00ED7BF4">
              <w:rPr>
                <w:noProof/>
                <w:webHidden/>
              </w:rPr>
              <w:fldChar w:fldCharType="end"/>
            </w:r>
          </w:hyperlink>
        </w:p>
        <w:p w:rsidR="00ED7BF4" w:rsidRDefault="00AB5F6E">
          <w:pPr>
            <w:pStyle w:val="TOC3"/>
            <w:tabs>
              <w:tab w:val="left" w:pos="1320"/>
              <w:tab w:val="right" w:leader="dot" w:pos="9016"/>
            </w:tabs>
            <w:rPr>
              <w:rFonts w:asciiTheme="minorHAnsi" w:eastAsiaTheme="minorEastAsia" w:hAnsiTheme="minorHAnsi" w:cstheme="minorBidi"/>
              <w:noProof/>
              <w:szCs w:val="22"/>
              <w:lang w:eastAsia="en-AU"/>
            </w:rPr>
          </w:pPr>
          <w:hyperlink w:anchor="_Toc99393990" w:history="1">
            <w:r w:rsidR="00ED7BF4" w:rsidRPr="005B0D55">
              <w:rPr>
                <w:rStyle w:val="Hyperlink"/>
                <w:rFonts w:cstheme="minorHAnsi"/>
                <w:noProof/>
              </w:rPr>
              <w:t>3.20.</w:t>
            </w:r>
            <w:r w:rsidR="00ED7BF4">
              <w:rPr>
                <w:rFonts w:asciiTheme="minorHAnsi" w:eastAsiaTheme="minorEastAsia" w:hAnsiTheme="minorHAnsi" w:cstheme="minorBidi"/>
                <w:noProof/>
                <w:szCs w:val="22"/>
                <w:lang w:eastAsia="en-AU"/>
              </w:rPr>
              <w:tab/>
            </w:r>
            <w:r w:rsidR="00ED7BF4" w:rsidRPr="005B0D55">
              <w:rPr>
                <w:rStyle w:val="Hyperlink"/>
                <w:noProof/>
              </w:rPr>
              <w:t>Foundations for the Primary Health Care 10 Year Plan</w:t>
            </w:r>
            <w:r w:rsidR="00ED7BF4">
              <w:rPr>
                <w:noProof/>
                <w:webHidden/>
              </w:rPr>
              <w:tab/>
            </w:r>
            <w:r w:rsidR="00ED7BF4">
              <w:rPr>
                <w:noProof/>
                <w:webHidden/>
              </w:rPr>
              <w:fldChar w:fldCharType="begin"/>
            </w:r>
            <w:r w:rsidR="00ED7BF4">
              <w:rPr>
                <w:noProof/>
                <w:webHidden/>
              </w:rPr>
              <w:instrText xml:space="preserve"> PAGEREF _Toc99393990 \h </w:instrText>
            </w:r>
            <w:r w:rsidR="00ED7BF4">
              <w:rPr>
                <w:noProof/>
                <w:webHidden/>
              </w:rPr>
            </w:r>
            <w:r w:rsidR="00ED7BF4">
              <w:rPr>
                <w:noProof/>
                <w:webHidden/>
              </w:rPr>
              <w:fldChar w:fldCharType="separate"/>
            </w:r>
            <w:r w:rsidR="007B21A3">
              <w:rPr>
                <w:noProof/>
                <w:webHidden/>
              </w:rPr>
              <w:t>23</w:t>
            </w:r>
            <w:r w:rsidR="00ED7BF4">
              <w:rPr>
                <w:noProof/>
                <w:webHidden/>
              </w:rPr>
              <w:fldChar w:fldCharType="end"/>
            </w:r>
          </w:hyperlink>
        </w:p>
        <w:p w:rsidR="00ED7BF4" w:rsidRDefault="00AB5F6E">
          <w:pPr>
            <w:pStyle w:val="TOC2"/>
            <w:tabs>
              <w:tab w:val="left" w:pos="660"/>
              <w:tab w:val="right" w:leader="dot" w:pos="9016"/>
            </w:tabs>
            <w:rPr>
              <w:rFonts w:asciiTheme="minorHAnsi" w:eastAsiaTheme="minorEastAsia" w:hAnsiTheme="minorHAnsi" w:cstheme="minorBidi"/>
              <w:b w:val="0"/>
              <w:caps w:val="0"/>
              <w:noProof/>
              <w:color w:val="auto"/>
              <w:szCs w:val="22"/>
              <w:lang w:eastAsia="en-AU"/>
            </w:rPr>
          </w:pPr>
          <w:hyperlink w:anchor="_Toc99393991" w:history="1">
            <w:r w:rsidR="00ED7BF4" w:rsidRPr="005B0D55">
              <w:rPr>
                <w:rStyle w:val="Hyperlink"/>
                <w:noProof/>
              </w:rPr>
              <w:t>4.</w:t>
            </w:r>
            <w:r w:rsidR="00ED7BF4">
              <w:rPr>
                <w:rFonts w:asciiTheme="minorHAnsi" w:eastAsiaTheme="minorEastAsia" w:hAnsiTheme="minorHAnsi" w:cstheme="minorBidi"/>
                <w:b w:val="0"/>
                <w:caps w:val="0"/>
                <w:noProof/>
                <w:color w:val="auto"/>
                <w:szCs w:val="22"/>
                <w:lang w:eastAsia="en-AU"/>
              </w:rPr>
              <w:tab/>
            </w:r>
            <w:r w:rsidR="00ED7BF4" w:rsidRPr="005B0D55">
              <w:rPr>
                <w:rStyle w:val="Hyperlink"/>
                <w:noProof/>
              </w:rPr>
              <w:t xml:space="preserve"> The Government’s plan for future focused primary health care</w:t>
            </w:r>
            <w:r w:rsidR="00ED7BF4">
              <w:rPr>
                <w:noProof/>
                <w:webHidden/>
              </w:rPr>
              <w:tab/>
            </w:r>
            <w:r w:rsidR="00ED7BF4">
              <w:rPr>
                <w:noProof/>
                <w:webHidden/>
              </w:rPr>
              <w:fldChar w:fldCharType="begin"/>
            </w:r>
            <w:r w:rsidR="00ED7BF4">
              <w:rPr>
                <w:noProof/>
                <w:webHidden/>
              </w:rPr>
              <w:instrText xml:space="preserve"> PAGEREF _Toc99393991 \h </w:instrText>
            </w:r>
            <w:r w:rsidR="00ED7BF4">
              <w:rPr>
                <w:noProof/>
                <w:webHidden/>
              </w:rPr>
            </w:r>
            <w:r w:rsidR="00ED7BF4">
              <w:rPr>
                <w:noProof/>
                <w:webHidden/>
              </w:rPr>
              <w:fldChar w:fldCharType="separate"/>
            </w:r>
            <w:r w:rsidR="007B21A3">
              <w:rPr>
                <w:noProof/>
                <w:webHidden/>
              </w:rPr>
              <w:t>24</w:t>
            </w:r>
            <w:r w:rsidR="00ED7BF4">
              <w:rPr>
                <w:noProof/>
                <w:webHidden/>
              </w:rPr>
              <w:fldChar w:fldCharType="end"/>
            </w:r>
          </w:hyperlink>
        </w:p>
        <w:p w:rsidR="00ED7BF4" w:rsidRDefault="00AB5F6E">
          <w:pPr>
            <w:pStyle w:val="TOC3"/>
            <w:tabs>
              <w:tab w:val="right" w:leader="dot" w:pos="9016"/>
            </w:tabs>
            <w:rPr>
              <w:rFonts w:asciiTheme="minorHAnsi" w:eastAsiaTheme="minorEastAsia" w:hAnsiTheme="minorHAnsi" w:cstheme="minorBidi"/>
              <w:noProof/>
              <w:szCs w:val="22"/>
              <w:lang w:eastAsia="en-AU"/>
            </w:rPr>
          </w:pPr>
          <w:hyperlink w:anchor="_Toc99393992" w:history="1">
            <w:r w:rsidR="00ED7BF4" w:rsidRPr="005B0D55">
              <w:rPr>
                <w:rStyle w:val="Hyperlink"/>
                <w:noProof/>
              </w:rPr>
              <w:t>Stream 1: Future focused health care</w:t>
            </w:r>
            <w:r w:rsidR="00ED7BF4">
              <w:rPr>
                <w:noProof/>
                <w:webHidden/>
              </w:rPr>
              <w:tab/>
            </w:r>
            <w:r w:rsidR="00ED7BF4">
              <w:rPr>
                <w:noProof/>
                <w:webHidden/>
              </w:rPr>
              <w:fldChar w:fldCharType="begin"/>
            </w:r>
            <w:r w:rsidR="00ED7BF4">
              <w:rPr>
                <w:noProof/>
                <w:webHidden/>
              </w:rPr>
              <w:instrText xml:space="preserve"> PAGEREF _Toc99393992 \h </w:instrText>
            </w:r>
            <w:r w:rsidR="00ED7BF4">
              <w:rPr>
                <w:noProof/>
                <w:webHidden/>
              </w:rPr>
            </w:r>
            <w:r w:rsidR="00ED7BF4">
              <w:rPr>
                <w:noProof/>
                <w:webHidden/>
              </w:rPr>
              <w:fldChar w:fldCharType="separate"/>
            </w:r>
            <w:r w:rsidR="007B21A3">
              <w:rPr>
                <w:noProof/>
                <w:webHidden/>
              </w:rPr>
              <w:t>25</w:t>
            </w:r>
            <w:r w:rsidR="00ED7BF4">
              <w:rPr>
                <w:noProof/>
                <w:webHidden/>
              </w:rPr>
              <w:fldChar w:fldCharType="end"/>
            </w:r>
          </w:hyperlink>
        </w:p>
        <w:p w:rsidR="00ED7BF4" w:rsidRDefault="00AB5F6E">
          <w:pPr>
            <w:pStyle w:val="TOC3"/>
            <w:tabs>
              <w:tab w:val="right" w:leader="dot" w:pos="9016"/>
            </w:tabs>
            <w:rPr>
              <w:rFonts w:asciiTheme="minorHAnsi" w:eastAsiaTheme="minorEastAsia" w:hAnsiTheme="minorHAnsi" w:cstheme="minorBidi"/>
              <w:noProof/>
              <w:szCs w:val="22"/>
              <w:lang w:eastAsia="en-AU"/>
            </w:rPr>
          </w:pPr>
          <w:hyperlink w:anchor="_Toc99393993" w:history="1">
            <w:r w:rsidR="00ED7BF4" w:rsidRPr="005B0D55">
              <w:rPr>
                <w:rStyle w:val="Hyperlink"/>
                <w:noProof/>
              </w:rPr>
              <w:t>Stream 2: Person-centred primary health care, supported by funding reform</w:t>
            </w:r>
            <w:r w:rsidR="00ED7BF4">
              <w:rPr>
                <w:noProof/>
                <w:webHidden/>
              </w:rPr>
              <w:tab/>
            </w:r>
            <w:r w:rsidR="00ED7BF4">
              <w:rPr>
                <w:noProof/>
                <w:webHidden/>
              </w:rPr>
              <w:fldChar w:fldCharType="begin"/>
            </w:r>
            <w:r w:rsidR="00ED7BF4">
              <w:rPr>
                <w:noProof/>
                <w:webHidden/>
              </w:rPr>
              <w:instrText xml:space="preserve"> PAGEREF _Toc99393993 \h </w:instrText>
            </w:r>
            <w:r w:rsidR="00ED7BF4">
              <w:rPr>
                <w:noProof/>
                <w:webHidden/>
              </w:rPr>
            </w:r>
            <w:r w:rsidR="00ED7BF4">
              <w:rPr>
                <w:noProof/>
                <w:webHidden/>
              </w:rPr>
              <w:fldChar w:fldCharType="separate"/>
            </w:r>
            <w:r w:rsidR="007B21A3">
              <w:rPr>
                <w:noProof/>
                <w:webHidden/>
              </w:rPr>
              <w:t>31</w:t>
            </w:r>
            <w:r w:rsidR="00ED7BF4">
              <w:rPr>
                <w:noProof/>
                <w:webHidden/>
              </w:rPr>
              <w:fldChar w:fldCharType="end"/>
            </w:r>
          </w:hyperlink>
        </w:p>
        <w:p w:rsidR="00ED7BF4" w:rsidRDefault="00AB5F6E">
          <w:pPr>
            <w:pStyle w:val="TOC3"/>
            <w:tabs>
              <w:tab w:val="right" w:leader="dot" w:pos="9016"/>
            </w:tabs>
            <w:rPr>
              <w:rFonts w:asciiTheme="minorHAnsi" w:eastAsiaTheme="minorEastAsia" w:hAnsiTheme="minorHAnsi" w:cstheme="minorBidi"/>
              <w:noProof/>
              <w:szCs w:val="22"/>
              <w:lang w:eastAsia="en-AU"/>
            </w:rPr>
          </w:pPr>
          <w:hyperlink w:anchor="_Toc99393994" w:history="1">
            <w:r w:rsidR="00ED7BF4" w:rsidRPr="005B0D55">
              <w:rPr>
                <w:rStyle w:val="Hyperlink"/>
                <w:noProof/>
              </w:rPr>
              <w:t>Stream 3: Integrated care, locally delivered</w:t>
            </w:r>
            <w:r w:rsidR="00ED7BF4">
              <w:rPr>
                <w:noProof/>
                <w:webHidden/>
              </w:rPr>
              <w:tab/>
            </w:r>
            <w:r w:rsidR="00ED7BF4">
              <w:rPr>
                <w:noProof/>
                <w:webHidden/>
              </w:rPr>
              <w:fldChar w:fldCharType="begin"/>
            </w:r>
            <w:r w:rsidR="00ED7BF4">
              <w:rPr>
                <w:noProof/>
                <w:webHidden/>
              </w:rPr>
              <w:instrText xml:space="preserve"> PAGEREF _Toc99393994 \h </w:instrText>
            </w:r>
            <w:r w:rsidR="00ED7BF4">
              <w:rPr>
                <w:noProof/>
                <w:webHidden/>
              </w:rPr>
            </w:r>
            <w:r w:rsidR="00ED7BF4">
              <w:rPr>
                <w:noProof/>
                <w:webHidden/>
              </w:rPr>
              <w:fldChar w:fldCharType="separate"/>
            </w:r>
            <w:r w:rsidR="007B21A3">
              <w:rPr>
                <w:noProof/>
                <w:webHidden/>
              </w:rPr>
              <w:t>41</w:t>
            </w:r>
            <w:r w:rsidR="00ED7BF4">
              <w:rPr>
                <w:noProof/>
                <w:webHidden/>
              </w:rPr>
              <w:fldChar w:fldCharType="end"/>
            </w:r>
          </w:hyperlink>
        </w:p>
        <w:p w:rsidR="00ED7BF4" w:rsidRDefault="00AB5F6E">
          <w:pPr>
            <w:pStyle w:val="TOC2"/>
            <w:tabs>
              <w:tab w:val="left" w:pos="660"/>
              <w:tab w:val="right" w:leader="dot" w:pos="9016"/>
            </w:tabs>
            <w:rPr>
              <w:rFonts w:asciiTheme="minorHAnsi" w:eastAsiaTheme="minorEastAsia" w:hAnsiTheme="minorHAnsi" w:cstheme="minorBidi"/>
              <w:b w:val="0"/>
              <w:caps w:val="0"/>
              <w:noProof/>
              <w:color w:val="auto"/>
              <w:szCs w:val="22"/>
              <w:lang w:eastAsia="en-AU"/>
            </w:rPr>
          </w:pPr>
          <w:hyperlink w:anchor="_Toc99393995" w:history="1">
            <w:r w:rsidR="00ED7BF4" w:rsidRPr="005B0D55">
              <w:rPr>
                <w:rStyle w:val="Hyperlink"/>
                <w:noProof/>
              </w:rPr>
              <w:t>5.</w:t>
            </w:r>
            <w:r w:rsidR="00ED7BF4">
              <w:rPr>
                <w:rFonts w:asciiTheme="minorHAnsi" w:eastAsiaTheme="minorEastAsia" w:hAnsiTheme="minorHAnsi" w:cstheme="minorBidi"/>
                <w:b w:val="0"/>
                <w:caps w:val="0"/>
                <w:noProof/>
                <w:color w:val="auto"/>
                <w:szCs w:val="22"/>
                <w:lang w:eastAsia="en-AU"/>
              </w:rPr>
              <w:tab/>
            </w:r>
            <w:r w:rsidR="00ED7BF4" w:rsidRPr="005B0D55">
              <w:rPr>
                <w:rStyle w:val="Hyperlink"/>
                <w:noProof/>
              </w:rPr>
              <w:t>Implementation</w:t>
            </w:r>
            <w:r w:rsidR="00ED7BF4">
              <w:rPr>
                <w:noProof/>
                <w:webHidden/>
              </w:rPr>
              <w:tab/>
            </w:r>
            <w:r w:rsidR="00ED7BF4">
              <w:rPr>
                <w:noProof/>
                <w:webHidden/>
              </w:rPr>
              <w:fldChar w:fldCharType="begin"/>
            </w:r>
            <w:r w:rsidR="00ED7BF4">
              <w:rPr>
                <w:noProof/>
                <w:webHidden/>
              </w:rPr>
              <w:instrText xml:space="preserve"> PAGEREF _Toc99393995 \h </w:instrText>
            </w:r>
            <w:r w:rsidR="00ED7BF4">
              <w:rPr>
                <w:noProof/>
                <w:webHidden/>
              </w:rPr>
            </w:r>
            <w:r w:rsidR="00ED7BF4">
              <w:rPr>
                <w:noProof/>
                <w:webHidden/>
              </w:rPr>
              <w:fldChar w:fldCharType="separate"/>
            </w:r>
            <w:r w:rsidR="007B21A3">
              <w:rPr>
                <w:noProof/>
                <w:webHidden/>
              </w:rPr>
              <w:t>46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96" w:history="1">
            <w:r w:rsidR="00ED7BF4" w:rsidRPr="005B0D55">
              <w:rPr>
                <w:rStyle w:val="Hyperlink"/>
                <w:rFonts w:cstheme="minorHAnsi"/>
                <w:noProof/>
              </w:rPr>
              <w:t>5.1.</w:t>
            </w:r>
            <w:r w:rsidR="00ED7BF4">
              <w:rPr>
                <w:rFonts w:asciiTheme="minorHAnsi" w:eastAsiaTheme="minorEastAsia" w:hAnsiTheme="minorHAnsi" w:cstheme="minorBidi"/>
                <w:noProof/>
                <w:szCs w:val="22"/>
                <w:lang w:eastAsia="en-AU"/>
              </w:rPr>
              <w:tab/>
            </w:r>
            <w:r w:rsidR="00ED7BF4" w:rsidRPr="005B0D55">
              <w:rPr>
                <w:rStyle w:val="Hyperlink"/>
                <w:noProof/>
              </w:rPr>
              <w:t>Roles and responsibilities</w:t>
            </w:r>
            <w:r w:rsidR="00ED7BF4">
              <w:rPr>
                <w:noProof/>
                <w:webHidden/>
              </w:rPr>
              <w:tab/>
            </w:r>
            <w:r w:rsidR="00ED7BF4">
              <w:rPr>
                <w:noProof/>
                <w:webHidden/>
              </w:rPr>
              <w:fldChar w:fldCharType="begin"/>
            </w:r>
            <w:r w:rsidR="00ED7BF4">
              <w:rPr>
                <w:noProof/>
                <w:webHidden/>
              </w:rPr>
              <w:instrText xml:space="preserve"> PAGEREF _Toc99393996 \h </w:instrText>
            </w:r>
            <w:r w:rsidR="00ED7BF4">
              <w:rPr>
                <w:noProof/>
                <w:webHidden/>
              </w:rPr>
            </w:r>
            <w:r w:rsidR="00ED7BF4">
              <w:rPr>
                <w:noProof/>
                <w:webHidden/>
              </w:rPr>
              <w:fldChar w:fldCharType="separate"/>
            </w:r>
            <w:r w:rsidR="007B21A3">
              <w:rPr>
                <w:noProof/>
                <w:webHidden/>
              </w:rPr>
              <w:t>46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97" w:history="1">
            <w:r w:rsidR="00ED7BF4" w:rsidRPr="005B0D55">
              <w:rPr>
                <w:rStyle w:val="Hyperlink"/>
                <w:rFonts w:cstheme="minorHAnsi"/>
                <w:noProof/>
              </w:rPr>
              <w:t>5.2.</w:t>
            </w:r>
            <w:r w:rsidR="00ED7BF4">
              <w:rPr>
                <w:rFonts w:asciiTheme="minorHAnsi" w:eastAsiaTheme="minorEastAsia" w:hAnsiTheme="minorHAnsi" w:cstheme="minorBidi"/>
                <w:noProof/>
                <w:szCs w:val="22"/>
                <w:lang w:eastAsia="en-AU"/>
              </w:rPr>
              <w:tab/>
            </w:r>
            <w:r w:rsidR="00ED7BF4" w:rsidRPr="005B0D55">
              <w:rPr>
                <w:rStyle w:val="Hyperlink"/>
                <w:noProof/>
              </w:rPr>
              <w:t>Oversight</w:t>
            </w:r>
            <w:r w:rsidR="00ED7BF4">
              <w:rPr>
                <w:noProof/>
                <w:webHidden/>
              </w:rPr>
              <w:tab/>
            </w:r>
            <w:r w:rsidR="00ED7BF4">
              <w:rPr>
                <w:noProof/>
                <w:webHidden/>
              </w:rPr>
              <w:fldChar w:fldCharType="begin"/>
            </w:r>
            <w:r w:rsidR="00ED7BF4">
              <w:rPr>
                <w:noProof/>
                <w:webHidden/>
              </w:rPr>
              <w:instrText xml:space="preserve"> PAGEREF _Toc99393997 \h </w:instrText>
            </w:r>
            <w:r w:rsidR="00ED7BF4">
              <w:rPr>
                <w:noProof/>
                <w:webHidden/>
              </w:rPr>
            </w:r>
            <w:r w:rsidR="00ED7BF4">
              <w:rPr>
                <w:noProof/>
                <w:webHidden/>
              </w:rPr>
              <w:fldChar w:fldCharType="separate"/>
            </w:r>
            <w:r w:rsidR="007B21A3">
              <w:rPr>
                <w:noProof/>
                <w:webHidden/>
              </w:rPr>
              <w:t>46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98" w:history="1">
            <w:r w:rsidR="00ED7BF4" w:rsidRPr="005B0D55">
              <w:rPr>
                <w:rStyle w:val="Hyperlink"/>
                <w:rFonts w:cstheme="minorHAnsi"/>
                <w:noProof/>
              </w:rPr>
              <w:t>5.3.</w:t>
            </w:r>
            <w:r w:rsidR="00ED7BF4">
              <w:rPr>
                <w:rFonts w:asciiTheme="minorHAnsi" w:eastAsiaTheme="minorEastAsia" w:hAnsiTheme="minorHAnsi" w:cstheme="minorBidi"/>
                <w:noProof/>
                <w:szCs w:val="22"/>
                <w:lang w:eastAsia="en-AU"/>
              </w:rPr>
              <w:tab/>
            </w:r>
            <w:r w:rsidR="00ED7BF4" w:rsidRPr="005B0D55">
              <w:rPr>
                <w:rStyle w:val="Hyperlink"/>
                <w:noProof/>
              </w:rPr>
              <w:t>Evaluation</w:t>
            </w:r>
            <w:r w:rsidR="00ED7BF4">
              <w:rPr>
                <w:noProof/>
                <w:webHidden/>
              </w:rPr>
              <w:tab/>
            </w:r>
            <w:r w:rsidR="00ED7BF4">
              <w:rPr>
                <w:noProof/>
                <w:webHidden/>
              </w:rPr>
              <w:fldChar w:fldCharType="begin"/>
            </w:r>
            <w:r w:rsidR="00ED7BF4">
              <w:rPr>
                <w:noProof/>
                <w:webHidden/>
              </w:rPr>
              <w:instrText xml:space="preserve"> PAGEREF _Toc99393998 \h </w:instrText>
            </w:r>
            <w:r w:rsidR="00ED7BF4">
              <w:rPr>
                <w:noProof/>
                <w:webHidden/>
              </w:rPr>
            </w:r>
            <w:r w:rsidR="00ED7BF4">
              <w:rPr>
                <w:noProof/>
                <w:webHidden/>
              </w:rPr>
              <w:fldChar w:fldCharType="separate"/>
            </w:r>
            <w:r w:rsidR="007B21A3">
              <w:rPr>
                <w:noProof/>
                <w:webHidden/>
              </w:rPr>
              <w:t>46</w:t>
            </w:r>
            <w:r w:rsidR="00ED7BF4">
              <w:rPr>
                <w:noProof/>
                <w:webHidden/>
              </w:rPr>
              <w:fldChar w:fldCharType="end"/>
            </w:r>
          </w:hyperlink>
        </w:p>
        <w:p w:rsidR="00ED7BF4" w:rsidRDefault="00AB5F6E">
          <w:pPr>
            <w:pStyle w:val="TOC3"/>
            <w:tabs>
              <w:tab w:val="left" w:pos="1100"/>
              <w:tab w:val="right" w:leader="dot" w:pos="9016"/>
            </w:tabs>
            <w:rPr>
              <w:rFonts w:asciiTheme="minorHAnsi" w:eastAsiaTheme="minorEastAsia" w:hAnsiTheme="minorHAnsi" w:cstheme="minorBidi"/>
              <w:noProof/>
              <w:szCs w:val="22"/>
              <w:lang w:eastAsia="en-AU"/>
            </w:rPr>
          </w:pPr>
          <w:hyperlink w:anchor="_Toc99393999" w:history="1">
            <w:r w:rsidR="00ED7BF4" w:rsidRPr="005B0D55">
              <w:rPr>
                <w:rStyle w:val="Hyperlink"/>
                <w:rFonts w:cstheme="minorHAnsi"/>
                <w:noProof/>
              </w:rPr>
              <w:t>5.4.</w:t>
            </w:r>
            <w:r w:rsidR="00ED7BF4">
              <w:rPr>
                <w:rFonts w:asciiTheme="minorHAnsi" w:eastAsiaTheme="minorEastAsia" w:hAnsiTheme="minorHAnsi" w:cstheme="minorBidi"/>
                <w:noProof/>
                <w:szCs w:val="22"/>
                <w:lang w:eastAsia="en-AU"/>
              </w:rPr>
              <w:tab/>
            </w:r>
            <w:r w:rsidR="00ED7BF4" w:rsidRPr="005B0D55">
              <w:rPr>
                <w:rStyle w:val="Hyperlink"/>
                <w:noProof/>
              </w:rPr>
              <w:t>Change management</w:t>
            </w:r>
            <w:r w:rsidR="00ED7BF4">
              <w:rPr>
                <w:noProof/>
                <w:webHidden/>
              </w:rPr>
              <w:tab/>
            </w:r>
            <w:r w:rsidR="00ED7BF4">
              <w:rPr>
                <w:noProof/>
                <w:webHidden/>
              </w:rPr>
              <w:fldChar w:fldCharType="begin"/>
            </w:r>
            <w:r w:rsidR="00ED7BF4">
              <w:rPr>
                <w:noProof/>
                <w:webHidden/>
              </w:rPr>
              <w:instrText xml:space="preserve"> PAGEREF _Toc99393999 \h </w:instrText>
            </w:r>
            <w:r w:rsidR="00ED7BF4">
              <w:rPr>
                <w:noProof/>
                <w:webHidden/>
              </w:rPr>
            </w:r>
            <w:r w:rsidR="00ED7BF4">
              <w:rPr>
                <w:noProof/>
                <w:webHidden/>
              </w:rPr>
              <w:fldChar w:fldCharType="separate"/>
            </w:r>
            <w:r w:rsidR="007B21A3">
              <w:rPr>
                <w:noProof/>
                <w:webHidden/>
              </w:rPr>
              <w:t>47</w:t>
            </w:r>
            <w:r w:rsidR="00ED7BF4">
              <w:rPr>
                <w:noProof/>
                <w:webHidden/>
              </w:rPr>
              <w:fldChar w:fldCharType="end"/>
            </w:r>
          </w:hyperlink>
        </w:p>
        <w:p w:rsidR="00ED7BF4" w:rsidRDefault="00AB5F6E">
          <w:pPr>
            <w:pStyle w:val="TOC2"/>
            <w:tabs>
              <w:tab w:val="right" w:leader="dot" w:pos="9016"/>
            </w:tabs>
            <w:rPr>
              <w:rFonts w:asciiTheme="minorHAnsi" w:eastAsiaTheme="minorEastAsia" w:hAnsiTheme="minorHAnsi" w:cstheme="minorBidi"/>
              <w:b w:val="0"/>
              <w:caps w:val="0"/>
              <w:noProof/>
              <w:color w:val="auto"/>
              <w:szCs w:val="22"/>
              <w:lang w:eastAsia="en-AU"/>
            </w:rPr>
          </w:pPr>
          <w:hyperlink w:anchor="_Toc99394000" w:history="1">
            <w:r w:rsidR="00ED7BF4" w:rsidRPr="005B0D55">
              <w:rPr>
                <w:rStyle w:val="Hyperlink"/>
                <w:noProof/>
              </w:rPr>
              <w:t>Annex A: Co-chairs and members of the Primary Health Reform Steering Group, 2019-2021</w:t>
            </w:r>
            <w:r w:rsidR="00ED7BF4">
              <w:rPr>
                <w:noProof/>
                <w:webHidden/>
              </w:rPr>
              <w:tab/>
            </w:r>
            <w:r w:rsidR="00ED7BF4">
              <w:rPr>
                <w:noProof/>
                <w:webHidden/>
              </w:rPr>
              <w:fldChar w:fldCharType="begin"/>
            </w:r>
            <w:r w:rsidR="00ED7BF4">
              <w:rPr>
                <w:noProof/>
                <w:webHidden/>
              </w:rPr>
              <w:instrText xml:space="preserve"> PAGEREF _Toc99394000 \h </w:instrText>
            </w:r>
            <w:r w:rsidR="00ED7BF4">
              <w:rPr>
                <w:noProof/>
                <w:webHidden/>
              </w:rPr>
            </w:r>
            <w:r w:rsidR="00ED7BF4">
              <w:rPr>
                <w:noProof/>
                <w:webHidden/>
              </w:rPr>
              <w:fldChar w:fldCharType="separate"/>
            </w:r>
            <w:r w:rsidR="007B21A3">
              <w:rPr>
                <w:noProof/>
                <w:webHidden/>
              </w:rPr>
              <w:t>48</w:t>
            </w:r>
            <w:r w:rsidR="00ED7BF4">
              <w:rPr>
                <w:noProof/>
                <w:webHidden/>
              </w:rPr>
              <w:fldChar w:fldCharType="end"/>
            </w:r>
          </w:hyperlink>
        </w:p>
        <w:p w:rsidR="00ED7BF4" w:rsidRDefault="00AB5F6E">
          <w:pPr>
            <w:pStyle w:val="TOC2"/>
            <w:tabs>
              <w:tab w:val="right" w:leader="dot" w:pos="9016"/>
            </w:tabs>
            <w:rPr>
              <w:rFonts w:asciiTheme="minorHAnsi" w:eastAsiaTheme="minorEastAsia" w:hAnsiTheme="minorHAnsi" w:cstheme="minorBidi"/>
              <w:b w:val="0"/>
              <w:caps w:val="0"/>
              <w:noProof/>
              <w:color w:val="auto"/>
              <w:szCs w:val="22"/>
              <w:lang w:eastAsia="en-AU"/>
            </w:rPr>
          </w:pPr>
          <w:hyperlink w:anchor="_Toc99394001" w:history="1">
            <w:r w:rsidR="00ED7BF4" w:rsidRPr="005B0D55">
              <w:rPr>
                <w:rStyle w:val="Hyperlink"/>
                <w:noProof/>
              </w:rPr>
              <w:t>Annex B: The Primary Health Care 10 Year Plan and associated plans, strategies and frameworks</w:t>
            </w:r>
            <w:r w:rsidR="00ED7BF4">
              <w:rPr>
                <w:noProof/>
                <w:webHidden/>
              </w:rPr>
              <w:tab/>
            </w:r>
            <w:r w:rsidR="00ED7BF4">
              <w:rPr>
                <w:noProof/>
                <w:webHidden/>
              </w:rPr>
              <w:fldChar w:fldCharType="begin"/>
            </w:r>
            <w:r w:rsidR="00ED7BF4">
              <w:rPr>
                <w:noProof/>
                <w:webHidden/>
              </w:rPr>
              <w:instrText xml:space="preserve"> PAGEREF _Toc99394001 \h </w:instrText>
            </w:r>
            <w:r w:rsidR="00ED7BF4">
              <w:rPr>
                <w:noProof/>
                <w:webHidden/>
              </w:rPr>
            </w:r>
            <w:r w:rsidR="00ED7BF4">
              <w:rPr>
                <w:noProof/>
                <w:webHidden/>
              </w:rPr>
              <w:fldChar w:fldCharType="separate"/>
            </w:r>
            <w:r w:rsidR="007B21A3">
              <w:rPr>
                <w:noProof/>
                <w:webHidden/>
              </w:rPr>
              <w:t>49</w:t>
            </w:r>
            <w:r w:rsidR="00ED7BF4">
              <w:rPr>
                <w:noProof/>
                <w:webHidden/>
              </w:rPr>
              <w:fldChar w:fldCharType="end"/>
            </w:r>
          </w:hyperlink>
        </w:p>
        <w:p w:rsidR="00ED7BF4" w:rsidRDefault="00AB5F6E">
          <w:pPr>
            <w:pStyle w:val="TOC2"/>
            <w:tabs>
              <w:tab w:val="right" w:leader="dot" w:pos="9016"/>
            </w:tabs>
            <w:rPr>
              <w:rFonts w:asciiTheme="minorHAnsi" w:eastAsiaTheme="minorEastAsia" w:hAnsiTheme="minorHAnsi" w:cstheme="minorBidi"/>
              <w:b w:val="0"/>
              <w:caps w:val="0"/>
              <w:noProof/>
              <w:color w:val="auto"/>
              <w:szCs w:val="22"/>
              <w:lang w:eastAsia="en-AU"/>
            </w:rPr>
          </w:pPr>
          <w:hyperlink w:anchor="_Toc99394002" w:history="1">
            <w:r w:rsidR="00ED7BF4" w:rsidRPr="005B0D55">
              <w:rPr>
                <w:rStyle w:val="Hyperlink"/>
                <w:noProof/>
              </w:rPr>
              <w:t>Abbreviations, acronyms and glossary of terms</w:t>
            </w:r>
            <w:r w:rsidR="00ED7BF4">
              <w:rPr>
                <w:noProof/>
                <w:webHidden/>
              </w:rPr>
              <w:tab/>
            </w:r>
            <w:r w:rsidR="00ED7BF4">
              <w:rPr>
                <w:noProof/>
                <w:webHidden/>
              </w:rPr>
              <w:fldChar w:fldCharType="begin"/>
            </w:r>
            <w:r w:rsidR="00ED7BF4">
              <w:rPr>
                <w:noProof/>
                <w:webHidden/>
              </w:rPr>
              <w:instrText xml:space="preserve"> PAGEREF _Toc99394002 \h </w:instrText>
            </w:r>
            <w:r w:rsidR="00ED7BF4">
              <w:rPr>
                <w:noProof/>
                <w:webHidden/>
              </w:rPr>
            </w:r>
            <w:r w:rsidR="00ED7BF4">
              <w:rPr>
                <w:noProof/>
                <w:webHidden/>
              </w:rPr>
              <w:fldChar w:fldCharType="separate"/>
            </w:r>
            <w:r w:rsidR="007B21A3">
              <w:rPr>
                <w:noProof/>
                <w:webHidden/>
              </w:rPr>
              <w:t>53</w:t>
            </w:r>
            <w:r w:rsidR="00ED7BF4">
              <w:rPr>
                <w:noProof/>
                <w:webHidden/>
              </w:rPr>
              <w:fldChar w:fldCharType="end"/>
            </w:r>
          </w:hyperlink>
        </w:p>
        <w:p w:rsidR="00BA1FF8" w:rsidRDefault="00BA1FF8">
          <w:r>
            <w:rPr>
              <w:b/>
              <w:bCs/>
              <w:noProof/>
            </w:rPr>
            <w:fldChar w:fldCharType="end"/>
          </w:r>
        </w:p>
      </w:sdtContent>
    </w:sdt>
    <w:p w:rsidR="00604889" w:rsidRDefault="00604889">
      <w:pPr>
        <w:rPr>
          <w:rFonts w:asciiTheme="minorHAnsi" w:hAnsiTheme="minorHAnsi" w:cstheme="minorHAnsi"/>
          <w:b/>
          <w:bCs/>
          <w:color w:val="004C90"/>
          <w:lang w:val="en"/>
        </w:rPr>
      </w:pPr>
    </w:p>
    <w:p w:rsidR="00D86E4A" w:rsidRDefault="00423067" w:rsidP="00D86E4A">
      <w:pPr>
        <w:pStyle w:val="TableofFiguresStyle"/>
        <w:rPr>
          <w:rFonts w:asciiTheme="minorHAnsi" w:eastAsiaTheme="minorEastAsia" w:hAnsiTheme="minorHAnsi" w:cstheme="minorBidi"/>
          <w:szCs w:val="22"/>
          <w:lang w:eastAsia="en-AU"/>
        </w:rPr>
      </w:pPr>
      <w:r>
        <w:rPr>
          <w:rFonts w:asciiTheme="minorHAnsi" w:hAnsiTheme="minorHAnsi" w:cstheme="minorHAnsi"/>
          <w:bCs/>
          <w:color w:val="004C90"/>
          <w:lang w:val="en"/>
        </w:rPr>
        <w:fldChar w:fldCharType="begin"/>
      </w:r>
      <w:r>
        <w:rPr>
          <w:rFonts w:asciiTheme="minorHAnsi" w:hAnsiTheme="minorHAnsi" w:cstheme="minorHAnsi"/>
          <w:bCs/>
          <w:color w:val="004C90"/>
          <w:lang w:val="en"/>
        </w:rPr>
        <w:instrText xml:space="preserve"> TOC \h \z \c "Figure" </w:instrText>
      </w:r>
      <w:r>
        <w:rPr>
          <w:rFonts w:asciiTheme="minorHAnsi" w:hAnsiTheme="minorHAnsi" w:cstheme="minorHAnsi"/>
          <w:bCs/>
          <w:color w:val="004C90"/>
          <w:lang w:val="en"/>
        </w:rPr>
        <w:fldChar w:fldCharType="separate"/>
      </w:r>
      <w:hyperlink w:anchor="_Toc99359827" w:history="1">
        <w:r w:rsidR="00D86E4A" w:rsidRPr="00D86E4A">
          <w:rPr>
            <w:rStyle w:val="Hyperlink"/>
            <w:bCs/>
            <w:iCs/>
          </w:rPr>
          <w:t>Figure 1: Shifts in primary health care</w:t>
        </w:r>
        <w:r w:rsidR="00D86E4A">
          <w:rPr>
            <w:webHidden/>
          </w:rPr>
          <w:tab/>
        </w:r>
        <w:r w:rsidR="00D86E4A">
          <w:rPr>
            <w:webHidden/>
          </w:rPr>
          <w:fldChar w:fldCharType="begin"/>
        </w:r>
        <w:r w:rsidR="00D86E4A">
          <w:rPr>
            <w:webHidden/>
          </w:rPr>
          <w:instrText xml:space="preserve"> PAGEREF _Toc99359827 \h </w:instrText>
        </w:r>
        <w:r w:rsidR="00D86E4A">
          <w:rPr>
            <w:webHidden/>
          </w:rPr>
        </w:r>
        <w:r w:rsidR="00D86E4A">
          <w:rPr>
            <w:webHidden/>
          </w:rPr>
          <w:fldChar w:fldCharType="separate"/>
        </w:r>
        <w:r w:rsidR="007B21A3">
          <w:rPr>
            <w:webHidden/>
          </w:rPr>
          <w:t>11</w:t>
        </w:r>
        <w:r w:rsidR="00D86E4A">
          <w:rPr>
            <w:webHidden/>
          </w:rPr>
          <w:fldChar w:fldCharType="end"/>
        </w:r>
      </w:hyperlink>
    </w:p>
    <w:p w:rsidR="00D86E4A" w:rsidRDefault="00AB5F6E" w:rsidP="00D86E4A">
      <w:pPr>
        <w:pStyle w:val="TableofFiguresStyle"/>
        <w:rPr>
          <w:rFonts w:asciiTheme="minorHAnsi" w:eastAsiaTheme="minorEastAsia" w:hAnsiTheme="minorHAnsi" w:cstheme="minorBidi"/>
          <w:szCs w:val="22"/>
          <w:lang w:eastAsia="en-AU"/>
        </w:rPr>
      </w:pPr>
      <w:hyperlink w:anchor="_Toc99359828" w:history="1">
        <w:r w:rsidR="00D86E4A" w:rsidRPr="006076BB">
          <w:rPr>
            <w:rStyle w:val="Hyperlink"/>
          </w:rPr>
          <w:t>Figure 2: Foundations for primary health care reform</w:t>
        </w:r>
        <w:r w:rsidR="00D86E4A">
          <w:rPr>
            <w:webHidden/>
          </w:rPr>
          <w:tab/>
        </w:r>
        <w:r w:rsidR="00D86E4A">
          <w:rPr>
            <w:webHidden/>
          </w:rPr>
          <w:fldChar w:fldCharType="begin"/>
        </w:r>
        <w:r w:rsidR="00D86E4A">
          <w:rPr>
            <w:webHidden/>
          </w:rPr>
          <w:instrText xml:space="preserve"> PAGEREF _Toc99359828 \h </w:instrText>
        </w:r>
        <w:r w:rsidR="00D86E4A">
          <w:rPr>
            <w:webHidden/>
          </w:rPr>
        </w:r>
        <w:r w:rsidR="00D86E4A">
          <w:rPr>
            <w:webHidden/>
          </w:rPr>
          <w:fldChar w:fldCharType="separate"/>
        </w:r>
        <w:r w:rsidR="007B21A3">
          <w:rPr>
            <w:webHidden/>
          </w:rPr>
          <w:t>12</w:t>
        </w:r>
        <w:r w:rsidR="00D86E4A">
          <w:rPr>
            <w:webHidden/>
          </w:rPr>
          <w:fldChar w:fldCharType="end"/>
        </w:r>
      </w:hyperlink>
    </w:p>
    <w:p w:rsidR="00D86E4A" w:rsidRDefault="00AB5F6E" w:rsidP="00D86E4A">
      <w:pPr>
        <w:pStyle w:val="TableofFiguresStyle"/>
        <w:rPr>
          <w:rFonts w:asciiTheme="minorHAnsi" w:eastAsiaTheme="minorEastAsia" w:hAnsiTheme="minorHAnsi" w:cstheme="minorBidi"/>
          <w:szCs w:val="22"/>
          <w:lang w:eastAsia="en-AU"/>
        </w:rPr>
      </w:pPr>
      <w:hyperlink w:anchor="_Toc99359829" w:history="1">
        <w:r w:rsidR="00D86E4A" w:rsidRPr="006076BB">
          <w:rPr>
            <w:rStyle w:val="Hyperlink"/>
          </w:rPr>
          <w:t>Figure 3: The Australian Government’s Primary Health Care 10 Year Plan</w:t>
        </w:r>
        <w:r w:rsidR="00D86E4A">
          <w:rPr>
            <w:webHidden/>
          </w:rPr>
          <w:tab/>
        </w:r>
        <w:r w:rsidR="00D86E4A">
          <w:rPr>
            <w:webHidden/>
          </w:rPr>
          <w:fldChar w:fldCharType="begin"/>
        </w:r>
        <w:r w:rsidR="00D86E4A">
          <w:rPr>
            <w:webHidden/>
          </w:rPr>
          <w:instrText xml:space="preserve"> PAGEREF _Toc99359829 \h </w:instrText>
        </w:r>
        <w:r w:rsidR="00D86E4A">
          <w:rPr>
            <w:webHidden/>
          </w:rPr>
        </w:r>
        <w:r w:rsidR="00D86E4A">
          <w:rPr>
            <w:webHidden/>
          </w:rPr>
          <w:fldChar w:fldCharType="separate"/>
        </w:r>
        <w:r w:rsidR="007B21A3">
          <w:rPr>
            <w:webHidden/>
          </w:rPr>
          <w:t>24</w:t>
        </w:r>
        <w:r w:rsidR="00D86E4A">
          <w:rPr>
            <w:webHidden/>
          </w:rPr>
          <w:fldChar w:fldCharType="end"/>
        </w:r>
      </w:hyperlink>
    </w:p>
    <w:p w:rsidR="00D86E4A" w:rsidRDefault="00AB5F6E" w:rsidP="00D86E4A">
      <w:pPr>
        <w:pStyle w:val="TableofFiguresStyle"/>
        <w:rPr>
          <w:rFonts w:asciiTheme="minorHAnsi" w:eastAsiaTheme="minorEastAsia" w:hAnsiTheme="minorHAnsi" w:cstheme="minorBidi"/>
          <w:szCs w:val="22"/>
          <w:lang w:eastAsia="en-AU"/>
        </w:rPr>
      </w:pPr>
      <w:hyperlink w:anchor="_Toc99359830" w:history="1">
        <w:r w:rsidR="00D86E4A" w:rsidRPr="006076BB">
          <w:rPr>
            <w:rStyle w:val="Hyperlink"/>
          </w:rPr>
          <w:t>Figure 4: Primary health care – links to health reform</w:t>
        </w:r>
        <w:r w:rsidR="00D86E4A">
          <w:rPr>
            <w:webHidden/>
          </w:rPr>
          <w:tab/>
        </w:r>
        <w:r w:rsidR="00D86E4A">
          <w:rPr>
            <w:webHidden/>
          </w:rPr>
          <w:fldChar w:fldCharType="begin"/>
        </w:r>
        <w:r w:rsidR="00D86E4A">
          <w:rPr>
            <w:webHidden/>
          </w:rPr>
          <w:instrText xml:space="preserve"> PAGEREF _Toc99359830 \h </w:instrText>
        </w:r>
        <w:r w:rsidR="00D86E4A">
          <w:rPr>
            <w:webHidden/>
          </w:rPr>
        </w:r>
        <w:r w:rsidR="00D86E4A">
          <w:rPr>
            <w:webHidden/>
          </w:rPr>
          <w:fldChar w:fldCharType="separate"/>
        </w:r>
        <w:r w:rsidR="007B21A3">
          <w:rPr>
            <w:webHidden/>
          </w:rPr>
          <w:t>52</w:t>
        </w:r>
        <w:r w:rsidR="00D86E4A">
          <w:rPr>
            <w:webHidden/>
          </w:rPr>
          <w:fldChar w:fldCharType="end"/>
        </w:r>
      </w:hyperlink>
    </w:p>
    <w:p w:rsidR="00423067" w:rsidRPr="0011271B" w:rsidRDefault="00423067">
      <w:pPr>
        <w:rPr>
          <w:rFonts w:asciiTheme="minorHAnsi" w:hAnsiTheme="minorHAnsi" w:cstheme="minorHAnsi"/>
          <w:b/>
          <w:bCs/>
          <w:color w:val="004C90"/>
          <w:lang w:val="en"/>
        </w:rPr>
      </w:pPr>
      <w:r>
        <w:rPr>
          <w:rFonts w:asciiTheme="minorHAnsi" w:hAnsiTheme="minorHAnsi" w:cstheme="minorHAnsi"/>
          <w:b/>
          <w:bCs/>
          <w:color w:val="004C90"/>
          <w:lang w:val="en"/>
        </w:rPr>
        <w:fldChar w:fldCharType="end"/>
      </w:r>
    </w:p>
    <w:p w:rsidR="00D22D78" w:rsidRDefault="00D22D78">
      <w:pPr>
        <w:rPr>
          <w:rFonts w:asciiTheme="minorHAnsi" w:hAnsiTheme="minorHAnsi" w:cstheme="minorHAnsi"/>
          <w:b/>
          <w:bCs/>
          <w:color w:val="004C90"/>
          <w:sz w:val="22"/>
          <w:szCs w:val="22"/>
          <w:lang w:val="en"/>
        </w:rPr>
      </w:pPr>
    </w:p>
    <w:p w:rsidR="00F716EA" w:rsidRPr="006E68AB" w:rsidRDefault="006A407C" w:rsidP="00F716EA">
      <w:pPr>
        <w:rPr>
          <w:b/>
          <w:bCs/>
          <w:sz w:val="32"/>
          <w:szCs w:val="32"/>
          <w:u w:val="single"/>
        </w:rPr>
        <w:sectPr w:rsidR="00F716EA" w:rsidRPr="006E68AB" w:rsidSect="00734F87">
          <w:footerReference w:type="default" r:id="rId18"/>
          <w:pgSz w:w="11906" w:h="16838"/>
          <w:pgMar w:top="1276" w:right="1440" w:bottom="1440" w:left="1440" w:header="708" w:footer="708" w:gutter="0"/>
          <w:pgNumType w:fmt="lowerRoman" w:start="1"/>
          <w:cols w:space="708"/>
          <w:docGrid w:linePitch="360"/>
        </w:sectPr>
      </w:pPr>
      <w:r>
        <w:rPr>
          <w:b/>
          <w:bCs/>
          <w:sz w:val="32"/>
          <w:szCs w:val="32"/>
          <w:u w:val="single"/>
        </w:rPr>
        <w:br w:type="page"/>
      </w:r>
    </w:p>
    <w:p w:rsidR="00BD03B6" w:rsidRPr="00030E80" w:rsidRDefault="00BD03B6" w:rsidP="00BB4D15">
      <w:pPr>
        <w:pStyle w:val="Heading2"/>
        <w:numPr>
          <w:ilvl w:val="0"/>
          <w:numId w:val="0"/>
        </w:numPr>
        <w:ind w:left="360" w:hanging="360"/>
      </w:pPr>
      <w:bookmarkStart w:id="11" w:name="_Toc99393961"/>
      <w:r w:rsidRPr="00030E80">
        <w:lastRenderedPageBreak/>
        <w:drawing>
          <wp:anchor distT="0" distB="0" distL="114300" distR="114300" simplePos="0" relativeHeight="251652096" behindDoc="0" locked="0" layoutInCell="1" allowOverlap="1" wp14:anchorId="34C4B80F" wp14:editId="79D5EB11">
            <wp:simplePos x="0" y="0"/>
            <wp:positionH relativeFrom="page">
              <wp:align>left</wp:align>
            </wp:positionH>
            <wp:positionV relativeFrom="paragraph">
              <wp:posOffset>471805</wp:posOffset>
            </wp:positionV>
            <wp:extent cx="7559675" cy="107950"/>
            <wp:effectExtent l="0" t="0" r="3175" b="6350"/>
            <wp:wrapTopAndBottom/>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E80">
        <w:t>Executive Summary</w:t>
      </w:r>
      <w:bookmarkEnd w:id="11"/>
      <w:r w:rsidRPr="00030E80">
        <w:t xml:space="preserve"> </w:t>
      </w:r>
    </w:p>
    <w:p w:rsidR="00CB7ADE" w:rsidRDefault="00CB7ADE" w:rsidP="005B0276">
      <w:pPr>
        <w:rPr>
          <w:rFonts w:asciiTheme="minorHAnsi" w:eastAsia="Calibri" w:hAnsiTheme="minorHAnsi" w:cstheme="minorHAnsi"/>
          <w:sz w:val="22"/>
          <w:szCs w:val="22"/>
        </w:rPr>
      </w:pPr>
    </w:p>
    <w:p w:rsidR="005B0276" w:rsidRPr="00CF39D4" w:rsidRDefault="005B0276" w:rsidP="005B0276">
      <w:pPr>
        <w:rPr>
          <w:rFonts w:asciiTheme="minorHAnsi" w:eastAsia="Calibri" w:hAnsiTheme="minorHAnsi" w:cstheme="minorHAnsi"/>
          <w:sz w:val="22"/>
          <w:szCs w:val="22"/>
        </w:rPr>
      </w:pPr>
      <w:r w:rsidRPr="00CF39D4">
        <w:rPr>
          <w:rFonts w:asciiTheme="minorHAnsi" w:eastAsia="Calibri" w:hAnsiTheme="minorHAnsi" w:cstheme="minorHAnsi"/>
          <w:sz w:val="22"/>
          <w:szCs w:val="22"/>
        </w:rPr>
        <w:t xml:space="preserve">Australia’s health system delivers some of the best outcomes in the world, and the continuing adaptability, responsiveness and </w:t>
      </w:r>
      <w:r>
        <w:rPr>
          <w:rFonts w:asciiTheme="minorHAnsi" w:eastAsia="Calibri" w:hAnsiTheme="minorHAnsi" w:cstheme="minorHAnsi"/>
          <w:sz w:val="22"/>
          <w:szCs w:val="22"/>
        </w:rPr>
        <w:t xml:space="preserve">skills </w:t>
      </w:r>
      <w:r w:rsidRPr="00CF39D4">
        <w:rPr>
          <w:rFonts w:asciiTheme="minorHAnsi" w:eastAsia="Calibri" w:hAnsiTheme="minorHAnsi" w:cstheme="minorHAnsi"/>
          <w:sz w:val="22"/>
          <w:szCs w:val="22"/>
        </w:rPr>
        <w:t>of</w:t>
      </w:r>
      <w:r>
        <w:rPr>
          <w:rFonts w:asciiTheme="minorHAnsi" w:eastAsia="Calibri" w:hAnsiTheme="minorHAnsi" w:cstheme="minorHAnsi"/>
          <w:sz w:val="22"/>
          <w:szCs w:val="22"/>
        </w:rPr>
        <w:t xml:space="preserve"> the</w:t>
      </w:r>
      <w:r w:rsidRPr="00CF39D4">
        <w:rPr>
          <w:rFonts w:asciiTheme="minorHAnsi" w:eastAsia="Calibri" w:hAnsiTheme="minorHAnsi" w:cstheme="minorHAnsi"/>
          <w:sz w:val="22"/>
          <w:szCs w:val="22"/>
        </w:rPr>
        <w:t xml:space="preserve"> primary health care </w:t>
      </w:r>
      <w:r>
        <w:rPr>
          <w:rFonts w:asciiTheme="minorHAnsi" w:eastAsia="Calibri" w:hAnsiTheme="minorHAnsi" w:cstheme="minorHAnsi"/>
          <w:sz w:val="22"/>
          <w:szCs w:val="22"/>
        </w:rPr>
        <w:t xml:space="preserve">workforce </w:t>
      </w:r>
      <w:r w:rsidRPr="00CF39D4">
        <w:rPr>
          <w:rFonts w:asciiTheme="minorHAnsi" w:eastAsia="Calibri" w:hAnsiTheme="minorHAnsi" w:cstheme="minorHAnsi"/>
          <w:sz w:val="22"/>
          <w:szCs w:val="22"/>
        </w:rPr>
        <w:t xml:space="preserve">play a </w:t>
      </w:r>
      <w:r>
        <w:rPr>
          <w:rFonts w:asciiTheme="minorHAnsi" w:eastAsia="Calibri" w:hAnsiTheme="minorHAnsi" w:cstheme="minorHAnsi"/>
          <w:sz w:val="22"/>
          <w:szCs w:val="22"/>
        </w:rPr>
        <w:t>fundamental part.</w:t>
      </w:r>
    </w:p>
    <w:p w:rsidR="005B0276" w:rsidRPr="000424CE" w:rsidRDefault="005B0276" w:rsidP="005B0276">
      <w:pPr>
        <w:rPr>
          <w:rFonts w:asciiTheme="minorHAnsi" w:eastAsia="Calibri" w:hAnsiTheme="minorHAnsi" w:cstheme="minorHAnsi"/>
          <w:strike/>
          <w:sz w:val="22"/>
          <w:szCs w:val="22"/>
        </w:rPr>
      </w:pPr>
      <w:r w:rsidRPr="00CF39D4">
        <w:rPr>
          <w:rFonts w:asciiTheme="minorHAnsi" w:eastAsia="Calibri" w:hAnsiTheme="minorHAnsi" w:cstheme="minorHAnsi"/>
          <w:sz w:val="22"/>
          <w:szCs w:val="22"/>
        </w:rPr>
        <w:t xml:space="preserve">The </w:t>
      </w:r>
      <w:r>
        <w:rPr>
          <w:rFonts w:asciiTheme="minorHAnsi" w:eastAsia="Calibri" w:hAnsiTheme="minorHAnsi" w:cstheme="minorHAnsi"/>
          <w:sz w:val="22"/>
          <w:szCs w:val="22"/>
        </w:rPr>
        <w:t>focus</w:t>
      </w:r>
      <w:r w:rsidRPr="00CF39D4">
        <w:rPr>
          <w:rFonts w:asciiTheme="minorHAnsi" w:eastAsia="Calibri" w:hAnsiTheme="minorHAnsi" w:cstheme="minorHAnsi"/>
          <w:sz w:val="22"/>
          <w:szCs w:val="22"/>
        </w:rPr>
        <w:t xml:space="preserve"> </w:t>
      </w:r>
      <w:r>
        <w:rPr>
          <w:rFonts w:asciiTheme="minorHAnsi" w:eastAsia="Calibri" w:hAnsiTheme="minorHAnsi" w:cstheme="minorHAnsi"/>
          <w:sz w:val="22"/>
          <w:szCs w:val="22"/>
        </w:rPr>
        <w:t>of th</w:t>
      </w:r>
      <w:r w:rsidR="00C309D2">
        <w:rPr>
          <w:rFonts w:asciiTheme="minorHAnsi" w:eastAsia="Calibri" w:hAnsiTheme="minorHAnsi" w:cstheme="minorHAnsi"/>
          <w:sz w:val="22"/>
          <w:szCs w:val="22"/>
        </w:rPr>
        <w:t>e</w:t>
      </w:r>
      <w:r w:rsidR="00F557E4">
        <w:rPr>
          <w:rFonts w:asciiTheme="minorHAnsi" w:eastAsia="Calibri" w:hAnsiTheme="minorHAnsi" w:cstheme="minorHAnsi"/>
          <w:sz w:val="22"/>
          <w:szCs w:val="22"/>
        </w:rPr>
        <w:t xml:space="preserve"> Primary Health Care </w:t>
      </w:r>
      <w:r>
        <w:rPr>
          <w:rFonts w:asciiTheme="minorHAnsi" w:eastAsia="Calibri" w:hAnsiTheme="minorHAnsi" w:cstheme="minorHAnsi"/>
          <w:sz w:val="22"/>
          <w:szCs w:val="22"/>
        </w:rPr>
        <w:t xml:space="preserve">10 Year Plan </w:t>
      </w:r>
      <w:r w:rsidR="00F557E4">
        <w:rPr>
          <w:rFonts w:asciiTheme="minorHAnsi" w:eastAsia="Calibri" w:hAnsiTheme="minorHAnsi" w:cstheme="minorHAnsi"/>
          <w:sz w:val="22"/>
          <w:szCs w:val="22"/>
        </w:rPr>
        <w:t xml:space="preserve">(the plan) </w:t>
      </w:r>
      <w:r w:rsidRPr="00CF39D4">
        <w:rPr>
          <w:rFonts w:asciiTheme="minorHAnsi" w:eastAsia="Calibri" w:hAnsiTheme="minorHAnsi" w:cstheme="minorHAnsi"/>
          <w:sz w:val="22"/>
          <w:szCs w:val="22"/>
        </w:rPr>
        <w:t xml:space="preserve">is on Australia’s primary health care services provided through general practices, Aboriginal Community Controlled Health Services (ACCHS), community pharmacies, allied health services, mental health services, community health and community nursing services and dental and oral health services. </w:t>
      </w:r>
      <w:r>
        <w:rPr>
          <w:rFonts w:asciiTheme="minorHAnsi" w:eastAsia="Calibri" w:hAnsiTheme="minorHAnsi" w:cstheme="minorHAnsi"/>
          <w:sz w:val="22"/>
          <w:szCs w:val="22"/>
        </w:rPr>
        <w:t xml:space="preserve">The </w:t>
      </w:r>
      <w:r w:rsidR="00F557E4">
        <w:rPr>
          <w:rFonts w:asciiTheme="minorHAnsi" w:eastAsia="Calibri" w:hAnsiTheme="minorHAnsi" w:cstheme="minorHAnsi"/>
          <w:sz w:val="22"/>
          <w:szCs w:val="22"/>
        </w:rPr>
        <w:t>p</w:t>
      </w:r>
      <w:r>
        <w:rPr>
          <w:rFonts w:asciiTheme="minorHAnsi" w:eastAsia="Calibri" w:hAnsiTheme="minorHAnsi" w:cstheme="minorHAnsi"/>
          <w:sz w:val="22"/>
          <w:szCs w:val="22"/>
        </w:rPr>
        <w:t>lan also focuses on the integration of primary health care with hospitals and other parts of the health system, aged care, disability care and social care systems.</w:t>
      </w:r>
      <w:r w:rsidR="00F52840">
        <w:rPr>
          <w:rFonts w:asciiTheme="minorHAnsi" w:eastAsia="Calibri" w:hAnsiTheme="minorHAnsi" w:cstheme="minorHAnsi"/>
          <w:sz w:val="22"/>
          <w:szCs w:val="22"/>
        </w:rPr>
        <w:t xml:space="preserve"> </w:t>
      </w:r>
      <w:r w:rsidR="00F52840" w:rsidRPr="00E87C47">
        <w:rPr>
          <w:rFonts w:asciiTheme="minorHAnsi" w:eastAsia="Calibri" w:hAnsiTheme="minorHAnsi" w:cstheme="minorHAnsi"/>
          <w:sz w:val="22"/>
          <w:szCs w:val="22"/>
        </w:rPr>
        <w:t>The actions outlined are subject to further decisions by Government on detailed policy and financing.</w:t>
      </w:r>
    </w:p>
    <w:p w:rsidR="005B0276" w:rsidRPr="00CF39D4" w:rsidRDefault="005B0276" w:rsidP="005B0276">
      <w:pPr>
        <w:rPr>
          <w:rFonts w:asciiTheme="minorHAnsi" w:hAnsiTheme="minorHAnsi" w:cstheme="minorHAnsi"/>
          <w:sz w:val="22"/>
          <w:szCs w:val="22"/>
        </w:rPr>
      </w:pPr>
      <w:r>
        <w:rPr>
          <w:rFonts w:asciiTheme="minorHAnsi" w:hAnsiTheme="minorHAnsi" w:cstheme="minorHAnsi"/>
          <w:sz w:val="22"/>
          <w:szCs w:val="22"/>
        </w:rPr>
        <w:t xml:space="preserve">The </w:t>
      </w:r>
      <w:r w:rsidRPr="00CF39D4">
        <w:rPr>
          <w:rFonts w:asciiTheme="minorHAnsi" w:hAnsiTheme="minorHAnsi" w:cstheme="minorHAnsi"/>
          <w:sz w:val="22"/>
          <w:szCs w:val="22"/>
        </w:rPr>
        <w:t>challenges and opportunities facing Australia’s health system and for primary health care and primary care services within it</w:t>
      </w:r>
      <w:r>
        <w:rPr>
          <w:rFonts w:asciiTheme="minorHAnsi" w:hAnsiTheme="minorHAnsi" w:cstheme="minorHAnsi"/>
          <w:sz w:val="22"/>
          <w:szCs w:val="22"/>
        </w:rPr>
        <w:t xml:space="preserve"> </w:t>
      </w:r>
      <w:r w:rsidR="00726FC8">
        <w:rPr>
          <w:rFonts w:asciiTheme="minorHAnsi" w:hAnsiTheme="minorHAnsi" w:cstheme="minorHAnsi"/>
          <w:sz w:val="22"/>
          <w:szCs w:val="22"/>
        </w:rPr>
        <w:t xml:space="preserve">were </w:t>
      </w:r>
      <w:r>
        <w:rPr>
          <w:rFonts w:asciiTheme="minorHAnsi" w:hAnsiTheme="minorHAnsi" w:cstheme="minorHAnsi"/>
          <w:sz w:val="22"/>
          <w:szCs w:val="22"/>
        </w:rPr>
        <w:t xml:space="preserve">extensively consulted on and examined over a two year period to </w:t>
      </w:r>
      <w:r w:rsidR="00726FC8">
        <w:rPr>
          <w:rFonts w:asciiTheme="minorHAnsi" w:hAnsiTheme="minorHAnsi" w:cstheme="minorHAnsi"/>
          <w:sz w:val="22"/>
          <w:szCs w:val="22"/>
        </w:rPr>
        <w:t xml:space="preserve">November </w:t>
      </w:r>
      <w:r>
        <w:rPr>
          <w:rFonts w:asciiTheme="minorHAnsi" w:hAnsiTheme="minorHAnsi" w:cstheme="minorHAnsi"/>
          <w:sz w:val="22"/>
          <w:szCs w:val="22"/>
        </w:rPr>
        <w:t>2021</w:t>
      </w:r>
      <w:r w:rsidRPr="00A16D65">
        <w:rPr>
          <w:rFonts w:asciiTheme="minorHAnsi" w:hAnsiTheme="minorHAnsi" w:cstheme="minorHAnsi"/>
          <w:sz w:val="22"/>
          <w:szCs w:val="22"/>
        </w:rPr>
        <w:t>.</w:t>
      </w:r>
      <w:r>
        <w:rPr>
          <w:rFonts w:asciiTheme="minorHAnsi" w:hAnsiTheme="minorHAnsi" w:cstheme="minorHAnsi"/>
          <w:sz w:val="22"/>
          <w:szCs w:val="22"/>
        </w:rPr>
        <w:t xml:space="preserve"> </w:t>
      </w:r>
    </w:p>
    <w:p w:rsidR="005B0276" w:rsidRDefault="005B0276" w:rsidP="005B0276">
      <w:pPr>
        <w:rPr>
          <w:rFonts w:asciiTheme="minorHAnsi" w:hAnsiTheme="minorHAnsi" w:cstheme="minorHAnsi"/>
          <w:sz w:val="22"/>
          <w:szCs w:val="22"/>
        </w:rPr>
      </w:pPr>
      <w:r w:rsidRPr="00330633">
        <w:rPr>
          <w:rFonts w:asciiTheme="minorHAnsi" w:hAnsiTheme="minorHAnsi" w:cstheme="minorHAnsi"/>
          <w:sz w:val="22"/>
          <w:szCs w:val="22"/>
        </w:rPr>
        <w:t xml:space="preserve">The well-regarded Quadruple Aim </w:t>
      </w:r>
      <w:r>
        <w:rPr>
          <w:rFonts w:asciiTheme="minorHAnsi" w:hAnsiTheme="minorHAnsi" w:cstheme="minorHAnsi"/>
          <w:sz w:val="22"/>
          <w:szCs w:val="22"/>
        </w:rPr>
        <w:t xml:space="preserve">framework </w:t>
      </w:r>
      <w:r w:rsidRPr="00330633">
        <w:rPr>
          <w:rFonts w:asciiTheme="minorHAnsi" w:hAnsiTheme="minorHAnsi" w:cstheme="minorHAnsi"/>
          <w:sz w:val="22"/>
          <w:szCs w:val="22"/>
        </w:rPr>
        <w:t>for optimising health system performance</w:t>
      </w:r>
      <w:r w:rsidR="008159B5">
        <w:rPr>
          <w:rStyle w:val="FootnoteReference"/>
          <w:rFonts w:asciiTheme="minorHAnsi" w:hAnsiTheme="minorHAnsi" w:cstheme="minorHAnsi"/>
          <w:sz w:val="22"/>
          <w:szCs w:val="22"/>
        </w:rPr>
        <w:footnoteReference w:id="1"/>
      </w:r>
      <w:r>
        <w:rPr>
          <w:rFonts w:asciiTheme="minorHAnsi" w:hAnsiTheme="minorHAnsi" w:cstheme="minorHAnsi"/>
          <w:sz w:val="22"/>
          <w:szCs w:val="22"/>
        </w:rPr>
        <w:t xml:space="preserve"> has been adopted </w:t>
      </w:r>
      <w:r w:rsidR="008159B5">
        <w:rPr>
          <w:rFonts w:asciiTheme="minorHAnsi" w:hAnsiTheme="minorHAnsi" w:cstheme="minorHAnsi"/>
          <w:sz w:val="22"/>
          <w:szCs w:val="22"/>
        </w:rPr>
        <w:t xml:space="preserve">by the Australian Government (the Government) </w:t>
      </w:r>
      <w:r>
        <w:rPr>
          <w:rFonts w:asciiTheme="minorHAnsi" w:hAnsiTheme="minorHAnsi" w:cstheme="minorHAnsi"/>
          <w:sz w:val="22"/>
          <w:szCs w:val="22"/>
        </w:rPr>
        <w:t xml:space="preserve">as the </w:t>
      </w:r>
      <w:r w:rsidRPr="00330633">
        <w:rPr>
          <w:rFonts w:asciiTheme="minorHAnsi" w:hAnsiTheme="minorHAnsi" w:cstheme="minorHAnsi"/>
          <w:sz w:val="22"/>
          <w:szCs w:val="22"/>
        </w:rPr>
        <w:t>overarching aims of th</w:t>
      </w:r>
      <w:r>
        <w:rPr>
          <w:rFonts w:asciiTheme="minorHAnsi" w:hAnsiTheme="minorHAnsi" w:cstheme="minorHAnsi"/>
          <w:sz w:val="22"/>
          <w:szCs w:val="22"/>
        </w:rPr>
        <w:t>is</w:t>
      </w:r>
      <w:r w:rsidR="008159B5">
        <w:rPr>
          <w:rFonts w:asciiTheme="minorHAnsi" w:hAnsiTheme="minorHAnsi" w:cstheme="minorHAnsi"/>
          <w:sz w:val="22"/>
          <w:szCs w:val="22"/>
        </w:rPr>
        <w:t xml:space="preserve"> </w:t>
      </w:r>
      <w:r w:rsidRPr="00330633">
        <w:rPr>
          <w:rFonts w:asciiTheme="minorHAnsi" w:hAnsiTheme="minorHAnsi" w:cstheme="minorHAnsi"/>
          <w:sz w:val="22"/>
          <w:szCs w:val="22"/>
        </w:rPr>
        <w:t>plan</w:t>
      </w:r>
      <w:r>
        <w:rPr>
          <w:rFonts w:asciiTheme="minorHAnsi" w:hAnsiTheme="minorHAnsi" w:cstheme="minorHAnsi"/>
          <w:sz w:val="22"/>
          <w:szCs w:val="22"/>
        </w:rPr>
        <w:t xml:space="preserve">, to: </w:t>
      </w:r>
    </w:p>
    <w:p w:rsidR="005B0276" w:rsidRPr="00330633" w:rsidRDefault="005B0276" w:rsidP="00D26C2D">
      <w:pPr>
        <w:pStyle w:val="ListParagraph"/>
        <w:numPr>
          <w:ilvl w:val="0"/>
          <w:numId w:val="35"/>
        </w:numPr>
        <w:rPr>
          <w:rFonts w:asciiTheme="minorHAnsi" w:hAnsiTheme="minorHAnsi" w:cstheme="minorHAnsi"/>
          <w:sz w:val="22"/>
          <w:szCs w:val="22"/>
        </w:rPr>
      </w:pPr>
      <w:r w:rsidRPr="00330633">
        <w:rPr>
          <w:rFonts w:asciiTheme="minorHAnsi" w:hAnsiTheme="minorHAnsi" w:cstheme="minorHAnsi"/>
          <w:sz w:val="22"/>
          <w:szCs w:val="22"/>
        </w:rPr>
        <w:t>Improve people’s experience of care</w:t>
      </w:r>
      <w:r w:rsidR="00F868F3">
        <w:rPr>
          <w:rFonts w:asciiTheme="minorHAnsi" w:hAnsiTheme="minorHAnsi" w:cstheme="minorHAnsi"/>
          <w:sz w:val="22"/>
          <w:szCs w:val="22"/>
        </w:rPr>
        <w:t>.</w:t>
      </w:r>
    </w:p>
    <w:p w:rsidR="005B0276" w:rsidRPr="00330633" w:rsidRDefault="005B0276" w:rsidP="00D26C2D">
      <w:pPr>
        <w:pStyle w:val="ListParagraph"/>
        <w:numPr>
          <w:ilvl w:val="0"/>
          <w:numId w:val="35"/>
        </w:numPr>
        <w:rPr>
          <w:rFonts w:asciiTheme="minorHAnsi" w:hAnsiTheme="minorHAnsi" w:cstheme="minorHAnsi"/>
          <w:sz w:val="22"/>
          <w:szCs w:val="22"/>
        </w:rPr>
      </w:pPr>
      <w:r w:rsidRPr="00330633">
        <w:rPr>
          <w:rFonts w:asciiTheme="minorHAnsi" w:hAnsiTheme="minorHAnsi" w:cstheme="minorHAnsi"/>
          <w:sz w:val="22"/>
          <w:szCs w:val="22"/>
        </w:rPr>
        <w:t>Improve the health of populations</w:t>
      </w:r>
      <w:r w:rsidR="00F868F3">
        <w:rPr>
          <w:rFonts w:asciiTheme="minorHAnsi" w:hAnsiTheme="minorHAnsi" w:cstheme="minorHAnsi"/>
          <w:sz w:val="22"/>
          <w:szCs w:val="22"/>
        </w:rPr>
        <w:t>.</w:t>
      </w:r>
    </w:p>
    <w:p w:rsidR="005B0276" w:rsidRPr="00330633" w:rsidRDefault="005B0276" w:rsidP="00D26C2D">
      <w:pPr>
        <w:pStyle w:val="ListParagraph"/>
        <w:numPr>
          <w:ilvl w:val="0"/>
          <w:numId w:val="35"/>
        </w:numPr>
        <w:rPr>
          <w:rFonts w:asciiTheme="minorHAnsi" w:hAnsiTheme="minorHAnsi" w:cstheme="minorHAnsi"/>
          <w:sz w:val="22"/>
          <w:szCs w:val="22"/>
        </w:rPr>
      </w:pPr>
      <w:r w:rsidRPr="00330633">
        <w:rPr>
          <w:rFonts w:asciiTheme="minorHAnsi" w:hAnsiTheme="minorHAnsi" w:cstheme="minorHAnsi"/>
          <w:sz w:val="22"/>
          <w:szCs w:val="22"/>
        </w:rPr>
        <w:t>Improve the cost-efficiency of the health system</w:t>
      </w:r>
      <w:r w:rsidR="00F868F3">
        <w:rPr>
          <w:rFonts w:asciiTheme="minorHAnsi" w:hAnsiTheme="minorHAnsi" w:cstheme="minorHAnsi"/>
          <w:sz w:val="22"/>
          <w:szCs w:val="22"/>
        </w:rPr>
        <w:t>.</w:t>
      </w:r>
    </w:p>
    <w:p w:rsidR="005B0276" w:rsidRPr="004617D8" w:rsidRDefault="005B0276" w:rsidP="00D26C2D">
      <w:pPr>
        <w:pStyle w:val="ListParagraph"/>
        <w:numPr>
          <w:ilvl w:val="0"/>
          <w:numId w:val="35"/>
        </w:numPr>
        <w:rPr>
          <w:rFonts w:asciiTheme="minorHAnsi" w:hAnsiTheme="minorHAnsi" w:cstheme="minorHAnsi"/>
          <w:sz w:val="22"/>
          <w:szCs w:val="22"/>
        </w:rPr>
      </w:pPr>
      <w:r w:rsidRPr="00330633">
        <w:rPr>
          <w:rFonts w:asciiTheme="minorHAnsi" w:hAnsiTheme="minorHAnsi" w:cstheme="minorHAnsi"/>
          <w:sz w:val="22"/>
          <w:szCs w:val="22"/>
        </w:rPr>
        <w:t>Improve the work life of health care providers.</w:t>
      </w:r>
    </w:p>
    <w:p w:rsidR="005B0276" w:rsidRPr="00330633" w:rsidRDefault="005B0276" w:rsidP="005B0276">
      <w:pPr>
        <w:contextualSpacing/>
        <w:rPr>
          <w:rFonts w:ascii="Calibri" w:eastAsia="Calibri" w:hAnsi="Calibri" w:cs="Calibri"/>
          <w:sz w:val="22"/>
          <w:szCs w:val="22"/>
        </w:rPr>
      </w:pPr>
      <w:r w:rsidRPr="00330633">
        <w:rPr>
          <w:rFonts w:ascii="Calibri" w:eastAsia="Calibri" w:hAnsi="Calibri" w:cs="Calibri"/>
          <w:sz w:val="22"/>
          <w:szCs w:val="22"/>
        </w:rPr>
        <w:t>The objectives of the plan are:</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Access</w:t>
      </w:r>
      <w:r w:rsidRPr="00330633">
        <w:rPr>
          <w:rFonts w:ascii="Calibri" w:eastAsia="Calibri" w:hAnsi="Calibri" w:cs="Calibri"/>
          <w:sz w:val="22"/>
          <w:szCs w:val="22"/>
        </w:rPr>
        <w:t>: Support equitable access to the best available primary health care services</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Close the Gap</w:t>
      </w:r>
      <w:r w:rsidRPr="00330633">
        <w:rPr>
          <w:rFonts w:ascii="Calibri" w:eastAsia="Calibri" w:hAnsi="Calibri" w:cs="Calibri"/>
          <w:sz w:val="22"/>
          <w:szCs w:val="22"/>
        </w:rPr>
        <w:t>: Reach parity in health outcomes for Aboriginal and Torres Strait Islander people</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Keep people well</w:t>
      </w:r>
      <w:r w:rsidRPr="00330633">
        <w:rPr>
          <w:rFonts w:ascii="Calibri" w:eastAsia="Calibri" w:hAnsi="Calibri" w:cs="Calibri"/>
          <w:sz w:val="22"/>
          <w:szCs w:val="22"/>
        </w:rPr>
        <w:t>: Manage health and wellbeing in the community</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Continuity of care</w:t>
      </w:r>
      <w:r w:rsidRPr="00330633">
        <w:rPr>
          <w:rFonts w:ascii="Calibri" w:eastAsia="Calibri" w:hAnsi="Calibri" w:cs="Calibri"/>
          <w:sz w:val="22"/>
          <w:szCs w:val="22"/>
        </w:rPr>
        <w:t>: Support continuity of care across the health care system</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444867">
        <w:rPr>
          <w:rFonts w:ascii="Calibri" w:eastAsia="Calibri" w:hAnsi="Calibri" w:cs="Calibri"/>
          <w:b/>
          <w:bCs/>
          <w:sz w:val="22"/>
          <w:szCs w:val="22"/>
        </w:rPr>
        <w:t>Integration:</w:t>
      </w:r>
      <w:r w:rsidRPr="00330633">
        <w:rPr>
          <w:rFonts w:ascii="Calibri" w:eastAsia="Calibri" w:hAnsi="Calibri" w:cs="Calibri"/>
          <w:sz w:val="22"/>
          <w:szCs w:val="22"/>
        </w:rPr>
        <w:t xml:space="preserve"> Support care system integration and sustainability</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Future focus</w:t>
      </w:r>
      <w:r w:rsidRPr="00330633">
        <w:rPr>
          <w:rFonts w:ascii="Calibri" w:eastAsia="Calibri" w:hAnsi="Calibri" w:cs="Calibri"/>
          <w:sz w:val="22"/>
          <w:szCs w:val="22"/>
        </w:rPr>
        <w:t>: Embrace new technologies and methods</w:t>
      </w:r>
      <w:r>
        <w:rPr>
          <w:rFonts w:ascii="Calibri" w:eastAsia="Calibri" w:hAnsi="Calibri" w:cs="Calibri"/>
          <w:sz w:val="22"/>
          <w:szCs w:val="22"/>
        </w:rPr>
        <w:t>.</w:t>
      </w:r>
    </w:p>
    <w:p w:rsidR="005B0276" w:rsidRPr="00330633" w:rsidRDefault="005B0276" w:rsidP="00D26C2D">
      <w:pPr>
        <w:pStyle w:val="ListParagraph"/>
        <w:numPr>
          <w:ilvl w:val="0"/>
          <w:numId w:val="36"/>
        </w:numPr>
        <w:rPr>
          <w:rFonts w:ascii="Calibri" w:eastAsia="Calibri" w:hAnsi="Calibri" w:cs="Calibri"/>
          <w:sz w:val="22"/>
          <w:szCs w:val="22"/>
        </w:rPr>
      </w:pPr>
      <w:r w:rsidRPr="00330633">
        <w:rPr>
          <w:rFonts w:ascii="Calibri" w:eastAsia="Calibri" w:hAnsi="Calibri" w:cs="Calibri"/>
          <w:b/>
          <w:bCs/>
          <w:sz w:val="22"/>
          <w:szCs w:val="22"/>
        </w:rPr>
        <w:t>Safety and quality</w:t>
      </w:r>
      <w:r w:rsidRPr="00330633">
        <w:rPr>
          <w:rFonts w:ascii="Calibri" w:eastAsia="Calibri" w:hAnsi="Calibri" w:cs="Calibri"/>
          <w:sz w:val="22"/>
          <w:szCs w:val="22"/>
        </w:rPr>
        <w:t>: Support safety and quality improvement</w:t>
      </w:r>
      <w:r>
        <w:rPr>
          <w:rFonts w:ascii="Calibri" w:eastAsia="Calibri" w:hAnsi="Calibri" w:cs="Calibri"/>
          <w:sz w:val="22"/>
          <w:szCs w:val="22"/>
        </w:rPr>
        <w:t>.</w:t>
      </w:r>
    </w:p>
    <w:p w:rsidR="005B0276" w:rsidRPr="00330633" w:rsidRDefault="005B0276" w:rsidP="005B0276">
      <w:pPr>
        <w:contextualSpacing/>
        <w:rPr>
          <w:rFonts w:asciiTheme="minorHAnsi" w:hAnsiTheme="minorHAnsi" w:cstheme="minorHAnsi"/>
          <w:sz w:val="22"/>
          <w:szCs w:val="22"/>
        </w:rPr>
      </w:pPr>
      <w:r w:rsidRPr="00330633">
        <w:rPr>
          <w:rFonts w:ascii="Calibri" w:eastAsia="Calibri" w:hAnsi="Calibri" w:cs="Calibri"/>
          <w:sz w:val="22"/>
          <w:szCs w:val="22"/>
        </w:rPr>
        <w:t>These aims and objectives are support</w:t>
      </w:r>
      <w:r>
        <w:rPr>
          <w:rFonts w:ascii="Calibri" w:eastAsia="Calibri" w:hAnsi="Calibri" w:cs="Calibri"/>
          <w:sz w:val="22"/>
          <w:szCs w:val="22"/>
        </w:rPr>
        <w:t>ed</w:t>
      </w:r>
      <w:r w:rsidRPr="00330633">
        <w:rPr>
          <w:rFonts w:ascii="Calibri" w:eastAsia="Calibri" w:hAnsi="Calibri" w:cs="Calibri"/>
          <w:sz w:val="22"/>
          <w:szCs w:val="22"/>
        </w:rPr>
        <w:t xml:space="preserve"> by enablers: People - at the centre of care; f</w:t>
      </w:r>
      <w:r w:rsidRPr="00330633">
        <w:rPr>
          <w:rFonts w:asciiTheme="minorHAnsi" w:hAnsiTheme="minorHAnsi" w:cstheme="minorHAnsi"/>
          <w:sz w:val="22"/>
          <w:szCs w:val="22"/>
        </w:rPr>
        <w:t xml:space="preserve">unding reform; innovation and technology; research and data; </w:t>
      </w:r>
      <w:r>
        <w:rPr>
          <w:rFonts w:asciiTheme="minorHAnsi" w:hAnsiTheme="minorHAnsi" w:cstheme="minorHAnsi"/>
          <w:sz w:val="22"/>
          <w:szCs w:val="22"/>
        </w:rPr>
        <w:t>w</w:t>
      </w:r>
      <w:r w:rsidRPr="00330633">
        <w:rPr>
          <w:rFonts w:asciiTheme="minorHAnsi" w:hAnsiTheme="minorHAnsi" w:cstheme="minorHAnsi"/>
          <w:sz w:val="22"/>
          <w:szCs w:val="22"/>
        </w:rPr>
        <w:t xml:space="preserve">orkforce; </w:t>
      </w:r>
      <w:r>
        <w:rPr>
          <w:rFonts w:asciiTheme="minorHAnsi" w:hAnsiTheme="minorHAnsi" w:cstheme="minorHAnsi"/>
          <w:sz w:val="22"/>
          <w:szCs w:val="22"/>
        </w:rPr>
        <w:t>l</w:t>
      </w:r>
      <w:r w:rsidRPr="00330633">
        <w:rPr>
          <w:rFonts w:asciiTheme="minorHAnsi" w:hAnsiTheme="minorHAnsi" w:cstheme="minorHAnsi"/>
          <w:sz w:val="22"/>
          <w:szCs w:val="22"/>
        </w:rPr>
        <w:t>eadership and culture.</w:t>
      </w:r>
    </w:p>
    <w:p w:rsidR="005B0276" w:rsidRDefault="005B0276" w:rsidP="005B0276">
      <w:pPr>
        <w:contextualSpacing/>
        <w:rPr>
          <w:rFonts w:ascii="Calibri" w:eastAsia="Calibri" w:hAnsi="Calibri" w:cs="Calibri"/>
          <w:sz w:val="22"/>
          <w:szCs w:val="22"/>
          <w:u w:val="single"/>
        </w:rPr>
      </w:pPr>
    </w:p>
    <w:p w:rsidR="005B0276" w:rsidRPr="00330633" w:rsidRDefault="005B0276" w:rsidP="005B0276">
      <w:pPr>
        <w:contextualSpacing/>
        <w:rPr>
          <w:rFonts w:ascii="Calibri" w:eastAsia="Calibri" w:hAnsi="Calibri" w:cs="Calibri"/>
          <w:sz w:val="22"/>
          <w:szCs w:val="22"/>
        </w:rPr>
      </w:pPr>
      <w:r>
        <w:rPr>
          <w:rFonts w:ascii="Calibri" w:eastAsia="Calibri" w:hAnsi="Calibri" w:cs="Calibri"/>
          <w:sz w:val="22"/>
          <w:szCs w:val="22"/>
        </w:rPr>
        <w:t>Over the life of the plan, the ambition is</w:t>
      </w:r>
      <w:r w:rsidRPr="00330633">
        <w:rPr>
          <w:rFonts w:ascii="Calibri" w:eastAsia="Calibri" w:hAnsi="Calibri" w:cs="Calibri"/>
          <w:sz w:val="22"/>
          <w:szCs w:val="22"/>
        </w:rPr>
        <w:t xml:space="preserve"> for </w:t>
      </w:r>
      <w:r>
        <w:rPr>
          <w:rFonts w:ascii="Calibri" w:eastAsia="Calibri" w:hAnsi="Calibri" w:cs="Calibri"/>
          <w:sz w:val="22"/>
          <w:szCs w:val="22"/>
        </w:rPr>
        <w:t xml:space="preserve">significant shifts in the way primary health care is delivered and how individuals and communities are engaged. </w:t>
      </w:r>
    </w:p>
    <w:p w:rsidR="005B0276" w:rsidRDefault="005B0276" w:rsidP="005B0276">
      <w:pPr>
        <w:contextualSpacing/>
        <w:rPr>
          <w:rFonts w:ascii="Calibri" w:eastAsia="Calibri" w:hAnsi="Calibri" w:cs="Calibri"/>
          <w:sz w:val="22"/>
          <w:szCs w:val="22"/>
          <w:u w:val="single"/>
        </w:rPr>
      </w:pPr>
    </w:p>
    <w:p w:rsidR="005B0276" w:rsidRPr="000610F5" w:rsidRDefault="005B0276" w:rsidP="005B0276">
      <w:pPr>
        <w:contextualSpacing/>
        <w:rPr>
          <w:rFonts w:ascii="Calibri" w:eastAsia="Calibri" w:hAnsi="Calibri" w:cs="Calibri"/>
          <w:sz w:val="22"/>
          <w:szCs w:val="22"/>
        </w:rPr>
      </w:pPr>
      <w:r>
        <w:rPr>
          <w:rFonts w:ascii="Calibri" w:eastAsia="Calibri" w:hAnsi="Calibri" w:cs="Calibri"/>
          <w:sz w:val="22"/>
          <w:szCs w:val="22"/>
        </w:rPr>
        <w:t>The f</w:t>
      </w:r>
      <w:r w:rsidRPr="000610F5">
        <w:rPr>
          <w:rFonts w:ascii="Calibri" w:eastAsia="Calibri" w:hAnsi="Calibri" w:cs="Calibri"/>
          <w:sz w:val="22"/>
          <w:szCs w:val="22"/>
        </w:rPr>
        <w:t xml:space="preserve">oundations for reform </w:t>
      </w:r>
      <w:r>
        <w:rPr>
          <w:rFonts w:ascii="Calibri" w:eastAsia="Calibri" w:hAnsi="Calibri" w:cs="Calibri"/>
          <w:sz w:val="22"/>
          <w:szCs w:val="22"/>
        </w:rPr>
        <w:t xml:space="preserve">have already been laid, in </w:t>
      </w:r>
      <w:r w:rsidRPr="000610F5">
        <w:rPr>
          <w:rFonts w:ascii="Calibri" w:eastAsia="Calibri" w:hAnsi="Calibri" w:cs="Calibri"/>
          <w:sz w:val="22"/>
          <w:szCs w:val="22"/>
        </w:rPr>
        <w:t xml:space="preserve">line with previous </w:t>
      </w:r>
      <w:r>
        <w:rPr>
          <w:rFonts w:ascii="Calibri" w:eastAsia="Calibri" w:hAnsi="Calibri" w:cs="Calibri"/>
          <w:sz w:val="22"/>
          <w:szCs w:val="22"/>
        </w:rPr>
        <w:t>primary care strategies and reviews</w:t>
      </w:r>
      <w:r w:rsidRPr="000610F5">
        <w:rPr>
          <w:rFonts w:ascii="Calibri" w:eastAsia="Calibri" w:hAnsi="Calibri" w:cs="Calibri"/>
          <w:sz w:val="22"/>
          <w:szCs w:val="22"/>
        </w:rPr>
        <w:t xml:space="preserve"> and </w:t>
      </w:r>
      <w:r>
        <w:rPr>
          <w:rFonts w:ascii="Calibri" w:eastAsia="Calibri" w:hAnsi="Calibri" w:cs="Calibri"/>
          <w:sz w:val="22"/>
          <w:szCs w:val="22"/>
        </w:rPr>
        <w:t xml:space="preserve">recognising major shifts in the system in response to the </w:t>
      </w:r>
      <w:r w:rsidRPr="000610F5">
        <w:rPr>
          <w:rFonts w:ascii="Calibri" w:eastAsia="Calibri" w:hAnsi="Calibri" w:cs="Calibri"/>
          <w:sz w:val="22"/>
          <w:szCs w:val="22"/>
        </w:rPr>
        <w:t>COVID-19 pandemic and</w:t>
      </w:r>
      <w:r>
        <w:rPr>
          <w:rFonts w:ascii="Calibri" w:eastAsia="Calibri" w:hAnsi="Calibri" w:cs="Calibri"/>
          <w:sz w:val="22"/>
          <w:szCs w:val="22"/>
        </w:rPr>
        <w:t xml:space="preserve"> </w:t>
      </w:r>
      <w:r w:rsidRPr="000610F5">
        <w:rPr>
          <w:rFonts w:ascii="Calibri" w:eastAsia="Calibri" w:hAnsi="Calibri" w:cs="Calibri"/>
          <w:sz w:val="22"/>
          <w:szCs w:val="22"/>
        </w:rPr>
        <w:t xml:space="preserve">the </w:t>
      </w:r>
      <w:r w:rsidR="00B82189">
        <w:rPr>
          <w:rFonts w:ascii="Calibri" w:eastAsia="Calibri" w:hAnsi="Calibri" w:cs="Calibri"/>
          <w:sz w:val="22"/>
          <w:szCs w:val="22"/>
        </w:rPr>
        <w:lastRenderedPageBreak/>
        <w:t>Bushf</w:t>
      </w:r>
      <w:r w:rsidRPr="000610F5">
        <w:rPr>
          <w:rFonts w:ascii="Calibri" w:eastAsia="Calibri" w:hAnsi="Calibri" w:cs="Calibri"/>
          <w:sz w:val="22"/>
          <w:szCs w:val="22"/>
        </w:rPr>
        <w:t>ire, Aged Care and Disability Royal Commissions</w:t>
      </w:r>
      <w:r>
        <w:rPr>
          <w:rFonts w:ascii="Calibri" w:eastAsia="Calibri" w:hAnsi="Calibri" w:cs="Calibri"/>
          <w:sz w:val="22"/>
          <w:szCs w:val="22"/>
        </w:rPr>
        <w:t>. The reforms under way which provide strong foundations cover:</w:t>
      </w:r>
    </w:p>
    <w:p w:rsidR="005B0276" w:rsidRPr="00B05D55" w:rsidRDefault="00DB0A0A" w:rsidP="00341D83">
      <w:pPr>
        <w:pStyle w:val="ListParagraph"/>
        <w:numPr>
          <w:ilvl w:val="0"/>
          <w:numId w:val="37"/>
        </w:numPr>
        <w:rPr>
          <w:rFonts w:ascii="Calibri" w:eastAsia="Calibri" w:hAnsi="Calibri" w:cs="Calibri"/>
          <w:sz w:val="22"/>
          <w:szCs w:val="22"/>
        </w:rPr>
      </w:pPr>
      <w:r>
        <w:rPr>
          <w:rFonts w:ascii="Calibri" w:eastAsia="Calibri" w:hAnsi="Calibri" w:cs="Calibri"/>
          <w:sz w:val="22"/>
          <w:szCs w:val="22"/>
        </w:rPr>
        <w:t>C</w:t>
      </w:r>
      <w:r w:rsidR="00E0276D">
        <w:rPr>
          <w:rFonts w:ascii="Calibri" w:eastAsia="Calibri" w:hAnsi="Calibri" w:cs="Calibri"/>
          <w:sz w:val="22"/>
          <w:szCs w:val="22"/>
        </w:rPr>
        <w:t>ontinuing</w:t>
      </w:r>
      <w:r w:rsidR="009C17A1">
        <w:rPr>
          <w:rFonts w:ascii="Calibri" w:eastAsia="Calibri" w:hAnsi="Calibri" w:cs="Calibri"/>
          <w:sz w:val="22"/>
          <w:szCs w:val="22"/>
        </w:rPr>
        <w:t xml:space="preserve"> </w:t>
      </w:r>
      <w:r w:rsidR="005B0276">
        <w:rPr>
          <w:rFonts w:ascii="Calibri" w:eastAsia="Calibri" w:hAnsi="Calibri" w:cs="Calibri"/>
          <w:sz w:val="22"/>
          <w:szCs w:val="22"/>
        </w:rPr>
        <w:t>MBS-funded telehealth</w:t>
      </w:r>
      <w:r w:rsidR="00F2171A">
        <w:rPr>
          <w:rFonts w:ascii="Calibri" w:eastAsia="Calibri" w:hAnsi="Calibri" w:cs="Calibri"/>
          <w:sz w:val="22"/>
          <w:szCs w:val="22"/>
        </w:rPr>
        <w:t xml:space="preserve"> </w:t>
      </w:r>
      <w:r w:rsidR="00E0276D">
        <w:rPr>
          <w:rFonts w:ascii="Calibri" w:eastAsia="Calibri" w:hAnsi="Calibri" w:cs="Calibri"/>
          <w:sz w:val="22"/>
          <w:szCs w:val="22"/>
        </w:rPr>
        <w:t>for general practice,</w:t>
      </w:r>
      <w:r w:rsidR="00EA4857">
        <w:rPr>
          <w:rFonts w:ascii="Calibri" w:eastAsia="Calibri" w:hAnsi="Calibri" w:cs="Calibri"/>
          <w:sz w:val="22"/>
          <w:szCs w:val="22"/>
        </w:rPr>
        <w:t xml:space="preserve"> nurse practitioners,</w:t>
      </w:r>
      <w:r w:rsidR="00E0276D">
        <w:rPr>
          <w:rFonts w:ascii="Calibri" w:eastAsia="Calibri" w:hAnsi="Calibri" w:cs="Calibri"/>
          <w:sz w:val="22"/>
          <w:szCs w:val="22"/>
        </w:rPr>
        <w:t xml:space="preserve"> allied health and specialist services</w:t>
      </w:r>
      <w:r w:rsidR="00A755D1">
        <w:rPr>
          <w:rFonts w:ascii="Calibri" w:eastAsia="Calibri" w:hAnsi="Calibri" w:cs="Calibri"/>
          <w:sz w:val="22"/>
          <w:szCs w:val="22"/>
        </w:rPr>
        <w:t>.</w:t>
      </w:r>
    </w:p>
    <w:p w:rsidR="00224F15" w:rsidRPr="00224F15" w:rsidRDefault="00DB0A0A" w:rsidP="00224F15">
      <w:pPr>
        <w:pStyle w:val="ListParagraph"/>
        <w:numPr>
          <w:ilvl w:val="0"/>
          <w:numId w:val="37"/>
        </w:numPr>
        <w:rPr>
          <w:rFonts w:ascii="Calibri" w:eastAsia="Calibri" w:hAnsi="Calibri" w:cs="Calibri"/>
          <w:sz w:val="22"/>
          <w:szCs w:val="22"/>
        </w:rPr>
      </w:pPr>
      <w:r>
        <w:rPr>
          <w:rFonts w:ascii="Calibri" w:eastAsia="Calibri" w:hAnsi="Calibri" w:cs="Calibri"/>
          <w:sz w:val="22"/>
          <w:szCs w:val="22"/>
        </w:rPr>
        <w:t>G</w:t>
      </w:r>
      <w:r w:rsidR="00224F15" w:rsidRPr="00224F15">
        <w:rPr>
          <w:rFonts w:ascii="Calibri" w:eastAsia="Calibri" w:hAnsi="Calibri" w:cs="Calibri"/>
          <w:sz w:val="22"/>
          <w:szCs w:val="22"/>
        </w:rPr>
        <w:t xml:space="preserve">reater focus on allied health </w:t>
      </w:r>
      <w:r w:rsidR="00CC4B26">
        <w:rPr>
          <w:rFonts w:ascii="Calibri" w:eastAsia="Calibri" w:hAnsi="Calibri" w:cs="Calibri"/>
          <w:sz w:val="22"/>
          <w:szCs w:val="22"/>
        </w:rPr>
        <w:t xml:space="preserve">and nursing </w:t>
      </w:r>
      <w:r w:rsidR="00224F15" w:rsidRPr="00224F15">
        <w:rPr>
          <w:rFonts w:ascii="Calibri" w:eastAsia="Calibri" w:hAnsi="Calibri" w:cs="Calibri"/>
          <w:sz w:val="22"/>
          <w:szCs w:val="22"/>
        </w:rPr>
        <w:t>as vital workforce</w:t>
      </w:r>
      <w:r w:rsidR="00EF76B9">
        <w:rPr>
          <w:rFonts w:ascii="Calibri" w:eastAsia="Calibri" w:hAnsi="Calibri" w:cs="Calibri"/>
          <w:sz w:val="22"/>
          <w:szCs w:val="22"/>
        </w:rPr>
        <w:t>s</w:t>
      </w:r>
      <w:r w:rsidR="00224F15" w:rsidRPr="00224F15">
        <w:rPr>
          <w:rFonts w:ascii="Calibri" w:eastAsia="Calibri" w:hAnsi="Calibri" w:cs="Calibri"/>
          <w:sz w:val="22"/>
          <w:szCs w:val="22"/>
        </w:rPr>
        <w:t xml:space="preserve"> and part of the primary health care team.</w:t>
      </w:r>
    </w:p>
    <w:p w:rsidR="005B0276" w:rsidRPr="00254E4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I</w:t>
      </w:r>
      <w:r w:rsidR="005B0276" w:rsidRPr="006A2926">
        <w:rPr>
          <w:rFonts w:ascii="Calibri" w:eastAsia="Calibri" w:hAnsi="Calibri" w:cs="Calibri"/>
          <w:sz w:val="22"/>
          <w:szCs w:val="22"/>
        </w:rPr>
        <w:t>mproving access to rural health</w:t>
      </w:r>
      <w:r w:rsidR="00224F15">
        <w:rPr>
          <w:rFonts w:ascii="Calibri" w:eastAsia="Calibri" w:hAnsi="Calibri" w:cs="Calibri"/>
          <w:sz w:val="22"/>
          <w:szCs w:val="22"/>
        </w:rPr>
        <w:t xml:space="preserve"> care</w:t>
      </w:r>
      <w:r w:rsidR="005B0276" w:rsidRPr="006A2926">
        <w:rPr>
          <w:rFonts w:ascii="Calibri" w:eastAsia="Calibri" w:hAnsi="Calibri" w:cs="Calibri"/>
          <w:sz w:val="22"/>
          <w:szCs w:val="22"/>
        </w:rPr>
        <w:t xml:space="preserve">, with continuing investments in the Stronger </w:t>
      </w:r>
      <w:r w:rsidR="009C17A1" w:rsidRPr="006A2926">
        <w:rPr>
          <w:rFonts w:ascii="Calibri" w:eastAsia="Calibri" w:hAnsi="Calibri" w:cs="Calibri"/>
          <w:sz w:val="22"/>
          <w:szCs w:val="22"/>
        </w:rPr>
        <w:t>R</w:t>
      </w:r>
      <w:r w:rsidR="005B0276" w:rsidRPr="006A2926">
        <w:rPr>
          <w:rFonts w:ascii="Calibri" w:eastAsia="Calibri" w:hAnsi="Calibri" w:cs="Calibri"/>
          <w:sz w:val="22"/>
          <w:szCs w:val="22"/>
        </w:rPr>
        <w:t>ural Health Strategy</w:t>
      </w:r>
      <w:r w:rsidR="006A2926" w:rsidRPr="00254E46">
        <w:rPr>
          <w:rFonts w:ascii="Calibri" w:eastAsia="Calibri" w:hAnsi="Calibri" w:cs="Calibri"/>
          <w:sz w:val="22"/>
          <w:szCs w:val="22"/>
        </w:rPr>
        <w:t>.</w:t>
      </w:r>
    </w:p>
    <w:p w:rsidR="005B0276" w:rsidRDefault="005B0276"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Closing the Gap to support quality person-centred, integrated</w:t>
      </w:r>
      <w:r w:rsidR="00DB0A0A">
        <w:rPr>
          <w:rFonts w:ascii="Calibri" w:eastAsia="Calibri" w:hAnsi="Calibri" w:cs="Calibri"/>
          <w:sz w:val="22"/>
          <w:szCs w:val="22"/>
        </w:rPr>
        <w:t xml:space="preserve"> and </w:t>
      </w:r>
      <w:r w:rsidR="00DB0A0A" w:rsidRPr="00DD3B65">
        <w:rPr>
          <w:rFonts w:ascii="Calibri" w:eastAsia="Calibri" w:hAnsi="Calibri" w:cs="Calibri"/>
          <w:sz w:val="22"/>
          <w:szCs w:val="22"/>
        </w:rPr>
        <w:t>culturally appropriate</w:t>
      </w:r>
      <w:r>
        <w:rPr>
          <w:rFonts w:ascii="Calibri" w:eastAsia="Calibri" w:hAnsi="Calibri" w:cs="Calibri"/>
          <w:sz w:val="22"/>
          <w:szCs w:val="22"/>
        </w:rPr>
        <w:t xml:space="preserve"> care for Aboriginal and Torres Strait Islander people</w:t>
      </w:r>
      <w:r w:rsidR="00F868F3">
        <w:rPr>
          <w:rFonts w:ascii="Calibri" w:eastAsia="Calibri" w:hAnsi="Calibri" w:cs="Calibri"/>
          <w:sz w:val="22"/>
          <w:szCs w:val="22"/>
        </w:rPr>
        <w:t>.</w:t>
      </w:r>
    </w:p>
    <w:p w:rsidR="005B027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S</w:t>
      </w:r>
      <w:r w:rsidR="005B0276" w:rsidRPr="00570C99">
        <w:rPr>
          <w:rFonts w:ascii="Calibri" w:eastAsia="Calibri" w:hAnsi="Calibri" w:cs="Calibri"/>
          <w:sz w:val="22"/>
          <w:szCs w:val="22"/>
        </w:rPr>
        <w:t>teps to improve the use of data, evaluation and research</w:t>
      </w:r>
      <w:r w:rsidR="00EA4857">
        <w:rPr>
          <w:rFonts w:ascii="Calibri" w:eastAsia="Calibri" w:hAnsi="Calibri" w:cs="Calibri"/>
          <w:sz w:val="22"/>
          <w:szCs w:val="22"/>
        </w:rPr>
        <w:t xml:space="preserve"> across primary health care</w:t>
      </w:r>
      <w:r w:rsidR="00F868F3">
        <w:rPr>
          <w:rFonts w:ascii="Calibri" w:eastAsia="Calibri" w:hAnsi="Calibri" w:cs="Calibri"/>
          <w:sz w:val="22"/>
          <w:szCs w:val="22"/>
        </w:rPr>
        <w:t>.</w:t>
      </w:r>
    </w:p>
    <w:p w:rsidR="005B0276" w:rsidRDefault="005B0276" w:rsidP="00D26C2D">
      <w:pPr>
        <w:pStyle w:val="ListParagraph"/>
        <w:numPr>
          <w:ilvl w:val="0"/>
          <w:numId w:val="37"/>
        </w:numPr>
        <w:rPr>
          <w:rFonts w:ascii="Calibri" w:eastAsia="Calibri" w:hAnsi="Calibri" w:cs="Calibri"/>
          <w:sz w:val="22"/>
          <w:szCs w:val="22"/>
        </w:rPr>
      </w:pPr>
      <w:r w:rsidRPr="00570C99">
        <w:rPr>
          <w:rFonts w:ascii="Calibri" w:eastAsia="Calibri" w:hAnsi="Calibri" w:cs="Calibri"/>
          <w:sz w:val="22"/>
          <w:szCs w:val="22"/>
        </w:rPr>
        <w:t>Joint planning and collaborative commissioning, including to deliver on the intent of the 2020-2025 National Health Reform Agreement (NHRA)</w:t>
      </w:r>
      <w:r w:rsidR="00F868F3">
        <w:rPr>
          <w:rFonts w:ascii="Calibri" w:eastAsia="Calibri" w:hAnsi="Calibri" w:cs="Calibri"/>
          <w:sz w:val="22"/>
          <w:szCs w:val="22"/>
        </w:rPr>
        <w:t>.</w:t>
      </w:r>
    </w:p>
    <w:p w:rsidR="005B027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A</w:t>
      </w:r>
      <w:r w:rsidR="004018CB">
        <w:rPr>
          <w:rFonts w:ascii="Calibri" w:eastAsia="Calibri" w:hAnsi="Calibri" w:cs="Calibri"/>
          <w:sz w:val="22"/>
          <w:szCs w:val="22"/>
        </w:rPr>
        <w:t xml:space="preserve">fter </w:t>
      </w:r>
      <w:r w:rsidR="00EA4857">
        <w:rPr>
          <w:rFonts w:ascii="Calibri" w:eastAsia="Calibri" w:hAnsi="Calibri" w:cs="Calibri"/>
          <w:sz w:val="22"/>
          <w:szCs w:val="22"/>
        </w:rPr>
        <w:t>h</w:t>
      </w:r>
      <w:r w:rsidR="004018CB">
        <w:rPr>
          <w:rFonts w:ascii="Calibri" w:eastAsia="Calibri" w:hAnsi="Calibri" w:cs="Calibri"/>
          <w:sz w:val="22"/>
          <w:szCs w:val="22"/>
        </w:rPr>
        <w:t>ours</w:t>
      </w:r>
      <w:r w:rsidR="005B0276" w:rsidRPr="00570C99">
        <w:rPr>
          <w:rFonts w:ascii="Calibri" w:eastAsia="Calibri" w:hAnsi="Calibri" w:cs="Calibri"/>
          <w:sz w:val="22"/>
          <w:szCs w:val="22"/>
        </w:rPr>
        <w:t xml:space="preserve"> access </w:t>
      </w:r>
      <w:r w:rsidR="005B0276">
        <w:rPr>
          <w:rFonts w:ascii="Calibri" w:eastAsia="Calibri" w:hAnsi="Calibri" w:cs="Calibri"/>
          <w:sz w:val="22"/>
          <w:szCs w:val="22"/>
        </w:rPr>
        <w:t>to</w:t>
      </w:r>
      <w:r w:rsidR="005B0276" w:rsidRPr="00570C99">
        <w:rPr>
          <w:rFonts w:ascii="Calibri" w:eastAsia="Calibri" w:hAnsi="Calibri" w:cs="Calibri"/>
          <w:sz w:val="22"/>
          <w:szCs w:val="22"/>
        </w:rPr>
        <w:t xml:space="preserve"> appropriate</w:t>
      </w:r>
      <w:r w:rsidR="005B0276">
        <w:rPr>
          <w:rFonts w:ascii="Calibri" w:eastAsia="Calibri" w:hAnsi="Calibri" w:cs="Calibri"/>
          <w:sz w:val="22"/>
          <w:szCs w:val="22"/>
        </w:rPr>
        <w:t xml:space="preserve"> care</w:t>
      </w:r>
      <w:r w:rsidR="00F868F3">
        <w:rPr>
          <w:rFonts w:ascii="Calibri" w:eastAsia="Calibri" w:hAnsi="Calibri" w:cs="Calibri"/>
          <w:sz w:val="22"/>
          <w:szCs w:val="22"/>
        </w:rPr>
        <w:t>.</w:t>
      </w:r>
    </w:p>
    <w:p w:rsidR="005B027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M</w:t>
      </w:r>
      <w:r w:rsidR="00224F15">
        <w:rPr>
          <w:rFonts w:ascii="Calibri" w:eastAsia="Calibri" w:hAnsi="Calibri" w:cs="Calibri"/>
          <w:sz w:val="22"/>
          <w:szCs w:val="22"/>
        </w:rPr>
        <w:t xml:space="preserve">ore equitable access to </w:t>
      </w:r>
      <w:r w:rsidR="00EA4857">
        <w:rPr>
          <w:rFonts w:ascii="Calibri" w:eastAsia="Calibri" w:hAnsi="Calibri" w:cs="Calibri"/>
          <w:sz w:val="22"/>
          <w:szCs w:val="22"/>
        </w:rPr>
        <w:t>b</w:t>
      </w:r>
      <w:r w:rsidR="005B0276" w:rsidRPr="00570C99">
        <w:rPr>
          <w:rFonts w:ascii="Calibri" w:eastAsia="Calibri" w:hAnsi="Calibri" w:cs="Calibri"/>
          <w:sz w:val="22"/>
          <w:szCs w:val="22"/>
        </w:rPr>
        <w:t xml:space="preserve">etter health care </w:t>
      </w:r>
      <w:r w:rsidR="005B0276">
        <w:rPr>
          <w:rFonts w:ascii="Calibri" w:eastAsia="Calibri" w:hAnsi="Calibri" w:cs="Calibri"/>
          <w:sz w:val="22"/>
          <w:szCs w:val="22"/>
        </w:rPr>
        <w:t xml:space="preserve">for: </w:t>
      </w:r>
      <w:r w:rsidR="005B0276" w:rsidRPr="00570C99">
        <w:rPr>
          <w:rFonts w:ascii="Calibri" w:eastAsia="Calibri" w:hAnsi="Calibri" w:cs="Calibri"/>
          <w:sz w:val="22"/>
          <w:szCs w:val="22"/>
        </w:rPr>
        <w:t xml:space="preserve">mental health; older Australians; people with disability; people from culturally and linguistically diverse (CALD) backgrounds; </w:t>
      </w:r>
      <w:r w:rsidR="00571881" w:rsidRPr="00571881">
        <w:rPr>
          <w:rFonts w:ascii="Calibri" w:eastAsia="Calibri" w:hAnsi="Calibri" w:cs="Calibri"/>
          <w:sz w:val="22"/>
          <w:szCs w:val="22"/>
        </w:rPr>
        <w:t>Lesbian, Gay, Bisexual, Transgender and Intersex</w:t>
      </w:r>
      <w:r w:rsidR="00571881">
        <w:rPr>
          <w:rFonts w:ascii="Calibri" w:eastAsia="Calibri" w:hAnsi="Calibri" w:cs="Calibri"/>
          <w:sz w:val="22"/>
          <w:szCs w:val="22"/>
        </w:rPr>
        <w:t xml:space="preserve"> (</w:t>
      </w:r>
      <w:r w:rsidR="00CD4D09">
        <w:rPr>
          <w:rFonts w:ascii="Calibri" w:eastAsia="Calibri" w:hAnsi="Calibri" w:cs="Calibri"/>
          <w:sz w:val="22"/>
          <w:szCs w:val="22"/>
        </w:rPr>
        <w:t>LGBTIQ+</w:t>
      </w:r>
      <w:r w:rsidR="00571881">
        <w:rPr>
          <w:rFonts w:ascii="Calibri" w:eastAsia="Calibri" w:hAnsi="Calibri" w:cs="Calibri"/>
          <w:sz w:val="22"/>
          <w:szCs w:val="22"/>
        </w:rPr>
        <w:t>)</w:t>
      </w:r>
      <w:r w:rsidR="005B0276" w:rsidRPr="00570C99">
        <w:rPr>
          <w:rFonts w:ascii="Calibri" w:eastAsia="Calibri" w:hAnsi="Calibri" w:cs="Calibri"/>
          <w:sz w:val="22"/>
          <w:szCs w:val="22"/>
        </w:rPr>
        <w:t xml:space="preserve"> people; </w:t>
      </w:r>
      <w:r w:rsidR="005042C4">
        <w:rPr>
          <w:rFonts w:ascii="Calibri" w:eastAsia="Calibri" w:hAnsi="Calibri" w:cs="Calibri"/>
          <w:sz w:val="22"/>
          <w:szCs w:val="22"/>
        </w:rPr>
        <w:t xml:space="preserve">people in </w:t>
      </w:r>
      <w:r w:rsidR="00464A33">
        <w:rPr>
          <w:rFonts w:ascii="Calibri" w:eastAsia="Calibri" w:hAnsi="Calibri" w:cs="Calibri"/>
          <w:sz w:val="22"/>
          <w:szCs w:val="22"/>
        </w:rPr>
        <w:t>socioeconomically</w:t>
      </w:r>
      <w:r w:rsidR="00F52840">
        <w:rPr>
          <w:rFonts w:ascii="Calibri" w:eastAsia="Calibri" w:hAnsi="Calibri" w:cs="Calibri"/>
          <w:sz w:val="22"/>
          <w:szCs w:val="22"/>
        </w:rPr>
        <w:t xml:space="preserve"> disadvantaged </w:t>
      </w:r>
      <w:r w:rsidR="005042C4">
        <w:rPr>
          <w:rFonts w:ascii="Calibri" w:eastAsia="Calibri" w:hAnsi="Calibri" w:cs="Calibri"/>
          <w:sz w:val="22"/>
          <w:szCs w:val="22"/>
        </w:rPr>
        <w:t>circumstances</w:t>
      </w:r>
      <w:r w:rsidR="00F52840">
        <w:rPr>
          <w:rFonts w:ascii="Calibri" w:eastAsia="Calibri" w:hAnsi="Calibri" w:cs="Calibri"/>
          <w:sz w:val="22"/>
          <w:szCs w:val="22"/>
        </w:rPr>
        <w:t>;</w:t>
      </w:r>
      <w:r w:rsidR="00083155">
        <w:rPr>
          <w:rFonts w:ascii="Calibri" w:eastAsia="Calibri" w:hAnsi="Calibri" w:cs="Calibri"/>
          <w:sz w:val="22"/>
          <w:szCs w:val="22"/>
        </w:rPr>
        <w:t xml:space="preserve"> </w:t>
      </w:r>
      <w:r w:rsidR="005B0276" w:rsidRPr="00570C99">
        <w:rPr>
          <w:rFonts w:ascii="Calibri" w:eastAsia="Calibri" w:hAnsi="Calibri" w:cs="Calibri"/>
          <w:sz w:val="22"/>
          <w:szCs w:val="22"/>
        </w:rPr>
        <w:t>prevention and management of chronic conditions; and parents and children in the first 2,000 days</w:t>
      </w:r>
      <w:r w:rsidR="00F868F3">
        <w:rPr>
          <w:rFonts w:ascii="Calibri" w:eastAsia="Calibri" w:hAnsi="Calibri" w:cs="Calibri"/>
          <w:sz w:val="22"/>
          <w:szCs w:val="22"/>
        </w:rPr>
        <w:t>.</w:t>
      </w:r>
      <w:r w:rsidR="005B0276" w:rsidRPr="00570C99">
        <w:rPr>
          <w:rFonts w:ascii="Calibri" w:eastAsia="Calibri" w:hAnsi="Calibri" w:cs="Calibri"/>
          <w:sz w:val="22"/>
          <w:szCs w:val="22"/>
        </w:rPr>
        <w:t xml:space="preserve"> </w:t>
      </w:r>
    </w:p>
    <w:p w:rsidR="005B027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W</w:t>
      </w:r>
      <w:r w:rsidR="005B0276">
        <w:rPr>
          <w:rFonts w:ascii="Calibri" w:eastAsia="Calibri" w:hAnsi="Calibri" w:cs="Calibri"/>
          <w:sz w:val="22"/>
          <w:szCs w:val="22"/>
        </w:rPr>
        <w:t xml:space="preserve">orkforce </w:t>
      </w:r>
      <w:r w:rsidR="005B0276" w:rsidRPr="00570C99">
        <w:rPr>
          <w:rFonts w:ascii="Calibri" w:eastAsia="Calibri" w:hAnsi="Calibri" w:cs="Calibri"/>
          <w:sz w:val="22"/>
          <w:szCs w:val="22"/>
        </w:rPr>
        <w:t>strategies</w:t>
      </w:r>
      <w:r w:rsidR="005B0276">
        <w:rPr>
          <w:rFonts w:ascii="Calibri" w:eastAsia="Calibri" w:hAnsi="Calibri" w:cs="Calibri"/>
          <w:sz w:val="22"/>
          <w:szCs w:val="22"/>
        </w:rPr>
        <w:t xml:space="preserve"> across a range of </w:t>
      </w:r>
      <w:r w:rsidR="00F949A6">
        <w:rPr>
          <w:rFonts w:ascii="Calibri" w:eastAsia="Calibri" w:hAnsi="Calibri" w:cs="Calibri"/>
          <w:sz w:val="22"/>
          <w:szCs w:val="22"/>
        </w:rPr>
        <w:t xml:space="preserve">health </w:t>
      </w:r>
      <w:r w:rsidR="005B0276">
        <w:rPr>
          <w:rFonts w:ascii="Calibri" w:eastAsia="Calibri" w:hAnsi="Calibri" w:cs="Calibri"/>
          <w:sz w:val="22"/>
          <w:szCs w:val="22"/>
        </w:rPr>
        <w:t>professions</w:t>
      </w:r>
      <w:r w:rsidR="00EA4857">
        <w:rPr>
          <w:rFonts w:ascii="Calibri" w:eastAsia="Calibri" w:hAnsi="Calibri" w:cs="Calibri"/>
          <w:sz w:val="22"/>
          <w:szCs w:val="22"/>
        </w:rPr>
        <w:t>, including the National Medical Workforce Strategy, a National Nursing Strategy and a Nurse Practitioner 10 Year Plan</w:t>
      </w:r>
      <w:r w:rsidR="00F868F3">
        <w:rPr>
          <w:rFonts w:ascii="Calibri" w:eastAsia="Calibri" w:hAnsi="Calibri" w:cs="Calibri"/>
          <w:sz w:val="22"/>
          <w:szCs w:val="22"/>
        </w:rPr>
        <w:t>.</w:t>
      </w:r>
    </w:p>
    <w:p w:rsidR="005B0276"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I</w:t>
      </w:r>
      <w:r w:rsidR="005B0276" w:rsidRPr="006F147E">
        <w:rPr>
          <w:rFonts w:ascii="Calibri" w:eastAsia="Calibri" w:hAnsi="Calibri" w:cs="Calibri"/>
          <w:sz w:val="22"/>
          <w:szCs w:val="22"/>
        </w:rPr>
        <w:t>nvestments in emergency preparedness and response</w:t>
      </w:r>
      <w:r w:rsidR="005B0276">
        <w:rPr>
          <w:rFonts w:ascii="Calibri" w:eastAsia="Calibri" w:hAnsi="Calibri" w:cs="Calibri"/>
          <w:sz w:val="22"/>
          <w:szCs w:val="22"/>
        </w:rPr>
        <w:t>.</w:t>
      </w:r>
    </w:p>
    <w:p w:rsidR="005B0276" w:rsidRPr="004617D8" w:rsidRDefault="00DB0A0A" w:rsidP="00D26C2D">
      <w:pPr>
        <w:pStyle w:val="ListParagraph"/>
        <w:numPr>
          <w:ilvl w:val="0"/>
          <w:numId w:val="37"/>
        </w:numPr>
        <w:rPr>
          <w:rFonts w:ascii="Calibri" w:eastAsia="Calibri" w:hAnsi="Calibri" w:cs="Calibri"/>
          <w:sz w:val="22"/>
          <w:szCs w:val="22"/>
        </w:rPr>
      </w:pPr>
      <w:r>
        <w:rPr>
          <w:rFonts w:ascii="Calibri" w:eastAsia="Calibri" w:hAnsi="Calibri" w:cs="Calibri"/>
          <w:sz w:val="22"/>
          <w:szCs w:val="22"/>
        </w:rPr>
        <w:t>N</w:t>
      </w:r>
      <w:r w:rsidR="00EA4857">
        <w:rPr>
          <w:rFonts w:ascii="Calibri" w:eastAsia="Calibri" w:hAnsi="Calibri" w:cs="Calibri"/>
          <w:sz w:val="22"/>
          <w:szCs w:val="22"/>
        </w:rPr>
        <w:t>ational d</w:t>
      </w:r>
      <w:r w:rsidR="005B0276" w:rsidRPr="006F147E">
        <w:rPr>
          <w:rFonts w:ascii="Calibri" w:eastAsia="Calibri" w:hAnsi="Calibri" w:cs="Calibri"/>
          <w:sz w:val="22"/>
          <w:szCs w:val="22"/>
        </w:rPr>
        <w:t>igital health infrastructure</w:t>
      </w:r>
      <w:r w:rsidR="00F868F3">
        <w:rPr>
          <w:rFonts w:ascii="Calibri" w:eastAsia="Calibri" w:hAnsi="Calibri" w:cs="Calibri"/>
          <w:sz w:val="22"/>
          <w:szCs w:val="22"/>
        </w:rPr>
        <w:t>.</w:t>
      </w:r>
    </w:p>
    <w:p w:rsidR="005B0276" w:rsidRDefault="005B0276" w:rsidP="005B0276">
      <w:pPr>
        <w:contextualSpacing/>
        <w:rPr>
          <w:rFonts w:ascii="Calibri" w:eastAsia="Calibri" w:hAnsi="Calibri" w:cs="Calibri"/>
          <w:sz w:val="22"/>
          <w:szCs w:val="22"/>
        </w:rPr>
      </w:pPr>
      <w:r>
        <w:rPr>
          <w:rFonts w:ascii="Calibri" w:eastAsia="Calibri" w:hAnsi="Calibri" w:cs="Calibri"/>
          <w:sz w:val="22"/>
          <w:szCs w:val="22"/>
        </w:rPr>
        <w:t>The plan builds on these foundations across three reform streams:</w:t>
      </w:r>
    </w:p>
    <w:p w:rsidR="00A16204" w:rsidRPr="00A16204" w:rsidRDefault="005B0276" w:rsidP="00D26C2D">
      <w:pPr>
        <w:pStyle w:val="ListParagraph"/>
        <w:numPr>
          <w:ilvl w:val="0"/>
          <w:numId w:val="40"/>
        </w:numPr>
        <w:rPr>
          <w:rFonts w:asciiTheme="minorHAnsi" w:hAnsiTheme="minorHAnsi" w:cstheme="minorHAnsi"/>
          <w:bCs/>
          <w:sz w:val="22"/>
          <w:szCs w:val="22"/>
        </w:rPr>
      </w:pPr>
      <w:r w:rsidRPr="00571881">
        <w:rPr>
          <w:rFonts w:ascii="Calibri" w:eastAsia="Calibri" w:hAnsi="Calibri" w:cs="Calibri"/>
          <w:b/>
          <w:bCs/>
          <w:sz w:val="22"/>
          <w:szCs w:val="22"/>
        </w:rPr>
        <w:t xml:space="preserve">Stream 1 – </w:t>
      </w:r>
      <w:r w:rsidR="00E97DD4">
        <w:rPr>
          <w:rFonts w:ascii="Calibri" w:eastAsia="Calibri" w:hAnsi="Calibri" w:cs="Calibri"/>
          <w:b/>
          <w:bCs/>
          <w:sz w:val="22"/>
          <w:szCs w:val="22"/>
        </w:rPr>
        <w:t>F</w:t>
      </w:r>
      <w:r w:rsidRPr="00571881">
        <w:rPr>
          <w:rFonts w:ascii="Calibri" w:eastAsia="Calibri" w:hAnsi="Calibri" w:cs="Calibri"/>
          <w:b/>
          <w:bCs/>
          <w:sz w:val="22"/>
          <w:szCs w:val="22"/>
        </w:rPr>
        <w:t>uture focused health care:</w:t>
      </w:r>
      <w:r w:rsidRPr="005C38AF">
        <w:rPr>
          <w:rFonts w:ascii="Calibri" w:eastAsia="Calibri" w:hAnsi="Calibri" w:cs="Calibri"/>
          <w:sz w:val="22"/>
          <w:szCs w:val="22"/>
        </w:rPr>
        <w:t xml:space="preserve"> This is about embracing the future - using the opportunity of technology to drive improvements in care access, quality, value and integration</w:t>
      </w:r>
      <w:r w:rsidR="00A16204">
        <w:rPr>
          <w:rFonts w:ascii="Calibri" w:eastAsia="Calibri" w:hAnsi="Calibri" w:cs="Calibri"/>
          <w:sz w:val="22"/>
          <w:szCs w:val="22"/>
        </w:rPr>
        <w:t xml:space="preserve">. </w:t>
      </w:r>
    </w:p>
    <w:p w:rsidR="005B0276" w:rsidRPr="00A16204" w:rsidRDefault="00A16204" w:rsidP="00A16204">
      <w:pPr>
        <w:ind w:left="360" w:firstLine="360"/>
        <w:rPr>
          <w:rFonts w:asciiTheme="minorHAnsi" w:hAnsiTheme="minorHAnsi" w:cstheme="minorHAnsi"/>
          <w:bCs/>
          <w:sz w:val="22"/>
          <w:szCs w:val="22"/>
        </w:rPr>
      </w:pPr>
      <w:r>
        <w:rPr>
          <w:rFonts w:ascii="Calibri" w:eastAsia="Calibri" w:hAnsi="Calibri" w:cs="Calibri"/>
          <w:sz w:val="22"/>
          <w:szCs w:val="22"/>
        </w:rPr>
        <w:t>There are</w:t>
      </w:r>
      <w:r w:rsidR="005B0276" w:rsidRPr="00A16204">
        <w:rPr>
          <w:rFonts w:ascii="Calibri" w:eastAsia="Calibri" w:hAnsi="Calibri" w:cs="Calibri"/>
          <w:sz w:val="22"/>
          <w:szCs w:val="22"/>
        </w:rPr>
        <w:t xml:space="preserve"> three action areas:</w:t>
      </w:r>
    </w:p>
    <w:p w:rsidR="005B0276" w:rsidRPr="00D330BE" w:rsidRDefault="005B0276" w:rsidP="00D26C2D">
      <w:pPr>
        <w:pStyle w:val="ListParagraph"/>
        <w:numPr>
          <w:ilvl w:val="0"/>
          <w:numId w:val="39"/>
        </w:numPr>
        <w:rPr>
          <w:rFonts w:asciiTheme="minorHAnsi" w:hAnsiTheme="minorHAnsi" w:cstheme="minorHAnsi"/>
          <w:bCs/>
          <w:sz w:val="22"/>
          <w:szCs w:val="22"/>
        </w:rPr>
      </w:pPr>
      <w:r w:rsidRPr="00D330BE">
        <w:rPr>
          <w:rFonts w:asciiTheme="minorHAnsi" w:hAnsiTheme="minorHAnsi" w:cstheme="minorHAnsi"/>
          <w:bCs/>
          <w:sz w:val="22"/>
          <w:szCs w:val="22"/>
        </w:rPr>
        <w:t>Support safe, quality telehealth and virtual health care</w:t>
      </w:r>
      <w:r w:rsidR="00571881">
        <w:rPr>
          <w:rFonts w:asciiTheme="minorHAnsi" w:hAnsiTheme="minorHAnsi" w:cstheme="minorHAnsi"/>
          <w:bCs/>
          <w:sz w:val="22"/>
          <w:szCs w:val="22"/>
        </w:rPr>
        <w:t>.</w:t>
      </w:r>
    </w:p>
    <w:p w:rsidR="005B0276" w:rsidRPr="00D330BE" w:rsidRDefault="005B0276" w:rsidP="00D26C2D">
      <w:pPr>
        <w:pStyle w:val="ListParagraph"/>
        <w:numPr>
          <w:ilvl w:val="0"/>
          <w:numId w:val="39"/>
        </w:numPr>
        <w:rPr>
          <w:rFonts w:asciiTheme="minorHAnsi" w:hAnsiTheme="minorHAnsi" w:cstheme="minorHAnsi"/>
          <w:bCs/>
          <w:sz w:val="22"/>
          <w:szCs w:val="22"/>
        </w:rPr>
      </w:pPr>
      <w:r w:rsidRPr="00D330BE">
        <w:rPr>
          <w:rFonts w:asciiTheme="minorHAnsi" w:hAnsiTheme="minorHAnsi" w:cstheme="minorHAnsi"/>
          <w:bCs/>
          <w:sz w:val="22"/>
          <w:szCs w:val="22"/>
        </w:rPr>
        <w:t>Improve quality and value through data-driven insights and digital integration</w:t>
      </w:r>
      <w:r w:rsidR="00571881">
        <w:rPr>
          <w:rFonts w:asciiTheme="minorHAnsi" w:hAnsiTheme="minorHAnsi" w:cstheme="minorHAnsi"/>
          <w:bCs/>
          <w:sz w:val="22"/>
          <w:szCs w:val="22"/>
        </w:rPr>
        <w:t>.</w:t>
      </w:r>
    </w:p>
    <w:p w:rsidR="005B0276" w:rsidRDefault="005B0276" w:rsidP="000F30A9">
      <w:pPr>
        <w:pStyle w:val="ListParagraph"/>
        <w:numPr>
          <w:ilvl w:val="0"/>
          <w:numId w:val="39"/>
        </w:numPr>
        <w:rPr>
          <w:rFonts w:asciiTheme="minorHAnsi" w:hAnsiTheme="minorHAnsi" w:cstheme="minorHAnsi"/>
          <w:bCs/>
          <w:sz w:val="22"/>
          <w:szCs w:val="22"/>
        </w:rPr>
      </w:pPr>
      <w:r w:rsidRPr="00D330BE">
        <w:rPr>
          <w:rFonts w:asciiTheme="minorHAnsi" w:hAnsiTheme="minorHAnsi" w:cstheme="minorHAnsi"/>
          <w:bCs/>
          <w:sz w:val="22"/>
          <w:szCs w:val="22"/>
        </w:rPr>
        <w:t>Harness advances in health care technologies and precision medicine</w:t>
      </w:r>
      <w:r w:rsidR="00571881">
        <w:rPr>
          <w:rFonts w:asciiTheme="minorHAnsi" w:hAnsiTheme="minorHAnsi" w:cstheme="minorHAnsi"/>
          <w:bCs/>
          <w:sz w:val="22"/>
          <w:szCs w:val="22"/>
        </w:rPr>
        <w:t>.</w:t>
      </w:r>
    </w:p>
    <w:p w:rsidR="000F30A9" w:rsidRPr="000F30A9" w:rsidRDefault="000F30A9" w:rsidP="000F30A9">
      <w:pPr>
        <w:pStyle w:val="ListParagraph"/>
        <w:ind w:left="1211"/>
        <w:rPr>
          <w:rFonts w:asciiTheme="minorHAnsi" w:hAnsiTheme="minorHAnsi" w:cstheme="minorHAnsi"/>
          <w:bCs/>
          <w:sz w:val="22"/>
          <w:szCs w:val="22"/>
        </w:rPr>
      </w:pPr>
    </w:p>
    <w:p w:rsidR="00A16204" w:rsidRDefault="005B0276" w:rsidP="00D26C2D">
      <w:pPr>
        <w:pStyle w:val="ListParagraph"/>
        <w:numPr>
          <w:ilvl w:val="0"/>
          <w:numId w:val="38"/>
        </w:numPr>
        <w:rPr>
          <w:rFonts w:ascii="Calibri" w:eastAsia="Calibri" w:hAnsi="Calibri" w:cs="Calibri"/>
          <w:sz w:val="22"/>
          <w:szCs w:val="22"/>
        </w:rPr>
      </w:pPr>
      <w:r w:rsidRPr="00571881">
        <w:rPr>
          <w:rFonts w:ascii="Calibri" w:eastAsia="Calibri" w:hAnsi="Calibri" w:cs="Calibri"/>
          <w:b/>
          <w:bCs/>
          <w:sz w:val="22"/>
          <w:szCs w:val="22"/>
        </w:rPr>
        <w:t>Stream 2 – Person-centred primary health care, supported by funding reform:</w:t>
      </w:r>
      <w:r>
        <w:rPr>
          <w:rFonts w:ascii="Calibri" w:eastAsia="Calibri" w:hAnsi="Calibri" w:cs="Calibri"/>
          <w:sz w:val="22"/>
          <w:szCs w:val="22"/>
        </w:rPr>
        <w:t xml:space="preserve"> This s</w:t>
      </w:r>
      <w:r w:rsidRPr="006F147E">
        <w:rPr>
          <w:rFonts w:ascii="Calibri" w:eastAsia="Calibri" w:hAnsi="Calibri" w:cs="Calibri"/>
          <w:sz w:val="22"/>
          <w:szCs w:val="22"/>
        </w:rPr>
        <w:t xml:space="preserve">tream </w:t>
      </w:r>
      <w:r w:rsidR="000234FD">
        <w:rPr>
          <w:rFonts w:ascii="Calibri" w:eastAsia="Calibri" w:hAnsi="Calibri" w:cs="Calibri"/>
          <w:sz w:val="22"/>
          <w:szCs w:val="22"/>
        </w:rPr>
        <w:t>proposes a system of voluntary patient registration</w:t>
      </w:r>
      <w:r w:rsidRPr="006F147E">
        <w:rPr>
          <w:rFonts w:ascii="Calibri" w:eastAsia="Calibri" w:hAnsi="Calibri" w:cs="Calibri"/>
          <w:sz w:val="22"/>
          <w:szCs w:val="22"/>
        </w:rPr>
        <w:t xml:space="preserve"> as a platform for reforming </w:t>
      </w:r>
      <w:r w:rsidR="00554B36">
        <w:rPr>
          <w:rFonts w:ascii="Calibri" w:eastAsia="Calibri" w:hAnsi="Calibri" w:cs="Calibri"/>
          <w:sz w:val="22"/>
          <w:szCs w:val="22"/>
        </w:rPr>
        <w:t xml:space="preserve">general practice </w:t>
      </w:r>
      <w:r w:rsidRPr="006F147E">
        <w:rPr>
          <w:rFonts w:ascii="Calibri" w:eastAsia="Calibri" w:hAnsi="Calibri" w:cs="Calibri"/>
          <w:sz w:val="22"/>
          <w:szCs w:val="22"/>
        </w:rPr>
        <w:t xml:space="preserve">funding to incentivise quality person-centred primary health care. </w:t>
      </w:r>
      <w:r w:rsidR="00DE54ED">
        <w:rPr>
          <w:rFonts w:ascii="Calibri" w:eastAsia="Calibri" w:hAnsi="Calibri" w:cs="Calibri"/>
          <w:sz w:val="22"/>
          <w:szCs w:val="22"/>
        </w:rPr>
        <w:t xml:space="preserve">Funding arrangements for primary care nursing and allied health will also be examined. </w:t>
      </w:r>
      <w:r w:rsidRPr="006F147E">
        <w:rPr>
          <w:rFonts w:ascii="Calibri" w:eastAsia="Calibri" w:hAnsi="Calibri" w:cs="Calibri"/>
          <w:sz w:val="22"/>
          <w:szCs w:val="22"/>
        </w:rPr>
        <w:t>Over time, a greater proportion of funding in primary health care will move to payments incentivising quality and outcomes and ensuring access to quality care in areas of market failure. This stream of actions will also address gaps in access to care</w:t>
      </w:r>
      <w:r w:rsidR="00DE54ED">
        <w:rPr>
          <w:rFonts w:ascii="Calibri" w:eastAsia="Calibri" w:hAnsi="Calibri" w:cs="Calibri"/>
          <w:sz w:val="22"/>
          <w:szCs w:val="22"/>
        </w:rPr>
        <w:t xml:space="preserve"> in rural areas, for Aboriginal and Torres Strait Islander people and</w:t>
      </w:r>
      <w:r w:rsidRPr="006F147E">
        <w:rPr>
          <w:rFonts w:ascii="Calibri" w:eastAsia="Calibri" w:hAnsi="Calibri" w:cs="Calibri"/>
          <w:sz w:val="22"/>
          <w:szCs w:val="22"/>
        </w:rPr>
        <w:t xml:space="preserve"> for</w:t>
      </w:r>
      <w:r w:rsidR="00DE54ED">
        <w:rPr>
          <w:rFonts w:ascii="Calibri" w:eastAsia="Calibri" w:hAnsi="Calibri" w:cs="Calibri"/>
          <w:sz w:val="22"/>
          <w:szCs w:val="22"/>
        </w:rPr>
        <w:t xml:space="preserve"> other</w:t>
      </w:r>
      <w:r w:rsidRPr="006F147E">
        <w:rPr>
          <w:rFonts w:ascii="Calibri" w:eastAsia="Calibri" w:hAnsi="Calibri" w:cs="Calibri"/>
          <w:sz w:val="22"/>
          <w:szCs w:val="22"/>
        </w:rPr>
        <w:t xml:space="preserve"> population groups at risk of poorer outcomes, incentivise multidisciplinary team-based care approaches and get people more engaged in preventive health and their own health care</w:t>
      </w:r>
      <w:r>
        <w:rPr>
          <w:rFonts w:ascii="Calibri" w:eastAsia="Calibri" w:hAnsi="Calibri" w:cs="Calibri"/>
          <w:sz w:val="22"/>
          <w:szCs w:val="22"/>
        </w:rPr>
        <w:t xml:space="preserve">. </w:t>
      </w:r>
    </w:p>
    <w:p w:rsidR="00A755D1" w:rsidRDefault="00A755D1">
      <w:pPr>
        <w:rPr>
          <w:rFonts w:ascii="Calibri" w:eastAsia="Calibri" w:hAnsi="Calibri" w:cs="Calibri"/>
          <w:sz w:val="22"/>
          <w:szCs w:val="22"/>
        </w:rPr>
      </w:pPr>
      <w:r>
        <w:rPr>
          <w:rFonts w:ascii="Calibri" w:eastAsia="Calibri" w:hAnsi="Calibri" w:cs="Calibri"/>
          <w:sz w:val="22"/>
          <w:szCs w:val="22"/>
        </w:rPr>
        <w:br w:type="page"/>
      </w:r>
    </w:p>
    <w:p w:rsidR="005F09B0" w:rsidRDefault="005B0276" w:rsidP="005F09B0">
      <w:pPr>
        <w:spacing w:after="0"/>
        <w:ind w:left="425" w:firstLine="295"/>
        <w:rPr>
          <w:rFonts w:ascii="Calibri" w:eastAsia="Calibri" w:hAnsi="Calibri" w:cs="Calibri"/>
          <w:sz w:val="22"/>
          <w:szCs w:val="22"/>
        </w:rPr>
      </w:pPr>
      <w:r w:rsidRPr="00A16204">
        <w:rPr>
          <w:rFonts w:ascii="Calibri" w:eastAsia="Calibri" w:hAnsi="Calibri" w:cs="Calibri"/>
          <w:sz w:val="22"/>
          <w:szCs w:val="22"/>
        </w:rPr>
        <w:lastRenderedPageBreak/>
        <w:t>There are six action areas:</w:t>
      </w:r>
    </w:p>
    <w:p w:rsidR="005F09B0" w:rsidRPr="00A16204" w:rsidRDefault="005F09B0" w:rsidP="005F09B0">
      <w:pPr>
        <w:spacing w:after="0"/>
        <w:ind w:left="425" w:firstLine="295"/>
        <w:rPr>
          <w:rFonts w:ascii="Calibri" w:eastAsia="Calibri" w:hAnsi="Calibri" w:cs="Calibri"/>
          <w:sz w:val="22"/>
          <w:szCs w:val="22"/>
        </w:rPr>
      </w:pPr>
    </w:p>
    <w:p w:rsidR="005B0276" w:rsidRPr="00E95528" w:rsidRDefault="005B0276" w:rsidP="005F09B0">
      <w:pPr>
        <w:pStyle w:val="ListParagraph"/>
        <w:numPr>
          <w:ilvl w:val="0"/>
          <w:numId w:val="53"/>
        </w:numPr>
        <w:spacing w:after="0"/>
        <w:rPr>
          <w:rFonts w:asciiTheme="minorHAnsi" w:hAnsiTheme="minorHAnsi" w:cstheme="minorHAnsi"/>
          <w:bCs/>
          <w:sz w:val="22"/>
          <w:szCs w:val="22"/>
        </w:rPr>
      </w:pPr>
      <w:r w:rsidRPr="00E95528">
        <w:rPr>
          <w:rFonts w:asciiTheme="minorHAnsi" w:hAnsiTheme="minorHAnsi" w:cstheme="minorHAnsi"/>
          <w:bCs/>
          <w:sz w:val="22"/>
          <w:szCs w:val="22"/>
        </w:rPr>
        <w:t>Incentivise person-centred care through funding reform</w:t>
      </w:r>
      <w:r w:rsidR="00571881" w:rsidRPr="00E95528">
        <w:rPr>
          <w:rFonts w:asciiTheme="minorHAnsi" w:hAnsiTheme="minorHAnsi" w:cstheme="minorHAnsi"/>
          <w:bCs/>
          <w:sz w:val="22"/>
          <w:szCs w:val="22"/>
        </w:rPr>
        <w:t>.</w:t>
      </w:r>
    </w:p>
    <w:p w:rsidR="005B0276" w:rsidRPr="00E95528" w:rsidRDefault="005B0276" w:rsidP="00D26C2D">
      <w:pPr>
        <w:pStyle w:val="ListParagraph"/>
        <w:numPr>
          <w:ilvl w:val="0"/>
          <w:numId w:val="53"/>
        </w:numPr>
        <w:rPr>
          <w:rFonts w:asciiTheme="minorHAnsi" w:hAnsiTheme="minorHAnsi" w:cstheme="minorHAnsi"/>
          <w:bCs/>
          <w:sz w:val="22"/>
          <w:szCs w:val="22"/>
        </w:rPr>
      </w:pPr>
      <w:r w:rsidRPr="00E95528">
        <w:rPr>
          <w:rFonts w:asciiTheme="minorHAnsi" w:hAnsiTheme="minorHAnsi" w:cstheme="minorHAnsi"/>
          <w:bCs/>
          <w:sz w:val="22"/>
          <w:szCs w:val="22"/>
        </w:rPr>
        <w:t>Boost multidisciplinary team based care</w:t>
      </w:r>
      <w:r w:rsidR="00571881" w:rsidRPr="00E95528">
        <w:rPr>
          <w:rFonts w:asciiTheme="minorHAnsi" w:hAnsiTheme="minorHAnsi" w:cstheme="minorHAnsi"/>
          <w:bCs/>
          <w:sz w:val="22"/>
          <w:szCs w:val="22"/>
        </w:rPr>
        <w:t>.</w:t>
      </w:r>
    </w:p>
    <w:p w:rsidR="005B0276" w:rsidRPr="00E95528" w:rsidRDefault="005B0276" w:rsidP="00D26C2D">
      <w:pPr>
        <w:pStyle w:val="ListParagraph"/>
        <w:numPr>
          <w:ilvl w:val="0"/>
          <w:numId w:val="53"/>
        </w:numPr>
        <w:rPr>
          <w:rFonts w:asciiTheme="minorHAnsi" w:hAnsiTheme="minorHAnsi" w:cstheme="minorHAnsi"/>
          <w:bCs/>
          <w:sz w:val="22"/>
          <w:szCs w:val="22"/>
        </w:rPr>
      </w:pPr>
      <w:r w:rsidRPr="00E95528">
        <w:rPr>
          <w:rFonts w:asciiTheme="minorHAnsi" w:hAnsiTheme="minorHAnsi" w:cstheme="minorHAnsi"/>
          <w:bCs/>
          <w:sz w:val="22"/>
          <w:szCs w:val="22"/>
        </w:rPr>
        <w:t>Close the Gap through a stronger community controlled sector</w:t>
      </w:r>
      <w:r w:rsidR="00571881" w:rsidRPr="00E95528">
        <w:rPr>
          <w:rFonts w:asciiTheme="minorHAnsi" w:hAnsiTheme="minorHAnsi" w:cstheme="minorHAnsi"/>
          <w:bCs/>
          <w:sz w:val="22"/>
          <w:szCs w:val="22"/>
        </w:rPr>
        <w:t>.</w:t>
      </w:r>
    </w:p>
    <w:p w:rsidR="005B0276" w:rsidRPr="00E95528" w:rsidRDefault="005B0276" w:rsidP="00D26C2D">
      <w:pPr>
        <w:pStyle w:val="ListParagraph"/>
        <w:numPr>
          <w:ilvl w:val="0"/>
          <w:numId w:val="53"/>
        </w:numPr>
        <w:rPr>
          <w:rFonts w:asciiTheme="minorHAnsi" w:hAnsiTheme="minorHAnsi" w:cstheme="minorHAnsi"/>
          <w:bCs/>
          <w:sz w:val="22"/>
          <w:szCs w:val="22"/>
        </w:rPr>
      </w:pPr>
      <w:r w:rsidRPr="00E95528">
        <w:rPr>
          <w:rFonts w:asciiTheme="minorHAnsi" w:hAnsiTheme="minorHAnsi" w:cstheme="minorHAnsi"/>
          <w:bCs/>
          <w:sz w:val="22"/>
          <w:szCs w:val="22"/>
        </w:rPr>
        <w:t>Improve access to primary health care in rural areas</w:t>
      </w:r>
      <w:r w:rsidR="00571881" w:rsidRPr="00E95528">
        <w:rPr>
          <w:rFonts w:asciiTheme="minorHAnsi" w:hAnsiTheme="minorHAnsi" w:cstheme="minorHAnsi"/>
          <w:bCs/>
          <w:sz w:val="22"/>
          <w:szCs w:val="22"/>
        </w:rPr>
        <w:t>.</w:t>
      </w:r>
    </w:p>
    <w:p w:rsidR="005B0276" w:rsidRPr="00E95528" w:rsidRDefault="005B0276" w:rsidP="00D26C2D">
      <w:pPr>
        <w:pStyle w:val="ListParagraph"/>
        <w:numPr>
          <w:ilvl w:val="0"/>
          <w:numId w:val="53"/>
        </w:numPr>
        <w:rPr>
          <w:rFonts w:asciiTheme="minorHAnsi" w:hAnsiTheme="minorHAnsi" w:cstheme="minorHAnsi"/>
          <w:bCs/>
          <w:sz w:val="22"/>
          <w:szCs w:val="22"/>
        </w:rPr>
      </w:pPr>
      <w:r w:rsidRPr="00E95528">
        <w:rPr>
          <w:rFonts w:asciiTheme="minorHAnsi" w:hAnsiTheme="minorHAnsi" w:cstheme="minorHAnsi"/>
          <w:bCs/>
          <w:sz w:val="22"/>
          <w:szCs w:val="22"/>
        </w:rPr>
        <w:t>Improve access to appropriate care for people at risk of poorer outcomes</w:t>
      </w:r>
      <w:r w:rsidR="00571881" w:rsidRPr="00E95528">
        <w:rPr>
          <w:rFonts w:asciiTheme="minorHAnsi" w:hAnsiTheme="minorHAnsi" w:cstheme="minorHAnsi"/>
          <w:bCs/>
          <w:sz w:val="22"/>
          <w:szCs w:val="22"/>
        </w:rPr>
        <w:t>.</w:t>
      </w:r>
    </w:p>
    <w:p w:rsidR="005B0276" w:rsidRDefault="005B0276" w:rsidP="00D26C2D">
      <w:pPr>
        <w:pStyle w:val="ListParagraph"/>
        <w:numPr>
          <w:ilvl w:val="0"/>
          <w:numId w:val="53"/>
        </w:numPr>
        <w:rPr>
          <w:rFonts w:asciiTheme="minorHAnsi" w:hAnsiTheme="minorHAnsi" w:cstheme="minorHAnsi"/>
          <w:bCs/>
          <w:sz w:val="22"/>
          <w:szCs w:val="22"/>
        </w:rPr>
      </w:pPr>
      <w:r w:rsidRPr="00E95528">
        <w:rPr>
          <w:rFonts w:asciiTheme="minorHAnsi" w:hAnsiTheme="minorHAnsi" w:cstheme="minorHAnsi"/>
          <w:bCs/>
          <w:sz w:val="22"/>
          <w:szCs w:val="22"/>
        </w:rPr>
        <w:t>Empower people to stay healthy and manage their own health care.</w:t>
      </w:r>
    </w:p>
    <w:p w:rsidR="00A16204" w:rsidRPr="00A16204" w:rsidRDefault="00A16204" w:rsidP="00A16204">
      <w:pPr>
        <w:pStyle w:val="ListParagraph"/>
        <w:ind w:left="1211"/>
        <w:rPr>
          <w:rFonts w:asciiTheme="minorHAnsi" w:hAnsiTheme="minorHAnsi" w:cstheme="minorHAnsi"/>
          <w:bCs/>
          <w:sz w:val="22"/>
          <w:szCs w:val="22"/>
        </w:rPr>
      </w:pPr>
    </w:p>
    <w:p w:rsidR="00A16204" w:rsidRPr="00957BF6" w:rsidRDefault="005B0276" w:rsidP="005F09B0">
      <w:pPr>
        <w:pStyle w:val="ListParagraph"/>
        <w:numPr>
          <w:ilvl w:val="0"/>
          <w:numId w:val="38"/>
        </w:numPr>
        <w:rPr>
          <w:rFonts w:asciiTheme="minorHAnsi" w:hAnsiTheme="minorHAnsi" w:cstheme="minorHAnsi"/>
          <w:bCs/>
          <w:sz w:val="22"/>
          <w:szCs w:val="22"/>
        </w:rPr>
      </w:pPr>
      <w:r w:rsidRPr="00571881">
        <w:rPr>
          <w:rFonts w:ascii="Calibri" w:eastAsia="Calibri" w:hAnsi="Calibri" w:cs="Calibri"/>
          <w:b/>
          <w:bCs/>
          <w:sz w:val="22"/>
          <w:szCs w:val="22"/>
        </w:rPr>
        <w:t>Stream 3 - Integrated care, locally delivered:</w:t>
      </w:r>
      <w:r w:rsidRPr="006F147E">
        <w:rPr>
          <w:rFonts w:ascii="Calibri" w:eastAsia="Calibri" w:hAnsi="Calibri" w:cs="Calibri"/>
          <w:sz w:val="22"/>
          <w:szCs w:val="22"/>
        </w:rPr>
        <w:t xml:space="preserve"> This </w:t>
      </w:r>
      <w:r>
        <w:rPr>
          <w:rFonts w:ascii="Calibri" w:eastAsia="Calibri" w:hAnsi="Calibri" w:cs="Calibri"/>
          <w:sz w:val="22"/>
          <w:szCs w:val="22"/>
        </w:rPr>
        <w:t>s</w:t>
      </w:r>
      <w:r w:rsidRPr="006F147E">
        <w:rPr>
          <w:rFonts w:ascii="Calibri" w:eastAsia="Calibri" w:hAnsi="Calibri" w:cs="Calibri"/>
          <w:sz w:val="22"/>
          <w:szCs w:val="22"/>
        </w:rPr>
        <w:t xml:space="preserve">tream is about delivering regionally and locally integrated health service models through joint planning and collaborative commissioning at regional and state-wide levels. Actions in this stream are designed to support local solutions, use joint planning and collaborative commissioning approaches to drive value-based care and address gaps in service delivery, and build on best-practice models and community-driven solutions. Leadership will be required across all </w:t>
      </w:r>
      <w:r w:rsidRPr="00957BF6">
        <w:rPr>
          <w:rFonts w:asciiTheme="minorHAnsi" w:hAnsiTheme="minorHAnsi" w:cstheme="minorHAnsi"/>
          <w:bCs/>
          <w:sz w:val="22"/>
          <w:szCs w:val="22"/>
        </w:rPr>
        <w:t xml:space="preserve">governments, organisations and disciplines to deliver value and make these changes work. </w:t>
      </w:r>
    </w:p>
    <w:p w:rsidR="005F09B0" w:rsidRDefault="005F09B0" w:rsidP="005F09B0">
      <w:pPr>
        <w:pStyle w:val="ListParagraph"/>
        <w:spacing w:before="240"/>
        <w:ind w:left="785"/>
        <w:rPr>
          <w:rFonts w:ascii="Calibri" w:eastAsia="Calibri" w:hAnsi="Calibri" w:cs="Calibri"/>
          <w:sz w:val="22"/>
          <w:szCs w:val="22"/>
        </w:rPr>
      </w:pPr>
    </w:p>
    <w:p w:rsidR="005B0276" w:rsidRPr="006F147E" w:rsidRDefault="005B0276" w:rsidP="005F09B0">
      <w:pPr>
        <w:pStyle w:val="ListParagraph"/>
        <w:spacing w:after="0"/>
        <w:ind w:left="785"/>
        <w:rPr>
          <w:rFonts w:ascii="Calibri" w:eastAsia="Calibri" w:hAnsi="Calibri" w:cs="Calibri"/>
          <w:sz w:val="22"/>
          <w:szCs w:val="22"/>
        </w:rPr>
      </w:pPr>
      <w:r w:rsidRPr="006D36E6">
        <w:rPr>
          <w:rFonts w:ascii="Calibri" w:eastAsia="Calibri" w:hAnsi="Calibri" w:cs="Calibri"/>
          <w:sz w:val="22"/>
          <w:szCs w:val="22"/>
        </w:rPr>
        <w:t>There are three action areas:</w:t>
      </w:r>
    </w:p>
    <w:p w:rsidR="005B0276" w:rsidRPr="00E95528" w:rsidRDefault="005B0276" w:rsidP="005F09B0">
      <w:pPr>
        <w:pStyle w:val="ListParagraph"/>
        <w:numPr>
          <w:ilvl w:val="0"/>
          <w:numId w:val="54"/>
        </w:numPr>
        <w:spacing w:before="240"/>
        <w:rPr>
          <w:rFonts w:asciiTheme="minorHAnsi" w:hAnsiTheme="minorHAnsi" w:cstheme="minorHAnsi"/>
          <w:bCs/>
          <w:sz w:val="22"/>
          <w:szCs w:val="22"/>
        </w:rPr>
      </w:pPr>
      <w:r w:rsidRPr="00E95528">
        <w:rPr>
          <w:rFonts w:asciiTheme="minorHAnsi" w:hAnsiTheme="minorHAnsi" w:cstheme="minorHAnsi"/>
          <w:bCs/>
          <w:sz w:val="22"/>
          <w:szCs w:val="22"/>
        </w:rPr>
        <w:t>Joint planning and collaborative commissioning</w:t>
      </w:r>
      <w:r w:rsidR="00571881" w:rsidRPr="00E95528">
        <w:rPr>
          <w:rFonts w:asciiTheme="minorHAnsi" w:hAnsiTheme="minorHAnsi" w:cstheme="minorHAnsi"/>
          <w:bCs/>
          <w:sz w:val="22"/>
          <w:szCs w:val="22"/>
        </w:rPr>
        <w:t>.</w:t>
      </w:r>
    </w:p>
    <w:p w:rsidR="005B0276" w:rsidRPr="00E95528" w:rsidRDefault="005B0276" w:rsidP="005F09B0">
      <w:pPr>
        <w:pStyle w:val="ListParagraph"/>
        <w:numPr>
          <w:ilvl w:val="0"/>
          <w:numId w:val="54"/>
        </w:numPr>
        <w:spacing w:before="240"/>
        <w:rPr>
          <w:rFonts w:asciiTheme="minorHAnsi" w:hAnsiTheme="minorHAnsi" w:cstheme="minorHAnsi"/>
          <w:bCs/>
          <w:sz w:val="22"/>
          <w:szCs w:val="22"/>
        </w:rPr>
      </w:pPr>
      <w:r w:rsidRPr="00E95528">
        <w:rPr>
          <w:rFonts w:asciiTheme="minorHAnsi" w:hAnsiTheme="minorHAnsi" w:cstheme="minorHAnsi"/>
          <w:bCs/>
          <w:sz w:val="22"/>
          <w:szCs w:val="22"/>
        </w:rPr>
        <w:t>Research and evaluation to scale up what works</w:t>
      </w:r>
      <w:r w:rsidR="00571881" w:rsidRPr="00E95528">
        <w:rPr>
          <w:rFonts w:asciiTheme="minorHAnsi" w:hAnsiTheme="minorHAnsi" w:cstheme="minorHAnsi"/>
          <w:bCs/>
          <w:sz w:val="22"/>
          <w:szCs w:val="22"/>
        </w:rPr>
        <w:t>.</w:t>
      </w:r>
    </w:p>
    <w:p w:rsidR="006D0D5B" w:rsidRPr="005F09B0" w:rsidRDefault="005B0276" w:rsidP="005B0276">
      <w:pPr>
        <w:pStyle w:val="ListParagraph"/>
        <w:numPr>
          <w:ilvl w:val="0"/>
          <w:numId w:val="54"/>
        </w:numPr>
        <w:spacing w:before="240"/>
        <w:rPr>
          <w:rFonts w:asciiTheme="minorHAnsi" w:hAnsiTheme="minorHAnsi" w:cstheme="minorHAnsi"/>
          <w:bCs/>
          <w:sz w:val="22"/>
          <w:szCs w:val="22"/>
        </w:rPr>
      </w:pPr>
      <w:r w:rsidRPr="00E95528">
        <w:rPr>
          <w:rFonts w:asciiTheme="minorHAnsi" w:hAnsiTheme="minorHAnsi" w:cstheme="minorHAnsi"/>
          <w:bCs/>
          <w:sz w:val="22"/>
          <w:szCs w:val="22"/>
        </w:rPr>
        <w:t>Cross-sectoral leadership</w:t>
      </w:r>
      <w:r w:rsidR="00571881" w:rsidRPr="00E95528">
        <w:rPr>
          <w:rFonts w:asciiTheme="minorHAnsi" w:hAnsiTheme="minorHAnsi" w:cstheme="minorHAnsi"/>
          <w:bCs/>
          <w:sz w:val="22"/>
          <w:szCs w:val="22"/>
        </w:rPr>
        <w:t>.</w:t>
      </w:r>
    </w:p>
    <w:p w:rsidR="00661BD1" w:rsidRDefault="00F52840" w:rsidP="00071D31">
      <w:pPr>
        <w:contextualSpacing/>
        <w:rPr>
          <w:rFonts w:ascii="Calibri" w:eastAsia="Calibri" w:hAnsi="Calibri" w:cs="Calibri"/>
          <w:sz w:val="22"/>
          <w:szCs w:val="22"/>
        </w:rPr>
      </w:pPr>
      <w:r>
        <w:rPr>
          <w:rFonts w:ascii="Calibri" w:eastAsia="Calibri" w:hAnsi="Calibri" w:cs="Calibri"/>
          <w:sz w:val="22"/>
          <w:szCs w:val="22"/>
        </w:rPr>
        <w:t>T</w:t>
      </w:r>
      <w:r w:rsidR="00071D31">
        <w:rPr>
          <w:rFonts w:ascii="Calibri" w:eastAsia="Calibri" w:hAnsi="Calibri" w:cs="Calibri"/>
          <w:sz w:val="22"/>
          <w:szCs w:val="22"/>
        </w:rPr>
        <w:t>he plan provide</w:t>
      </w:r>
      <w:r w:rsidR="002B0087">
        <w:rPr>
          <w:rFonts w:ascii="Calibri" w:eastAsia="Calibri" w:hAnsi="Calibri" w:cs="Calibri"/>
          <w:sz w:val="22"/>
          <w:szCs w:val="22"/>
        </w:rPr>
        <w:t>s</w:t>
      </w:r>
      <w:r w:rsidR="00071D31">
        <w:rPr>
          <w:rFonts w:ascii="Calibri" w:eastAsia="Calibri" w:hAnsi="Calibri" w:cs="Calibri"/>
          <w:sz w:val="22"/>
          <w:szCs w:val="22"/>
        </w:rPr>
        <w:t xml:space="preserve"> an agenda for primary</w:t>
      </w:r>
      <w:r>
        <w:rPr>
          <w:rFonts w:ascii="Calibri" w:eastAsia="Calibri" w:hAnsi="Calibri" w:cs="Calibri"/>
          <w:sz w:val="22"/>
          <w:szCs w:val="22"/>
        </w:rPr>
        <w:t xml:space="preserve"> health</w:t>
      </w:r>
      <w:r w:rsidR="00071D31">
        <w:rPr>
          <w:rFonts w:ascii="Calibri" w:eastAsia="Calibri" w:hAnsi="Calibri" w:cs="Calibri"/>
          <w:sz w:val="22"/>
          <w:szCs w:val="22"/>
        </w:rPr>
        <w:t xml:space="preserve"> care reform over the next decade, </w:t>
      </w:r>
      <w:r w:rsidR="00F949A6">
        <w:rPr>
          <w:rFonts w:ascii="Calibri" w:eastAsia="Calibri" w:hAnsi="Calibri" w:cs="Calibri"/>
          <w:sz w:val="22"/>
          <w:szCs w:val="22"/>
        </w:rPr>
        <w:t xml:space="preserve">serving as </w:t>
      </w:r>
      <w:r>
        <w:rPr>
          <w:rFonts w:ascii="Calibri" w:eastAsia="Calibri" w:hAnsi="Calibri" w:cs="Calibri"/>
          <w:sz w:val="22"/>
          <w:szCs w:val="22"/>
        </w:rPr>
        <w:t>a framework for</w:t>
      </w:r>
      <w:r w:rsidR="00071D31">
        <w:rPr>
          <w:rFonts w:ascii="Calibri" w:eastAsia="Calibri" w:hAnsi="Calibri" w:cs="Calibri"/>
          <w:sz w:val="22"/>
          <w:szCs w:val="22"/>
        </w:rPr>
        <w:t xml:space="preserve"> Government</w:t>
      </w:r>
      <w:r>
        <w:rPr>
          <w:rFonts w:ascii="Calibri" w:eastAsia="Calibri" w:hAnsi="Calibri" w:cs="Calibri"/>
          <w:sz w:val="22"/>
          <w:szCs w:val="22"/>
        </w:rPr>
        <w:t xml:space="preserve"> decision-making at each step along the way</w:t>
      </w:r>
      <w:r w:rsidR="00071D31">
        <w:rPr>
          <w:rFonts w:ascii="Calibri" w:eastAsia="Calibri" w:hAnsi="Calibri" w:cs="Calibri"/>
          <w:sz w:val="22"/>
          <w:szCs w:val="22"/>
        </w:rPr>
        <w:t xml:space="preserve">. </w:t>
      </w:r>
    </w:p>
    <w:p w:rsidR="00661BD1" w:rsidRDefault="00661BD1" w:rsidP="005B0276">
      <w:pPr>
        <w:contextualSpacing/>
        <w:rPr>
          <w:rFonts w:ascii="Calibri" w:eastAsia="Calibri" w:hAnsi="Calibri" w:cs="Calibri"/>
          <w:sz w:val="22"/>
          <w:szCs w:val="22"/>
        </w:rPr>
      </w:pPr>
    </w:p>
    <w:p w:rsidR="005B0276" w:rsidRDefault="005B0276" w:rsidP="005B0276">
      <w:pPr>
        <w:contextualSpacing/>
        <w:rPr>
          <w:rFonts w:ascii="Calibri" w:eastAsia="Calibri" w:hAnsi="Calibri" w:cs="Calibri"/>
          <w:sz w:val="22"/>
          <w:szCs w:val="22"/>
        </w:rPr>
      </w:pPr>
      <w:r>
        <w:rPr>
          <w:rFonts w:ascii="Calibri" w:eastAsia="Calibri" w:hAnsi="Calibri" w:cs="Calibri"/>
          <w:sz w:val="22"/>
          <w:szCs w:val="22"/>
        </w:rPr>
        <w:t xml:space="preserve">To </w:t>
      </w:r>
      <w:r w:rsidR="00F52840">
        <w:rPr>
          <w:rFonts w:ascii="Calibri" w:eastAsia="Calibri" w:hAnsi="Calibri" w:cs="Calibri"/>
          <w:sz w:val="22"/>
          <w:szCs w:val="22"/>
        </w:rPr>
        <w:t xml:space="preserve">support </w:t>
      </w:r>
      <w:r>
        <w:rPr>
          <w:rFonts w:ascii="Calibri" w:eastAsia="Calibri" w:hAnsi="Calibri" w:cs="Calibri"/>
          <w:sz w:val="22"/>
          <w:szCs w:val="22"/>
        </w:rPr>
        <w:t xml:space="preserve">effective implementation of the plan, an </w:t>
      </w:r>
      <w:r w:rsidRPr="006D36E6">
        <w:rPr>
          <w:rFonts w:ascii="Calibri" w:eastAsia="Calibri" w:hAnsi="Calibri" w:cs="Calibri"/>
          <w:sz w:val="22"/>
          <w:szCs w:val="22"/>
        </w:rPr>
        <w:t>Implementation Oversight Group</w:t>
      </w:r>
      <w:r>
        <w:rPr>
          <w:rFonts w:ascii="Calibri" w:eastAsia="Calibri" w:hAnsi="Calibri" w:cs="Calibri"/>
          <w:sz w:val="22"/>
          <w:szCs w:val="22"/>
        </w:rPr>
        <w:t xml:space="preserve"> </w:t>
      </w:r>
      <w:r w:rsidRPr="006D36E6">
        <w:rPr>
          <w:rFonts w:ascii="Calibri" w:eastAsia="Calibri" w:hAnsi="Calibri" w:cs="Calibri"/>
          <w:sz w:val="22"/>
          <w:szCs w:val="22"/>
        </w:rPr>
        <w:t xml:space="preserve">will be established in the first year with high-level representation from across </w:t>
      </w:r>
      <w:r w:rsidR="00EA4857">
        <w:rPr>
          <w:rFonts w:ascii="Calibri" w:eastAsia="Calibri" w:hAnsi="Calibri" w:cs="Calibri"/>
          <w:sz w:val="22"/>
          <w:szCs w:val="22"/>
        </w:rPr>
        <w:t>the health care sector</w:t>
      </w:r>
      <w:r w:rsidRPr="006D36E6">
        <w:rPr>
          <w:rFonts w:ascii="Calibri" w:eastAsia="Calibri" w:hAnsi="Calibri" w:cs="Calibri"/>
          <w:sz w:val="22"/>
          <w:szCs w:val="22"/>
        </w:rPr>
        <w:t xml:space="preserve"> and</w:t>
      </w:r>
      <w:r w:rsidR="00EA4857">
        <w:rPr>
          <w:rFonts w:ascii="Calibri" w:eastAsia="Calibri" w:hAnsi="Calibri" w:cs="Calibri"/>
          <w:sz w:val="22"/>
          <w:szCs w:val="22"/>
        </w:rPr>
        <w:t xml:space="preserve"> consumer and</w:t>
      </w:r>
      <w:r w:rsidRPr="006D36E6">
        <w:rPr>
          <w:rFonts w:ascii="Calibri" w:eastAsia="Calibri" w:hAnsi="Calibri" w:cs="Calibri"/>
          <w:sz w:val="22"/>
          <w:szCs w:val="22"/>
        </w:rPr>
        <w:t xml:space="preserve"> stakeholder groups</w:t>
      </w:r>
      <w:r>
        <w:rPr>
          <w:rFonts w:ascii="Calibri" w:eastAsia="Calibri" w:hAnsi="Calibri" w:cs="Calibri"/>
          <w:sz w:val="22"/>
          <w:szCs w:val="22"/>
        </w:rPr>
        <w:t xml:space="preserve">. </w:t>
      </w:r>
      <w:r w:rsidRPr="006D36E6">
        <w:rPr>
          <w:rFonts w:ascii="Calibri" w:eastAsia="Calibri" w:hAnsi="Calibri" w:cs="Calibri"/>
          <w:sz w:val="22"/>
          <w:szCs w:val="22"/>
        </w:rPr>
        <w:t>An evaluation framework</w:t>
      </w:r>
      <w:r>
        <w:rPr>
          <w:rFonts w:ascii="Calibri" w:eastAsia="Calibri" w:hAnsi="Calibri" w:cs="Calibri"/>
          <w:sz w:val="22"/>
          <w:szCs w:val="22"/>
        </w:rPr>
        <w:t xml:space="preserve"> </w:t>
      </w:r>
      <w:r w:rsidRPr="006D36E6">
        <w:rPr>
          <w:rFonts w:ascii="Calibri" w:eastAsia="Calibri" w:hAnsi="Calibri" w:cs="Calibri"/>
          <w:sz w:val="22"/>
          <w:szCs w:val="22"/>
        </w:rPr>
        <w:t xml:space="preserve">will be developed by the </w:t>
      </w:r>
      <w:r>
        <w:rPr>
          <w:rFonts w:ascii="Calibri" w:eastAsia="Calibri" w:hAnsi="Calibri" w:cs="Calibri"/>
          <w:sz w:val="22"/>
          <w:szCs w:val="22"/>
        </w:rPr>
        <w:t xml:space="preserve">end of </w:t>
      </w:r>
      <w:r w:rsidR="00260ADA">
        <w:rPr>
          <w:rFonts w:ascii="Calibri" w:eastAsia="Calibri" w:hAnsi="Calibri" w:cs="Calibri"/>
          <w:sz w:val="22"/>
          <w:szCs w:val="22"/>
        </w:rPr>
        <w:t>the first year</w:t>
      </w:r>
      <w:r>
        <w:rPr>
          <w:rFonts w:ascii="Calibri" w:eastAsia="Calibri" w:hAnsi="Calibri" w:cs="Calibri"/>
          <w:sz w:val="22"/>
          <w:szCs w:val="22"/>
        </w:rPr>
        <w:t xml:space="preserve">, with </w:t>
      </w:r>
      <w:r w:rsidRPr="006D36E6">
        <w:rPr>
          <w:rFonts w:ascii="Calibri" w:eastAsia="Calibri" w:hAnsi="Calibri" w:cs="Calibri"/>
          <w:sz w:val="22"/>
          <w:szCs w:val="22"/>
        </w:rPr>
        <w:t>whole-of-plan evaluations at the year 3 (2024-25) and year 6 (2027-28) points</w:t>
      </w:r>
      <w:r>
        <w:rPr>
          <w:rFonts w:ascii="Calibri" w:eastAsia="Calibri" w:hAnsi="Calibri" w:cs="Calibri"/>
          <w:sz w:val="22"/>
          <w:szCs w:val="22"/>
        </w:rPr>
        <w:t xml:space="preserve">, to inform adaptations, with a </w:t>
      </w:r>
      <w:r w:rsidRPr="006D36E6">
        <w:rPr>
          <w:rFonts w:ascii="Calibri" w:eastAsia="Calibri" w:hAnsi="Calibri" w:cs="Calibri"/>
          <w:sz w:val="22"/>
          <w:szCs w:val="22"/>
        </w:rPr>
        <w:t>final evaluation in year 9 (2030-31) to help inform future plans and strategies.</w:t>
      </w:r>
    </w:p>
    <w:p w:rsidR="00FB39EF" w:rsidRDefault="00F848BD">
      <w:pPr>
        <w:rPr>
          <w:rFonts w:asciiTheme="minorHAnsi" w:hAnsiTheme="minorHAnsi" w:cstheme="minorHAnsi"/>
          <w:sz w:val="22"/>
          <w:szCs w:val="22"/>
        </w:rPr>
        <w:sectPr w:rsidR="00FB39EF" w:rsidSect="0089254D">
          <w:footerReference w:type="default" r:id="rId19"/>
          <w:pgSz w:w="11906" w:h="16838"/>
          <w:pgMar w:top="1276" w:right="1440" w:bottom="1440" w:left="1440" w:header="708" w:footer="708" w:gutter="0"/>
          <w:pgNumType w:start="1"/>
          <w:cols w:space="708"/>
          <w:docGrid w:linePitch="360"/>
        </w:sectPr>
      </w:pPr>
      <w:r>
        <w:rPr>
          <w:rFonts w:asciiTheme="minorHAnsi" w:hAnsiTheme="minorHAnsi" w:cstheme="minorHAnsi"/>
          <w:sz w:val="22"/>
          <w:szCs w:val="22"/>
        </w:rPr>
        <w:br w:type="page"/>
      </w:r>
    </w:p>
    <w:p w:rsidR="00BD03B6" w:rsidRPr="00030E80" w:rsidRDefault="00BD03B6" w:rsidP="00D54533">
      <w:pPr>
        <w:pStyle w:val="Heading2"/>
        <w:numPr>
          <w:ilvl w:val="0"/>
          <w:numId w:val="57"/>
        </w:numPr>
      </w:pPr>
      <w:bookmarkStart w:id="12" w:name="_Toc99393962"/>
      <w:r w:rsidRPr="00030E80">
        <w:lastRenderedPageBreak/>
        <w:drawing>
          <wp:anchor distT="0" distB="0" distL="114300" distR="114300" simplePos="0" relativeHeight="251653120" behindDoc="0" locked="0" layoutInCell="1" allowOverlap="1" wp14:anchorId="573DFED1" wp14:editId="00656A6D">
            <wp:simplePos x="0" y="0"/>
            <wp:positionH relativeFrom="page">
              <wp:align>left</wp:align>
            </wp:positionH>
            <wp:positionV relativeFrom="paragraph">
              <wp:posOffset>471805</wp:posOffset>
            </wp:positionV>
            <wp:extent cx="7559675" cy="107950"/>
            <wp:effectExtent l="0" t="0" r="3175" b="6350"/>
            <wp:wrapTopAndBottom/>
            <wp:docPr id="3" name="Pictur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ADE">
        <w:t xml:space="preserve"> </w:t>
      </w:r>
      <w:r w:rsidR="00190ADE">
        <w:tab/>
      </w:r>
      <w:r w:rsidRPr="00030E80">
        <w:t>Introduction</w:t>
      </w:r>
      <w:bookmarkEnd w:id="12"/>
    </w:p>
    <w:p w:rsidR="00BD03B6" w:rsidRPr="00060E2C" w:rsidRDefault="00BD03B6" w:rsidP="00BD03B6">
      <w:pPr>
        <w:pStyle w:val="TOC1"/>
        <w:tabs>
          <w:tab w:val="right" w:leader="dot" w:pos="9054"/>
        </w:tabs>
        <w:rPr>
          <w:rFonts w:cs="Arial"/>
        </w:rPr>
      </w:pPr>
    </w:p>
    <w:p w:rsidR="002360D7" w:rsidRDefault="002360D7">
      <w:bookmarkStart w:id="13" w:name="_Hlk80782791"/>
    </w:p>
    <w:p w:rsidR="001D6EE7" w:rsidRPr="00030E80" w:rsidRDefault="00812AA6" w:rsidP="00F91396">
      <w:pPr>
        <w:pStyle w:val="Heading3"/>
      </w:pPr>
      <w:bookmarkStart w:id="14" w:name="_Hlk80803237"/>
      <w:r w:rsidRPr="00030E80">
        <w:tab/>
      </w:r>
      <w:bookmarkStart w:id="15" w:name="_Toc99393963"/>
      <w:r w:rsidR="001A47F8" w:rsidRPr="00030E80">
        <w:t>What is primary health care?</w:t>
      </w:r>
      <w:bookmarkEnd w:id="15"/>
    </w:p>
    <w:p w:rsidR="00536A29" w:rsidRPr="00536A29" w:rsidRDefault="00536A29" w:rsidP="00536A29">
      <w:pPr>
        <w:rPr>
          <w:rFonts w:ascii="Calibri" w:eastAsia="Calibri" w:hAnsi="Calibri" w:cs="Calibri"/>
          <w:sz w:val="22"/>
          <w:szCs w:val="22"/>
        </w:rPr>
      </w:pPr>
      <w:r w:rsidRPr="00536A29">
        <w:rPr>
          <w:rFonts w:ascii="Calibri" w:eastAsia="Calibri" w:hAnsi="Calibri" w:cs="Calibri"/>
          <w:sz w:val="22"/>
          <w:szCs w:val="22"/>
        </w:rPr>
        <w:t xml:space="preserve">Primary health care, according to the </w:t>
      </w:r>
      <w:r w:rsidR="00616915">
        <w:rPr>
          <w:rFonts w:ascii="Calibri" w:eastAsia="Calibri" w:hAnsi="Calibri" w:cs="Calibri"/>
          <w:sz w:val="22"/>
          <w:szCs w:val="22"/>
        </w:rPr>
        <w:t>World Health Organi</w:t>
      </w:r>
      <w:r w:rsidR="00656783">
        <w:rPr>
          <w:rFonts w:ascii="Calibri" w:eastAsia="Calibri" w:hAnsi="Calibri" w:cs="Calibri"/>
          <w:sz w:val="22"/>
          <w:szCs w:val="22"/>
        </w:rPr>
        <w:t>z</w:t>
      </w:r>
      <w:r w:rsidR="00616915">
        <w:rPr>
          <w:rFonts w:ascii="Calibri" w:eastAsia="Calibri" w:hAnsi="Calibri" w:cs="Calibri"/>
          <w:sz w:val="22"/>
          <w:szCs w:val="22"/>
        </w:rPr>
        <w:t>ation (</w:t>
      </w:r>
      <w:r w:rsidRPr="00536A29">
        <w:rPr>
          <w:rFonts w:ascii="Calibri" w:eastAsia="Calibri" w:hAnsi="Calibri" w:cs="Calibri"/>
          <w:sz w:val="22"/>
          <w:szCs w:val="22"/>
        </w:rPr>
        <w:t>WHO</w:t>
      </w:r>
      <w:r w:rsidR="00616915">
        <w:rPr>
          <w:rFonts w:ascii="Calibri" w:eastAsia="Calibri" w:hAnsi="Calibri" w:cs="Calibri"/>
          <w:sz w:val="22"/>
          <w:szCs w:val="22"/>
        </w:rPr>
        <w:t>)</w:t>
      </w:r>
      <w:r w:rsidRPr="00536A29">
        <w:rPr>
          <w:rFonts w:ascii="Calibri" w:eastAsia="Calibri" w:hAnsi="Calibri" w:cs="Calibri"/>
          <w:sz w:val="22"/>
          <w:szCs w:val="22"/>
        </w:rPr>
        <w:t>/</w:t>
      </w:r>
      <w:r w:rsidRPr="002729C1">
        <w:rPr>
          <w:rFonts w:ascii="Calibri" w:eastAsia="Calibri" w:hAnsi="Calibri" w:cs="Calibri"/>
          <w:sz w:val="22"/>
          <w:szCs w:val="22"/>
        </w:rPr>
        <w:t>UNICEF</w:t>
      </w:r>
      <w:r w:rsidRPr="00536A29">
        <w:rPr>
          <w:rFonts w:ascii="Calibri" w:eastAsia="Calibri" w:hAnsi="Calibri" w:cs="Calibri"/>
          <w:sz w:val="22"/>
          <w:szCs w:val="22"/>
        </w:rPr>
        <w:t xml:space="preserve"> definition, </w:t>
      </w:r>
      <w:r w:rsidR="00B82189">
        <w:rPr>
          <w:rFonts w:ascii="Calibri" w:eastAsia="Calibri" w:hAnsi="Calibri" w:cs="Calibri"/>
          <w:sz w:val="22"/>
          <w:szCs w:val="22"/>
        </w:rPr>
        <w:br/>
      </w:r>
      <w:r w:rsidRPr="00536A29">
        <w:rPr>
          <w:rFonts w:ascii="Calibri" w:eastAsia="Calibri" w:hAnsi="Calibri" w:cs="Calibri"/>
          <w:sz w:val="22"/>
          <w:szCs w:val="22"/>
        </w:rPr>
        <w:t>“is a whole-of-society approach to health that aims at ensuring the highest possible level of health and well-being and their equitable distribution by focusing on people’s needs and as early as possible along the continuum from health promotion and disease prevention to treatment, rehabilitation and palliative care, and as close as feasible to people’s everyday environment."</w:t>
      </w:r>
      <w:r w:rsidRPr="00A755D1">
        <w:rPr>
          <w:rFonts w:asciiTheme="minorHAnsi" w:hAnsiTheme="minorHAnsi" w:cstheme="minorHAnsi"/>
          <w:sz w:val="22"/>
          <w:szCs w:val="22"/>
          <w:vertAlign w:val="superscript"/>
        </w:rPr>
        <w:footnoteReference w:id="2"/>
      </w:r>
    </w:p>
    <w:p w:rsidR="00536A29" w:rsidRDefault="00536A29" w:rsidP="00536A29">
      <w:pPr>
        <w:rPr>
          <w:rFonts w:ascii="Calibri" w:eastAsia="Calibri" w:hAnsi="Calibri" w:cs="Calibri"/>
          <w:sz w:val="22"/>
          <w:szCs w:val="22"/>
        </w:rPr>
      </w:pPr>
      <w:r w:rsidRPr="00536A29">
        <w:rPr>
          <w:rFonts w:ascii="Calibri" w:eastAsia="Calibri" w:hAnsi="Calibri" w:cs="Calibri"/>
          <w:sz w:val="22"/>
          <w:szCs w:val="22"/>
        </w:rPr>
        <w:t>Primary care, on the other hand, in Australia refers to those services in the community that people go to first for health care: general practices, A</w:t>
      </w:r>
      <w:r w:rsidR="00656783">
        <w:rPr>
          <w:rFonts w:ascii="Calibri" w:eastAsia="Calibri" w:hAnsi="Calibri" w:cs="Calibri"/>
          <w:sz w:val="22"/>
          <w:szCs w:val="22"/>
        </w:rPr>
        <w:t>CCHS</w:t>
      </w:r>
      <w:r w:rsidRPr="00536A29">
        <w:rPr>
          <w:rFonts w:ascii="Calibri" w:eastAsia="Calibri" w:hAnsi="Calibri" w:cs="Calibri"/>
          <w:sz w:val="22"/>
          <w:szCs w:val="22"/>
        </w:rPr>
        <w:t xml:space="preserve">, community pharmacies, many allied </w:t>
      </w:r>
      <w:r w:rsidRPr="00400AEE">
        <w:rPr>
          <w:rFonts w:ascii="Calibri" w:eastAsia="Calibri" w:hAnsi="Calibri" w:cs="Calibri"/>
          <w:sz w:val="22"/>
          <w:szCs w:val="22"/>
        </w:rPr>
        <w:t>health services, mental health services,</w:t>
      </w:r>
      <w:r w:rsidR="00554B36">
        <w:rPr>
          <w:rFonts w:ascii="Calibri" w:eastAsia="Calibri" w:hAnsi="Calibri" w:cs="Calibri"/>
          <w:sz w:val="22"/>
          <w:szCs w:val="22"/>
        </w:rPr>
        <w:t xml:space="preserve"> drug and alcohol services,</w:t>
      </w:r>
      <w:r w:rsidRPr="00400AEE">
        <w:rPr>
          <w:rFonts w:ascii="Calibri" w:eastAsia="Calibri" w:hAnsi="Calibri" w:cs="Calibri"/>
          <w:sz w:val="22"/>
          <w:szCs w:val="22"/>
        </w:rPr>
        <w:t xml:space="preserve"> community health and community nursing services</w:t>
      </w:r>
      <w:r w:rsidR="001C6609" w:rsidRPr="00400AEE">
        <w:rPr>
          <w:rFonts w:ascii="Calibri" w:eastAsia="Calibri" w:hAnsi="Calibri" w:cs="Calibri"/>
          <w:sz w:val="22"/>
          <w:szCs w:val="22"/>
        </w:rPr>
        <w:t xml:space="preserve">, </w:t>
      </w:r>
      <w:r w:rsidR="00554B36">
        <w:rPr>
          <w:rFonts w:ascii="Calibri" w:eastAsia="Calibri" w:hAnsi="Calibri" w:cs="Calibri"/>
          <w:sz w:val="22"/>
          <w:szCs w:val="22"/>
        </w:rPr>
        <w:t xml:space="preserve">maternal and child health </w:t>
      </w:r>
      <w:r w:rsidR="001C6609" w:rsidRPr="00400AEE">
        <w:rPr>
          <w:rFonts w:ascii="Calibri" w:eastAsia="Calibri" w:hAnsi="Calibri" w:cs="Calibri"/>
          <w:sz w:val="22"/>
          <w:szCs w:val="22"/>
        </w:rPr>
        <w:t xml:space="preserve">services, </w:t>
      </w:r>
      <w:r w:rsidR="00554B36">
        <w:rPr>
          <w:rFonts w:ascii="Calibri" w:eastAsia="Calibri" w:hAnsi="Calibri" w:cs="Calibri"/>
          <w:sz w:val="22"/>
          <w:szCs w:val="22"/>
        </w:rPr>
        <w:t xml:space="preserve">sexual health services </w:t>
      </w:r>
      <w:r w:rsidRPr="00400AEE">
        <w:rPr>
          <w:rFonts w:ascii="Calibri" w:eastAsia="Calibri" w:hAnsi="Calibri" w:cs="Calibri"/>
          <w:sz w:val="22"/>
          <w:szCs w:val="22"/>
        </w:rPr>
        <w:t xml:space="preserve">and </w:t>
      </w:r>
      <w:r w:rsidR="000C37FF" w:rsidRPr="00B56F82">
        <w:rPr>
          <w:rFonts w:ascii="Calibri" w:eastAsia="Calibri" w:hAnsi="Calibri" w:cs="Calibri"/>
          <w:sz w:val="22"/>
          <w:szCs w:val="22"/>
        </w:rPr>
        <w:t xml:space="preserve">oral health and </w:t>
      </w:r>
      <w:r w:rsidRPr="00254E46">
        <w:rPr>
          <w:rFonts w:ascii="Calibri" w:eastAsia="Calibri" w:hAnsi="Calibri" w:cs="Calibri"/>
          <w:sz w:val="22"/>
          <w:szCs w:val="22"/>
        </w:rPr>
        <w:t>dental services.</w:t>
      </w:r>
      <w:r w:rsidRPr="00400AEE">
        <w:rPr>
          <w:rFonts w:ascii="Calibri" w:eastAsia="Calibri" w:hAnsi="Calibri" w:cs="Calibri"/>
          <w:sz w:val="22"/>
          <w:szCs w:val="22"/>
        </w:rPr>
        <w:t xml:space="preserve"> It is differentiated from secondary </w:t>
      </w:r>
      <w:r w:rsidR="002B0087" w:rsidRPr="00400AEE">
        <w:rPr>
          <w:rFonts w:ascii="Calibri" w:eastAsia="Calibri" w:hAnsi="Calibri" w:cs="Calibri"/>
          <w:sz w:val="22"/>
          <w:szCs w:val="22"/>
        </w:rPr>
        <w:t xml:space="preserve">health </w:t>
      </w:r>
      <w:r w:rsidRPr="00400AEE">
        <w:rPr>
          <w:rFonts w:ascii="Calibri" w:eastAsia="Calibri" w:hAnsi="Calibri" w:cs="Calibri"/>
          <w:sz w:val="22"/>
          <w:szCs w:val="22"/>
        </w:rPr>
        <w:t>care del</w:t>
      </w:r>
      <w:r w:rsidRPr="00B56F82">
        <w:rPr>
          <w:rFonts w:ascii="Calibri" w:eastAsia="Calibri" w:hAnsi="Calibri" w:cs="Calibri"/>
          <w:sz w:val="22"/>
          <w:szCs w:val="22"/>
        </w:rPr>
        <w:t>ivered by specialists</w:t>
      </w:r>
      <w:r w:rsidR="000D418C">
        <w:rPr>
          <w:rStyle w:val="FootnoteReference"/>
          <w:rFonts w:ascii="Calibri" w:eastAsia="Calibri" w:hAnsi="Calibri" w:cs="Calibri"/>
          <w:sz w:val="22"/>
          <w:szCs w:val="22"/>
        </w:rPr>
        <w:footnoteReference w:id="3"/>
      </w:r>
      <w:r w:rsidRPr="00B56F82">
        <w:rPr>
          <w:rFonts w:ascii="Calibri" w:eastAsia="Calibri" w:hAnsi="Calibri" w:cs="Calibri"/>
          <w:sz w:val="22"/>
          <w:szCs w:val="22"/>
        </w:rPr>
        <w:t>, where a referral is usually required, and tertiary care delivered in hospitals.</w:t>
      </w:r>
      <w:r w:rsidRPr="00A755D1">
        <w:rPr>
          <w:rFonts w:asciiTheme="minorHAnsi" w:hAnsiTheme="minorHAnsi" w:cstheme="minorHAnsi"/>
          <w:sz w:val="22"/>
          <w:szCs w:val="22"/>
          <w:vertAlign w:val="superscript"/>
        </w:rPr>
        <w:footnoteReference w:id="4"/>
      </w:r>
    </w:p>
    <w:p w:rsidR="00536A29" w:rsidRPr="00536A29" w:rsidRDefault="00536A29" w:rsidP="00536A29">
      <w:pPr>
        <w:rPr>
          <w:rFonts w:ascii="Calibri" w:eastAsia="Calibri" w:hAnsi="Calibri" w:cs="Calibri"/>
          <w:sz w:val="22"/>
          <w:szCs w:val="22"/>
        </w:rPr>
      </w:pPr>
      <w:r w:rsidRPr="00536A29">
        <w:rPr>
          <w:rFonts w:ascii="Calibri" w:eastAsia="Calibri" w:hAnsi="Calibri" w:cs="Calibri"/>
          <w:sz w:val="22"/>
          <w:szCs w:val="22"/>
        </w:rPr>
        <w:t>This plan focuses mostly on arrangements for primary care services in Australia, but considers them in the broader context of the WHO/UNICEF definition of primary health care - taking account of the need for equitable access to health care, the need to consider the social determinants of health and the need for more emphasis on prevention. The plan also considers the interactions between primary care services, specialist and hospital services, the aged care and disability care systems, and other social support systems.</w:t>
      </w:r>
    </w:p>
    <w:bookmarkEnd w:id="14"/>
    <w:p w:rsidR="00E90300" w:rsidRPr="00030E80" w:rsidRDefault="00812AA6" w:rsidP="00F91396">
      <w:pPr>
        <w:pStyle w:val="Heading3"/>
      </w:pPr>
      <w:r w:rsidRPr="00030E80">
        <w:tab/>
      </w:r>
      <w:bookmarkStart w:id="16" w:name="_Toc99393964"/>
      <w:r w:rsidR="00E90300" w:rsidRPr="00030E80">
        <w:t>Why does primary health care matter?</w:t>
      </w:r>
      <w:bookmarkEnd w:id="16"/>
    </w:p>
    <w:p w:rsidR="00536A29" w:rsidRPr="00536A29" w:rsidRDefault="00536A29" w:rsidP="00536A29">
      <w:pPr>
        <w:rPr>
          <w:rFonts w:ascii="Calibri" w:eastAsia="Calibri" w:hAnsi="Calibri" w:cs="Calibri"/>
          <w:sz w:val="22"/>
          <w:szCs w:val="22"/>
        </w:rPr>
      </w:pPr>
      <w:r w:rsidRPr="00536A29">
        <w:rPr>
          <w:rFonts w:ascii="Calibri" w:eastAsia="Calibri" w:hAnsi="Calibri" w:cs="Calibri"/>
          <w:sz w:val="22"/>
          <w:szCs w:val="22"/>
        </w:rPr>
        <w:t>Countries with strong primary health care systems are more adaptable and flexible and better able to respond to rapid economic, technological, and demographic changes, all of which have an impact on population health and wellbeing. Primary health care is essential to achieving universal health coverage and focusing on the wider determinants of health, which are crucial to improving health outcomes.</w:t>
      </w:r>
      <w:r w:rsidRPr="00A755D1">
        <w:rPr>
          <w:rFonts w:asciiTheme="minorHAnsi" w:hAnsiTheme="minorHAnsi" w:cstheme="minorHAnsi"/>
          <w:sz w:val="22"/>
          <w:szCs w:val="22"/>
          <w:vertAlign w:val="superscript"/>
        </w:rPr>
        <w:footnoteReference w:id="5"/>
      </w:r>
      <w:r w:rsidR="00302F8B">
        <w:rPr>
          <w:rFonts w:ascii="Calibri" w:eastAsia="Calibri" w:hAnsi="Calibri" w:cs="Calibri"/>
          <w:sz w:val="22"/>
          <w:szCs w:val="22"/>
        </w:rPr>
        <w:t xml:space="preserve"> </w:t>
      </w:r>
      <w:r w:rsidRPr="00536A29">
        <w:rPr>
          <w:rFonts w:ascii="Calibri" w:eastAsia="Calibri" w:hAnsi="Calibri" w:cs="Calibri"/>
          <w:sz w:val="22"/>
          <w:szCs w:val="22"/>
        </w:rPr>
        <w:t>Effective primary health care can improve health outcomes at a lower cost than hospital and secondary care and helps to avoid unnecessary hospitalisations. Countries with strong primary health care systems have better health outcomes.</w:t>
      </w:r>
      <w:r w:rsidRPr="00A755D1">
        <w:rPr>
          <w:rFonts w:asciiTheme="minorHAnsi" w:hAnsiTheme="minorHAnsi" w:cstheme="minorHAnsi"/>
          <w:sz w:val="22"/>
          <w:szCs w:val="22"/>
          <w:vertAlign w:val="superscript"/>
        </w:rPr>
        <w:footnoteReference w:id="6"/>
      </w:r>
    </w:p>
    <w:p w:rsidR="005A0B68" w:rsidRDefault="005A0B68">
      <w:pPr>
        <w:rPr>
          <w:rFonts w:asciiTheme="majorHAnsi" w:hAnsiTheme="majorHAnsi" w:cstheme="majorHAnsi"/>
          <w:b/>
          <w:bCs/>
          <w:color w:val="004C90"/>
          <w:sz w:val="28"/>
          <w:szCs w:val="28"/>
        </w:rPr>
      </w:pPr>
      <w:r>
        <w:br w:type="page"/>
      </w:r>
    </w:p>
    <w:p w:rsidR="00E90300" w:rsidRPr="00030E80" w:rsidRDefault="00812AA6" w:rsidP="00F91396">
      <w:pPr>
        <w:pStyle w:val="Heading3"/>
      </w:pPr>
      <w:r w:rsidRPr="00030E80">
        <w:lastRenderedPageBreak/>
        <w:tab/>
      </w:r>
      <w:bookmarkStart w:id="17" w:name="_Toc99393965"/>
      <w:r w:rsidR="00E90300" w:rsidRPr="00030E80">
        <w:t xml:space="preserve">The Primary Health Care 10 </w:t>
      </w:r>
      <w:r w:rsidR="00536A29" w:rsidRPr="00030E80">
        <w:t>Y</w:t>
      </w:r>
      <w:r w:rsidR="00E90300" w:rsidRPr="00030E80">
        <w:t>ear Plan process</w:t>
      </w:r>
      <w:bookmarkEnd w:id="17"/>
    </w:p>
    <w:p w:rsidR="00536A29" w:rsidRPr="00894E4F" w:rsidRDefault="00536A29" w:rsidP="00536A29">
      <w:pPr>
        <w:rPr>
          <w:rFonts w:ascii="Calibri" w:eastAsia="Calibri" w:hAnsi="Calibri" w:cs="Calibri"/>
          <w:sz w:val="22"/>
          <w:szCs w:val="22"/>
        </w:rPr>
      </w:pPr>
      <w:r w:rsidRPr="00894E4F">
        <w:rPr>
          <w:rFonts w:ascii="Calibri" w:eastAsia="Calibri" w:hAnsi="Calibri" w:cs="Calibri"/>
          <w:sz w:val="22"/>
          <w:szCs w:val="22"/>
        </w:rPr>
        <w:t>Australia’s health system delivers some of the best outcomes in the world. In 2021, the Commonwealth Fund ranked Australia’s health system in the top three among high-income Western countries, with the highest ranking for health outcomes and equity and the second highest ranking for administrative efficiency</w:t>
      </w:r>
      <w:r w:rsidR="00656783">
        <w:rPr>
          <w:rFonts w:ascii="Calibri" w:eastAsia="Calibri" w:hAnsi="Calibri" w:cs="Calibri"/>
          <w:sz w:val="22"/>
          <w:szCs w:val="22"/>
        </w:rPr>
        <w:t>.</w:t>
      </w:r>
      <w:r w:rsidRPr="00894E4F">
        <w:rPr>
          <w:rFonts w:ascii="Calibri" w:eastAsia="Calibri" w:hAnsi="Calibri" w:cs="Calibri"/>
          <w:sz w:val="22"/>
          <w:szCs w:val="22"/>
          <w:vertAlign w:val="superscript"/>
        </w:rPr>
        <w:footnoteReference w:id="7"/>
      </w:r>
      <w:r w:rsidRPr="00894E4F">
        <w:rPr>
          <w:rFonts w:ascii="Calibri" w:eastAsia="Calibri" w:hAnsi="Calibri" w:cs="Calibri"/>
          <w:sz w:val="22"/>
          <w:szCs w:val="22"/>
        </w:rPr>
        <w:t xml:space="preserve"> Primary care services in Australia make a significant contribution to these strong outcomes.</w:t>
      </w:r>
    </w:p>
    <w:p w:rsidR="00536A29" w:rsidRPr="00894E4F" w:rsidRDefault="00536A29" w:rsidP="00536A29">
      <w:pPr>
        <w:rPr>
          <w:rFonts w:ascii="Calibri" w:eastAsia="Calibri" w:hAnsi="Calibri" w:cs="Calibri"/>
          <w:sz w:val="22"/>
          <w:szCs w:val="22"/>
        </w:rPr>
      </w:pPr>
      <w:r w:rsidRPr="00894E4F">
        <w:rPr>
          <w:rFonts w:ascii="Calibri" w:eastAsia="Calibri" w:hAnsi="Calibri" w:cs="Calibri"/>
          <w:sz w:val="22"/>
          <w:szCs w:val="22"/>
        </w:rPr>
        <w:t>In August 2019, the Government commissioned the development of a Primary Health Care 10</w:t>
      </w:r>
      <w:r w:rsidR="009C17A1">
        <w:rPr>
          <w:rFonts w:ascii="Calibri" w:eastAsia="Calibri" w:hAnsi="Calibri" w:cs="Calibri"/>
          <w:sz w:val="22"/>
          <w:szCs w:val="22"/>
        </w:rPr>
        <w:t xml:space="preserve"> </w:t>
      </w:r>
      <w:r w:rsidRPr="00894E4F">
        <w:rPr>
          <w:rFonts w:ascii="Calibri" w:eastAsia="Calibri" w:hAnsi="Calibri" w:cs="Calibri"/>
          <w:sz w:val="22"/>
          <w:szCs w:val="22"/>
        </w:rPr>
        <w:t xml:space="preserve">Year Plan, as part of its Long Term National Health Plan, with the ambition of making Australia’s the best </w:t>
      </w:r>
      <w:r w:rsidRPr="00656783">
        <w:rPr>
          <w:rFonts w:ascii="Calibri" w:eastAsia="Calibri" w:hAnsi="Calibri" w:cs="Calibri"/>
          <w:sz w:val="22"/>
          <w:szCs w:val="22"/>
        </w:rPr>
        <w:t>health system in the world</w:t>
      </w:r>
      <w:r w:rsidR="00656783" w:rsidRPr="00656783">
        <w:rPr>
          <w:rFonts w:ascii="Calibri" w:eastAsia="Calibri" w:hAnsi="Calibri" w:cs="Calibri"/>
          <w:sz w:val="22"/>
          <w:szCs w:val="22"/>
        </w:rPr>
        <w:t>.</w:t>
      </w:r>
      <w:r w:rsidRPr="00656783">
        <w:rPr>
          <w:rFonts w:ascii="Calibri" w:eastAsia="Calibri" w:hAnsi="Calibri" w:cs="Calibri"/>
          <w:sz w:val="22"/>
          <w:szCs w:val="22"/>
          <w:vertAlign w:val="superscript"/>
        </w:rPr>
        <w:footnoteReference w:id="8"/>
      </w:r>
      <w:r w:rsidRPr="00656783">
        <w:rPr>
          <w:rFonts w:ascii="Calibri" w:eastAsia="Calibri" w:hAnsi="Calibri" w:cs="Calibri"/>
          <w:sz w:val="22"/>
          <w:szCs w:val="22"/>
        </w:rPr>
        <w:t xml:space="preserve"> In October</w:t>
      </w:r>
      <w:r w:rsidRPr="00894E4F">
        <w:rPr>
          <w:rFonts w:ascii="Calibri" w:eastAsia="Calibri" w:hAnsi="Calibri" w:cs="Calibri"/>
          <w:sz w:val="22"/>
          <w:szCs w:val="22"/>
        </w:rPr>
        <w:t xml:space="preserve"> 2019, the </w:t>
      </w:r>
      <w:r>
        <w:rPr>
          <w:rFonts w:ascii="Calibri" w:eastAsia="Calibri" w:hAnsi="Calibri" w:cs="Calibri"/>
          <w:sz w:val="22"/>
          <w:szCs w:val="22"/>
        </w:rPr>
        <w:t xml:space="preserve">Steering Group </w:t>
      </w:r>
      <w:r w:rsidRPr="00894E4F">
        <w:rPr>
          <w:rFonts w:ascii="Calibri" w:eastAsia="Calibri" w:hAnsi="Calibri" w:cs="Calibri"/>
          <w:sz w:val="22"/>
          <w:szCs w:val="22"/>
        </w:rPr>
        <w:t>was appointed, with representation from general practice, nursing, allied health, mental health consumers, researchers and rural health organisations, to guide the development of the 10 Year Plan</w:t>
      </w:r>
      <w:r w:rsidR="009C17A1">
        <w:rPr>
          <w:rFonts w:ascii="Calibri" w:eastAsia="Calibri" w:hAnsi="Calibri" w:cs="Calibri"/>
          <w:sz w:val="22"/>
          <w:szCs w:val="22"/>
        </w:rPr>
        <w:t>.</w:t>
      </w:r>
      <w:r w:rsidRPr="00894E4F">
        <w:rPr>
          <w:rFonts w:ascii="Calibri" w:eastAsia="Calibri" w:hAnsi="Calibri" w:cs="Calibri"/>
          <w:sz w:val="22"/>
          <w:szCs w:val="22"/>
          <w:vertAlign w:val="superscript"/>
        </w:rPr>
        <w:footnoteReference w:id="9"/>
      </w:r>
      <w:r w:rsidRPr="00894E4F">
        <w:rPr>
          <w:rFonts w:ascii="Calibri" w:eastAsia="Calibri" w:hAnsi="Calibri" w:cs="Calibri"/>
          <w:sz w:val="22"/>
          <w:szCs w:val="22"/>
        </w:rPr>
        <w:t xml:space="preserve"> Between </w:t>
      </w:r>
      <w:r w:rsidR="00FF1080">
        <w:rPr>
          <w:rFonts w:ascii="Calibri" w:eastAsia="Calibri" w:hAnsi="Calibri" w:cs="Calibri"/>
          <w:sz w:val="22"/>
          <w:szCs w:val="22"/>
        </w:rPr>
        <w:br/>
      </w:r>
      <w:r w:rsidRPr="00894E4F">
        <w:rPr>
          <w:rFonts w:ascii="Calibri" w:eastAsia="Calibri" w:hAnsi="Calibri" w:cs="Calibri"/>
          <w:sz w:val="22"/>
          <w:szCs w:val="22"/>
        </w:rPr>
        <w:t xml:space="preserve">November 2019 and </w:t>
      </w:r>
      <w:r w:rsidR="00DB0A0A">
        <w:rPr>
          <w:rFonts w:ascii="Calibri" w:eastAsia="Calibri" w:hAnsi="Calibri" w:cs="Calibri"/>
          <w:sz w:val="22"/>
          <w:szCs w:val="22"/>
        </w:rPr>
        <w:t>November</w:t>
      </w:r>
      <w:r w:rsidRPr="00894E4F">
        <w:rPr>
          <w:rFonts w:ascii="Calibri" w:eastAsia="Calibri" w:hAnsi="Calibri" w:cs="Calibri"/>
          <w:sz w:val="22"/>
          <w:szCs w:val="22"/>
        </w:rPr>
        <w:t xml:space="preserve"> 2021, the Steering Group and the Department of Health </w:t>
      </w:r>
      <w:r w:rsidR="00C34759">
        <w:rPr>
          <w:rFonts w:ascii="Calibri" w:eastAsia="Calibri" w:hAnsi="Calibri" w:cs="Calibri"/>
          <w:sz w:val="22"/>
          <w:szCs w:val="22"/>
        </w:rPr>
        <w:t xml:space="preserve">(the Department) </w:t>
      </w:r>
      <w:r w:rsidRPr="00894E4F">
        <w:rPr>
          <w:rFonts w:ascii="Calibri" w:eastAsia="Calibri" w:hAnsi="Calibri" w:cs="Calibri"/>
          <w:sz w:val="22"/>
          <w:szCs w:val="22"/>
        </w:rPr>
        <w:t>conducted extensive consultations on the development of the plan. These included:</w:t>
      </w:r>
    </w:p>
    <w:p w:rsidR="00536A29" w:rsidRDefault="00C34759" w:rsidP="00FD2600">
      <w:pPr>
        <w:numPr>
          <w:ilvl w:val="0"/>
          <w:numId w:val="7"/>
        </w:numPr>
        <w:contextualSpacing/>
        <w:rPr>
          <w:rFonts w:ascii="Calibri" w:eastAsia="Calibri" w:hAnsi="Calibri" w:cs="Calibri"/>
          <w:sz w:val="22"/>
          <w:szCs w:val="22"/>
        </w:rPr>
      </w:pPr>
      <w:r>
        <w:rPr>
          <w:rFonts w:ascii="Calibri" w:eastAsia="Calibri" w:hAnsi="Calibri" w:cs="Calibri"/>
          <w:sz w:val="22"/>
          <w:szCs w:val="22"/>
        </w:rPr>
        <w:t>A</w:t>
      </w:r>
      <w:r w:rsidR="00536A29" w:rsidRPr="00894E4F">
        <w:rPr>
          <w:rFonts w:ascii="Calibri" w:eastAsia="Calibri" w:hAnsi="Calibri" w:cs="Calibri"/>
          <w:sz w:val="22"/>
          <w:szCs w:val="22"/>
        </w:rPr>
        <w:t xml:space="preserve"> Consultation Group drawing in more than 100 organisations from across the health system</w:t>
      </w:r>
      <w:r w:rsidR="00BA651D">
        <w:rPr>
          <w:rFonts w:ascii="Calibri" w:eastAsia="Calibri" w:hAnsi="Calibri" w:cs="Calibri"/>
          <w:sz w:val="22"/>
          <w:szCs w:val="22"/>
        </w:rPr>
        <w:t>,</w:t>
      </w:r>
      <w:r w:rsidR="00536A29" w:rsidRPr="00894E4F">
        <w:rPr>
          <w:rFonts w:ascii="Calibri" w:eastAsia="Calibri" w:hAnsi="Calibri" w:cs="Calibri"/>
          <w:sz w:val="22"/>
          <w:szCs w:val="22"/>
        </w:rPr>
        <w:t xml:space="preserve"> held in November 2019</w:t>
      </w:r>
      <w:r w:rsidR="00892EDD">
        <w:rPr>
          <w:rFonts w:ascii="Calibri" w:eastAsia="Calibri" w:hAnsi="Calibri" w:cs="Calibri"/>
          <w:sz w:val="22"/>
          <w:szCs w:val="22"/>
        </w:rPr>
        <w:t xml:space="preserve">. These groups were also consulted on the draft </w:t>
      </w:r>
      <w:r w:rsidR="00A4415C">
        <w:rPr>
          <w:rFonts w:ascii="Calibri" w:eastAsia="Calibri" w:hAnsi="Calibri" w:cs="Calibri"/>
          <w:sz w:val="22"/>
          <w:szCs w:val="22"/>
        </w:rPr>
        <w:t xml:space="preserve">Steering Group </w:t>
      </w:r>
      <w:r w:rsidR="00892EDD">
        <w:rPr>
          <w:rFonts w:ascii="Calibri" w:eastAsia="Calibri" w:hAnsi="Calibri" w:cs="Calibri"/>
          <w:sz w:val="22"/>
          <w:szCs w:val="22"/>
        </w:rPr>
        <w:t>recommendations</w:t>
      </w:r>
      <w:r w:rsidR="00A4415C">
        <w:rPr>
          <w:rFonts w:ascii="Calibri" w:eastAsia="Calibri" w:hAnsi="Calibri" w:cs="Calibri"/>
          <w:sz w:val="22"/>
          <w:szCs w:val="22"/>
        </w:rPr>
        <w:t xml:space="preserve"> in June/July 2021</w:t>
      </w:r>
      <w:r w:rsidR="00892EDD">
        <w:rPr>
          <w:rFonts w:ascii="Calibri" w:eastAsia="Calibri" w:hAnsi="Calibri" w:cs="Calibri"/>
          <w:sz w:val="22"/>
          <w:szCs w:val="22"/>
        </w:rPr>
        <w:t xml:space="preserve"> and on the Consultation Draft of this </w:t>
      </w:r>
      <w:r w:rsidR="00DB0A0A">
        <w:rPr>
          <w:rFonts w:ascii="Calibri" w:eastAsia="Calibri" w:hAnsi="Calibri" w:cs="Calibri"/>
          <w:sz w:val="22"/>
          <w:szCs w:val="22"/>
        </w:rPr>
        <w:t>p</w:t>
      </w:r>
      <w:r w:rsidR="00892EDD">
        <w:rPr>
          <w:rFonts w:ascii="Calibri" w:eastAsia="Calibri" w:hAnsi="Calibri" w:cs="Calibri"/>
          <w:sz w:val="22"/>
          <w:szCs w:val="22"/>
        </w:rPr>
        <w:t>lan.</w:t>
      </w:r>
    </w:p>
    <w:p w:rsidR="00536A29" w:rsidRPr="00536A29" w:rsidRDefault="00536A29" w:rsidP="00536A29">
      <w:pPr>
        <w:ind w:left="360"/>
        <w:contextualSpacing/>
        <w:rPr>
          <w:rFonts w:ascii="Calibri" w:eastAsia="Calibri" w:hAnsi="Calibri" w:cs="Calibri"/>
          <w:sz w:val="22"/>
          <w:szCs w:val="22"/>
        </w:rPr>
      </w:pPr>
    </w:p>
    <w:p w:rsidR="00C34759" w:rsidRDefault="00C34759" w:rsidP="00C34759">
      <w:pPr>
        <w:numPr>
          <w:ilvl w:val="0"/>
          <w:numId w:val="7"/>
        </w:numPr>
        <w:contextualSpacing/>
        <w:rPr>
          <w:rFonts w:ascii="Calibri" w:eastAsia="Calibri" w:hAnsi="Calibri" w:cs="Calibri"/>
          <w:sz w:val="22"/>
          <w:szCs w:val="22"/>
        </w:rPr>
      </w:pPr>
      <w:r>
        <w:rPr>
          <w:rFonts w:ascii="Calibri" w:eastAsia="Calibri" w:hAnsi="Calibri" w:cs="Calibri"/>
          <w:sz w:val="22"/>
          <w:szCs w:val="22"/>
        </w:rPr>
        <w:t>M</w:t>
      </w:r>
      <w:r w:rsidR="00536A29" w:rsidRPr="00894E4F">
        <w:rPr>
          <w:rFonts w:ascii="Calibri" w:eastAsia="Calibri" w:hAnsi="Calibri" w:cs="Calibri"/>
          <w:sz w:val="22"/>
          <w:szCs w:val="22"/>
        </w:rPr>
        <w:t xml:space="preserve">ore than 20 roundtables and targeted consultations with consumer, population and provider groups and on various issues for primary health care, including: consumers, rural and remote health, Aboriginal and Torres Strait Islander health, health and the first 2,000 days of life, the health of older Australians, dementia care, preventive health, general practice, nursing and midwifery, allied health, practice managers, mental health, after hours care, the health of people with disability, the health of culturally and linguistically diverse (CALD) communities, </w:t>
      </w:r>
      <w:r w:rsidR="00CD4D09">
        <w:rPr>
          <w:rFonts w:ascii="Calibri" w:eastAsia="Calibri" w:hAnsi="Calibri" w:cs="Calibri"/>
          <w:sz w:val="22"/>
          <w:szCs w:val="22"/>
        </w:rPr>
        <w:t>LGBTIQ+</w:t>
      </w:r>
      <w:r w:rsidR="00536A29" w:rsidRPr="00894E4F">
        <w:rPr>
          <w:rFonts w:ascii="Calibri" w:eastAsia="Calibri" w:hAnsi="Calibri" w:cs="Calibri"/>
          <w:sz w:val="22"/>
          <w:szCs w:val="22"/>
        </w:rPr>
        <w:t xml:space="preserve"> health, Primary Health Networks</w:t>
      </w:r>
      <w:r>
        <w:rPr>
          <w:rFonts w:ascii="Calibri" w:eastAsia="Calibri" w:hAnsi="Calibri" w:cs="Calibri"/>
          <w:sz w:val="22"/>
          <w:szCs w:val="22"/>
        </w:rPr>
        <w:t xml:space="preserve"> (PHNs)</w:t>
      </w:r>
      <w:r w:rsidR="00536A29" w:rsidRPr="00894E4F">
        <w:rPr>
          <w:rFonts w:ascii="Calibri" w:eastAsia="Calibri" w:hAnsi="Calibri" w:cs="Calibri"/>
          <w:sz w:val="22"/>
          <w:szCs w:val="22"/>
        </w:rPr>
        <w:t xml:space="preserve">, private health insurance and future focused health care. </w:t>
      </w:r>
    </w:p>
    <w:p w:rsidR="00C34759" w:rsidRPr="00C34759" w:rsidRDefault="00C34759" w:rsidP="00C34759">
      <w:pPr>
        <w:contextualSpacing/>
        <w:rPr>
          <w:rFonts w:ascii="Calibri" w:eastAsia="Calibri" w:hAnsi="Calibri" w:cs="Calibri"/>
          <w:sz w:val="22"/>
          <w:szCs w:val="22"/>
        </w:rPr>
      </w:pPr>
    </w:p>
    <w:p w:rsidR="00536A29" w:rsidRDefault="00536A29" w:rsidP="00FD2600">
      <w:pPr>
        <w:numPr>
          <w:ilvl w:val="0"/>
          <w:numId w:val="7"/>
        </w:numPr>
        <w:contextualSpacing/>
        <w:rPr>
          <w:rFonts w:ascii="Calibri" w:eastAsia="Calibri" w:hAnsi="Calibri" w:cs="Calibri"/>
          <w:sz w:val="22"/>
          <w:szCs w:val="22"/>
        </w:rPr>
      </w:pPr>
      <w:r w:rsidRPr="00894E4F">
        <w:rPr>
          <w:rFonts w:ascii="Calibri" w:eastAsia="Calibri" w:hAnsi="Calibri" w:cs="Calibri"/>
          <w:sz w:val="22"/>
          <w:szCs w:val="22"/>
        </w:rPr>
        <w:t xml:space="preserve">Intensive targeted consultations were also held on the health of people with intellectual disability, resulting in the finalisation of the National Roadmap for Improving the Health of People with Intellectual Disability in association with this </w:t>
      </w:r>
      <w:r w:rsidR="00012BD0">
        <w:rPr>
          <w:rFonts w:ascii="Calibri" w:eastAsia="Calibri" w:hAnsi="Calibri" w:cs="Calibri"/>
          <w:sz w:val="22"/>
          <w:szCs w:val="22"/>
        </w:rPr>
        <w:t>p</w:t>
      </w:r>
      <w:r w:rsidRPr="00894E4F">
        <w:rPr>
          <w:rFonts w:ascii="Calibri" w:eastAsia="Calibri" w:hAnsi="Calibri" w:cs="Calibri"/>
          <w:sz w:val="22"/>
          <w:szCs w:val="22"/>
        </w:rPr>
        <w:t>lan. Each of these roundtables and targeted consultations heard from people with lived experience and involved relevant stakeholder groups, researchers and other experts.</w:t>
      </w:r>
    </w:p>
    <w:p w:rsidR="00536A29" w:rsidRPr="00536A29" w:rsidRDefault="00536A29" w:rsidP="00536A29">
      <w:pPr>
        <w:contextualSpacing/>
        <w:rPr>
          <w:rFonts w:ascii="Calibri" w:eastAsia="Calibri" w:hAnsi="Calibri" w:cs="Calibri"/>
          <w:sz w:val="22"/>
          <w:szCs w:val="22"/>
        </w:rPr>
      </w:pPr>
    </w:p>
    <w:p w:rsidR="00302F8B" w:rsidRDefault="00C34759" w:rsidP="00565F17">
      <w:pPr>
        <w:numPr>
          <w:ilvl w:val="0"/>
          <w:numId w:val="7"/>
        </w:numPr>
        <w:contextualSpacing/>
        <w:rPr>
          <w:rFonts w:ascii="Calibri" w:eastAsia="Calibri" w:hAnsi="Calibri" w:cs="Calibri"/>
          <w:sz w:val="22"/>
          <w:szCs w:val="22"/>
        </w:rPr>
      </w:pPr>
      <w:r w:rsidRPr="00302F8B">
        <w:rPr>
          <w:rFonts w:ascii="Calibri" w:eastAsia="Calibri" w:hAnsi="Calibri" w:cs="Calibri"/>
          <w:sz w:val="22"/>
          <w:szCs w:val="22"/>
        </w:rPr>
        <w:t>T</w:t>
      </w:r>
      <w:r w:rsidR="00536A29" w:rsidRPr="00302F8B">
        <w:rPr>
          <w:rFonts w:ascii="Calibri" w:eastAsia="Calibri" w:hAnsi="Calibri" w:cs="Calibri"/>
          <w:sz w:val="22"/>
          <w:szCs w:val="22"/>
        </w:rPr>
        <w:t xml:space="preserve">he Steering Group </w:t>
      </w:r>
      <w:r w:rsidR="00012BD0" w:rsidRPr="00302F8B">
        <w:rPr>
          <w:rFonts w:ascii="Calibri" w:eastAsia="Calibri" w:hAnsi="Calibri" w:cs="Calibri"/>
          <w:sz w:val="22"/>
          <w:szCs w:val="22"/>
        </w:rPr>
        <w:t>conducted</w:t>
      </w:r>
      <w:r w:rsidR="00536A29" w:rsidRPr="00302F8B">
        <w:rPr>
          <w:rFonts w:ascii="Calibri" w:eastAsia="Calibri" w:hAnsi="Calibri" w:cs="Calibri"/>
          <w:sz w:val="22"/>
          <w:szCs w:val="22"/>
        </w:rPr>
        <w:t xml:space="preserve"> a consultation </w:t>
      </w:r>
      <w:r w:rsidR="00012BD0" w:rsidRPr="00302F8B">
        <w:rPr>
          <w:rFonts w:ascii="Calibri" w:eastAsia="Calibri" w:hAnsi="Calibri" w:cs="Calibri"/>
          <w:sz w:val="22"/>
          <w:szCs w:val="22"/>
        </w:rPr>
        <w:t xml:space="preserve">on its </w:t>
      </w:r>
      <w:r w:rsidR="00536A29" w:rsidRPr="00302F8B">
        <w:rPr>
          <w:rFonts w:ascii="Calibri" w:eastAsia="Calibri" w:hAnsi="Calibri" w:cs="Calibri"/>
          <w:sz w:val="22"/>
          <w:szCs w:val="22"/>
        </w:rPr>
        <w:t>draft recommendations in June/July</w:t>
      </w:r>
      <w:r w:rsidR="009C17A1" w:rsidRPr="00302F8B">
        <w:rPr>
          <w:rFonts w:ascii="Calibri" w:eastAsia="Calibri" w:hAnsi="Calibri" w:cs="Calibri"/>
          <w:sz w:val="22"/>
          <w:szCs w:val="22"/>
        </w:rPr>
        <w:t xml:space="preserve"> </w:t>
      </w:r>
      <w:r w:rsidR="00536A29" w:rsidRPr="00302F8B">
        <w:rPr>
          <w:rFonts w:ascii="Calibri" w:eastAsia="Calibri" w:hAnsi="Calibri" w:cs="Calibri"/>
          <w:sz w:val="22"/>
          <w:szCs w:val="22"/>
        </w:rPr>
        <w:t xml:space="preserve">2021, with an associated webinar and submissions process. Over </w:t>
      </w:r>
      <w:r w:rsidR="005968D0" w:rsidRPr="00302F8B">
        <w:rPr>
          <w:rFonts w:ascii="Calibri" w:eastAsia="Calibri" w:hAnsi="Calibri" w:cs="Calibri"/>
          <w:sz w:val="22"/>
          <w:szCs w:val="22"/>
        </w:rPr>
        <w:t>2</w:t>
      </w:r>
      <w:r w:rsidR="005968D0">
        <w:rPr>
          <w:rFonts w:ascii="Calibri" w:eastAsia="Calibri" w:hAnsi="Calibri" w:cs="Calibri"/>
          <w:sz w:val="22"/>
          <w:szCs w:val="22"/>
        </w:rPr>
        <w:t>00</w:t>
      </w:r>
      <w:r w:rsidR="005968D0" w:rsidRPr="00302F8B">
        <w:rPr>
          <w:rFonts w:ascii="Calibri" w:eastAsia="Calibri" w:hAnsi="Calibri" w:cs="Calibri"/>
          <w:sz w:val="22"/>
          <w:szCs w:val="22"/>
        </w:rPr>
        <w:t xml:space="preserve"> </w:t>
      </w:r>
      <w:r w:rsidR="00E51149" w:rsidRPr="00302F8B">
        <w:rPr>
          <w:rFonts w:ascii="Calibri" w:eastAsia="Calibri" w:hAnsi="Calibri" w:cs="Calibri"/>
          <w:sz w:val="22"/>
          <w:szCs w:val="22"/>
        </w:rPr>
        <w:t xml:space="preserve">responses </w:t>
      </w:r>
      <w:r w:rsidR="00536A29" w:rsidRPr="00302F8B">
        <w:rPr>
          <w:rFonts w:ascii="Calibri" w:eastAsia="Calibri" w:hAnsi="Calibri" w:cs="Calibri"/>
          <w:sz w:val="22"/>
          <w:szCs w:val="22"/>
        </w:rPr>
        <w:t>were received from interested organisations and individuals</w:t>
      </w:r>
      <w:r w:rsidR="005B6D0D" w:rsidRPr="00302F8B">
        <w:rPr>
          <w:rFonts w:ascii="Calibri" w:eastAsia="Calibri" w:hAnsi="Calibri" w:cs="Calibri"/>
          <w:sz w:val="22"/>
          <w:szCs w:val="22"/>
        </w:rPr>
        <w:t>.</w:t>
      </w:r>
      <w:r w:rsidR="00822238">
        <w:rPr>
          <w:rFonts w:ascii="Calibri" w:eastAsia="Calibri" w:hAnsi="Calibri" w:cs="Calibri"/>
          <w:sz w:val="22"/>
          <w:szCs w:val="22"/>
        </w:rPr>
        <w:t xml:space="preserve"> The Steering Group submitted it</w:t>
      </w:r>
      <w:r w:rsidR="00F949A6">
        <w:rPr>
          <w:rFonts w:ascii="Calibri" w:eastAsia="Calibri" w:hAnsi="Calibri" w:cs="Calibri"/>
          <w:sz w:val="22"/>
          <w:szCs w:val="22"/>
        </w:rPr>
        <w:t>s</w:t>
      </w:r>
      <w:r w:rsidR="00822238">
        <w:rPr>
          <w:rFonts w:ascii="Calibri" w:eastAsia="Calibri" w:hAnsi="Calibri" w:cs="Calibri"/>
          <w:sz w:val="22"/>
          <w:szCs w:val="22"/>
        </w:rPr>
        <w:t xml:space="preserve"> report to the Minister for Health in September 2021.</w:t>
      </w:r>
    </w:p>
    <w:p w:rsidR="002B0087" w:rsidRDefault="002B0087" w:rsidP="00F949A6">
      <w:pPr>
        <w:contextualSpacing/>
        <w:rPr>
          <w:rFonts w:ascii="Calibri" w:eastAsia="Calibri" w:hAnsi="Calibri" w:cs="Calibri"/>
          <w:sz w:val="22"/>
          <w:szCs w:val="22"/>
        </w:rPr>
      </w:pPr>
    </w:p>
    <w:p w:rsidR="002B0087" w:rsidRDefault="002B0087" w:rsidP="00565F17">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The Department conducted a public consultation on a draft </w:t>
      </w:r>
      <w:r w:rsidR="00822238">
        <w:rPr>
          <w:rFonts w:ascii="Calibri" w:eastAsia="Calibri" w:hAnsi="Calibri" w:cs="Calibri"/>
          <w:sz w:val="22"/>
          <w:szCs w:val="22"/>
        </w:rPr>
        <w:t xml:space="preserve">of the </w:t>
      </w:r>
      <w:r>
        <w:rPr>
          <w:rFonts w:ascii="Calibri" w:eastAsia="Calibri" w:hAnsi="Calibri" w:cs="Calibri"/>
          <w:sz w:val="22"/>
          <w:szCs w:val="22"/>
        </w:rPr>
        <w:t xml:space="preserve">plan during October/November 2021, with </w:t>
      </w:r>
      <w:r w:rsidR="00A4415C" w:rsidRPr="00DD3B65">
        <w:rPr>
          <w:rFonts w:ascii="Calibri" w:eastAsia="Calibri" w:hAnsi="Calibri" w:cs="Calibri"/>
          <w:sz w:val="22"/>
          <w:szCs w:val="22"/>
        </w:rPr>
        <w:t>18</w:t>
      </w:r>
      <w:r w:rsidR="0087483D" w:rsidRPr="00DD3B65">
        <w:rPr>
          <w:rFonts w:ascii="Calibri" w:eastAsia="Calibri" w:hAnsi="Calibri" w:cs="Calibri"/>
          <w:sz w:val="22"/>
          <w:szCs w:val="22"/>
        </w:rPr>
        <w:t>7</w:t>
      </w:r>
      <w:r w:rsidRPr="00DD3B65">
        <w:rPr>
          <w:rFonts w:ascii="Calibri" w:eastAsia="Calibri" w:hAnsi="Calibri" w:cs="Calibri"/>
          <w:sz w:val="22"/>
          <w:szCs w:val="22"/>
        </w:rPr>
        <w:t xml:space="preserve"> responses</w:t>
      </w:r>
      <w:r>
        <w:rPr>
          <w:rFonts w:ascii="Calibri" w:eastAsia="Calibri" w:hAnsi="Calibri" w:cs="Calibri"/>
          <w:sz w:val="22"/>
          <w:szCs w:val="22"/>
        </w:rPr>
        <w:t xml:space="preserve"> received from a range of organisations and individuals</w:t>
      </w:r>
      <w:r w:rsidR="00822238">
        <w:rPr>
          <w:rFonts w:ascii="Calibri" w:eastAsia="Calibri" w:hAnsi="Calibri" w:cs="Calibri"/>
          <w:sz w:val="22"/>
          <w:szCs w:val="22"/>
        </w:rPr>
        <w:t xml:space="preserve"> for consideration in finalising the plan.</w:t>
      </w:r>
    </w:p>
    <w:p w:rsidR="00565F17" w:rsidRPr="00565F17" w:rsidRDefault="00565F17" w:rsidP="00565F17">
      <w:pPr>
        <w:ind w:left="360"/>
        <w:contextualSpacing/>
        <w:rPr>
          <w:rFonts w:ascii="Calibri" w:eastAsia="Calibri" w:hAnsi="Calibri" w:cs="Calibri"/>
          <w:sz w:val="22"/>
          <w:szCs w:val="22"/>
        </w:rPr>
      </w:pPr>
    </w:p>
    <w:p w:rsidR="003F7C97" w:rsidRDefault="00536A29" w:rsidP="00565F17">
      <w:pPr>
        <w:numPr>
          <w:ilvl w:val="0"/>
          <w:numId w:val="7"/>
        </w:numPr>
        <w:contextualSpacing/>
        <w:rPr>
          <w:rFonts w:ascii="Calibri" w:eastAsia="Calibri" w:hAnsi="Calibri" w:cs="Calibri"/>
          <w:sz w:val="22"/>
          <w:szCs w:val="22"/>
        </w:rPr>
      </w:pPr>
      <w:r w:rsidRPr="00302F8B">
        <w:rPr>
          <w:rFonts w:ascii="Calibri" w:eastAsia="Calibri" w:hAnsi="Calibri" w:cs="Calibri"/>
          <w:sz w:val="22"/>
          <w:szCs w:val="22"/>
        </w:rPr>
        <w:lastRenderedPageBreak/>
        <w:t xml:space="preserve">The consultations highlighted many challenges and opportunities facing Australia’s health system and for primary health care and primary care services within it. </w:t>
      </w:r>
      <w:r w:rsidR="00892EDD">
        <w:rPr>
          <w:rFonts w:ascii="Calibri" w:eastAsia="Calibri" w:hAnsi="Calibri" w:cs="Calibri"/>
          <w:sz w:val="22"/>
          <w:szCs w:val="22"/>
        </w:rPr>
        <w:t>The</w:t>
      </w:r>
      <w:r w:rsidR="006A2926">
        <w:rPr>
          <w:rFonts w:ascii="Calibri" w:eastAsia="Calibri" w:hAnsi="Calibri" w:cs="Calibri"/>
          <w:sz w:val="22"/>
          <w:szCs w:val="22"/>
        </w:rPr>
        <w:t xml:space="preserve"> consultations </w:t>
      </w:r>
      <w:r w:rsidR="00892EDD">
        <w:rPr>
          <w:rFonts w:ascii="Calibri" w:eastAsia="Calibri" w:hAnsi="Calibri" w:cs="Calibri"/>
          <w:sz w:val="22"/>
          <w:szCs w:val="22"/>
        </w:rPr>
        <w:t xml:space="preserve">also </w:t>
      </w:r>
      <w:r w:rsidR="006A2926">
        <w:rPr>
          <w:rFonts w:ascii="Calibri" w:eastAsia="Calibri" w:hAnsi="Calibri" w:cs="Calibri"/>
          <w:sz w:val="22"/>
          <w:szCs w:val="22"/>
        </w:rPr>
        <w:t>contributed insights that will inform the implementation of the plan</w:t>
      </w:r>
      <w:r w:rsidR="00892EDD">
        <w:rPr>
          <w:rFonts w:ascii="Calibri" w:eastAsia="Calibri" w:hAnsi="Calibri" w:cs="Calibri"/>
          <w:sz w:val="22"/>
          <w:szCs w:val="22"/>
        </w:rPr>
        <w:t>.</w:t>
      </w:r>
      <w:r w:rsidR="006A2926">
        <w:rPr>
          <w:rFonts w:ascii="Calibri" w:eastAsia="Calibri" w:hAnsi="Calibri" w:cs="Calibri"/>
          <w:sz w:val="22"/>
          <w:szCs w:val="22"/>
        </w:rPr>
        <w:t xml:space="preserve"> </w:t>
      </w:r>
      <w:r w:rsidR="003F7C97">
        <w:rPr>
          <w:rFonts w:ascii="Calibri" w:eastAsia="Calibri" w:hAnsi="Calibri" w:cs="Calibri"/>
          <w:sz w:val="22"/>
          <w:szCs w:val="22"/>
        </w:rPr>
        <w:br/>
      </w:r>
    </w:p>
    <w:p w:rsidR="00536A29" w:rsidRPr="00302F8B" w:rsidRDefault="00536A29" w:rsidP="003F7C97">
      <w:pPr>
        <w:contextualSpacing/>
        <w:rPr>
          <w:rFonts w:ascii="Calibri" w:eastAsia="Calibri" w:hAnsi="Calibri" w:cs="Calibri"/>
          <w:sz w:val="22"/>
          <w:szCs w:val="22"/>
        </w:rPr>
      </w:pPr>
      <w:r w:rsidRPr="00302F8B">
        <w:rPr>
          <w:rFonts w:ascii="Calibri" w:eastAsia="Calibri" w:hAnsi="Calibri" w:cs="Calibri"/>
          <w:sz w:val="22"/>
          <w:szCs w:val="22"/>
        </w:rPr>
        <w:t>Some of the key messages emerging throughout the process included:</w:t>
      </w:r>
    </w:p>
    <w:p w:rsidR="00365B22" w:rsidRDefault="00230141" w:rsidP="00F848BD">
      <w:pPr>
        <w:pStyle w:val="Heading4"/>
      </w:pPr>
      <w:bookmarkStart w:id="19" w:name="_Hlk80803247"/>
      <w:r w:rsidRPr="00230141">
        <w:t xml:space="preserve">Access to </w:t>
      </w:r>
      <w:r w:rsidRPr="00A25E6B">
        <w:t>appropriate</w:t>
      </w:r>
      <w:r w:rsidRPr="00230141">
        <w:t xml:space="preserve"> care</w:t>
      </w:r>
    </w:p>
    <w:p w:rsidR="00536A29" w:rsidRPr="00894E4F"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 xml:space="preserve">Aboriginal and Torres Strait Islander people overall continue to have less equitable access to appropriate, culturally safe care and significantly poorer health outcomes than other Australians. Nonetheless, the comprehensive primary health care services delivered through </w:t>
      </w:r>
      <w:r w:rsidR="00E55FE8">
        <w:rPr>
          <w:rFonts w:ascii="Calibri" w:eastAsia="Calibri" w:hAnsi="Calibri" w:cs="Calibri"/>
          <w:sz w:val="22"/>
          <w:szCs w:val="22"/>
        </w:rPr>
        <w:t>A</w:t>
      </w:r>
      <w:r w:rsidR="00C34759">
        <w:rPr>
          <w:rFonts w:ascii="Calibri" w:eastAsia="Calibri" w:hAnsi="Calibri" w:cs="Calibri"/>
          <w:sz w:val="22"/>
          <w:szCs w:val="22"/>
        </w:rPr>
        <w:t>CCHS</w:t>
      </w:r>
      <w:r w:rsidRPr="00894E4F">
        <w:rPr>
          <w:rFonts w:ascii="Calibri" w:eastAsia="Calibri" w:hAnsi="Calibri" w:cs="Calibri"/>
          <w:sz w:val="22"/>
          <w:szCs w:val="22"/>
        </w:rPr>
        <w:t xml:space="preserve"> provide an exemplary model for funding and delivery of primary care services in Australia. </w:t>
      </w:r>
    </w:p>
    <w:bookmarkEnd w:id="19"/>
    <w:p w:rsidR="00536A29" w:rsidRPr="00894E4F"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People living in rural and remote areas have more limited access to health care services and poorer health outcomes than people living in metropolitan areas.</w:t>
      </w:r>
    </w:p>
    <w:p w:rsidR="00536A29" w:rsidRPr="00894E4F"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 xml:space="preserve">Older Australians, particularly people living in residential aged care facilities, can struggle to access quality health care, as highlighted </w:t>
      </w:r>
      <w:r w:rsidR="00F949A6">
        <w:rPr>
          <w:rFonts w:ascii="Calibri" w:eastAsia="Calibri" w:hAnsi="Calibri" w:cs="Calibri"/>
          <w:sz w:val="22"/>
          <w:szCs w:val="22"/>
        </w:rPr>
        <w:t xml:space="preserve">by </w:t>
      </w:r>
      <w:r w:rsidRPr="00894E4F">
        <w:rPr>
          <w:rFonts w:ascii="Calibri" w:eastAsia="Calibri" w:hAnsi="Calibri" w:cs="Calibri"/>
          <w:sz w:val="22"/>
          <w:szCs w:val="22"/>
        </w:rPr>
        <w:t>the Royal Commission into Aged Care Quality and Safety. More could be done to help older people living in their own homes from declining into frailty and to keep older Australians, wherever they live, out of hospital.</w:t>
      </w:r>
    </w:p>
    <w:p w:rsidR="00536A29" w:rsidRPr="00894E4F"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People from CALD backgrounds face language, cultural and other barriers to accessing appropriate health care.</w:t>
      </w:r>
    </w:p>
    <w:p w:rsidR="00536A29" w:rsidRPr="00894E4F"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People with disability experience higher levels of chronic and preventable diseases, face barriers to accessing appropriate care and die younger than other Australians.</w:t>
      </w:r>
    </w:p>
    <w:p w:rsidR="000234FD" w:rsidRDefault="000234FD" w:rsidP="00FD2600">
      <w:pPr>
        <w:numPr>
          <w:ilvl w:val="0"/>
          <w:numId w:val="8"/>
        </w:numPr>
        <w:contextualSpacing/>
        <w:rPr>
          <w:rFonts w:ascii="Calibri" w:eastAsia="Calibri" w:hAnsi="Calibri" w:cs="Calibri"/>
          <w:sz w:val="22"/>
          <w:szCs w:val="22"/>
        </w:rPr>
      </w:pPr>
      <w:r>
        <w:rPr>
          <w:rFonts w:ascii="Calibri" w:eastAsia="Calibri" w:hAnsi="Calibri" w:cs="Calibri"/>
          <w:sz w:val="22"/>
          <w:szCs w:val="22"/>
        </w:rPr>
        <w:t>Socioeconomic factors remain important determinants of health, with people in socioeconomically disadvantaged circumstances experiencing poorer access and health outcomes.</w:t>
      </w:r>
    </w:p>
    <w:p w:rsidR="00536A29" w:rsidRPr="00894E4F" w:rsidRDefault="00CD4D09" w:rsidP="00FD2600">
      <w:pPr>
        <w:numPr>
          <w:ilvl w:val="0"/>
          <w:numId w:val="8"/>
        </w:numPr>
        <w:contextualSpacing/>
        <w:rPr>
          <w:rFonts w:ascii="Calibri" w:eastAsia="Calibri" w:hAnsi="Calibri" w:cs="Calibri"/>
          <w:sz w:val="22"/>
          <w:szCs w:val="22"/>
        </w:rPr>
      </w:pPr>
      <w:r>
        <w:rPr>
          <w:rFonts w:ascii="Calibri" w:eastAsia="Calibri" w:hAnsi="Calibri" w:cs="Calibri"/>
          <w:sz w:val="22"/>
          <w:szCs w:val="22"/>
        </w:rPr>
        <w:t>LGBTIQ+</w:t>
      </w:r>
      <w:r w:rsidR="00536A29" w:rsidRPr="00894E4F">
        <w:rPr>
          <w:rFonts w:ascii="Calibri" w:eastAsia="Calibri" w:hAnsi="Calibri" w:cs="Calibri"/>
          <w:sz w:val="22"/>
          <w:szCs w:val="22"/>
        </w:rPr>
        <w:t xml:space="preserve"> people continue to face attitudinal and other barriers to accessing quality, appropriate care.</w:t>
      </w:r>
    </w:p>
    <w:p w:rsidR="00230141" w:rsidRDefault="00536A29" w:rsidP="00FD2600">
      <w:pPr>
        <w:numPr>
          <w:ilvl w:val="0"/>
          <w:numId w:val="8"/>
        </w:numPr>
        <w:contextualSpacing/>
        <w:rPr>
          <w:rFonts w:ascii="Calibri" w:eastAsia="Calibri" w:hAnsi="Calibri" w:cs="Calibri"/>
          <w:sz w:val="22"/>
          <w:szCs w:val="22"/>
        </w:rPr>
      </w:pPr>
      <w:r w:rsidRPr="00894E4F">
        <w:rPr>
          <w:rFonts w:ascii="Calibri" w:eastAsia="Calibri" w:hAnsi="Calibri" w:cs="Calibri"/>
          <w:sz w:val="22"/>
          <w:szCs w:val="22"/>
        </w:rPr>
        <w:t xml:space="preserve">People experiencing mental illness also experience poorer overall health outcomes and can experience challenges seeking and </w:t>
      </w:r>
      <w:r w:rsidR="00EE309F">
        <w:rPr>
          <w:rFonts w:ascii="Calibri" w:eastAsia="Calibri" w:hAnsi="Calibri" w:cs="Calibri"/>
          <w:sz w:val="22"/>
          <w:szCs w:val="22"/>
        </w:rPr>
        <w:t>ob</w:t>
      </w:r>
      <w:r w:rsidRPr="00894E4F">
        <w:rPr>
          <w:rFonts w:ascii="Calibri" w:eastAsia="Calibri" w:hAnsi="Calibri" w:cs="Calibri"/>
          <w:sz w:val="22"/>
          <w:szCs w:val="22"/>
        </w:rPr>
        <w:t>taining care for physical health conditions.</w:t>
      </w:r>
    </w:p>
    <w:p w:rsidR="00BD03B6" w:rsidRPr="00F848BD" w:rsidRDefault="00230141" w:rsidP="00F848BD">
      <w:pPr>
        <w:pStyle w:val="Heading4"/>
      </w:pPr>
      <w:r w:rsidRPr="00F848BD">
        <w:t>Integrated person-centred-care</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 xml:space="preserve">Australia’s health system is hard to navigate, particularly for parents of young children, older Australians and their carers, people with complex chronic conditions, people with disability and their carers, people from CALD backgrounds, </w:t>
      </w:r>
      <w:r w:rsidR="00CD4D09">
        <w:rPr>
          <w:rFonts w:ascii="Calibri" w:eastAsia="Calibri" w:hAnsi="Calibri" w:cs="Calibri"/>
          <w:sz w:val="22"/>
          <w:szCs w:val="22"/>
        </w:rPr>
        <w:t>LGBTIQ+</w:t>
      </w:r>
      <w:r w:rsidRPr="00894E4F">
        <w:rPr>
          <w:rFonts w:ascii="Calibri" w:eastAsia="Calibri" w:hAnsi="Calibri" w:cs="Calibri"/>
          <w:sz w:val="22"/>
          <w:szCs w:val="22"/>
        </w:rPr>
        <w:t xml:space="preserve"> people</w:t>
      </w:r>
      <w:r w:rsidR="00083155">
        <w:rPr>
          <w:rFonts w:ascii="Calibri" w:eastAsia="Calibri" w:hAnsi="Calibri" w:cs="Calibri"/>
          <w:sz w:val="22"/>
          <w:szCs w:val="22"/>
        </w:rPr>
        <w:t xml:space="preserve">, </w:t>
      </w:r>
      <w:r w:rsidR="005042C4">
        <w:rPr>
          <w:rFonts w:ascii="Calibri" w:eastAsia="Calibri" w:hAnsi="Calibri" w:cs="Calibri"/>
          <w:sz w:val="22"/>
          <w:szCs w:val="22"/>
        </w:rPr>
        <w:t xml:space="preserve">people in </w:t>
      </w:r>
      <w:r w:rsidR="00464A33">
        <w:rPr>
          <w:rFonts w:ascii="Calibri" w:eastAsia="Calibri" w:hAnsi="Calibri" w:cs="Calibri"/>
          <w:sz w:val="22"/>
          <w:szCs w:val="22"/>
        </w:rPr>
        <w:t>socioeconomically</w:t>
      </w:r>
      <w:r w:rsidR="00836907">
        <w:rPr>
          <w:rFonts w:ascii="Calibri" w:eastAsia="Calibri" w:hAnsi="Calibri" w:cs="Calibri"/>
          <w:sz w:val="22"/>
          <w:szCs w:val="22"/>
        </w:rPr>
        <w:t xml:space="preserve"> disadvantaged </w:t>
      </w:r>
      <w:r w:rsidR="005042C4">
        <w:rPr>
          <w:rFonts w:ascii="Calibri" w:eastAsia="Calibri" w:hAnsi="Calibri" w:cs="Calibri"/>
          <w:sz w:val="22"/>
          <w:szCs w:val="22"/>
        </w:rPr>
        <w:t>circumstances</w:t>
      </w:r>
      <w:r w:rsidR="00836907">
        <w:rPr>
          <w:rFonts w:ascii="Calibri" w:eastAsia="Calibri" w:hAnsi="Calibri" w:cs="Calibri"/>
          <w:sz w:val="22"/>
          <w:szCs w:val="22"/>
        </w:rPr>
        <w:t xml:space="preserve"> </w:t>
      </w:r>
      <w:r w:rsidRPr="00894E4F">
        <w:rPr>
          <w:rFonts w:ascii="Calibri" w:eastAsia="Calibri" w:hAnsi="Calibri" w:cs="Calibri"/>
          <w:sz w:val="22"/>
          <w:szCs w:val="22"/>
        </w:rPr>
        <w:t>and people experiencing mental illness.</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People have to tell and retell their stories to each health care provider they see, with an associated burden of time, effort, frustration and in some cases reinforced trauma. While some gains have been made with the My</w:t>
      </w:r>
      <w:r w:rsidR="00C34759">
        <w:rPr>
          <w:rFonts w:ascii="Calibri" w:eastAsia="Calibri" w:hAnsi="Calibri" w:cs="Calibri"/>
          <w:sz w:val="22"/>
          <w:szCs w:val="22"/>
        </w:rPr>
        <w:t xml:space="preserve"> </w:t>
      </w:r>
      <w:r w:rsidRPr="00894E4F">
        <w:rPr>
          <w:rFonts w:ascii="Calibri" w:eastAsia="Calibri" w:hAnsi="Calibri" w:cs="Calibri"/>
          <w:sz w:val="22"/>
          <w:szCs w:val="22"/>
        </w:rPr>
        <w:t xml:space="preserve">Health </w:t>
      </w:r>
      <w:r w:rsidR="00C34759">
        <w:rPr>
          <w:rFonts w:ascii="Calibri" w:eastAsia="Calibri" w:hAnsi="Calibri" w:cs="Calibri"/>
          <w:sz w:val="22"/>
          <w:szCs w:val="22"/>
        </w:rPr>
        <w:t>R</w:t>
      </w:r>
      <w:r w:rsidRPr="00894E4F">
        <w:rPr>
          <w:rFonts w:ascii="Calibri" w:eastAsia="Calibri" w:hAnsi="Calibri" w:cs="Calibri"/>
          <w:sz w:val="22"/>
          <w:szCs w:val="22"/>
        </w:rPr>
        <w:t>ecord and other electronic health record systems, digital health systems are not routinely interoperable and do not provide a comprehensive readily accessible record for patients and providers. Secure messaging among providers and between providers and patients does not routinely occur.</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Comprehensive data about what happens in primary care is not systematically available for policy and research purposes nor routinely linked with hospital and other data to improve patient experience and outcomes and health system efficiency.</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Greater specialist outreach to primary care settings and GP in-reach to hospital settings can improve patient and provider experience of care and deliver efficiencies for patients, providers and the system.</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lastRenderedPageBreak/>
        <w:t>Navigational difficulties, fractured care and lack of support for secure information sharing are also experienced at the interface between the health and aged care, disability care and other social care systems.</w:t>
      </w:r>
    </w:p>
    <w:p w:rsidR="00536A29" w:rsidRPr="00894E4F"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 xml:space="preserve">With more investment in prevention and primary </w:t>
      </w:r>
      <w:r w:rsidR="00B01E31">
        <w:rPr>
          <w:rFonts w:ascii="Calibri" w:eastAsia="Calibri" w:hAnsi="Calibri" w:cs="Calibri"/>
          <w:sz w:val="22"/>
          <w:szCs w:val="22"/>
        </w:rPr>
        <w:t xml:space="preserve">health </w:t>
      </w:r>
      <w:r w:rsidRPr="00894E4F">
        <w:rPr>
          <w:rFonts w:ascii="Calibri" w:eastAsia="Calibri" w:hAnsi="Calibri" w:cs="Calibri"/>
          <w:sz w:val="22"/>
          <w:szCs w:val="22"/>
        </w:rPr>
        <w:t>care services, the health system could see fewer hospital attendances and admissions.</w:t>
      </w:r>
    </w:p>
    <w:p w:rsidR="00536A29" w:rsidRDefault="00536A29" w:rsidP="00FD2600">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 xml:space="preserve">Strategic, collaborative commissioning approaches between </w:t>
      </w:r>
      <w:r w:rsidR="001C653B">
        <w:rPr>
          <w:rFonts w:ascii="Calibri" w:eastAsia="Calibri" w:hAnsi="Calibri" w:cs="Calibri"/>
          <w:sz w:val="22"/>
          <w:szCs w:val="22"/>
        </w:rPr>
        <w:t>PHNs</w:t>
      </w:r>
      <w:r w:rsidRPr="00894E4F">
        <w:rPr>
          <w:rFonts w:ascii="Calibri" w:eastAsia="Calibri" w:hAnsi="Calibri" w:cs="Calibri"/>
          <w:sz w:val="22"/>
          <w:szCs w:val="22"/>
        </w:rPr>
        <w:t xml:space="preserve"> and Local Hospital Networks </w:t>
      </w:r>
      <w:r w:rsidR="001C653B">
        <w:rPr>
          <w:rFonts w:ascii="Calibri" w:eastAsia="Calibri" w:hAnsi="Calibri" w:cs="Calibri"/>
          <w:sz w:val="22"/>
          <w:szCs w:val="22"/>
        </w:rPr>
        <w:t xml:space="preserve">(LHNs) </w:t>
      </w:r>
      <w:r w:rsidRPr="00894E4F">
        <w:rPr>
          <w:rFonts w:ascii="Calibri" w:eastAsia="Calibri" w:hAnsi="Calibri" w:cs="Calibri"/>
          <w:sz w:val="22"/>
          <w:szCs w:val="22"/>
        </w:rPr>
        <w:t xml:space="preserve">under the </w:t>
      </w:r>
      <w:r w:rsidR="001C653B">
        <w:rPr>
          <w:rFonts w:ascii="Calibri" w:eastAsia="Calibri" w:hAnsi="Calibri" w:cs="Calibri"/>
          <w:sz w:val="22"/>
          <w:szCs w:val="22"/>
        </w:rPr>
        <w:t xml:space="preserve">NHRA </w:t>
      </w:r>
      <w:r w:rsidRPr="00894E4F">
        <w:rPr>
          <w:rFonts w:ascii="Calibri" w:eastAsia="Calibri" w:hAnsi="Calibri" w:cs="Calibri"/>
          <w:sz w:val="22"/>
          <w:szCs w:val="22"/>
        </w:rPr>
        <w:t>show significant promise in delivering more integrated, value-based care pathways at local and regional level.</w:t>
      </w:r>
    </w:p>
    <w:p w:rsidR="00230141" w:rsidRPr="00F848BD" w:rsidRDefault="00230141" w:rsidP="00F848BD">
      <w:pPr>
        <w:pStyle w:val="Heading4"/>
      </w:pPr>
      <w:r w:rsidRPr="00F848BD">
        <w:t>Funding models</w:t>
      </w:r>
    </w:p>
    <w:p w:rsidR="00536A29" w:rsidRPr="00894E4F"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Funding models for primary care services, particularly the M</w:t>
      </w:r>
      <w:r w:rsidR="005B6D0D">
        <w:rPr>
          <w:rFonts w:ascii="Calibri" w:eastAsia="Calibri" w:hAnsi="Calibri" w:cs="Calibri"/>
          <w:sz w:val="22"/>
          <w:szCs w:val="22"/>
        </w:rPr>
        <w:t>edicare Benefits Schedule (M</w:t>
      </w:r>
      <w:r w:rsidRPr="00894E4F">
        <w:rPr>
          <w:rFonts w:ascii="Calibri" w:eastAsia="Calibri" w:hAnsi="Calibri" w:cs="Calibri"/>
          <w:sz w:val="22"/>
          <w:szCs w:val="22"/>
        </w:rPr>
        <w:t>BS</w:t>
      </w:r>
      <w:r w:rsidR="005B6D0D">
        <w:rPr>
          <w:rFonts w:ascii="Calibri" w:eastAsia="Calibri" w:hAnsi="Calibri" w:cs="Calibri"/>
          <w:sz w:val="22"/>
          <w:szCs w:val="22"/>
        </w:rPr>
        <w:t xml:space="preserve">) </w:t>
      </w:r>
      <w:r w:rsidRPr="00894E4F">
        <w:rPr>
          <w:rFonts w:ascii="Calibri" w:eastAsia="Calibri" w:hAnsi="Calibri" w:cs="Calibri"/>
          <w:sz w:val="22"/>
          <w:szCs w:val="22"/>
        </w:rPr>
        <w:t>fee for service structure, tend to reward volume of services provided over value and quality of care. Moving over time to more blended payments – a mix of fee for service and block payments made per patient and/or for quality and outcomes, with fee for service a lower proportion of the mix – would balance the incentives in the system.</w:t>
      </w:r>
    </w:p>
    <w:p w:rsidR="00536A29" w:rsidRPr="00894E4F"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Greater investments in primary health care would result in savings in hospitals and other parts of the health, aged care and disability care systems. Such investments need to be guided by analysis of the best available data and evidence.</w:t>
      </w:r>
    </w:p>
    <w:p w:rsidR="00536A29" w:rsidRPr="00894E4F" w:rsidRDefault="00996772" w:rsidP="008559F2">
      <w:pPr>
        <w:numPr>
          <w:ilvl w:val="0"/>
          <w:numId w:val="9"/>
        </w:numPr>
        <w:contextualSpacing/>
        <w:rPr>
          <w:rFonts w:ascii="Calibri" w:eastAsia="Calibri" w:hAnsi="Calibri" w:cs="Calibri"/>
          <w:sz w:val="22"/>
          <w:szCs w:val="22"/>
        </w:rPr>
      </w:pPr>
      <w:r>
        <w:rPr>
          <w:rFonts w:ascii="Calibri" w:eastAsia="Calibri" w:hAnsi="Calibri" w:cs="Calibri"/>
          <w:sz w:val="22"/>
          <w:szCs w:val="22"/>
        </w:rPr>
        <w:t>Current f</w:t>
      </w:r>
      <w:r w:rsidR="00536A29" w:rsidRPr="00894E4F">
        <w:rPr>
          <w:rFonts w:ascii="Calibri" w:eastAsia="Calibri" w:hAnsi="Calibri" w:cs="Calibri"/>
          <w:sz w:val="22"/>
          <w:szCs w:val="22"/>
        </w:rPr>
        <w:t>unding models do not sufficiently incentivise team-based care within practices, across different practices</w:t>
      </w:r>
      <w:r w:rsidR="00EE309F">
        <w:rPr>
          <w:rFonts w:ascii="Calibri" w:eastAsia="Calibri" w:hAnsi="Calibri" w:cs="Calibri"/>
          <w:sz w:val="22"/>
          <w:szCs w:val="22"/>
        </w:rPr>
        <w:t xml:space="preserve"> and workforces,</w:t>
      </w:r>
      <w:r w:rsidR="00536A29" w:rsidRPr="00894E4F">
        <w:rPr>
          <w:rFonts w:ascii="Calibri" w:eastAsia="Calibri" w:hAnsi="Calibri" w:cs="Calibri"/>
          <w:sz w:val="22"/>
          <w:szCs w:val="22"/>
        </w:rPr>
        <w:t xml:space="preserve"> and across the different parts of the health and related care systems.</w:t>
      </w:r>
    </w:p>
    <w:p w:rsidR="00536A29" w:rsidRPr="00894E4F"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Funding models for allied health, nurse practitioners, nurses</w:t>
      </w:r>
      <w:r w:rsidR="002F11D9">
        <w:rPr>
          <w:rFonts w:ascii="Calibri" w:eastAsia="Calibri" w:hAnsi="Calibri" w:cs="Calibri"/>
          <w:sz w:val="22"/>
          <w:szCs w:val="22"/>
        </w:rPr>
        <w:t xml:space="preserve">, </w:t>
      </w:r>
      <w:r w:rsidR="00EE309F">
        <w:rPr>
          <w:rFonts w:ascii="Calibri" w:eastAsia="Calibri" w:hAnsi="Calibri" w:cs="Calibri"/>
          <w:sz w:val="22"/>
          <w:szCs w:val="22"/>
        </w:rPr>
        <w:t>midwives</w:t>
      </w:r>
      <w:r w:rsidRPr="00894E4F">
        <w:rPr>
          <w:rFonts w:ascii="Calibri" w:eastAsia="Calibri" w:hAnsi="Calibri" w:cs="Calibri"/>
          <w:sz w:val="22"/>
          <w:szCs w:val="22"/>
        </w:rPr>
        <w:t xml:space="preserve"> and others need to be better developed to </w:t>
      </w:r>
      <w:r w:rsidR="003C64B3">
        <w:rPr>
          <w:rFonts w:ascii="Calibri" w:eastAsia="Calibri" w:hAnsi="Calibri" w:cs="Calibri"/>
          <w:sz w:val="22"/>
          <w:szCs w:val="22"/>
        </w:rPr>
        <w:t xml:space="preserve">promote access and </w:t>
      </w:r>
      <w:r w:rsidRPr="00894E4F">
        <w:rPr>
          <w:rFonts w:ascii="Calibri" w:eastAsia="Calibri" w:hAnsi="Calibri" w:cs="Calibri"/>
          <w:sz w:val="22"/>
          <w:szCs w:val="22"/>
        </w:rPr>
        <w:t>support the delivery of effective, appropriate care in viable business models.</w:t>
      </w:r>
    </w:p>
    <w:p w:rsidR="008077B7"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Funding arrangements need to recognise the different business models in primary care settings – from solo and small practices through small and medium enterprises</w:t>
      </w:r>
      <w:r w:rsidR="00562E67">
        <w:rPr>
          <w:rFonts w:ascii="Calibri" w:eastAsia="Calibri" w:hAnsi="Calibri" w:cs="Calibri"/>
          <w:sz w:val="22"/>
          <w:szCs w:val="22"/>
        </w:rPr>
        <w:t>, Aboriginal Community Controlled Health Services</w:t>
      </w:r>
      <w:r w:rsidRPr="00894E4F">
        <w:rPr>
          <w:rFonts w:ascii="Calibri" w:eastAsia="Calibri" w:hAnsi="Calibri" w:cs="Calibri"/>
          <w:sz w:val="22"/>
          <w:szCs w:val="22"/>
        </w:rPr>
        <w:t xml:space="preserve"> </w:t>
      </w:r>
      <w:r w:rsidR="00562E67">
        <w:rPr>
          <w:rFonts w:ascii="Calibri" w:eastAsia="Calibri" w:hAnsi="Calibri" w:cs="Calibri"/>
          <w:sz w:val="22"/>
          <w:szCs w:val="22"/>
        </w:rPr>
        <w:t>and</w:t>
      </w:r>
      <w:r w:rsidRPr="00894E4F">
        <w:rPr>
          <w:rFonts w:ascii="Calibri" w:eastAsia="Calibri" w:hAnsi="Calibri" w:cs="Calibri"/>
          <w:sz w:val="22"/>
          <w:szCs w:val="22"/>
        </w:rPr>
        <w:t xml:space="preserve"> corporate organisations – and the different interests of corporations, practices and individual practitioners</w:t>
      </w:r>
      <w:r w:rsidR="008077B7">
        <w:rPr>
          <w:rFonts w:ascii="Calibri" w:eastAsia="Calibri" w:hAnsi="Calibri" w:cs="Calibri"/>
          <w:sz w:val="22"/>
          <w:szCs w:val="22"/>
        </w:rPr>
        <w:t>.</w:t>
      </w:r>
    </w:p>
    <w:p w:rsidR="00536A29" w:rsidRPr="00894E4F" w:rsidRDefault="008077B7" w:rsidP="008559F2">
      <w:pPr>
        <w:numPr>
          <w:ilvl w:val="0"/>
          <w:numId w:val="9"/>
        </w:numPr>
        <w:contextualSpacing/>
        <w:rPr>
          <w:rFonts w:ascii="Calibri" w:eastAsia="Calibri" w:hAnsi="Calibri" w:cs="Calibri"/>
          <w:sz w:val="22"/>
          <w:szCs w:val="22"/>
        </w:rPr>
      </w:pPr>
      <w:r w:rsidRPr="008077B7">
        <w:rPr>
          <w:rFonts w:ascii="Calibri" w:eastAsia="Calibri" w:hAnsi="Calibri" w:cs="Calibri"/>
          <w:sz w:val="22"/>
          <w:szCs w:val="22"/>
        </w:rPr>
        <w:t>Funding arrangements also need to recognise the different challenges of providing care in urban, regional, rural and remote settings.</w:t>
      </w:r>
    </w:p>
    <w:p w:rsidR="00230141" w:rsidRPr="00F848BD" w:rsidRDefault="00230141" w:rsidP="00F848BD">
      <w:pPr>
        <w:pStyle w:val="Heading4"/>
      </w:pPr>
      <w:r w:rsidRPr="00F848BD">
        <w:t>Workforce</w:t>
      </w:r>
    </w:p>
    <w:p w:rsidR="00536A29"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Greater incentives and reduced barriers are needed to attract more medical students into general practice over other specialities.</w:t>
      </w:r>
    </w:p>
    <w:p w:rsidR="000F38D5" w:rsidRPr="000F38D5" w:rsidRDefault="000F38D5" w:rsidP="000F38D5">
      <w:pPr>
        <w:numPr>
          <w:ilvl w:val="0"/>
          <w:numId w:val="9"/>
        </w:numPr>
        <w:contextualSpacing/>
        <w:rPr>
          <w:rFonts w:ascii="Calibri" w:eastAsia="Calibri" w:hAnsi="Calibri" w:cs="Calibri"/>
          <w:sz w:val="22"/>
          <w:szCs w:val="22"/>
        </w:rPr>
      </w:pPr>
      <w:r w:rsidRPr="000F38D5">
        <w:rPr>
          <w:rFonts w:ascii="Calibri" w:eastAsia="Calibri" w:hAnsi="Calibri" w:cs="Calibri"/>
          <w:sz w:val="22"/>
          <w:szCs w:val="22"/>
        </w:rPr>
        <w:t>Access to a range of health care professionals including GPs, nurses, nurse practitioners,</w:t>
      </w:r>
      <w:r>
        <w:rPr>
          <w:rFonts w:ascii="Calibri" w:eastAsia="Calibri" w:hAnsi="Calibri" w:cs="Calibri"/>
          <w:sz w:val="22"/>
          <w:szCs w:val="22"/>
        </w:rPr>
        <w:t xml:space="preserve"> midwives,</w:t>
      </w:r>
      <w:r w:rsidRPr="000F38D5">
        <w:rPr>
          <w:rFonts w:ascii="Calibri" w:eastAsia="Calibri" w:hAnsi="Calibri" w:cs="Calibri"/>
          <w:sz w:val="22"/>
          <w:szCs w:val="22"/>
        </w:rPr>
        <w:t xml:space="preserve"> allied health practitioners, pharmac</w:t>
      </w:r>
      <w:r>
        <w:rPr>
          <w:rFonts w:ascii="Calibri" w:eastAsia="Calibri" w:hAnsi="Calibri" w:cs="Calibri"/>
          <w:sz w:val="22"/>
          <w:szCs w:val="22"/>
        </w:rPr>
        <w:t>ists</w:t>
      </w:r>
      <w:r w:rsidRPr="000F38D5">
        <w:rPr>
          <w:rFonts w:ascii="Calibri" w:eastAsia="Calibri" w:hAnsi="Calibri" w:cs="Calibri"/>
          <w:sz w:val="22"/>
          <w:szCs w:val="22"/>
        </w:rPr>
        <w:t>, oral health</w:t>
      </w:r>
      <w:r>
        <w:rPr>
          <w:rFonts w:ascii="Calibri" w:eastAsia="Calibri" w:hAnsi="Calibri" w:cs="Calibri"/>
          <w:sz w:val="22"/>
          <w:szCs w:val="22"/>
        </w:rPr>
        <w:t xml:space="preserve"> and dental professional</w:t>
      </w:r>
      <w:r w:rsidRPr="000F38D5">
        <w:rPr>
          <w:rFonts w:ascii="Calibri" w:eastAsia="Calibri" w:hAnsi="Calibri" w:cs="Calibri"/>
          <w:sz w:val="22"/>
          <w:szCs w:val="22"/>
        </w:rPr>
        <w:t>, mental health and other service providers is needed to support better access to health care, quality of health care and health outcomes.</w:t>
      </w:r>
    </w:p>
    <w:p w:rsidR="000F38D5" w:rsidRPr="000F38D5" w:rsidRDefault="000F38D5" w:rsidP="000F38D5">
      <w:pPr>
        <w:numPr>
          <w:ilvl w:val="0"/>
          <w:numId w:val="9"/>
        </w:numPr>
        <w:contextualSpacing/>
        <w:rPr>
          <w:rFonts w:ascii="Calibri" w:eastAsia="Calibri" w:hAnsi="Calibri" w:cs="Calibri"/>
          <w:sz w:val="22"/>
          <w:szCs w:val="22"/>
        </w:rPr>
      </w:pPr>
      <w:r w:rsidRPr="000F38D5">
        <w:rPr>
          <w:rFonts w:ascii="Calibri" w:eastAsia="Calibri" w:hAnsi="Calibri" w:cs="Calibri"/>
          <w:sz w:val="22"/>
          <w:szCs w:val="22"/>
        </w:rPr>
        <w:t xml:space="preserve">Better use could be made of the primary </w:t>
      </w:r>
      <w:r w:rsidR="0087483D" w:rsidRPr="00DD3B65">
        <w:rPr>
          <w:rFonts w:ascii="Calibri" w:eastAsia="Calibri" w:hAnsi="Calibri" w:cs="Calibri"/>
          <w:sz w:val="22"/>
          <w:szCs w:val="22"/>
        </w:rPr>
        <w:t xml:space="preserve">health </w:t>
      </w:r>
      <w:r w:rsidRPr="00DD3B65">
        <w:rPr>
          <w:rFonts w:ascii="Calibri" w:eastAsia="Calibri" w:hAnsi="Calibri" w:cs="Calibri"/>
          <w:sz w:val="22"/>
          <w:szCs w:val="22"/>
        </w:rPr>
        <w:t>care workforce</w:t>
      </w:r>
      <w:r w:rsidRPr="000F38D5">
        <w:rPr>
          <w:rFonts w:ascii="Calibri" w:eastAsia="Calibri" w:hAnsi="Calibri" w:cs="Calibri"/>
          <w:sz w:val="22"/>
          <w:szCs w:val="22"/>
        </w:rPr>
        <w:t xml:space="preserve">, including nurses and nurse practitioners, allied health professionals and pharmacists, in working to full scope </w:t>
      </w:r>
      <w:r>
        <w:rPr>
          <w:rFonts w:ascii="Calibri" w:eastAsia="Calibri" w:hAnsi="Calibri" w:cs="Calibri"/>
          <w:sz w:val="22"/>
          <w:szCs w:val="22"/>
        </w:rPr>
        <w:t xml:space="preserve">of practice </w:t>
      </w:r>
      <w:r w:rsidRPr="000F38D5">
        <w:rPr>
          <w:rFonts w:ascii="Calibri" w:eastAsia="Calibri" w:hAnsi="Calibri" w:cs="Calibri"/>
          <w:sz w:val="22"/>
          <w:szCs w:val="22"/>
        </w:rPr>
        <w:t>and as part of multidisciplinary teams.</w:t>
      </w:r>
    </w:p>
    <w:p w:rsidR="00536A29" w:rsidRPr="00894E4F"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 xml:space="preserve">The 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care workforce is maldistributed with shortages of doctors, nurses and allied health professionals</w:t>
      </w:r>
      <w:r w:rsidR="003C64B3">
        <w:rPr>
          <w:rFonts w:ascii="Calibri" w:eastAsia="Calibri" w:hAnsi="Calibri" w:cs="Calibri"/>
          <w:sz w:val="22"/>
          <w:szCs w:val="22"/>
        </w:rPr>
        <w:t xml:space="preserve">, </w:t>
      </w:r>
      <w:r w:rsidR="00023DC6">
        <w:rPr>
          <w:rFonts w:ascii="Calibri" w:eastAsia="Calibri" w:hAnsi="Calibri" w:cs="Calibri"/>
          <w:sz w:val="22"/>
          <w:szCs w:val="22"/>
        </w:rPr>
        <w:t>particularly</w:t>
      </w:r>
      <w:r w:rsidR="00023DC6" w:rsidRPr="00894E4F">
        <w:rPr>
          <w:rFonts w:ascii="Calibri" w:eastAsia="Calibri" w:hAnsi="Calibri" w:cs="Calibri"/>
          <w:sz w:val="22"/>
          <w:szCs w:val="22"/>
        </w:rPr>
        <w:t xml:space="preserve"> in</w:t>
      </w:r>
      <w:r w:rsidRPr="00894E4F">
        <w:rPr>
          <w:rFonts w:ascii="Calibri" w:eastAsia="Calibri" w:hAnsi="Calibri" w:cs="Calibri"/>
          <w:sz w:val="22"/>
          <w:szCs w:val="22"/>
        </w:rPr>
        <w:t xml:space="preserve"> rural and remote areas. While existing programs to address this workforce maldistribution are welcome, more sustainable local community-led approaches are needed.</w:t>
      </w:r>
    </w:p>
    <w:p w:rsidR="00536A29"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lastRenderedPageBreak/>
        <w:t>Harmonisation of funding models across the health, aged care, disability care and other systems could help optimise the allocation of nurses,</w:t>
      </w:r>
      <w:r w:rsidR="000F38D5">
        <w:rPr>
          <w:rFonts w:ascii="Calibri" w:eastAsia="Calibri" w:hAnsi="Calibri" w:cs="Calibri"/>
          <w:sz w:val="22"/>
          <w:szCs w:val="22"/>
        </w:rPr>
        <w:t xml:space="preserve"> nurse practitioners and</w:t>
      </w:r>
      <w:r w:rsidRPr="00894E4F">
        <w:rPr>
          <w:rFonts w:ascii="Calibri" w:eastAsia="Calibri" w:hAnsi="Calibri" w:cs="Calibri"/>
          <w:sz w:val="22"/>
          <w:szCs w:val="22"/>
        </w:rPr>
        <w:t xml:space="preserve"> </w:t>
      </w:r>
      <w:r w:rsidR="002F11D9">
        <w:rPr>
          <w:rFonts w:ascii="Calibri" w:eastAsia="Calibri" w:hAnsi="Calibri" w:cs="Calibri"/>
          <w:sz w:val="22"/>
          <w:szCs w:val="22"/>
        </w:rPr>
        <w:t xml:space="preserve">midwives, </w:t>
      </w:r>
      <w:r w:rsidRPr="00894E4F">
        <w:rPr>
          <w:rFonts w:ascii="Calibri" w:eastAsia="Calibri" w:hAnsi="Calibri" w:cs="Calibri"/>
          <w:sz w:val="22"/>
          <w:szCs w:val="22"/>
        </w:rPr>
        <w:t>allied health and other workforces across different care settings.</w:t>
      </w:r>
    </w:p>
    <w:p w:rsidR="00536A29" w:rsidRPr="00894E4F" w:rsidRDefault="00536A29" w:rsidP="008559F2">
      <w:pPr>
        <w:numPr>
          <w:ilvl w:val="0"/>
          <w:numId w:val="9"/>
        </w:numPr>
        <w:contextualSpacing/>
        <w:rPr>
          <w:rFonts w:ascii="Calibri" w:eastAsia="Calibri" w:hAnsi="Calibri" w:cs="Calibri"/>
          <w:sz w:val="22"/>
          <w:szCs w:val="22"/>
        </w:rPr>
      </w:pPr>
      <w:r w:rsidRPr="00894E4F">
        <w:rPr>
          <w:rFonts w:ascii="Calibri" w:eastAsia="Calibri" w:hAnsi="Calibri" w:cs="Calibri"/>
          <w:sz w:val="22"/>
          <w:szCs w:val="22"/>
        </w:rPr>
        <w:t xml:space="preserve">Leadership and cultural shifts are needed to support effective team-based care across professions in the 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care and broader health care system and to supporting each profession to work to full scope</w:t>
      </w:r>
      <w:r w:rsidR="00B01E31">
        <w:rPr>
          <w:rFonts w:ascii="Calibri" w:eastAsia="Calibri" w:hAnsi="Calibri" w:cs="Calibri"/>
          <w:sz w:val="22"/>
          <w:szCs w:val="22"/>
        </w:rPr>
        <w:t xml:space="preserve"> of practice</w:t>
      </w:r>
      <w:r w:rsidR="00DE54ED">
        <w:rPr>
          <w:rFonts w:ascii="Calibri" w:eastAsia="Calibri" w:hAnsi="Calibri" w:cs="Calibri"/>
          <w:sz w:val="22"/>
          <w:szCs w:val="22"/>
        </w:rPr>
        <w:t xml:space="preserve"> and maintain high quality standards</w:t>
      </w:r>
      <w:r w:rsidRPr="00894E4F">
        <w:rPr>
          <w:rFonts w:ascii="Calibri" w:eastAsia="Calibri" w:hAnsi="Calibri" w:cs="Calibri"/>
          <w:sz w:val="22"/>
          <w:szCs w:val="22"/>
        </w:rPr>
        <w:t>.</w:t>
      </w:r>
    </w:p>
    <w:p w:rsidR="005A0B68" w:rsidRDefault="005A0B68">
      <w:pPr>
        <w:rPr>
          <w:rFonts w:asciiTheme="minorHAnsi" w:hAnsiTheme="minorHAnsi" w:cstheme="minorHAnsi"/>
          <w:i/>
          <w:iCs/>
          <w:color w:val="004C90"/>
        </w:rPr>
      </w:pPr>
    </w:p>
    <w:p w:rsidR="00230141" w:rsidRDefault="00230141" w:rsidP="00F848BD">
      <w:pPr>
        <w:pStyle w:val="Heading4"/>
      </w:pPr>
      <w:r>
        <w:t>Future focus</w:t>
      </w:r>
    </w:p>
    <w:bookmarkEnd w:id="13"/>
    <w:p w:rsidR="00536A29" w:rsidRPr="00894E4F" w:rsidRDefault="00536A29" w:rsidP="00E95528">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The COVID-19 pandemic has proven the value of telehealth funded through the MBS as a vital part of the future service mix. The safety and quality of telehealth can best be assured in the context of an ongoing relationship between practice, provider and patient.</w:t>
      </w:r>
    </w:p>
    <w:p w:rsidR="00536A29" w:rsidRPr="00894E4F" w:rsidRDefault="00536A29" w:rsidP="00E95528">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 xml:space="preserve">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 xml:space="preserve">care needs to be better integrated into emergency preparedness and response at local, jurisdictional and national level </w:t>
      </w:r>
      <w:r w:rsidR="005B6D0D">
        <w:rPr>
          <w:rFonts w:ascii="Calibri" w:eastAsia="Calibri" w:hAnsi="Calibri" w:cs="Calibri"/>
          <w:sz w:val="22"/>
          <w:szCs w:val="22"/>
        </w:rPr>
        <w:t xml:space="preserve">to </w:t>
      </w:r>
      <w:r w:rsidRPr="00894E4F">
        <w:rPr>
          <w:rFonts w:ascii="Calibri" w:eastAsia="Calibri" w:hAnsi="Calibri" w:cs="Calibri"/>
          <w:sz w:val="22"/>
          <w:szCs w:val="22"/>
        </w:rPr>
        <w:t>prepare for future droughts, floods, bushfires, communicable disease outbreaks and other emergencies.</w:t>
      </w:r>
    </w:p>
    <w:p w:rsidR="00536A29" w:rsidRPr="00894E4F" w:rsidRDefault="00536A29" w:rsidP="00E95528">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Quality telehealth and virtual health care models carefully designed to complement and not replace face to face care, particularly in rural and remote settings, can significantly enhance access to safe, quality care.</w:t>
      </w:r>
    </w:p>
    <w:p w:rsidR="007F14B9" w:rsidRDefault="00536A29" w:rsidP="00E95528">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 xml:space="preserve">More support is needed for 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care research</w:t>
      </w:r>
      <w:r w:rsidR="000F38D5">
        <w:rPr>
          <w:rFonts w:ascii="Calibri" w:eastAsia="Calibri" w:hAnsi="Calibri" w:cs="Calibri"/>
          <w:sz w:val="22"/>
          <w:szCs w:val="22"/>
        </w:rPr>
        <w:t xml:space="preserve"> across all provider groups</w:t>
      </w:r>
      <w:r w:rsidR="007F14B9">
        <w:rPr>
          <w:rFonts w:ascii="Calibri" w:eastAsia="Calibri" w:hAnsi="Calibri" w:cs="Calibri"/>
          <w:sz w:val="22"/>
          <w:szCs w:val="22"/>
        </w:rPr>
        <w:t xml:space="preserve"> and service settings</w:t>
      </w:r>
      <w:r w:rsidRPr="00894E4F">
        <w:rPr>
          <w:rFonts w:ascii="Calibri" w:eastAsia="Calibri" w:hAnsi="Calibri" w:cs="Calibri"/>
          <w:sz w:val="22"/>
          <w:szCs w:val="22"/>
        </w:rPr>
        <w:t xml:space="preserve">. </w:t>
      </w:r>
    </w:p>
    <w:p w:rsidR="00536A29" w:rsidRPr="00894E4F" w:rsidRDefault="00536A29" w:rsidP="00E95528">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 xml:space="preserve">Best practice health system innovations at regional level, for example regional health data linkage projects, the integration of non-dispensing pharmacists in 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 xml:space="preserve">care teams and aged care settings, approaches to identifying and managing domestic and family violence in primary care settings, </w:t>
      </w:r>
      <w:r w:rsidR="00605162" w:rsidRPr="00605162">
        <w:rPr>
          <w:rFonts w:ascii="Calibri" w:eastAsia="Calibri" w:hAnsi="Calibri" w:cs="Calibri"/>
          <w:sz w:val="22"/>
          <w:szCs w:val="22"/>
        </w:rPr>
        <w:t xml:space="preserve">and the value of allied health in early intervention and prevention </w:t>
      </w:r>
      <w:r w:rsidRPr="00894E4F">
        <w:rPr>
          <w:rFonts w:ascii="Calibri" w:eastAsia="Calibri" w:hAnsi="Calibri" w:cs="Calibri"/>
          <w:sz w:val="22"/>
          <w:szCs w:val="22"/>
        </w:rPr>
        <w:t>need to be systematically evaluated and scaled up.</w:t>
      </w:r>
    </w:p>
    <w:p w:rsidR="00E2533A" w:rsidRPr="00D86E4A" w:rsidRDefault="00536A29" w:rsidP="00D86E4A">
      <w:pPr>
        <w:numPr>
          <w:ilvl w:val="0"/>
          <w:numId w:val="10"/>
        </w:numPr>
        <w:contextualSpacing/>
        <w:rPr>
          <w:rFonts w:ascii="Calibri" w:eastAsia="Calibri" w:hAnsi="Calibri" w:cs="Calibri"/>
          <w:sz w:val="22"/>
          <w:szCs w:val="22"/>
        </w:rPr>
      </w:pPr>
      <w:r w:rsidRPr="00894E4F">
        <w:rPr>
          <w:rFonts w:ascii="Calibri" w:eastAsia="Calibri" w:hAnsi="Calibri" w:cs="Calibri"/>
          <w:sz w:val="22"/>
          <w:szCs w:val="22"/>
        </w:rPr>
        <w:t xml:space="preserve">Systems are needed to support the safe, quality adoption of genomics and precision medicine, point of care testing and other technologies in primary </w:t>
      </w:r>
      <w:r w:rsidR="009A60E1">
        <w:rPr>
          <w:rFonts w:ascii="Calibri" w:eastAsia="Calibri" w:hAnsi="Calibri" w:cs="Calibri"/>
          <w:sz w:val="22"/>
          <w:szCs w:val="22"/>
        </w:rPr>
        <w:t xml:space="preserve">health </w:t>
      </w:r>
      <w:r w:rsidRPr="00894E4F">
        <w:rPr>
          <w:rFonts w:ascii="Calibri" w:eastAsia="Calibri" w:hAnsi="Calibri" w:cs="Calibri"/>
          <w:sz w:val="22"/>
          <w:szCs w:val="22"/>
        </w:rPr>
        <w:t>care settings as such technologies advance and are proven cost-effective.</w:t>
      </w:r>
      <w:r w:rsidR="00812AA6" w:rsidRPr="00030E80">
        <w:tab/>
      </w:r>
    </w:p>
    <w:p w:rsidR="00E2533A" w:rsidRDefault="00E2533A">
      <w:pPr>
        <w:rPr>
          <w:rFonts w:ascii="Arial" w:eastAsiaTheme="majorEastAsia" w:hAnsi="Arial" w:cs="Arial"/>
          <w:b/>
          <w:bCs/>
          <w:noProof/>
          <w:color w:val="004C90"/>
          <w:sz w:val="36"/>
          <w:szCs w:val="40"/>
          <w:lang w:eastAsia="en-AU"/>
        </w:rPr>
      </w:pPr>
      <w:r>
        <w:br w:type="page"/>
      </w:r>
    </w:p>
    <w:p w:rsidR="00230141" w:rsidRPr="00030E80" w:rsidRDefault="0087483D" w:rsidP="00F91396">
      <w:pPr>
        <w:pStyle w:val="Heading2"/>
      </w:pPr>
      <w:bookmarkStart w:id="20" w:name="_Toc99393966"/>
      <w:r w:rsidRPr="0087483D">
        <w:rPr>
          <w:rFonts w:ascii="Calibri" w:eastAsia="Times New Roman" w:hAnsi="Calibri"/>
          <w:sz w:val="22"/>
          <w:szCs w:val="22"/>
        </w:rPr>
        <w:lastRenderedPageBreak/>
        <w:drawing>
          <wp:anchor distT="0" distB="0" distL="114300" distR="114300" simplePos="0" relativeHeight="251662336" behindDoc="0" locked="0" layoutInCell="1" allowOverlap="1" wp14:anchorId="110B0CE8" wp14:editId="11120A6D">
            <wp:simplePos x="0" y="0"/>
            <wp:positionH relativeFrom="page">
              <wp:align>left</wp:align>
            </wp:positionH>
            <wp:positionV relativeFrom="paragraph">
              <wp:posOffset>322580</wp:posOffset>
            </wp:positionV>
            <wp:extent cx="7559675" cy="107950"/>
            <wp:effectExtent l="0" t="0" r="3175" b="6350"/>
            <wp:wrapTopAndBottom/>
            <wp:docPr id="10" name="Pictur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E1">
        <w:t xml:space="preserve"> </w:t>
      </w:r>
      <w:r w:rsidR="009235E1">
        <w:tab/>
      </w:r>
      <w:r w:rsidR="00230141" w:rsidRPr="00030E80">
        <w:t>Aims, objectives and enablers</w:t>
      </w:r>
      <w:bookmarkEnd w:id="20"/>
      <w:r w:rsidR="00230141" w:rsidRPr="00030E80">
        <w:t xml:space="preserve"> </w:t>
      </w:r>
    </w:p>
    <w:p w:rsidR="002360D7" w:rsidRDefault="002360D7" w:rsidP="001C2A22">
      <w:pPr>
        <w:rPr>
          <w:rFonts w:asciiTheme="minorHAnsi" w:hAnsiTheme="minorHAnsi" w:cstheme="minorHAnsi"/>
          <w:sz w:val="22"/>
          <w:szCs w:val="22"/>
        </w:rPr>
      </w:pPr>
    </w:p>
    <w:p w:rsidR="001C2A22" w:rsidRDefault="001C2A22" w:rsidP="001C2A22">
      <w:pPr>
        <w:rPr>
          <w:rFonts w:asciiTheme="minorHAnsi" w:hAnsiTheme="minorHAnsi" w:cstheme="minorHAnsi"/>
          <w:sz w:val="22"/>
          <w:szCs w:val="22"/>
        </w:rPr>
      </w:pPr>
      <w:r>
        <w:rPr>
          <w:rFonts w:asciiTheme="minorHAnsi" w:hAnsiTheme="minorHAnsi" w:cstheme="minorHAnsi"/>
          <w:sz w:val="22"/>
          <w:szCs w:val="22"/>
        </w:rPr>
        <w:t>Throughout the consultation process</w:t>
      </w:r>
      <w:r w:rsidRPr="002729C1">
        <w:rPr>
          <w:rFonts w:asciiTheme="minorHAnsi" w:hAnsiTheme="minorHAnsi" w:cstheme="minorHAnsi"/>
          <w:sz w:val="22"/>
          <w:szCs w:val="22"/>
        </w:rPr>
        <w:t>,</w:t>
      </w:r>
      <w:r>
        <w:rPr>
          <w:rFonts w:asciiTheme="minorHAnsi" w:hAnsiTheme="minorHAnsi" w:cstheme="minorHAnsi"/>
          <w:sz w:val="22"/>
          <w:szCs w:val="22"/>
        </w:rPr>
        <w:t xml:space="preserve"> a set of aims, objectives and enablers for the plan were tested and</w:t>
      </w:r>
      <w:r w:rsidR="001C653B">
        <w:rPr>
          <w:rFonts w:asciiTheme="minorHAnsi" w:hAnsiTheme="minorHAnsi" w:cstheme="minorHAnsi"/>
          <w:sz w:val="22"/>
          <w:szCs w:val="22"/>
        </w:rPr>
        <w:t xml:space="preserve"> </w:t>
      </w:r>
      <w:r>
        <w:rPr>
          <w:rFonts w:asciiTheme="minorHAnsi" w:hAnsiTheme="minorHAnsi" w:cstheme="minorHAnsi"/>
          <w:sz w:val="22"/>
          <w:szCs w:val="22"/>
        </w:rPr>
        <w:t>refined and received broad support. These aims, objectives and enablers and the strategies and actions outlined in this plan build on and are consistent with previous directions in primary health care reform, including but not limited to:</w:t>
      </w:r>
    </w:p>
    <w:p w:rsidR="001C2A22" w:rsidRPr="00817D19" w:rsidRDefault="0038496B" w:rsidP="00E95528">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T</w:t>
      </w:r>
      <w:r w:rsidR="001C2A22" w:rsidRPr="00817D19">
        <w:rPr>
          <w:rFonts w:asciiTheme="minorHAnsi" w:hAnsiTheme="minorHAnsi" w:cstheme="minorHAnsi"/>
          <w:sz w:val="22"/>
          <w:szCs w:val="22"/>
        </w:rPr>
        <w:t>he Coordinated Care Trials of the late 1990s and early 2000s</w:t>
      </w:r>
      <w:r w:rsidR="001C653B">
        <w:rPr>
          <w:rFonts w:asciiTheme="minorHAnsi" w:hAnsiTheme="minorHAnsi" w:cstheme="minorHAnsi"/>
          <w:sz w:val="22"/>
          <w:szCs w:val="22"/>
        </w:rPr>
        <w:t>.</w:t>
      </w:r>
    </w:p>
    <w:p w:rsidR="001C2A22" w:rsidRPr="00817D19" w:rsidRDefault="0038496B" w:rsidP="00E95528">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T</w:t>
      </w:r>
      <w:r w:rsidR="001C2A22" w:rsidRPr="00817D19">
        <w:rPr>
          <w:rFonts w:asciiTheme="minorHAnsi" w:hAnsiTheme="minorHAnsi" w:cstheme="minorHAnsi"/>
          <w:sz w:val="22"/>
          <w:szCs w:val="22"/>
        </w:rPr>
        <w:t>he 201</w:t>
      </w:r>
      <w:r w:rsidR="001C2A22">
        <w:rPr>
          <w:rFonts w:asciiTheme="minorHAnsi" w:hAnsiTheme="minorHAnsi" w:cstheme="minorHAnsi"/>
          <w:sz w:val="22"/>
          <w:szCs w:val="22"/>
        </w:rPr>
        <w:t>3</w:t>
      </w:r>
      <w:r w:rsidR="001C2A22" w:rsidRPr="00817D19">
        <w:rPr>
          <w:rFonts w:asciiTheme="minorHAnsi" w:hAnsiTheme="minorHAnsi" w:cstheme="minorHAnsi"/>
          <w:sz w:val="22"/>
          <w:szCs w:val="22"/>
        </w:rPr>
        <w:t xml:space="preserve"> National Primary Health Care Strategic Framework</w:t>
      </w:r>
      <w:r w:rsidR="001C653B">
        <w:rPr>
          <w:rFonts w:asciiTheme="minorHAnsi" w:hAnsiTheme="minorHAnsi" w:cstheme="minorHAnsi"/>
          <w:sz w:val="22"/>
          <w:szCs w:val="22"/>
        </w:rPr>
        <w:t>.</w:t>
      </w:r>
    </w:p>
    <w:p w:rsidR="001C2A22" w:rsidRPr="00817D19" w:rsidRDefault="0038496B" w:rsidP="00E95528">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T</w:t>
      </w:r>
      <w:r w:rsidR="001C2A22" w:rsidRPr="00817D19">
        <w:rPr>
          <w:rFonts w:asciiTheme="minorHAnsi" w:hAnsiTheme="minorHAnsi" w:cstheme="minorHAnsi"/>
          <w:sz w:val="22"/>
          <w:szCs w:val="22"/>
        </w:rPr>
        <w:t>he recommendations of the Primary Health Care Advisory Group which reported in 2015</w:t>
      </w:r>
      <w:r w:rsidR="001C653B">
        <w:rPr>
          <w:rFonts w:asciiTheme="minorHAnsi" w:hAnsiTheme="minorHAnsi" w:cstheme="minorHAnsi"/>
          <w:sz w:val="22"/>
          <w:szCs w:val="22"/>
        </w:rPr>
        <w:t>.</w:t>
      </w:r>
    </w:p>
    <w:p w:rsidR="001C2A22" w:rsidRPr="00817D19" w:rsidRDefault="0038496B" w:rsidP="00E95528">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T</w:t>
      </w:r>
      <w:r w:rsidR="001C2A22" w:rsidRPr="00817D19">
        <w:rPr>
          <w:rFonts w:asciiTheme="minorHAnsi" w:hAnsiTheme="minorHAnsi" w:cstheme="minorHAnsi"/>
          <w:sz w:val="22"/>
          <w:szCs w:val="22"/>
        </w:rPr>
        <w:t>he recommendations of the Expert Advisory Group on primary care which reported in 201</w:t>
      </w:r>
      <w:r w:rsidR="005C573A">
        <w:rPr>
          <w:rFonts w:asciiTheme="minorHAnsi" w:hAnsiTheme="minorHAnsi" w:cstheme="minorHAnsi"/>
          <w:sz w:val="22"/>
          <w:szCs w:val="22"/>
        </w:rPr>
        <w:t>9</w:t>
      </w:r>
      <w:r w:rsidR="001C653B">
        <w:rPr>
          <w:rFonts w:asciiTheme="minorHAnsi" w:hAnsiTheme="minorHAnsi" w:cstheme="minorHAnsi"/>
          <w:sz w:val="22"/>
          <w:szCs w:val="22"/>
        </w:rPr>
        <w:t>.</w:t>
      </w:r>
    </w:p>
    <w:p w:rsidR="001C2A22" w:rsidRPr="00817D19" w:rsidRDefault="0038496B" w:rsidP="00E95528">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T</w:t>
      </w:r>
      <w:r w:rsidR="001C2A22" w:rsidRPr="00817D19">
        <w:rPr>
          <w:rFonts w:asciiTheme="minorHAnsi" w:hAnsiTheme="minorHAnsi" w:cstheme="minorHAnsi"/>
          <w:sz w:val="22"/>
          <w:szCs w:val="22"/>
        </w:rPr>
        <w:t xml:space="preserve">he </w:t>
      </w:r>
      <w:r w:rsidR="001C2A22" w:rsidRPr="002729C1">
        <w:rPr>
          <w:rFonts w:asciiTheme="minorHAnsi" w:hAnsiTheme="minorHAnsi" w:cstheme="minorHAnsi"/>
          <w:sz w:val="22"/>
          <w:szCs w:val="22"/>
        </w:rPr>
        <w:t>2020-</w:t>
      </w:r>
      <w:r w:rsidR="002729C1" w:rsidRPr="002729C1">
        <w:rPr>
          <w:rFonts w:asciiTheme="minorHAnsi" w:hAnsiTheme="minorHAnsi" w:cstheme="minorHAnsi"/>
          <w:sz w:val="22"/>
          <w:szCs w:val="22"/>
        </w:rPr>
        <w:t>20</w:t>
      </w:r>
      <w:r w:rsidR="001C2A22" w:rsidRPr="002729C1">
        <w:rPr>
          <w:rFonts w:asciiTheme="minorHAnsi" w:hAnsiTheme="minorHAnsi" w:cstheme="minorHAnsi"/>
          <w:sz w:val="22"/>
          <w:szCs w:val="22"/>
        </w:rPr>
        <w:t>25</w:t>
      </w:r>
      <w:r w:rsidR="001C2A22">
        <w:rPr>
          <w:rFonts w:asciiTheme="minorHAnsi" w:hAnsiTheme="minorHAnsi" w:cstheme="minorHAnsi"/>
          <w:sz w:val="22"/>
          <w:szCs w:val="22"/>
        </w:rPr>
        <w:t xml:space="preserve"> </w:t>
      </w:r>
      <w:r w:rsidR="001C653B">
        <w:rPr>
          <w:rFonts w:asciiTheme="minorHAnsi" w:hAnsiTheme="minorHAnsi" w:cstheme="minorHAnsi"/>
          <w:sz w:val="22"/>
          <w:szCs w:val="22"/>
        </w:rPr>
        <w:t>NHRA</w:t>
      </w:r>
      <w:r w:rsidR="00B01E31">
        <w:rPr>
          <w:rFonts w:asciiTheme="minorHAnsi" w:hAnsiTheme="minorHAnsi" w:cstheme="minorHAnsi"/>
          <w:sz w:val="22"/>
          <w:szCs w:val="22"/>
        </w:rPr>
        <w:t xml:space="preserve"> and the associated Long-term </w:t>
      </w:r>
      <w:r w:rsidR="0062028F">
        <w:rPr>
          <w:rFonts w:asciiTheme="minorHAnsi" w:hAnsiTheme="minorHAnsi" w:cstheme="minorHAnsi"/>
          <w:sz w:val="22"/>
          <w:szCs w:val="22"/>
        </w:rPr>
        <w:t xml:space="preserve">Health </w:t>
      </w:r>
      <w:r w:rsidR="00B01E31">
        <w:rPr>
          <w:rFonts w:asciiTheme="minorHAnsi" w:hAnsiTheme="minorHAnsi" w:cstheme="minorHAnsi"/>
          <w:sz w:val="22"/>
          <w:szCs w:val="22"/>
        </w:rPr>
        <w:t>Reforms Roadmap</w:t>
      </w:r>
      <w:r w:rsidR="001C2A22">
        <w:rPr>
          <w:rFonts w:asciiTheme="minorHAnsi" w:hAnsiTheme="minorHAnsi" w:cstheme="minorHAnsi"/>
          <w:sz w:val="22"/>
          <w:szCs w:val="22"/>
        </w:rPr>
        <w:t>.</w:t>
      </w:r>
    </w:p>
    <w:p w:rsidR="0023222D" w:rsidRPr="00A25E6B" w:rsidRDefault="00812AA6" w:rsidP="00F91396">
      <w:pPr>
        <w:pStyle w:val="Heading3"/>
      </w:pPr>
      <w:r w:rsidRPr="00A25E6B">
        <w:tab/>
      </w:r>
      <w:bookmarkStart w:id="21" w:name="_Toc99393967"/>
      <w:r w:rsidR="0023222D" w:rsidRPr="00A25E6B">
        <w:t>The Quadruple Aim</w:t>
      </w:r>
      <w:bookmarkEnd w:id="21"/>
    </w:p>
    <w:p w:rsidR="001C2A22" w:rsidRPr="001C2A22" w:rsidRDefault="001C2A22" w:rsidP="001C2A22">
      <w:pPr>
        <w:rPr>
          <w:rFonts w:asciiTheme="minorHAnsi" w:hAnsiTheme="minorHAnsi" w:cstheme="minorHAnsi"/>
          <w:sz w:val="22"/>
          <w:szCs w:val="22"/>
        </w:rPr>
      </w:pPr>
      <w:r w:rsidRPr="001C2A22">
        <w:rPr>
          <w:rFonts w:asciiTheme="minorHAnsi" w:hAnsiTheme="minorHAnsi" w:cstheme="minorHAnsi"/>
          <w:sz w:val="22"/>
          <w:szCs w:val="22"/>
        </w:rPr>
        <w:t xml:space="preserve">The Quadruple Aim is a well-regarded framework for optimising health system performance which has been recommended by the Steering Group to provide overarching aims for the </w:t>
      </w:r>
      <w:r w:rsidR="00C61CE2">
        <w:rPr>
          <w:rFonts w:asciiTheme="minorHAnsi" w:hAnsiTheme="minorHAnsi" w:cstheme="minorHAnsi"/>
          <w:sz w:val="22"/>
          <w:szCs w:val="22"/>
        </w:rPr>
        <w:t>p</w:t>
      </w:r>
      <w:r w:rsidRPr="001C2A22">
        <w:rPr>
          <w:rFonts w:asciiTheme="minorHAnsi" w:hAnsiTheme="minorHAnsi" w:cstheme="minorHAnsi"/>
          <w:sz w:val="22"/>
          <w:szCs w:val="22"/>
        </w:rPr>
        <w:t>lan. The Government agrees that the overarching aims of this plan are to:</w:t>
      </w:r>
    </w:p>
    <w:p w:rsidR="001C2A22" w:rsidRPr="001C2A22" w:rsidRDefault="001C2A22" w:rsidP="00D26C2D">
      <w:pPr>
        <w:pStyle w:val="ListParagraph"/>
        <w:numPr>
          <w:ilvl w:val="0"/>
          <w:numId w:val="56"/>
        </w:numPr>
        <w:rPr>
          <w:rFonts w:asciiTheme="minorHAnsi" w:hAnsiTheme="minorHAnsi" w:cstheme="minorHAnsi"/>
          <w:sz w:val="22"/>
          <w:szCs w:val="22"/>
        </w:rPr>
      </w:pPr>
      <w:bookmarkStart w:id="22" w:name="_Hlk88670803"/>
      <w:r w:rsidRPr="001C2A22">
        <w:rPr>
          <w:rFonts w:asciiTheme="minorHAnsi" w:hAnsiTheme="minorHAnsi" w:cstheme="minorHAnsi"/>
          <w:sz w:val="22"/>
          <w:szCs w:val="22"/>
        </w:rPr>
        <w:t>Improve people’s experience of care</w:t>
      </w:r>
      <w:r w:rsidR="001C653B">
        <w:rPr>
          <w:rFonts w:asciiTheme="minorHAnsi" w:hAnsiTheme="minorHAnsi" w:cstheme="minorHAnsi"/>
          <w:sz w:val="22"/>
          <w:szCs w:val="22"/>
        </w:rPr>
        <w:t>.</w:t>
      </w:r>
    </w:p>
    <w:p w:rsidR="001C2A22" w:rsidRPr="001C2A22" w:rsidRDefault="001C2A22" w:rsidP="00D26C2D">
      <w:pPr>
        <w:pStyle w:val="ListParagraph"/>
        <w:numPr>
          <w:ilvl w:val="0"/>
          <w:numId w:val="56"/>
        </w:numPr>
        <w:rPr>
          <w:rFonts w:asciiTheme="minorHAnsi" w:hAnsiTheme="minorHAnsi" w:cstheme="minorHAnsi"/>
          <w:sz w:val="22"/>
          <w:szCs w:val="22"/>
        </w:rPr>
      </w:pPr>
      <w:r w:rsidRPr="001C2A22">
        <w:rPr>
          <w:rFonts w:asciiTheme="minorHAnsi" w:hAnsiTheme="minorHAnsi" w:cstheme="minorHAnsi"/>
          <w:sz w:val="22"/>
          <w:szCs w:val="22"/>
        </w:rPr>
        <w:t>Improve the health of populations</w:t>
      </w:r>
      <w:r w:rsidR="001C653B">
        <w:rPr>
          <w:rFonts w:asciiTheme="minorHAnsi" w:hAnsiTheme="minorHAnsi" w:cstheme="minorHAnsi"/>
          <w:sz w:val="22"/>
          <w:szCs w:val="22"/>
        </w:rPr>
        <w:t>.</w:t>
      </w:r>
    </w:p>
    <w:p w:rsidR="001C2A22" w:rsidRPr="001C2A22" w:rsidRDefault="001C2A22" w:rsidP="00D26C2D">
      <w:pPr>
        <w:pStyle w:val="ListParagraph"/>
        <w:numPr>
          <w:ilvl w:val="0"/>
          <w:numId w:val="56"/>
        </w:numPr>
        <w:rPr>
          <w:rFonts w:asciiTheme="minorHAnsi" w:hAnsiTheme="minorHAnsi" w:cstheme="minorHAnsi"/>
          <w:sz w:val="22"/>
          <w:szCs w:val="22"/>
        </w:rPr>
      </w:pPr>
      <w:r w:rsidRPr="001C2A22">
        <w:rPr>
          <w:rFonts w:asciiTheme="minorHAnsi" w:hAnsiTheme="minorHAnsi" w:cstheme="minorHAnsi"/>
          <w:sz w:val="22"/>
          <w:szCs w:val="22"/>
        </w:rPr>
        <w:t>Improve the cost-efficiency of the health system</w:t>
      </w:r>
      <w:r w:rsidR="001C653B">
        <w:rPr>
          <w:rFonts w:asciiTheme="minorHAnsi" w:hAnsiTheme="minorHAnsi" w:cstheme="minorHAnsi"/>
          <w:sz w:val="22"/>
          <w:szCs w:val="22"/>
        </w:rPr>
        <w:t>.</w:t>
      </w:r>
    </w:p>
    <w:p w:rsidR="0023222D" w:rsidRPr="001C2A22" w:rsidRDefault="001C2A22" w:rsidP="00D26C2D">
      <w:pPr>
        <w:pStyle w:val="ListParagraph"/>
        <w:numPr>
          <w:ilvl w:val="0"/>
          <w:numId w:val="56"/>
        </w:numPr>
        <w:rPr>
          <w:rFonts w:asciiTheme="minorHAnsi" w:hAnsiTheme="minorHAnsi" w:cstheme="minorHAnsi"/>
          <w:sz w:val="22"/>
          <w:szCs w:val="22"/>
        </w:rPr>
      </w:pPr>
      <w:r w:rsidRPr="001C2A22">
        <w:rPr>
          <w:rFonts w:asciiTheme="minorHAnsi" w:hAnsiTheme="minorHAnsi" w:cstheme="minorHAnsi"/>
          <w:sz w:val="22"/>
          <w:szCs w:val="22"/>
        </w:rPr>
        <w:t>Improve the work life of health care providers.</w:t>
      </w:r>
    </w:p>
    <w:bookmarkEnd w:id="22"/>
    <w:p w:rsidR="0023222D" w:rsidRPr="00A25E6B" w:rsidRDefault="00812AA6" w:rsidP="00F91396">
      <w:pPr>
        <w:pStyle w:val="Heading3"/>
      </w:pPr>
      <w:r w:rsidRPr="00A25E6B">
        <w:tab/>
      </w:r>
      <w:bookmarkStart w:id="23" w:name="_Toc99393968"/>
      <w:r w:rsidR="0023222D" w:rsidRPr="00A25E6B">
        <w:t>Objectives</w:t>
      </w:r>
      <w:bookmarkEnd w:id="23"/>
    </w:p>
    <w:p w:rsidR="001C2A22" w:rsidRPr="001C2A22" w:rsidRDefault="001C2A22" w:rsidP="001C2A22">
      <w:pPr>
        <w:rPr>
          <w:rFonts w:asciiTheme="minorHAnsi" w:hAnsiTheme="minorHAnsi" w:cstheme="minorHAnsi"/>
          <w:sz w:val="22"/>
          <w:szCs w:val="22"/>
        </w:rPr>
      </w:pPr>
      <w:bookmarkStart w:id="24" w:name="_Hlk80803259"/>
      <w:r w:rsidRPr="001C2A22">
        <w:rPr>
          <w:rFonts w:asciiTheme="minorHAnsi" w:hAnsiTheme="minorHAnsi" w:cstheme="minorHAnsi"/>
          <w:sz w:val="22"/>
          <w:szCs w:val="22"/>
        </w:rPr>
        <w:t>The objectives of the plan are:</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Access</w:t>
      </w:r>
      <w:r w:rsidRPr="001C2A22">
        <w:rPr>
          <w:rFonts w:asciiTheme="minorHAnsi" w:hAnsiTheme="minorHAnsi" w:cstheme="minorHAnsi"/>
          <w:sz w:val="22"/>
          <w:szCs w:val="22"/>
        </w:rPr>
        <w:t>: Support equitable access to the best available primary health care services</w:t>
      </w:r>
      <w:r w:rsidR="001C653B">
        <w:rPr>
          <w:rFonts w:asciiTheme="minorHAnsi" w:hAnsiTheme="minorHAnsi" w:cstheme="minorHAnsi"/>
          <w:sz w:val="22"/>
          <w:szCs w:val="22"/>
        </w:rPr>
        <w:t>.</w:t>
      </w:r>
    </w:p>
    <w:p w:rsidR="00C9733B" w:rsidRDefault="001C2A22" w:rsidP="00A835BA">
      <w:pPr>
        <w:spacing w:after="0"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Close the Gap</w:t>
      </w:r>
      <w:r w:rsidRPr="001C2A22">
        <w:rPr>
          <w:rFonts w:asciiTheme="minorHAnsi" w:hAnsiTheme="minorHAnsi" w:cstheme="minorHAnsi"/>
          <w:sz w:val="22"/>
          <w:szCs w:val="22"/>
        </w:rPr>
        <w:t xml:space="preserve">: Reach parity in health outcomes for Aboriginal and </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sz w:val="22"/>
          <w:szCs w:val="22"/>
        </w:rPr>
        <w:t>Torres Strait Islander people</w:t>
      </w:r>
      <w:r w:rsidR="001C653B">
        <w:rPr>
          <w:rFonts w:asciiTheme="minorHAnsi" w:hAnsiTheme="minorHAnsi" w:cstheme="minorHAnsi"/>
          <w:sz w:val="22"/>
          <w:szCs w:val="22"/>
        </w:rPr>
        <w:t>.</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Keep people well</w:t>
      </w:r>
      <w:r w:rsidRPr="001C2A22">
        <w:rPr>
          <w:rFonts w:asciiTheme="minorHAnsi" w:hAnsiTheme="minorHAnsi" w:cstheme="minorHAnsi"/>
          <w:sz w:val="22"/>
          <w:szCs w:val="22"/>
        </w:rPr>
        <w:t>: Manage health and wellbeing in the community</w:t>
      </w:r>
      <w:r w:rsidR="001C653B">
        <w:rPr>
          <w:rFonts w:asciiTheme="minorHAnsi" w:hAnsiTheme="minorHAnsi" w:cstheme="minorHAnsi"/>
          <w:sz w:val="22"/>
          <w:szCs w:val="22"/>
        </w:rPr>
        <w:t>.</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Continuity of care</w:t>
      </w:r>
      <w:r w:rsidRPr="001C2A22">
        <w:rPr>
          <w:rFonts w:asciiTheme="minorHAnsi" w:hAnsiTheme="minorHAnsi" w:cstheme="minorHAnsi"/>
          <w:sz w:val="22"/>
          <w:szCs w:val="22"/>
        </w:rPr>
        <w:t>: Support continuity of care across the health care system</w:t>
      </w:r>
      <w:r w:rsidR="001C653B">
        <w:rPr>
          <w:rFonts w:asciiTheme="minorHAnsi" w:hAnsiTheme="minorHAnsi" w:cstheme="minorHAnsi"/>
          <w:sz w:val="22"/>
          <w:szCs w:val="22"/>
        </w:rPr>
        <w:t>.</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Integration</w:t>
      </w:r>
      <w:r w:rsidRPr="001C2A22">
        <w:rPr>
          <w:rFonts w:asciiTheme="minorHAnsi" w:hAnsiTheme="minorHAnsi" w:cstheme="minorHAnsi"/>
          <w:sz w:val="22"/>
          <w:szCs w:val="22"/>
        </w:rPr>
        <w:t>: Support care system integration and sustainability</w:t>
      </w:r>
      <w:r w:rsidR="001C653B">
        <w:rPr>
          <w:rFonts w:asciiTheme="minorHAnsi" w:hAnsiTheme="minorHAnsi" w:cstheme="minorHAnsi"/>
          <w:sz w:val="22"/>
          <w:szCs w:val="22"/>
        </w:rPr>
        <w:t>.</w:t>
      </w:r>
    </w:p>
    <w:p w:rsidR="001C2A22" w:rsidRPr="001C2A22"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Future focus</w:t>
      </w:r>
      <w:r w:rsidRPr="001C2A22">
        <w:rPr>
          <w:rFonts w:asciiTheme="minorHAnsi" w:hAnsiTheme="minorHAnsi" w:cstheme="minorHAnsi"/>
          <w:sz w:val="22"/>
          <w:szCs w:val="22"/>
        </w:rPr>
        <w:t>: Embrace new technologies and methods</w:t>
      </w:r>
      <w:r w:rsidR="001C653B">
        <w:rPr>
          <w:rFonts w:asciiTheme="minorHAnsi" w:hAnsiTheme="minorHAnsi" w:cstheme="minorHAnsi"/>
          <w:sz w:val="22"/>
          <w:szCs w:val="22"/>
        </w:rPr>
        <w:t>.</w:t>
      </w:r>
    </w:p>
    <w:p w:rsidR="00D26C2D" w:rsidRDefault="001C2A22" w:rsidP="00513E4E">
      <w:pPr>
        <w:spacing w:line="240" w:lineRule="auto"/>
        <w:ind w:left="720"/>
        <w:rPr>
          <w:rFonts w:asciiTheme="minorHAnsi" w:hAnsiTheme="minorHAnsi" w:cstheme="minorHAnsi"/>
          <w:sz w:val="22"/>
          <w:szCs w:val="22"/>
        </w:rPr>
      </w:pPr>
      <w:r w:rsidRPr="001C2A22">
        <w:rPr>
          <w:rFonts w:asciiTheme="minorHAnsi" w:hAnsiTheme="minorHAnsi" w:cstheme="minorHAnsi"/>
          <w:b/>
          <w:bCs/>
          <w:sz w:val="22"/>
          <w:szCs w:val="22"/>
        </w:rPr>
        <w:t>Safety and quality</w:t>
      </w:r>
      <w:r w:rsidRPr="001C2A22">
        <w:rPr>
          <w:rFonts w:asciiTheme="minorHAnsi" w:hAnsiTheme="minorHAnsi" w:cstheme="minorHAnsi"/>
          <w:sz w:val="22"/>
          <w:szCs w:val="22"/>
        </w:rPr>
        <w:t>: Support safety and quality improvement</w:t>
      </w:r>
      <w:bookmarkEnd w:id="24"/>
      <w:r w:rsidR="00E1613D">
        <w:rPr>
          <w:rFonts w:asciiTheme="minorHAnsi" w:hAnsiTheme="minorHAnsi" w:cstheme="minorHAnsi"/>
          <w:sz w:val="22"/>
          <w:szCs w:val="22"/>
        </w:rPr>
        <w:t>.</w:t>
      </w:r>
    </w:p>
    <w:p w:rsidR="0023222D" w:rsidRPr="00A25E6B" w:rsidRDefault="00812AA6" w:rsidP="00F91396">
      <w:pPr>
        <w:pStyle w:val="Heading3"/>
      </w:pPr>
      <w:r w:rsidRPr="00A25E6B">
        <w:tab/>
      </w:r>
      <w:bookmarkStart w:id="25" w:name="_Toc99393969"/>
      <w:r w:rsidR="0023222D" w:rsidRPr="00A25E6B">
        <w:t>Enablers</w:t>
      </w:r>
      <w:bookmarkEnd w:id="25"/>
    </w:p>
    <w:p w:rsidR="001C2A22" w:rsidRPr="001C2A22" w:rsidRDefault="001C2A22" w:rsidP="001C2A22">
      <w:pPr>
        <w:rPr>
          <w:rFonts w:asciiTheme="minorHAnsi" w:hAnsiTheme="minorHAnsi" w:cstheme="minorHAnsi"/>
          <w:sz w:val="22"/>
          <w:szCs w:val="22"/>
        </w:rPr>
      </w:pPr>
      <w:r w:rsidRPr="001C2A22">
        <w:rPr>
          <w:rFonts w:asciiTheme="minorHAnsi" w:hAnsiTheme="minorHAnsi" w:cstheme="minorHAnsi"/>
          <w:sz w:val="22"/>
          <w:szCs w:val="22"/>
        </w:rPr>
        <w:t>The enablers of the plan are:</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t>People:</w:t>
      </w:r>
      <w:r w:rsidRPr="001C2A22">
        <w:rPr>
          <w:rFonts w:asciiTheme="minorHAnsi" w:hAnsiTheme="minorHAnsi" w:cstheme="minorHAnsi"/>
          <w:sz w:val="22"/>
          <w:szCs w:val="22"/>
        </w:rPr>
        <w:t xml:space="preserve"> People need to be at the centre of care. Patient activation - motivating people to engage actively in their own health care - is essential to the success of this plan. Patient-reported experience measures and patient-reported outcome measures will become critical measures of success.</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lastRenderedPageBreak/>
        <w:t>Funding reform:</w:t>
      </w:r>
      <w:r w:rsidRPr="001C2A22">
        <w:rPr>
          <w:rFonts w:asciiTheme="minorHAnsi" w:hAnsiTheme="minorHAnsi" w:cstheme="minorHAnsi"/>
          <w:sz w:val="22"/>
          <w:szCs w:val="22"/>
        </w:rPr>
        <w:t xml:space="preserve"> Funding arrangements need to change over time to better incentivise behaviours from people, providers and organisations to advance the seven reform objectives.</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t>Innovation and technology:</w:t>
      </w:r>
      <w:r w:rsidRPr="001C2A22">
        <w:rPr>
          <w:rFonts w:asciiTheme="minorHAnsi" w:hAnsiTheme="minorHAnsi" w:cstheme="minorHAnsi"/>
          <w:sz w:val="22"/>
          <w:szCs w:val="22"/>
        </w:rPr>
        <w:t xml:space="preserve"> In implementing the plan, successful innovations that advance the aims and objectives of this plan should be identified, evaluated and scaled up. Technological advances should be assessed and where they are safe, quality and cost-effective, embraced in the system.</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t>Research and data:</w:t>
      </w:r>
      <w:r w:rsidRPr="001C2A22">
        <w:rPr>
          <w:rFonts w:asciiTheme="minorHAnsi" w:hAnsiTheme="minorHAnsi" w:cstheme="minorHAnsi"/>
          <w:sz w:val="22"/>
          <w:szCs w:val="22"/>
        </w:rPr>
        <w:t xml:space="preserve"> Continued investment in research and data is essential to evaluating innovation and targeting investments to where they can deliver the greatest value against the aims and objectives of this </w:t>
      </w:r>
      <w:r w:rsidR="00805257">
        <w:rPr>
          <w:rFonts w:asciiTheme="minorHAnsi" w:hAnsiTheme="minorHAnsi" w:cstheme="minorHAnsi"/>
          <w:sz w:val="22"/>
          <w:szCs w:val="22"/>
        </w:rPr>
        <w:t>p</w:t>
      </w:r>
      <w:r w:rsidRPr="001C2A22">
        <w:rPr>
          <w:rFonts w:asciiTheme="minorHAnsi" w:hAnsiTheme="minorHAnsi" w:cstheme="minorHAnsi"/>
          <w:sz w:val="22"/>
          <w:szCs w:val="22"/>
        </w:rPr>
        <w:t>lan.</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t xml:space="preserve">Workforce: </w:t>
      </w:r>
      <w:r w:rsidRPr="001C2A22">
        <w:rPr>
          <w:rFonts w:asciiTheme="minorHAnsi" w:hAnsiTheme="minorHAnsi" w:cstheme="minorHAnsi"/>
          <w:sz w:val="22"/>
          <w:szCs w:val="22"/>
        </w:rPr>
        <w:t xml:space="preserve">Care cannot be delivered without an appropriately trained and skilled workforce. Australia’s highly trained and skilled primary health care workforce should be appropriately valued, rewarded and supported. Continued investments are needed to train and grow the workforce to meet </w:t>
      </w:r>
      <w:r w:rsidR="00DE54ED">
        <w:rPr>
          <w:rFonts w:asciiTheme="minorHAnsi" w:hAnsiTheme="minorHAnsi" w:cstheme="minorHAnsi"/>
          <w:sz w:val="22"/>
          <w:szCs w:val="22"/>
        </w:rPr>
        <w:t>community</w:t>
      </w:r>
      <w:r w:rsidR="00DE54ED" w:rsidRPr="001C2A22">
        <w:rPr>
          <w:rFonts w:asciiTheme="minorHAnsi" w:hAnsiTheme="minorHAnsi" w:cstheme="minorHAnsi"/>
          <w:sz w:val="22"/>
          <w:szCs w:val="22"/>
        </w:rPr>
        <w:t xml:space="preserve"> </w:t>
      </w:r>
      <w:r w:rsidRPr="001C2A22">
        <w:rPr>
          <w:rFonts w:asciiTheme="minorHAnsi" w:hAnsiTheme="minorHAnsi" w:cstheme="minorHAnsi"/>
          <w:sz w:val="22"/>
          <w:szCs w:val="22"/>
        </w:rPr>
        <w:t>needs</w:t>
      </w:r>
      <w:r w:rsidR="00DE54ED">
        <w:rPr>
          <w:rFonts w:asciiTheme="minorHAnsi" w:hAnsiTheme="minorHAnsi" w:cstheme="minorHAnsi"/>
          <w:sz w:val="22"/>
          <w:szCs w:val="22"/>
        </w:rPr>
        <w:t>.</w:t>
      </w:r>
    </w:p>
    <w:p w:rsidR="001C2A22" w:rsidRPr="001C2A22" w:rsidRDefault="001C2A22" w:rsidP="00CC2A62">
      <w:pPr>
        <w:ind w:left="720"/>
        <w:rPr>
          <w:rFonts w:asciiTheme="minorHAnsi" w:hAnsiTheme="minorHAnsi" w:cstheme="minorHAnsi"/>
          <w:sz w:val="22"/>
          <w:szCs w:val="22"/>
        </w:rPr>
      </w:pPr>
      <w:r w:rsidRPr="001C2A22">
        <w:rPr>
          <w:rFonts w:asciiTheme="minorHAnsi" w:hAnsiTheme="minorHAnsi" w:cstheme="minorHAnsi"/>
          <w:b/>
          <w:bCs/>
          <w:sz w:val="22"/>
          <w:szCs w:val="22"/>
        </w:rPr>
        <w:t>Leadership and culture:</w:t>
      </w:r>
      <w:r w:rsidRPr="001C2A22">
        <w:rPr>
          <w:rFonts w:asciiTheme="minorHAnsi" w:hAnsiTheme="minorHAnsi" w:cstheme="minorHAnsi"/>
          <w:sz w:val="22"/>
          <w:szCs w:val="22"/>
        </w:rPr>
        <w:t xml:space="preserve"> Cultural shifts are needed across the professions to effectively deliver multidisciplinary team-based care and an integrated care system, and to enable each element of the workforce to work to full scope</w:t>
      </w:r>
      <w:r w:rsidR="00DE54ED">
        <w:rPr>
          <w:rFonts w:asciiTheme="minorHAnsi" w:hAnsiTheme="minorHAnsi" w:cstheme="minorHAnsi"/>
          <w:sz w:val="22"/>
          <w:szCs w:val="22"/>
        </w:rPr>
        <w:t xml:space="preserve"> and maintain high quality standards</w:t>
      </w:r>
      <w:r w:rsidRPr="001C2A22">
        <w:rPr>
          <w:rFonts w:asciiTheme="minorHAnsi" w:hAnsiTheme="minorHAnsi" w:cstheme="minorHAnsi"/>
          <w:sz w:val="22"/>
          <w:szCs w:val="22"/>
        </w:rPr>
        <w:t>.</w:t>
      </w:r>
    </w:p>
    <w:p w:rsidR="001C2A22" w:rsidRPr="001C2A22" w:rsidRDefault="001C2A22" w:rsidP="00CC2A62">
      <w:pPr>
        <w:rPr>
          <w:rFonts w:asciiTheme="minorHAnsi" w:hAnsiTheme="minorHAnsi" w:cstheme="minorHAnsi"/>
          <w:sz w:val="22"/>
          <w:szCs w:val="22"/>
        </w:rPr>
      </w:pPr>
      <w:r w:rsidRPr="001C2A22">
        <w:rPr>
          <w:rFonts w:asciiTheme="minorHAnsi" w:hAnsiTheme="minorHAnsi" w:cstheme="minorHAnsi"/>
          <w:sz w:val="22"/>
          <w:szCs w:val="22"/>
        </w:rPr>
        <w:t xml:space="preserve">These aims, objectives and enablers, and the actions set out in the remainder of this plan, should be read in the context of and as a </w:t>
      </w:r>
      <w:r w:rsidR="00136FB2">
        <w:rPr>
          <w:rFonts w:asciiTheme="minorHAnsi" w:hAnsiTheme="minorHAnsi" w:cstheme="minorHAnsi"/>
          <w:sz w:val="22"/>
          <w:szCs w:val="22"/>
        </w:rPr>
        <w:t xml:space="preserve">high level </w:t>
      </w:r>
      <w:r w:rsidRPr="001C2A22">
        <w:rPr>
          <w:rFonts w:asciiTheme="minorHAnsi" w:hAnsiTheme="minorHAnsi" w:cstheme="minorHAnsi"/>
          <w:sz w:val="22"/>
          <w:szCs w:val="22"/>
        </w:rPr>
        <w:t>response to the</w:t>
      </w:r>
      <w:r w:rsidR="00B01E31">
        <w:rPr>
          <w:rFonts w:asciiTheme="minorHAnsi" w:hAnsiTheme="minorHAnsi" w:cstheme="minorHAnsi"/>
          <w:sz w:val="22"/>
          <w:szCs w:val="22"/>
        </w:rPr>
        <w:t xml:space="preserve"> Steering Group’s September 2021 report </w:t>
      </w:r>
      <w:r w:rsidR="00B01E31" w:rsidRPr="00C67686">
        <w:rPr>
          <w:rFonts w:asciiTheme="minorHAnsi" w:hAnsiTheme="minorHAnsi" w:cstheme="minorHAnsi"/>
          <w:i/>
          <w:iCs/>
          <w:sz w:val="22"/>
          <w:szCs w:val="22"/>
        </w:rPr>
        <w:t>Recommendations on the Australian Government’s Primary Health Care 10 Year Plan</w:t>
      </w:r>
      <w:r w:rsidR="00B01E31">
        <w:rPr>
          <w:rFonts w:asciiTheme="minorHAnsi" w:hAnsiTheme="minorHAnsi" w:cstheme="minorHAnsi"/>
          <w:sz w:val="22"/>
          <w:szCs w:val="22"/>
        </w:rPr>
        <w:t xml:space="preserve">. </w:t>
      </w:r>
    </w:p>
    <w:p w:rsidR="002360D7" w:rsidRDefault="001C2A22" w:rsidP="00CC2A62">
      <w:pPr>
        <w:rPr>
          <w:rFonts w:asciiTheme="minorHAnsi" w:hAnsiTheme="minorHAnsi" w:cstheme="minorHAnsi"/>
          <w:sz w:val="22"/>
          <w:szCs w:val="22"/>
        </w:rPr>
      </w:pPr>
      <w:r w:rsidRPr="001C2A22">
        <w:rPr>
          <w:rFonts w:asciiTheme="minorHAnsi" w:hAnsiTheme="minorHAnsi" w:cstheme="minorHAnsi"/>
          <w:sz w:val="22"/>
          <w:szCs w:val="22"/>
        </w:rPr>
        <w:t>The Steering Group has recommended, and the Government accepts, the following ambitions for the health care system over t</w:t>
      </w:r>
      <w:r w:rsidR="00604889">
        <w:rPr>
          <w:rFonts w:asciiTheme="minorHAnsi" w:hAnsiTheme="minorHAnsi" w:cstheme="minorHAnsi"/>
          <w:sz w:val="22"/>
          <w:szCs w:val="22"/>
        </w:rPr>
        <w:t>he</w:t>
      </w:r>
      <w:r w:rsidR="002360D7" w:rsidRPr="002360D7">
        <w:rPr>
          <w:rFonts w:asciiTheme="minorHAnsi" w:hAnsiTheme="minorHAnsi" w:cstheme="minorHAnsi"/>
          <w:sz w:val="22"/>
          <w:szCs w:val="22"/>
        </w:rPr>
        <w:t xml:space="preserve"> </w:t>
      </w:r>
      <w:r w:rsidR="002360D7" w:rsidRPr="001C2A22">
        <w:rPr>
          <w:rFonts w:asciiTheme="minorHAnsi" w:hAnsiTheme="minorHAnsi" w:cstheme="minorHAnsi"/>
          <w:sz w:val="22"/>
          <w:szCs w:val="22"/>
        </w:rPr>
        <w:t xml:space="preserve">life of the plan, as shown in </w:t>
      </w:r>
      <w:r w:rsidR="00DD4863" w:rsidRPr="00260ADA">
        <w:rPr>
          <w:rFonts w:asciiTheme="minorHAnsi" w:hAnsiTheme="minorHAnsi" w:cstheme="minorHAnsi"/>
          <w:sz w:val="22"/>
          <w:szCs w:val="22"/>
        </w:rPr>
        <w:fldChar w:fldCharType="begin"/>
      </w:r>
      <w:r w:rsidR="00DD4863" w:rsidRPr="00260ADA">
        <w:rPr>
          <w:rFonts w:asciiTheme="minorHAnsi" w:hAnsiTheme="minorHAnsi" w:cstheme="minorHAnsi"/>
          <w:sz w:val="22"/>
          <w:szCs w:val="22"/>
        </w:rPr>
        <w:instrText xml:space="preserve"> REF _Ref83974371 \h </w:instrText>
      </w:r>
      <w:r w:rsidR="00280A7A" w:rsidRPr="00260ADA">
        <w:rPr>
          <w:rFonts w:asciiTheme="minorHAnsi" w:hAnsiTheme="minorHAnsi" w:cstheme="minorHAnsi"/>
          <w:sz w:val="22"/>
          <w:szCs w:val="22"/>
        </w:rPr>
        <w:instrText xml:space="preserve"> \* MERGEFORMAT </w:instrText>
      </w:r>
      <w:r w:rsidR="00DD4863" w:rsidRPr="00260ADA">
        <w:rPr>
          <w:rFonts w:asciiTheme="minorHAnsi" w:hAnsiTheme="minorHAnsi" w:cstheme="minorHAnsi"/>
          <w:sz w:val="22"/>
          <w:szCs w:val="22"/>
        </w:rPr>
      </w:r>
      <w:r w:rsidR="00DD4863" w:rsidRPr="00260ADA">
        <w:rPr>
          <w:rFonts w:asciiTheme="minorHAnsi" w:hAnsiTheme="minorHAnsi" w:cstheme="minorHAnsi"/>
          <w:sz w:val="22"/>
          <w:szCs w:val="22"/>
        </w:rPr>
        <w:fldChar w:fldCharType="separate"/>
      </w:r>
      <w:r w:rsidR="007B21A3" w:rsidRPr="007B21A3">
        <w:rPr>
          <w:rFonts w:asciiTheme="minorHAnsi" w:hAnsiTheme="minorHAnsi" w:cstheme="minorHAnsi"/>
          <w:sz w:val="22"/>
          <w:szCs w:val="22"/>
        </w:rPr>
        <w:t>Figure 1</w:t>
      </w:r>
      <w:r w:rsidR="00DD4863" w:rsidRPr="00260ADA">
        <w:rPr>
          <w:rFonts w:asciiTheme="minorHAnsi" w:hAnsiTheme="minorHAnsi" w:cstheme="minorHAnsi"/>
          <w:sz w:val="22"/>
          <w:szCs w:val="22"/>
        </w:rPr>
        <w:fldChar w:fldCharType="end"/>
      </w:r>
      <w:r w:rsidR="002360D7" w:rsidRPr="001C2A22">
        <w:rPr>
          <w:rFonts w:asciiTheme="minorHAnsi" w:hAnsiTheme="minorHAnsi" w:cstheme="minorHAnsi"/>
          <w:sz w:val="22"/>
          <w:szCs w:val="22"/>
        </w:rPr>
        <w:t>.</w:t>
      </w:r>
    </w:p>
    <w:p w:rsidR="00230141" w:rsidRDefault="002360D7" w:rsidP="00DD4863">
      <w:pPr>
        <w:pStyle w:val="Caption"/>
      </w:pPr>
      <w:r>
        <w:rPr>
          <w:noProof/>
          <w:lang w:eastAsia="en-AU"/>
        </w:rPr>
        <w:lastRenderedPageBreak/>
        <w:drawing>
          <wp:inline distT="0" distB="0" distL="0" distR="0" wp14:anchorId="7CA4FF97" wp14:editId="6F506FD2">
            <wp:extent cx="5384800" cy="4485742"/>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84800" cy="4485742"/>
                    </a:xfrm>
                    <a:prstGeom prst="rect">
                      <a:avLst/>
                    </a:prstGeom>
                  </pic:spPr>
                </pic:pic>
              </a:graphicData>
            </a:graphic>
          </wp:inline>
        </w:drawing>
      </w:r>
    </w:p>
    <w:p w:rsidR="00D54533" w:rsidRPr="0087483D" w:rsidRDefault="00DD4863" w:rsidP="00D54533">
      <w:pPr>
        <w:spacing w:after="0"/>
        <w:jc w:val="right"/>
        <w:rPr>
          <w:rFonts w:asciiTheme="minorHAnsi" w:hAnsiTheme="minorHAnsi"/>
          <w:b/>
          <w:bCs/>
          <w:i/>
          <w:iCs/>
          <w:sz w:val="20"/>
          <w:szCs w:val="20"/>
        </w:rPr>
      </w:pPr>
      <w:bookmarkStart w:id="26" w:name="_Ref83974371"/>
      <w:bookmarkStart w:id="27" w:name="_Toc83992899"/>
      <w:bookmarkStart w:id="28" w:name="_Toc99359827"/>
      <w:r w:rsidRPr="0087483D">
        <w:rPr>
          <w:rFonts w:asciiTheme="minorHAnsi" w:hAnsiTheme="minorHAnsi"/>
          <w:b/>
          <w:bCs/>
          <w:i/>
          <w:iCs/>
          <w:sz w:val="20"/>
          <w:szCs w:val="20"/>
        </w:rPr>
        <w:t xml:space="preserve">Figure </w:t>
      </w:r>
      <w:r w:rsidR="00244B1B">
        <w:rPr>
          <w:rFonts w:asciiTheme="minorHAnsi" w:hAnsiTheme="minorHAnsi"/>
          <w:b/>
          <w:bCs/>
          <w:i/>
          <w:iCs/>
          <w:sz w:val="20"/>
          <w:szCs w:val="20"/>
        </w:rPr>
        <w:fldChar w:fldCharType="begin"/>
      </w:r>
      <w:r w:rsidR="00244B1B">
        <w:rPr>
          <w:rFonts w:asciiTheme="minorHAnsi" w:hAnsiTheme="minorHAnsi"/>
          <w:b/>
          <w:bCs/>
          <w:i/>
          <w:iCs/>
          <w:sz w:val="20"/>
          <w:szCs w:val="20"/>
        </w:rPr>
        <w:instrText xml:space="preserve"> SEQ Figure \* ARABIC </w:instrText>
      </w:r>
      <w:r w:rsidR="00244B1B">
        <w:rPr>
          <w:rFonts w:asciiTheme="minorHAnsi" w:hAnsiTheme="minorHAnsi"/>
          <w:b/>
          <w:bCs/>
          <w:i/>
          <w:iCs/>
          <w:sz w:val="20"/>
          <w:szCs w:val="20"/>
        </w:rPr>
        <w:fldChar w:fldCharType="separate"/>
      </w:r>
      <w:r w:rsidR="007B21A3">
        <w:rPr>
          <w:rFonts w:asciiTheme="minorHAnsi" w:hAnsiTheme="minorHAnsi"/>
          <w:b/>
          <w:bCs/>
          <w:i/>
          <w:iCs/>
          <w:noProof/>
          <w:sz w:val="20"/>
          <w:szCs w:val="20"/>
        </w:rPr>
        <w:t>1</w:t>
      </w:r>
      <w:r w:rsidR="00244B1B">
        <w:rPr>
          <w:rFonts w:asciiTheme="minorHAnsi" w:hAnsiTheme="minorHAnsi"/>
          <w:b/>
          <w:bCs/>
          <w:i/>
          <w:iCs/>
          <w:sz w:val="20"/>
          <w:szCs w:val="20"/>
        </w:rPr>
        <w:fldChar w:fldCharType="end"/>
      </w:r>
      <w:bookmarkEnd w:id="26"/>
      <w:r w:rsidR="00273B0C" w:rsidRPr="0087483D">
        <w:rPr>
          <w:rFonts w:asciiTheme="minorHAnsi" w:hAnsiTheme="minorHAnsi"/>
          <w:b/>
          <w:bCs/>
          <w:i/>
          <w:iCs/>
          <w:sz w:val="20"/>
          <w:szCs w:val="20"/>
        </w:rPr>
        <w:t xml:space="preserve">: </w:t>
      </w:r>
      <w:r w:rsidRPr="0087483D">
        <w:rPr>
          <w:rFonts w:asciiTheme="minorHAnsi" w:hAnsiTheme="minorHAnsi"/>
          <w:b/>
          <w:bCs/>
          <w:i/>
          <w:iCs/>
          <w:sz w:val="20"/>
          <w:szCs w:val="20"/>
        </w:rPr>
        <w:t xml:space="preserve">Shifts in </w:t>
      </w:r>
      <w:r w:rsidR="00404138" w:rsidRPr="0087483D">
        <w:rPr>
          <w:rFonts w:asciiTheme="minorHAnsi" w:hAnsiTheme="minorHAnsi"/>
          <w:b/>
          <w:bCs/>
          <w:i/>
          <w:iCs/>
          <w:sz w:val="20"/>
          <w:szCs w:val="20"/>
        </w:rPr>
        <w:t>p</w:t>
      </w:r>
      <w:r w:rsidRPr="0087483D">
        <w:rPr>
          <w:rFonts w:asciiTheme="minorHAnsi" w:hAnsiTheme="minorHAnsi"/>
          <w:b/>
          <w:bCs/>
          <w:i/>
          <w:iCs/>
          <w:sz w:val="20"/>
          <w:szCs w:val="20"/>
        </w:rPr>
        <w:t xml:space="preserve">rimary </w:t>
      </w:r>
      <w:r w:rsidR="00404138" w:rsidRPr="0087483D">
        <w:rPr>
          <w:rFonts w:asciiTheme="minorHAnsi" w:hAnsiTheme="minorHAnsi"/>
          <w:b/>
          <w:bCs/>
          <w:i/>
          <w:iCs/>
          <w:sz w:val="20"/>
          <w:szCs w:val="20"/>
        </w:rPr>
        <w:t xml:space="preserve">health </w:t>
      </w:r>
      <w:r w:rsidRPr="0087483D">
        <w:rPr>
          <w:rFonts w:asciiTheme="minorHAnsi" w:hAnsiTheme="minorHAnsi"/>
          <w:b/>
          <w:bCs/>
          <w:i/>
          <w:iCs/>
          <w:sz w:val="20"/>
          <w:szCs w:val="20"/>
        </w:rPr>
        <w:t>care</w:t>
      </w:r>
      <w:bookmarkEnd w:id="27"/>
      <w:bookmarkEnd w:id="28"/>
    </w:p>
    <w:p w:rsidR="00CC2A62" w:rsidRDefault="00CC2A62">
      <w:pPr>
        <w:rPr>
          <w:rFonts w:ascii="Arial" w:eastAsiaTheme="majorEastAsia" w:hAnsi="Arial" w:cs="Arial"/>
          <w:b/>
          <w:bCs/>
          <w:noProof/>
          <w:color w:val="004C90"/>
          <w:sz w:val="36"/>
          <w:szCs w:val="40"/>
          <w:lang w:eastAsia="en-AU"/>
        </w:rPr>
      </w:pPr>
      <w:r>
        <w:br w:type="page"/>
      </w:r>
    </w:p>
    <w:p w:rsidR="00230141" w:rsidRPr="00D54533" w:rsidRDefault="00230141" w:rsidP="00D54533">
      <w:pPr>
        <w:pStyle w:val="Heading2"/>
      </w:pPr>
      <w:bookmarkStart w:id="29" w:name="_Toc99393970"/>
      <w:r w:rsidRPr="00A25E6B">
        <w:lastRenderedPageBreak/>
        <w:drawing>
          <wp:anchor distT="0" distB="0" distL="114300" distR="114300" simplePos="0" relativeHeight="251654144" behindDoc="0" locked="0" layoutInCell="1" allowOverlap="1" wp14:anchorId="127A7756" wp14:editId="742CDF16">
            <wp:simplePos x="0" y="0"/>
            <wp:positionH relativeFrom="page">
              <wp:align>left</wp:align>
            </wp:positionH>
            <wp:positionV relativeFrom="paragraph">
              <wp:posOffset>434340</wp:posOffset>
            </wp:positionV>
            <wp:extent cx="7559675" cy="146050"/>
            <wp:effectExtent l="0" t="0" r="3175" b="6350"/>
            <wp:wrapTopAndBottom/>
            <wp:docPr id="11" name="Pictur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4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AA6" w:rsidRPr="00D54533">
        <w:tab/>
      </w:r>
      <w:r w:rsidRPr="00D54533">
        <w:t>Foundations for reform</w:t>
      </w:r>
      <w:bookmarkEnd w:id="29"/>
    </w:p>
    <w:p w:rsidR="00230141" w:rsidRPr="00060E2C" w:rsidRDefault="00230141" w:rsidP="00230141">
      <w:pPr>
        <w:pStyle w:val="TOC1"/>
        <w:tabs>
          <w:tab w:val="right" w:leader="dot" w:pos="9054"/>
        </w:tabs>
        <w:rPr>
          <w:rFonts w:cs="Arial"/>
        </w:rPr>
      </w:pPr>
    </w:p>
    <w:p w:rsidR="000E7C03" w:rsidRDefault="000E7C03" w:rsidP="000E7C03">
      <w:pPr>
        <w:rPr>
          <w:rFonts w:asciiTheme="minorHAnsi" w:hAnsiTheme="minorHAnsi" w:cstheme="minorHAnsi"/>
          <w:sz w:val="22"/>
          <w:szCs w:val="22"/>
        </w:rPr>
      </w:pPr>
      <w:r>
        <w:rPr>
          <w:rFonts w:asciiTheme="minorHAnsi" w:hAnsiTheme="minorHAnsi" w:cstheme="minorHAnsi"/>
          <w:sz w:val="22"/>
          <w:szCs w:val="22"/>
        </w:rPr>
        <w:t xml:space="preserve">In line with previous reform directions and during the period of the development of this </w:t>
      </w:r>
      <w:r w:rsidR="00BA651D">
        <w:rPr>
          <w:rFonts w:asciiTheme="minorHAnsi" w:hAnsiTheme="minorHAnsi" w:cstheme="minorHAnsi"/>
          <w:sz w:val="22"/>
          <w:szCs w:val="22"/>
        </w:rPr>
        <w:t>p</w:t>
      </w:r>
      <w:r>
        <w:rPr>
          <w:rFonts w:asciiTheme="minorHAnsi" w:hAnsiTheme="minorHAnsi" w:cstheme="minorHAnsi"/>
          <w:sz w:val="22"/>
          <w:szCs w:val="22"/>
        </w:rPr>
        <w:t xml:space="preserve">lan, which has included the </w:t>
      </w:r>
      <w:r w:rsidR="00431EC9">
        <w:rPr>
          <w:rFonts w:asciiTheme="minorHAnsi" w:hAnsiTheme="minorHAnsi" w:cstheme="minorHAnsi"/>
          <w:sz w:val="22"/>
          <w:szCs w:val="22"/>
        </w:rPr>
        <w:t>COVID-19 pandemic and the Bushf</w:t>
      </w:r>
      <w:r>
        <w:rPr>
          <w:rFonts w:asciiTheme="minorHAnsi" w:hAnsiTheme="minorHAnsi" w:cstheme="minorHAnsi"/>
          <w:sz w:val="22"/>
          <w:szCs w:val="22"/>
        </w:rPr>
        <w:t>ire, Aged Care and Disability Royal Commissions</w:t>
      </w:r>
      <w:r w:rsidR="00E91918">
        <w:rPr>
          <w:rStyle w:val="FootnoteReference"/>
          <w:rFonts w:asciiTheme="minorHAnsi" w:hAnsiTheme="minorHAnsi" w:cstheme="minorHAnsi"/>
          <w:sz w:val="22"/>
          <w:szCs w:val="22"/>
        </w:rPr>
        <w:footnoteReference w:id="10"/>
      </w:r>
      <w:r>
        <w:rPr>
          <w:rFonts w:asciiTheme="minorHAnsi" w:hAnsiTheme="minorHAnsi" w:cstheme="minorHAnsi"/>
          <w:sz w:val="22"/>
          <w:szCs w:val="22"/>
        </w:rPr>
        <w:t xml:space="preserve">, the Government has been investing in a series of measures which lay important foundations for primary health care reform (see </w:t>
      </w:r>
      <w:r w:rsidR="00807B8C">
        <w:rPr>
          <w:rFonts w:asciiTheme="minorHAnsi" w:hAnsiTheme="minorHAnsi" w:cstheme="minorHAnsi"/>
          <w:sz w:val="22"/>
          <w:szCs w:val="22"/>
        </w:rPr>
        <w:t>Fi</w:t>
      </w:r>
      <w:r>
        <w:rPr>
          <w:rFonts w:asciiTheme="minorHAnsi" w:hAnsiTheme="minorHAnsi" w:cstheme="minorHAnsi"/>
          <w:sz w:val="22"/>
          <w:szCs w:val="22"/>
        </w:rPr>
        <w:t xml:space="preserve">gure </w:t>
      </w:r>
      <w:r w:rsidR="00ED2D4D">
        <w:rPr>
          <w:rFonts w:asciiTheme="minorHAnsi" w:hAnsiTheme="minorHAnsi" w:cstheme="minorHAnsi"/>
          <w:sz w:val="22"/>
          <w:szCs w:val="22"/>
        </w:rPr>
        <w:t>2</w:t>
      </w:r>
      <w:r>
        <w:rPr>
          <w:rFonts w:asciiTheme="minorHAnsi" w:hAnsiTheme="minorHAnsi" w:cstheme="minorHAnsi"/>
          <w:sz w:val="22"/>
          <w:szCs w:val="22"/>
        </w:rPr>
        <w:t>).</w:t>
      </w:r>
    </w:p>
    <w:p w:rsidR="00EA78ED" w:rsidRDefault="00F86E79" w:rsidP="00230141">
      <w:pPr>
        <w:rPr>
          <w:rFonts w:asciiTheme="minorHAnsi" w:hAnsiTheme="minorHAnsi" w:cstheme="minorHAnsi"/>
          <w:sz w:val="22"/>
          <w:szCs w:val="22"/>
        </w:rPr>
      </w:pPr>
      <w:r>
        <w:rPr>
          <w:rFonts w:asciiTheme="minorHAnsi" w:hAnsiTheme="minorHAnsi" w:cstheme="minorHAnsi"/>
          <w:noProof/>
          <w:sz w:val="22"/>
          <w:szCs w:val="22"/>
          <w:lang w:eastAsia="en-AU"/>
        </w:rPr>
        <w:drawing>
          <wp:inline distT="0" distB="0" distL="0" distR="0">
            <wp:extent cx="5731510" cy="40322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32250"/>
                    </a:xfrm>
                    <a:prstGeom prst="rect">
                      <a:avLst/>
                    </a:prstGeom>
                  </pic:spPr>
                </pic:pic>
              </a:graphicData>
            </a:graphic>
          </wp:inline>
        </w:drawing>
      </w:r>
    </w:p>
    <w:p w:rsidR="000E7C03" w:rsidRPr="00807B8C" w:rsidRDefault="00CA542D" w:rsidP="00CA542D">
      <w:pPr>
        <w:pStyle w:val="Caption"/>
      </w:pPr>
      <w:bookmarkStart w:id="30" w:name="_Toc83992900"/>
      <w:bookmarkStart w:id="31" w:name="_Toc99359828"/>
      <w:r w:rsidRPr="00807B8C">
        <w:t xml:space="preserve">Figure </w:t>
      </w:r>
      <w:r w:rsidR="00AB5F6E">
        <w:fldChar w:fldCharType="begin"/>
      </w:r>
      <w:r w:rsidR="00AB5F6E">
        <w:instrText xml:space="preserve"> SEQ Figure \* ARABIC </w:instrText>
      </w:r>
      <w:r w:rsidR="00AB5F6E">
        <w:fldChar w:fldCharType="separate"/>
      </w:r>
      <w:r w:rsidR="007B21A3">
        <w:rPr>
          <w:noProof/>
        </w:rPr>
        <w:t>2</w:t>
      </w:r>
      <w:r w:rsidR="00AB5F6E">
        <w:rPr>
          <w:noProof/>
        </w:rPr>
        <w:fldChar w:fldCharType="end"/>
      </w:r>
      <w:r w:rsidRPr="00807B8C">
        <w:t>:</w:t>
      </w:r>
      <w:r w:rsidR="00972C18" w:rsidRPr="00807B8C">
        <w:t xml:space="preserve"> </w:t>
      </w:r>
      <w:r w:rsidRPr="00807B8C">
        <w:t>Foundations for primary health care reform</w:t>
      </w:r>
      <w:bookmarkEnd w:id="30"/>
      <w:bookmarkEnd w:id="31"/>
    </w:p>
    <w:p w:rsidR="0062340D" w:rsidRDefault="0062340D">
      <w:pPr>
        <w:rPr>
          <w:rFonts w:asciiTheme="majorHAnsi" w:hAnsiTheme="majorHAnsi" w:cstheme="majorHAnsi"/>
          <w:b/>
          <w:bCs/>
          <w:color w:val="004C90"/>
          <w:sz w:val="28"/>
          <w:szCs w:val="28"/>
        </w:rPr>
      </w:pPr>
      <w:r>
        <w:rPr>
          <w:rFonts w:asciiTheme="majorHAnsi" w:hAnsiTheme="majorHAnsi" w:cstheme="majorHAnsi"/>
          <w:b/>
          <w:bCs/>
          <w:color w:val="004C90"/>
          <w:sz w:val="28"/>
          <w:szCs w:val="28"/>
        </w:rPr>
        <w:br w:type="page"/>
      </w:r>
    </w:p>
    <w:p w:rsidR="00EA78ED" w:rsidRPr="00A25E6B" w:rsidRDefault="00812AA6" w:rsidP="00F91396">
      <w:pPr>
        <w:pStyle w:val="Heading3"/>
      </w:pPr>
      <w:r w:rsidRPr="00A25E6B">
        <w:lastRenderedPageBreak/>
        <w:tab/>
      </w:r>
      <w:bookmarkStart w:id="32" w:name="_Toc99393971"/>
      <w:r w:rsidR="00EA78ED" w:rsidRPr="00A25E6B">
        <w:t>MBS-funded telehealth</w:t>
      </w:r>
      <w:bookmarkEnd w:id="32"/>
    </w:p>
    <w:p w:rsidR="000E7C03" w:rsidRPr="000E7C03" w:rsidRDefault="008A224C" w:rsidP="000E7C0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rapid implementation of an expanded range of MBS telehealth services </w:t>
      </w:r>
      <w:r w:rsidR="004D472C">
        <w:rPr>
          <w:rFonts w:asciiTheme="minorHAnsi" w:hAnsiTheme="minorHAnsi" w:cstheme="minorHAnsi"/>
          <w:color w:val="000000" w:themeColor="text1"/>
          <w:sz w:val="22"/>
          <w:szCs w:val="22"/>
        </w:rPr>
        <w:t>since</w:t>
      </w:r>
      <w:r w:rsidR="000E7C03" w:rsidRPr="000E7C03">
        <w:rPr>
          <w:rFonts w:asciiTheme="minorHAnsi" w:hAnsiTheme="minorHAnsi" w:cstheme="minorHAnsi"/>
          <w:color w:val="000000" w:themeColor="text1"/>
          <w:sz w:val="22"/>
          <w:szCs w:val="22"/>
        </w:rPr>
        <w:t xml:space="preserve"> March 202</w:t>
      </w:r>
      <w:r w:rsidR="001C20F1">
        <w:rPr>
          <w:rFonts w:asciiTheme="minorHAnsi" w:hAnsiTheme="minorHAnsi" w:cstheme="minorHAnsi"/>
          <w:color w:val="000000" w:themeColor="text1"/>
          <w:sz w:val="22"/>
          <w:szCs w:val="22"/>
        </w:rPr>
        <w:t>0</w:t>
      </w:r>
      <w:r w:rsidR="000E7C03" w:rsidRPr="000E7C03">
        <w:rPr>
          <w:rFonts w:asciiTheme="minorHAnsi" w:hAnsiTheme="minorHAnsi" w:cstheme="minorHAnsi"/>
          <w:color w:val="000000" w:themeColor="text1"/>
          <w:sz w:val="22"/>
          <w:szCs w:val="22"/>
        </w:rPr>
        <w:t xml:space="preserve">, </w:t>
      </w:r>
      <w:r w:rsidR="004D472C">
        <w:rPr>
          <w:rFonts w:asciiTheme="minorHAnsi" w:hAnsiTheme="minorHAnsi" w:cstheme="minorHAnsi"/>
          <w:color w:val="000000" w:themeColor="text1"/>
          <w:sz w:val="22"/>
          <w:szCs w:val="22"/>
        </w:rPr>
        <w:t>w</w:t>
      </w:r>
      <w:r w:rsidR="000E7C03" w:rsidRPr="000E7C03">
        <w:rPr>
          <w:rFonts w:asciiTheme="minorHAnsi" w:hAnsiTheme="minorHAnsi" w:cstheme="minorHAnsi"/>
          <w:color w:val="000000" w:themeColor="text1"/>
          <w:sz w:val="22"/>
          <w:szCs w:val="22"/>
        </w:rPr>
        <w:t xml:space="preserve">as a core part of </w:t>
      </w:r>
      <w:r w:rsidR="004D472C">
        <w:rPr>
          <w:rFonts w:asciiTheme="minorHAnsi" w:hAnsiTheme="minorHAnsi" w:cstheme="minorHAnsi"/>
          <w:color w:val="000000" w:themeColor="text1"/>
          <w:sz w:val="22"/>
          <w:szCs w:val="22"/>
        </w:rPr>
        <w:t xml:space="preserve">the Government’s </w:t>
      </w:r>
      <w:r w:rsidR="000E7C03" w:rsidRPr="000E7C03">
        <w:rPr>
          <w:rFonts w:asciiTheme="minorHAnsi" w:hAnsiTheme="minorHAnsi" w:cstheme="minorHAnsi"/>
          <w:color w:val="000000" w:themeColor="text1"/>
          <w:sz w:val="22"/>
          <w:szCs w:val="22"/>
        </w:rPr>
        <w:t>response to the COVID-19 pandemic</w:t>
      </w:r>
      <w:r w:rsidR="004D472C">
        <w:rPr>
          <w:rFonts w:asciiTheme="minorHAnsi" w:hAnsiTheme="minorHAnsi" w:cstheme="minorHAnsi"/>
          <w:color w:val="000000" w:themeColor="text1"/>
          <w:sz w:val="22"/>
          <w:szCs w:val="22"/>
        </w:rPr>
        <w:t>. T</w:t>
      </w:r>
      <w:r w:rsidR="000E7C03" w:rsidRPr="000E7C03">
        <w:rPr>
          <w:rFonts w:asciiTheme="minorHAnsi" w:hAnsiTheme="minorHAnsi" w:cstheme="minorHAnsi"/>
          <w:color w:val="000000" w:themeColor="text1"/>
          <w:sz w:val="22"/>
          <w:szCs w:val="22"/>
        </w:rPr>
        <w:t>he Government introduced for the first time</w:t>
      </w:r>
      <w:r w:rsidR="00F2171A">
        <w:rPr>
          <w:rFonts w:asciiTheme="minorHAnsi" w:hAnsiTheme="minorHAnsi" w:cstheme="minorHAnsi"/>
          <w:color w:val="000000" w:themeColor="text1"/>
          <w:sz w:val="22"/>
          <w:szCs w:val="22"/>
        </w:rPr>
        <w:t xml:space="preserve"> </w:t>
      </w:r>
      <w:r w:rsidR="000E7C03" w:rsidRPr="000E7C03">
        <w:rPr>
          <w:rFonts w:asciiTheme="minorHAnsi" w:hAnsiTheme="minorHAnsi" w:cstheme="minorHAnsi"/>
          <w:color w:val="000000" w:themeColor="text1"/>
          <w:sz w:val="22"/>
          <w:szCs w:val="22"/>
        </w:rPr>
        <w:t>national access to telehealth, by telephone and video, and across general practice, specialist and allied health services, funded by the MBS. Previously, MBS-funded telehealth was limited to rural and remote areas, and with significant conditionality. The introduction of national access to MBS telehealth has been universally welcomed as a transformational change in the delivery and funding of primary health care services in Australia.</w:t>
      </w:r>
      <w:r w:rsidR="00D72B64">
        <w:rPr>
          <w:rFonts w:asciiTheme="minorHAnsi" w:hAnsiTheme="minorHAnsi" w:cstheme="minorHAnsi"/>
          <w:color w:val="000000" w:themeColor="text1"/>
          <w:sz w:val="22"/>
          <w:szCs w:val="22"/>
        </w:rPr>
        <w:t xml:space="preserve"> </w:t>
      </w:r>
      <w:r w:rsidR="00B374C0">
        <w:rPr>
          <w:rFonts w:asciiTheme="minorHAnsi" w:hAnsiTheme="minorHAnsi" w:cstheme="minorHAnsi"/>
          <w:color w:val="000000" w:themeColor="text1"/>
          <w:sz w:val="22"/>
          <w:szCs w:val="22"/>
        </w:rPr>
        <w:t xml:space="preserve">As </w:t>
      </w:r>
      <w:r w:rsidR="000234FD">
        <w:rPr>
          <w:rFonts w:asciiTheme="minorHAnsi" w:hAnsiTheme="minorHAnsi" w:cstheme="minorHAnsi"/>
          <w:color w:val="000000" w:themeColor="text1"/>
          <w:sz w:val="22"/>
          <w:szCs w:val="22"/>
        </w:rPr>
        <w:t xml:space="preserve">the premier initiative in </w:t>
      </w:r>
      <w:r w:rsidR="00B374C0">
        <w:rPr>
          <w:rFonts w:asciiTheme="minorHAnsi" w:hAnsiTheme="minorHAnsi" w:cstheme="minorHAnsi"/>
          <w:color w:val="000000" w:themeColor="text1"/>
          <w:sz w:val="22"/>
          <w:szCs w:val="22"/>
        </w:rPr>
        <w:t xml:space="preserve">this plan, the Government is </w:t>
      </w:r>
      <w:r w:rsidR="00637B0F">
        <w:rPr>
          <w:rFonts w:asciiTheme="minorHAnsi" w:hAnsiTheme="minorHAnsi" w:cstheme="minorHAnsi"/>
          <w:color w:val="000000" w:themeColor="text1"/>
          <w:sz w:val="22"/>
          <w:szCs w:val="22"/>
        </w:rPr>
        <w:t>investing in</w:t>
      </w:r>
      <w:r w:rsidR="00B374C0">
        <w:rPr>
          <w:rFonts w:asciiTheme="minorHAnsi" w:hAnsiTheme="minorHAnsi" w:cstheme="minorHAnsi"/>
          <w:color w:val="000000" w:themeColor="text1"/>
          <w:sz w:val="22"/>
          <w:szCs w:val="22"/>
        </w:rPr>
        <w:t xml:space="preserve"> ongoing MBS telehealth </w:t>
      </w:r>
      <w:r w:rsidR="00EE0375">
        <w:rPr>
          <w:rFonts w:asciiTheme="minorHAnsi" w:hAnsiTheme="minorHAnsi" w:cstheme="minorHAnsi"/>
          <w:color w:val="000000" w:themeColor="text1"/>
          <w:sz w:val="22"/>
          <w:szCs w:val="22"/>
        </w:rPr>
        <w:t xml:space="preserve">arrangements </w:t>
      </w:r>
      <w:r w:rsidR="00B374C0">
        <w:rPr>
          <w:rFonts w:asciiTheme="minorHAnsi" w:hAnsiTheme="minorHAnsi" w:cstheme="minorHAnsi"/>
          <w:color w:val="000000" w:themeColor="text1"/>
          <w:sz w:val="22"/>
          <w:szCs w:val="22"/>
        </w:rPr>
        <w:t>for general practitioners, nurse practitioners, allied health providers and specialists.</w:t>
      </w:r>
    </w:p>
    <w:p w:rsidR="000E7C03" w:rsidRPr="000E7C03" w:rsidRDefault="000E7C03" w:rsidP="000E7C03">
      <w:pPr>
        <w:rPr>
          <w:rFonts w:asciiTheme="minorHAnsi" w:hAnsiTheme="minorHAnsi" w:cstheme="minorHAnsi"/>
          <w:color w:val="000000" w:themeColor="text1"/>
          <w:sz w:val="22"/>
          <w:szCs w:val="22"/>
        </w:rPr>
      </w:pPr>
      <w:r w:rsidRPr="000E7C03">
        <w:rPr>
          <w:rFonts w:asciiTheme="minorHAnsi" w:hAnsiTheme="minorHAnsi" w:cstheme="minorHAnsi"/>
          <w:color w:val="000000" w:themeColor="text1"/>
          <w:sz w:val="22"/>
          <w:szCs w:val="22"/>
        </w:rPr>
        <w:t xml:space="preserve">Over the period of the pandemic, implementation of MBS telehealth has adapted to lessons learned from the pandemic experience, and such lessons need to continue to be considered through the life of this </w:t>
      </w:r>
      <w:r w:rsidR="00BA651D">
        <w:rPr>
          <w:rFonts w:asciiTheme="minorHAnsi" w:hAnsiTheme="minorHAnsi" w:cstheme="minorHAnsi"/>
          <w:color w:val="000000" w:themeColor="text1"/>
          <w:sz w:val="22"/>
          <w:szCs w:val="22"/>
        </w:rPr>
        <w:t>p</w:t>
      </w:r>
      <w:r w:rsidRPr="000E7C03">
        <w:rPr>
          <w:rFonts w:asciiTheme="minorHAnsi" w:hAnsiTheme="minorHAnsi" w:cstheme="minorHAnsi"/>
          <w:color w:val="000000" w:themeColor="text1"/>
          <w:sz w:val="22"/>
          <w:szCs w:val="22"/>
        </w:rPr>
        <w:t>lan.</w:t>
      </w:r>
    </w:p>
    <w:p w:rsidR="000E7C03" w:rsidRPr="000E7C03" w:rsidRDefault="000E7C03" w:rsidP="000E7C03">
      <w:pPr>
        <w:rPr>
          <w:rFonts w:asciiTheme="minorHAnsi" w:hAnsiTheme="minorHAnsi" w:cstheme="minorHAnsi"/>
          <w:color w:val="000000" w:themeColor="text1"/>
          <w:sz w:val="22"/>
          <w:szCs w:val="22"/>
        </w:rPr>
      </w:pPr>
      <w:r w:rsidRPr="000E7C03">
        <w:rPr>
          <w:rFonts w:asciiTheme="minorHAnsi" w:hAnsiTheme="minorHAnsi" w:cstheme="minorHAnsi"/>
          <w:color w:val="000000" w:themeColor="text1"/>
          <w:sz w:val="22"/>
          <w:szCs w:val="22"/>
        </w:rPr>
        <w:t>Face to face care remains a vital part of safe, quality, comprehensive primary health care and needs to be supported and maintained. Digital-only models of care, while providing convenience in some circumstances, do not necessarily provide the same quality and safety of care and cannot deliver some care services. Such models also threaten the viability of general practices delivering face to face services, particularly in rural and remote areas. The MBS telehealth rules</w:t>
      </w:r>
      <w:r w:rsidR="003C6A94">
        <w:rPr>
          <w:rFonts w:asciiTheme="minorHAnsi" w:hAnsiTheme="minorHAnsi" w:cstheme="minorHAnsi"/>
          <w:color w:val="000000" w:themeColor="text1"/>
          <w:sz w:val="22"/>
          <w:szCs w:val="22"/>
        </w:rPr>
        <w:t xml:space="preserve"> for general practice</w:t>
      </w:r>
      <w:r w:rsidRPr="000E7C03">
        <w:rPr>
          <w:rFonts w:asciiTheme="minorHAnsi" w:hAnsiTheme="minorHAnsi" w:cstheme="minorHAnsi"/>
          <w:color w:val="000000" w:themeColor="text1"/>
          <w:sz w:val="22"/>
          <w:szCs w:val="22"/>
        </w:rPr>
        <w:t xml:space="preserve"> therefore generally require people to have had recent face to face contact with a general practice from which they are seeking telehealth services to qualify for public subsidy.</w:t>
      </w:r>
    </w:p>
    <w:p w:rsidR="000E7C03" w:rsidRPr="000E7C03" w:rsidRDefault="000E7C03" w:rsidP="000E7C03">
      <w:pPr>
        <w:rPr>
          <w:rFonts w:asciiTheme="minorHAnsi" w:hAnsiTheme="minorHAnsi" w:cstheme="minorHAnsi"/>
          <w:color w:val="000000" w:themeColor="text1"/>
          <w:sz w:val="22"/>
          <w:szCs w:val="22"/>
        </w:rPr>
      </w:pPr>
      <w:r w:rsidRPr="000E7C03">
        <w:rPr>
          <w:rFonts w:asciiTheme="minorHAnsi" w:hAnsiTheme="minorHAnsi" w:cstheme="minorHAnsi"/>
          <w:color w:val="000000" w:themeColor="text1"/>
          <w:sz w:val="22"/>
          <w:szCs w:val="22"/>
        </w:rPr>
        <w:t>There is also recognition that in some particular circumstances, people do not wish to seek care from their usual general practice but publicly supported access to telehealth remains desirable</w:t>
      </w:r>
      <w:r w:rsidR="003C6A94">
        <w:rPr>
          <w:rFonts w:asciiTheme="minorHAnsi" w:hAnsiTheme="minorHAnsi" w:cstheme="minorHAnsi"/>
          <w:color w:val="000000" w:themeColor="text1"/>
          <w:sz w:val="22"/>
          <w:szCs w:val="22"/>
        </w:rPr>
        <w:t>.</w:t>
      </w:r>
      <w:r w:rsidRPr="000E7C03">
        <w:rPr>
          <w:rFonts w:asciiTheme="minorHAnsi" w:hAnsiTheme="minorHAnsi" w:cstheme="minorHAnsi"/>
          <w:color w:val="000000" w:themeColor="text1"/>
          <w:sz w:val="22"/>
          <w:szCs w:val="22"/>
        </w:rPr>
        <w:t xml:space="preserve"> </w:t>
      </w:r>
      <w:r w:rsidR="003C6A94">
        <w:rPr>
          <w:rFonts w:asciiTheme="minorHAnsi" w:hAnsiTheme="minorHAnsi" w:cstheme="minorHAnsi"/>
          <w:color w:val="000000" w:themeColor="text1"/>
          <w:sz w:val="22"/>
          <w:szCs w:val="22"/>
        </w:rPr>
        <w:t>E</w:t>
      </w:r>
      <w:r w:rsidRPr="000E7C03">
        <w:rPr>
          <w:rFonts w:asciiTheme="minorHAnsi" w:hAnsiTheme="minorHAnsi" w:cstheme="minorHAnsi"/>
          <w:color w:val="000000" w:themeColor="text1"/>
          <w:sz w:val="22"/>
          <w:szCs w:val="22"/>
        </w:rPr>
        <w:t>xemptions supporting access to MBS telehealth with other general practices have been made available in those circumstances</w:t>
      </w:r>
      <w:r w:rsidR="003C6A94">
        <w:rPr>
          <w:rFonts w:asciiTheme="minorHAnsi" w:hAnsiTheme="minorHAnsi" w:cstheme="minorHAnsi"/>
          <w:color w:val="000000" w:themeColor="text1"/>
          <w:sz w:val="22"/>
          <w:szCs w:val="22"/>
        </w:rPr>
        <w:t xml:space="preserve"> including</w:t>
      </w:r>
      <w:r w:rsidRPr="000E7C03">
        <w:rPr>
          <w:rFonts w:asciiTheme="minorHAnsi" w:hAnsiTheme="minorHAnsi" w:cstheme="minorHAnsi"/>
          <w:color w:val="000000" w:themeColor="text1"/>
          <w:sz w:val="22"/>
          <w:szCs w:val="22"/>
        </w:rPr>
        <w:t xml:space="preserve">, for example, consultations on sexual and reproductive health matters and for drug and alcohol counselling. In other circumstances, exemptions have been supported for people who do not have a usual general practice, </w:t>
      </w:r>
      <w:bookmarkStart w:id="33" w:name="_Hlk83829563"/>
      <w:r w:rsidRPr="000E7C03">
        <w:rPr>
          <w:rFonts w:asciiTheme="minorHAnsi" w:hAnsiTheme="minorHAnsi" w:cstheme="minorHAnsi"/>
          <w:color w:val="000000" w:themeColor="text1"/>
          <w:sz w:val="22"/>
          <w:szCs w:val="22"/>
        </w:rPr>
        <w:t>for example for new-born children and for people experiencing homelessness.</w:t>
      </w:r>
    </w:p>
    <w:bookmarkEnd w:id="33"/>
    <w:p w:rsidR="000E7C03" w:rsidRDefault="000E7C03" w:rsidP="000E7C03">
      <w:pPr>
        <w:rPr>
          <w:rFonts w:asciiTheme="minorHAnsi" w:hAnsiTheme="minorHAnsi" w:cstheme="minorHAnsi"/>
          <w:color w:val="000000" w:themeColor="text1"/>
          <w:sz w:val="22"/>
          <w:szCs w:val="22"/>
        </w:rPr>
      </w:pPr>
      <w:r w:rsidRPr="000E7C03">
        <w:rPr>
          <w:rFonts w:asciiTheme="minorHAnsi" w:hAnsiTheme="minorHAnsi" w:cstheme="minorHAnsi"/>
          <w:color w:val="000000" w:themeColor="text1"/>
          <w:sz w:val="22"/>
          <w:szCs w:val="22"/>
        </w:rPr>
        <w:t>Throughout the pandemic period, general practice has delivered over 95</w:t>
      </w:r>
      <w:r w:rsidR="0051554B">
        <w:rPr>
          <w:rFonts w:asciiTheme="minorHAnsi" w:hAnsiTheme="minorHAnsi" w:cstheme="minorHAnsi"/>
          <w:color w:val="000000" w:themeColor="text1"/>
          <w:sz w:val="22"/>
          <w:szCs w:val="22"/>
        </w:rPr>
        <w:t>%</w:t>
      </w:r>
      <w:r w:rsidRPr="000E7C03">
        <w:rPr>
          <w:rFonts w:asciiTheme="minorHAnsi" w:hAnsiTheme="minorHAnsi" w:cstheme="minorHAnsi"/>
          <w:color w:val="000000" w:themeColor="text1"/>
          <w:sz w:val="22"/>
          <w:szCs w:val="22"/>
        </w:rPr>
        <w:t xml:space="preserve"> of MBS telehealth services by telephone rather than video technologies. The Government continues to support </w:t>
      </w:r>
      <w:r w:rsidR="00136FB2">
        <w:rPr>
          <w:rFonts w:asciiTheme="minorHAnsi" w:hAnsiTheme="minorHAnsi" w:cstheme="minorHAnsi"/>
          <w:color w:val="000000" w:themeColor="text1"/>
          <w:sz w:val="22"/>
          <w:szCs w:val="22"/>
        </w:rPr>
        <w:t xml:space="preserve">the </w:t>
      </w:r>
      <w:r w:rsidR="00B374C0">
        <w:rPr>
          <w:rFonts w:asciiTheme="minorHAnsi" w:hAnsiTheme="minorHAnsi" w:cstheme="minorHAnsi"/>
          <w:color w:val="000000" w:themeColor="text1"/>
          <w:sz w:val="22"/>
          <w:szCs w:val="22"/>
        </w:rPr>
        <w:t>provision of</w:t>
      </w:r>
      <w:r w:rsidR="003C6A94">
        <w:rPr>
          <w:rFonts w:asciiTheme="minorHAnsi" w:hAnsiTheme="minorHAnsi" w:cstheme="minorHAnsi"/>
          <w:color w:val="000000" w:themeColor="text1"/>
          <w:sz w:val="22"/>
          <w:szCs w:val="22"/>
        </w:rPr>
        <w:t xml:space="preserve"> GP</w:t>
      </w:r>
      <w:r w:rsidR="00136FB2">
        <w:rPr>
          <w:rFonts w:asciiTheme="minorHAnsi" w:hAnsiTheme="minorHAnsi" w:cstheme="minorHAnsi"/>
          <w:color w:val="000000" w:themeColor="text1"/>
          <w:sz w:val="22"/>
          <w:szCs w:val="22"/>
        </w:rPr>
        <w:t xml:space="preserve"> </w:t>
      </w:r>
      <w:r w:rsidR="003C6A94">
        <w:rPr>
          <w:rFonts w:asciiTheme="minorHAnsi" w:hAnsiTheme="minorHAnsi" w:cstheme="minorHAnsi"/>
          <w:color w:val="000000" w:themeColor="text1"/>
          <w:sz w:val="22"/>
          <w:szCs w:val="22"/>
        </w:rPr>
        <w:t xml:space="preserve">and nurse practitioner </w:t>
      </w:r>
      <w:r w:rsidRPr="000E7C03">
        <w:rPr>
          <w:rFonts w:asciiTheme="minorHAnsi" w:hAnsiTheme="minorHAnsi" w:cstheme="minorHAnsi"/>
          <w:color w:val="000000" w:themeColor="text1"/>
          <w:sz w:val="22"/>
          <w:szCs w:val="22"/>
        </w:rPr>
        <w:t xml:space="preserve">telehealth by telephone, recognising the difficulties of access and implementation of video technologies in some areas and for some population groups. Nonetheless, noting the importance of visual cues in patient assessment and other evidence on the quality and safety of telehealth care, video has the potential to support a higher quality of care. As access to and useability of technology improves, the Government would </w:t>
      </w:r>
      <w:r w:rsidR="00136FB2">
        <w:rPr>
          <w:rFonts w:asciiTheme="minorHAnsi" w:hAnsiTheme="minorHAnsi" w:cstheme="minorHAnsi"/>
          <w:color w:val="000000" w:themeColor="text1"/>
          <w:sz w:val="22"/>
          <w:szCs w:val="22"/>
        </w:rPr>
        <w:t xml:space="preserve">expect </w:t>
      </w:r>
      <w:r w:rsidRPr="000E7C03">
        <w:rPr>
          <w:rFonts w:asciiTheme="minorHAnsi" w:hAnsiTheme="minorHAnsi" w:cstheme="minorHAnsi"/>
          <w:color w:val="000000" w:themeColor="text1"/>
          <w:sz w:val="22"/>
          <w:szCs w:val="22"/>
        </w:rPr>
        <w:t>increased use of video to deliver</w:t>
      </w:r>
      <w:r w:rsidR="00B374C0">
        <w:rPr>
          <w:rFonts w:asciiTheme="minorHAnsi" w:hAnsiTheme="minorHAnsi" w:cstheme="minorHAnsi"/>
          <w:color w:val="000000" w:themeColor="text1"/>
          <w:sz w:val="22"/>
          <w:szCs w:val="22"/>
        </w:rPr>
        <w:t xml:space="preserve"> GP</w:t>
      </w:r>
      <w:r w:rsidRPr="000E7C03">
        <w:rPr>
          <w:rFonts w:asciiTheme="minorHAnsi" w:hAnsiTheme="minorHAnsi" w:cstheme="minorHAnsi"/>
          <w:color w:val="000000" w:themeColor="text1"/>
          <w:sz w:val="22"/>
          <w:szCs w:val="22"/>
        </w:rPr>
        <w:t xml:space="preserve"> telehealth services. Initial changes were made in July 2021 to the range of general practice MBS items claimable for telephone services and the Government will continue to monitor this issue with a view to increasing the uptake of video for telehealth service delivery.</w:t>
      </w:r>
    </w:p>
    <w:p w:rsidR="003C6A94" w:rsidRDefault="003C6A94" w:rsidP="000E7C0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Allied health providers delivered MBS-funded telehealth services during the pandemic through a more sustainable mix of video and telephone consultations. This will continue to be supported into the future, subject to the continuing development of telehealth quality standards and frameworks</w:t>
      </w:r>
      <w:r w:rsidR="00B374C0">
        <w:rPr>
          <w:rFonts w:asciiTheme="minorHAnsi" w:hAnsiTheme="minorHAnsi" w:cstheme="minorHAnsi"/>
          <w:color w:val="000000" w:themeColor="text1"/>
          <w:sz w:val="22"/>
          <w:szCs w:val="22"/>
        </w:rPr>
        <w:t xml:space="preserve"> in line with this plan</w:t>
      </w:r>
      <w:r>
        <w:rPr>
          <w:rFonts w:asciiTheme="minorHAnsi" w:hAnsiTheme="minorHAnsi" w:cstheme="minorHAnsi"/>
          <w:color w:val="000000" w:themeColor="text1"/>
          <w:sz w:val="22"/>
          <w:szCs w:val="22"/>
        </w:rPr>
        <w:t>.</w:t>
      </w:r>
    </w:p>
    <w:p w:rsidR="00097EA0" w:rsidRDefault="00097EA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rsidR="00EA78ED" w:rsidRPr="00A25E6B" w:rsidRDefault="00812AA6" w:rsidP="00F91396">
      <w:pPr>
        <w:pStyle w:val="Heading3"/>
      </w:pPr>
      <w:r w:rsidRPr="00A25E6B">
        <w:lastRenderedPageBreak/>
        <w:tab/>
      </w:r>
      <w:bookmarkStart w:id="34" w:name="_Toc99393972"/>
      <w:r w:rsidR="00EA78ED" w:rsidRPr="00A25E6B">
        <w:t>Voluntary patient registration</w:t>
      </w:r>
      <w:bookmarkEnd w:id="34"/>
    </w:p>
    <w:p w:rsidR="000234FD" w:rsidRDefault="000E7C03" w:rsidP="000F715E">
      <w:pPr>
        <w:rPr>
          <w:rFonts w:asciiTheme="minorHAnsi" w:hAnsiTheme="minorHAnsi" w:cstheme="minorHAnsi"/>
          <w:sz w:val="22"/>
          <w:szCs w:val="22"/>
        </w:rPr>
      </w:pPr>
      <w:r w:rsidRPr="000E7C03">
        <w:rPr>
          <w:rFonts w:asciiTheme="minorHAnsi" w:hAnsiTheme="minorHAnsi" w:cstheme="minorHAnsi"/>
          <w:sz w:val="22"/>
          <w:szCs w:val="22"/>
        </w:rPr>
        <w:t xml:space="preserve">To help support a future in which quality, safe </w:t>
      </w:r>
      <w:r w:rsidR="007325A4">
        <w:rPr>
          <w:rFonts w:asciiTheme="minorHAnsi" w:hAnsiTheme="minorHAnsi" w:cstheme="minorHAnsi"/>
          <w:sz w:val="22"/>
          <w:szCs w:val="22"/>
        </w:rPr>
        <w:t>GP</w:t>
      </w:r>
      <w:r w:rsidR="007325A4" w:rsidRPr="000E7C03">
        <w:rPr>
          <w:rFonts w:asciiTheme="minorHAnsi" w:hAnsiTheme="minorHAnsi" w:cstheme="minorHAnsi"/>
          <w:sz w:val="22"/>
          <w:szCs w:val="22"/>
        </w:rPr>
        <w:t xml:space="preserve"> </w:t>
      </w:r>
      <w:r w:rsidRPr="000E7C03">
        <w:rPr>
          <w:rFonts w:asciiTheme="minorHAnsi" w:hAnsiTheme="minorHAnsi" w:cstheme="minorHAnsi"/>
          <w:sz w:val="22"/>
          <w:szCs w:val="22"/>
        </w:rPr>
        <w:t xml:space="preserve">telehealth is delivered in the context of a continuity of care relationship between people and their usual </w:t>
      </w:r>
      <w:r w:rsidR="00B5142B">
        <w:rPr>
          <w:rFonts w:asciiTheme="minorHAnsi" w:hAnsiTheme="minorHAnsi" w:cstheme="minorHAnsi"/>
          <w:sz w:val="22"/>
          <w:szCs w:val="22"/>
        </w:rPr>
        <w:t>GP</w:t>
      </w:r>
      <w:r w:rsidR="00B5142B" w:rsidRPr="000E7C03">
        <w:rPr>
          <w:rFonts w:asciiTheme="minorHAnsi" w:hAnsiTheme="minorHAnsi" w:cstheme="minorHAnsi"/>
          <w:sz w:val="22"/>
          <w:szCs w:val="22"/>
        </w:rPr>
        <w:t xml:space="preserve"> </w:t>
      </w:r>
      <w:r w:rsidRPr="000E7C03">
        <w:rPr>
          <w:rFonts w:asciiTheme="minorHAnsi" w:hAnsiTheme="minorHAnsi" w:cstheme="minorHAnsi"/>
          <w:sz w:val="22"/>
          <w:szCs w:val="22"/>
        </w:rPr>
        <w:t xml:space="preserve">and </w:t>
      </w:r>
      <w:r w:rsidR="007325A4">
        <w:rPr>
          <w:rFonts w:asciiTheme="minorHAnsi" w:hAnsiTheme="minorHAnsi" w:cstheme="minorHAnsi"/>
          <w:sz w:val="22"/>
          <w:szCs w:val="22"/>
        </w:rPr>
        <w:t xml:space="preserve">general </w:t>
      </w:r>
      <w:r w:rsidRPr="000E7C03">
        <w:rPr>
          <w:rFonts w:asciiTheme="minorHAnsi" w:hAnsiTheme="minorHAnsi" w:cstheme="minorHAnsi"/>
          <w:sz w:val="22"/>
          <w:szCs w:val="22"/>
        </w:rPr>
        <w:t xml:space="preserve">practice, the Government </w:t>
      </w:r>
      <w:r w:rsidR="000234FD">
        <w:rPr>
          <w:rFonts w:asciiTheme="minorHAnsi" w:hAnsiTheme="minorHAnsi" w:cstheme="minorHAnsi"/>
          <w:sz w:val="22"/>
          <w:szCs w:val="22"/>
        </w:rPr>
        <w:t>is building the foundations for a system of</w:t>
      </w:r>
      <w:r w:rsidR="00B5142B">
        <w:rPr>
          <w:rFonts w:asciiTheme="minorHAnsi" w:hAnsiTheme="minorHAnsi" w:cstheme="minorHAnsi"/>
          <w:sz w:val="22"/>
          <w:szCs w:val="22"/>
        </w:rPr>
        <w:t xml:space="preserve"> voluntary patient registration </w:t>
      </w:r>
      <w:r w:rsidR="000234FD">
        <w:rPr>
          <w:rFonts w:asciiTheme="minorHAnsi" w:hAnsiTheme="minorHAnsi" w:cstheme="minorHAnsi"/>
          <w:sz w:val="22"/>
          <w:szCs w:val="22"/>
        </w:rPr>
        <w:t xml:space="preserve">(VPR) </w:t>
      </w:r>
      <w:r w:rsidR="00B5142B">
        <w:rPr>
          <w:rFonts w:asciiTheme="minorHAnsi" w:hAnsiTheme="minorHAnsi" w:cstheme="minorHAnsi"/>
          <w:sz w:val="22"/>
          <w:szCs w:val="22"/>
        </w:rPr>
        <w:t>with general practice</w:t>
      </w:r>
      <w:r w:rsidR="005C37A2">
        <w:rPr>
          <w:rFonts w:asciiTheme="minorHAnsi" w:hAnsiTheme="minorHAnsi" w:cstheme="minorHAnsi"/>
          <w:sz w:val="22"/>
          <w:szCs w:val="22"/>
        </w:rPr>
        <w:t>.</w:t>
      </w:r>
    </w:p>
    <w:p w:rsidR="00B5142B" w:rsidRDefault="000234FD" w:rsidP="000F715E">
      <w:pPr>
        <w:rPr>
          <w:rFonts w:asciiTheme="minorHAnsi" w:hAnsiTheme="minorHAnsi" w:cstheme="minorHAnsi"/>
          <w:sz w:val="22"/>
          <w:szCs w:val="22"/>
        </w:rPr>
      </w:pPr>
      <w:r>
        <w:rPr>
          <w:rFonts w:asciiTheme="minorHAnsi" w:hAnsiTheme="minorHAnsi" w:cstheme="minorHAnsi"/>
          <w:sz w:val="22"/>
          <w:szCs w:val="22"/>
        </w:rPr>
        <w:t xml:space="preserve">In the 2021-22 Budget, the Government invested $50.7 million for systems to support the use of VPR to improve the quality of Medicare Benefits Schedule (MBS) services through a system at </w:t>
      </w:r>
      <w:r w:rsidR="00431EC9">
        <w:rPr>
          <w:rFonts w:asciiTheme="minorHAnsi" w:hAnsiTheme="minorHAnsi" w:cstheme="minorHAnsi"/>
          <w:sz w:val="22"/>
          <w:szCs w:val="22"/>
        </w:rPr>
        <w:br/>
      </w:r>
      <w:r>
        <w:rPr>
          <w:rFonts w:asciiTheme="minorHAnsi" w:hAnsiTheme="minorHAnsi" w:cstheme="minorHAnsi"/>
          <w:sz w:val="22"/>
          <w:szCs w:val="22"/>
        </w:rPr>
        <w:t>Services Australia to be known as MyGP. In future Budget updates, the Government will consider opening the MyGP system for enrolments to specific cohorts of the population and eventually</w:t>
      </w:r>
      <w:r w:rsidR="00341D83">
        <w:rPr>
          <w:rFonts w:asciiTheme="minorHAnsi" w:hAnsiTheme="minorHAnsi" w:cstheme="minorHAnsi"/>
          <w:sz w:val="22"/>
          <w:szCs w:val="22"/>
        </w:rPr>
        <w:t xml:space="preserve"> to the whole of the population. While details will be settled in consultation with the Implementation Oversight Group for this Plan, some important principles will apply:</w:t>
      </w:r>
    </w:p>
    <w:p w:rsidR="00341D83" w:rsidRDefault="007325A4" w:rsidP="00A16D65">
      <w:pPr>
        <w:pStyle w:val="ListParagraph"/>
        <w:numPr>
          <w:ilvl w:val="0"/>
          <w:numId w:val="74"/>
        </w:numPr>
        <w:rPr>
          <w:rFonts w:asciiTheme="minorHAnsi" w:hAnsiTheme="minorHAnsi" w:cstheme="minorHAnsi"/>
          <w:sz w:val="22"/>
          <w:szCs w:val="22"/>
        </w:rPr>
      </w:pPr>
      <w:r w:rsidRPr="00A16D65">
        <w:rPr>
          <w:rFonts w:asciiTheme="minorHAnsi" w:hAnsiTheme="minorHAnsi" w:cstheme="minorHAnsi"/>
          <w:sz w:val="22"/>
          <w:szCs w:val="22"/>
        </w:rPr>
        <w:t xml:space="preserve">Participation will be voluntary for patients. </w:t>
      </w:r>
      <w:r w:rsidR="00341D83" w:rsidRPr="00A16D65">
        <w:rPr>
          <w:rFonts w:asciiTheme="minorHAnsi" w:hAnsiTheme="minorHAnsi" w:cstheme="minorHAnsi"/>
          <w:sz w:val="22"/>
          <w:szCs w:val="22"/>
        </w:rPr>
        <w:t>E</w:t>
      </w:r>
      <w:r w:rsidRPr="00A16D65">
        <w:rPr>
          <w:rFonts w:asciiTheme="minorHAnsi" w:hAnsiTheme="minorHAnsi" w:cstheme="minorHAnsi"/>
          <w:sz w:val="22"/>
          <w:szCs w:val="22"/>
        </w:rPr>
        <w:t xml:space="preserve">ligible people who have an ongoing relationship with their </w:t>
      </w:r>
      <w:r w:rsidR="001C07D2" w:rsidRPr="00A16D65">
        <w:rPr>
          <w:rFonts w:asciiTheme="minorHAnsi" w:hAnsiTheme="minorHAnsi" w:cstheme="minorHAnsi"/>
          <w:sz w:val="22"/>
          <w:szCs w:val="22"/>
        </w:rPr>
        <w:t xml:space="preserve">participating </w:t>
      </w:r>
      <w:r w:rsidRPr="00A16D65">
        <w:rPr>
          <w:rFonts w:asciiTheme="minorHAnsi" w:hAnsiTheme="minorHAnsi" w:cstheme="minorHAnsi"/>
          <w:sz w:val="22"/>
          <w:szCs w:val="22"/>
        </w:rPr>
        <w:t>general practice</w:t>
      </w:r>
      <w:r w:rsidRPr="002C7E7D">
        <w:rPr>
          <w:rStyle w:val="FootnoteReference"/>
          <w:rFonts w:asciiTheme="minorHAnsi" w:hAnsiTheme="minorHAnsi"/>
          <w:sz w:val="22"/>
          <w:szCs w:val="22"/>
          <w:lang w:val="en-US"/>
        </w:rPr>
        <w:footnoteReference w:id="11"/>
      </w:r>
      <w:r w:rsidRPr="002C7E7D">
        <w:rPr>
          <w:rFonts w:asciiTheme="minorHAnsi" w:hAnsiTheme="minorHAnsi" w:cstheme="minorHAnsi"/>
          <w:sz w:val="22"/>
          <w:szCs w:val="22"/>
        </w:rPr>
        <w:t xml:space="preserve"> </w:t>
      </w:r>
      <w:r w:rsidRPr="00A16D65">
        <w:rPr>
          <w:rFonts w:asciiTheme="minorHAnsi" w:hAnsiTheme="minorHAnsi" w:cstheme="minorHAnsi"/>
          <w:sz w:val="22"/>
          <w:szCs w:val="22"/>
        </w:rPr>
        <w:t>will be eligible to register</w:t>
      </w:r>
      <w:r w:rsidR="00391270" w:rsidRPr="00A16D65">
        <w:rPr>
          <w:rFonts w:asciiTheme="minorHAnsi" w:hAnsiTheme="minorHAnsi" w:cstheme="minorHAnsi"/>
          <w:sz w:val="22"/>
          <w:szCs w:val="22"/>
        </w:rPr>
        <w:t xml:space="preserve"> with </w:t>
      </w:r>
      <w:r w:rsidR="001C07D2" w:rsidRPr="00A16D65">
        <w:rPr>
          <w:rFonts w:asciiTheme="minorHAnsi" w:hAnsiTheme="minorHAnsi" w:cstheme="minorHAnsi"/>
          <w:sz w:val="22"/>
          <w:szCs w:val="22"/>
        </w:rPr>
        <w:t>the</w:t>
      </w:r>
      <w:r w:rsidR="00391270" w:rsidRPr="00A16D65">
        <w:rPr>
          <w:rFonts w:asciiTheme="minorHAnsi" w:hAnsiTheme="minorHAnsi" w:cstheme="minorHAnsi"/>
          <w:sz w:val="22"/>
          <w:szCs w:val="22"/>
        </w:rPr>
        <w:t xml:space="preserve"> practice and nominate their usual GP</w:t>
      </w:r>
      <w:r w:rsidRPr="00A16D65">
        <w:rPr>
          <w:rFonts w:asciiTheme="minorHAnsi" w:hAnsiTheme="minorHAnsi" w:cstheme="minorHAnsi"/>
          <w:sz w:val="22"/>
          <w:szCs w:val="22"/>
        </w:rPr>
        <w:t>.</w:t>
      </w:r>
    </w:p>
    <w:p w:rsidR="001C07D2" w:rsidRPr="00A16D65" w:rsidRDefault="007325A4" w:rsidP="00A16D65">
      <w:pPr>
        <w:pStyle w:val="ListParagraph"/>
        <w:numPr>
          <w:ilvl w:val="0"/>
          <w:numId w:val="74"/>
        </w:numPr>
        <w:rPr>
          <w:rFonts w:asciiTheme="minorHAnsi" w:hAnsiTheme="minorHAnsi" w:cstheme="minorHAnsi"/>
          <w:sz w:val="22"/>
          <w:szCs w:val="22"/>
        </w:rPr>
      </w:pPr>
      <w:r w:rsidRPr="00A16D65">
        <w:rPr>
          <w:rFonts w:asciiTheme="minorHAnsi" w:hAnsiTheme="minorHAnsi" w:cstheme="minorHAnsi"/>
          <w:sz w:val="22"/>
          <w:szCs w:val="22"/>
        </w:rPr>
        <w:t>Participation will also be voluntary for general practice</w:t>
      </w:r>
      <w:r w:rsidR="00F06728" w:rsidRPr="00A16D65">
        <w:rPr>
          <w:rFonts w:asciiTheme="minorHAnsi" w:hAnsiTheme="minorHAnsi" w:cstheme="minorHAnsi"/>
          <w:sz w:val="22"/>
          <w:szCs w:val="22"/>
        </w:rPr>
        <w:t>s</w:t>
      </w:r>
      <w:r w:rsidRPr="00A16D65">
        <w:rPr>
          <w:rFonts w:asciiTheme="minorHAnsi" w:hAnsiTheme="minorHAnsi" w:cstheme="minorHAnsi"/>
          <w:sz w:val="22"/>
          <w:szCs w:val="22"/>
        </w:rPr>
        <w:t xml:space="preserve">. </w:t>
      </w:r>
      <w:r w:rsidR="00391270" w:rsidRPr="00A16D65">
        <w:rPr>
          <w:rFonts w:asciiTheme="minorHAnsi" w:hAnsiTheme="minorHAnsi" w:cstheme="minorHAnsi"/>
          <w:sz w:val="22"/>
          <w:szCs w:val="22"/>
        </w:rPr>
        <w:t>Participating g</w:t>
      </w:r>
      <w:r w:rsidRPr="00A16D65">
        <w:rPr>
          <w:rFonts w:asciiTheme="minorHAnsi" w:hAnsiTheme="minorHAnsi" w:cstheme="minorHAnsi"/>
          <w:sz w:val="22"/>
          <w:szCs w:val="22"/>
        </w:rPr>
        <w:t>eneral practices</w:t>
      </w:r>
      <w:r w:rsidRPr="002D6460">
        <w:t xml:space="preserve"> </w:t>
      </w:r>
      <w:r w:rsidRPr="00A16D65">
        <w:rPr>
          <w:rFonts w:asciiTheme="minorHAnsi" w:hAnsiTheme="minorHAnsi" w:cstheme="minorHAnsi"/>
          <w:sz w:val="22"/>
          <w:szCs w:val="22"/>
        </w:rPr>
        <w:t xml:space="preserve">will need to be accredited against the </w:t>
      </w:r>
      <w:r w:rsidR="00B94BCD" w:rsidRPr="00A16D65">
        <w:rPr>
          <w:rFonts w:asciiTheme="minorHAnsi" w:hAnsiTheme="minorHAnsi" w:cstheme="minorHAnsi"/>
          <w:sz w:val="22"/>
          <w:szCs w:val="22"/>
        </w:rPr>
        <w:t>Royal Australian College of General Practitioners (</w:t>
      </w:r>
      <w:r w:rsidRPr="00A16D65">
        <w:rPr>
          <w:rFonts w:asciiTheme="minorHAnsi" w:hAnsiTheme="minorHAnsi" w:cstheme="minorHAnsi"/>
          <w:sz w:val="22"/>
          <w:szCs w:val="22"/>
        </w:rPr>
        <w:t>RACGP</w:t>
      </w:r>
      <w:r w:rsidR="00B94BCD" w:rsidRPr="00A16D65">
        <w:rPr>
          <w:rFonts w:asciiTheme="minorHAnsi" w:hAnsiTheme="minorHAnsi" w:cstheme="minorHAnsi"/>
          <w:sz w:val="22"/>
          <w:szCs w:val="22"/>
        </w:rPr>
        <w:t>)</w:t>
      </w:r>
      <w:r w:rsidRPr="00A16D65">
        <w:rPr>
          <w:rFonts w:asciiTheme="minorHAnsi" w:hAnsiTheme="minorHAnsi" w:cstheme="minorHAnsi"/>
          <w:sz w:val="22"/>
          <w:szCs w:val="22"/>
        </w:rPr>
        <w:t xml:space="preserve"> Standards for General Practice</w:t>
      </w:r>
      <w:r w:rsidR="009A21BC" w:rsidRPr="00A16D65">
        <w:rPr>
          <w:rFonts w:asciiTheme="minorHAnsi" w:hAnsiTheme="minorHAnsi" w:cstheme="minorHAnsi"/>
          <w:sz w:val="22"/>
          <w:szCs w:val="22"/>
        </w:rPr>
        <w:t>,</w:t>
      </w:r>
      <w:r w:rsidRPr="00A16D65">
        <w:rPr>
          <w:rFonts w:asciiTheme="minorHAnsi" w:hAnsiTheme="minorHAnsi" w:cstheme="minorHAnsi"/>
          <w:sz w:val="22"/>
          <w:szCs w:val="22"/>
        </w:rPr>
        <w:t xml:space="preserve"> or </w:t>
      </w:r>
      <w:r w:rsidR="001C07D2" w:rsidRPr="00A16D65">
        <w:rPr>
          <w:rFonts w:asciiTheme="minorHAnsi" w:hAnsiTheme="minorHAnsi" w:cstheme="minorHAnsi"/>
          <w:sz w:val="22"/>
          <w:szCs w:val="22"/>
        </w:rPr>
        <w:t>registered for</w:t>
      </w:r>
      <w:r w:rsidRPr="00A16D65">
        <w:rPr>
          <w:rFonts w:asciiTheme="minorHAnsi" w:hAnsiTheme="minorHAnsi" w:cstheme="minorHAnsi"/>
          <w:sz w:val="22"/>
          <w:szCs w:val="22"/>
        </w:rPr>
        <w:t xml:space="preserve"> accreditation</w:t>
      </w:r>
      <w:r w:rsidR="009A21BC" w:rsidRPr="00A16D65">
        <w:rPr>
          <w:rFonts w:asciiTheme="minorHAnsi" w:hAnsiTheme="minorHAnsi" w:cstheme="minorHAnsi"/>
          <w:sz w:val="22"/>
          <w:szCs w:val="22"/>
        </w:rPr>
        <w:t>,</w:t>
      </w:r>
      <w:r w:rsidR="00B5142B" w:rsidRPr="00A16D65">
        <w:rPr>
          <w:rFonts w:asciiTheme="minorHAnsi" w:hAnsiTheme="minorHAnsi" w:cstheme="minorHAnsi"/>
          <w:sz w:val="22"/>
          <w:szCs w:val="22"/>
        </w:rPr>
        <w:t xml:space="preserve"> </w:t>
      </w:r>
      <w:r w:rsidRPr="00A16D65">
        <w:rPr>
          <w:rFonts w:asciiTheme="minorHAnsi" w:hAnsiTheme="minorHAnsi" w:cstheme="minorHAnsi"/>
          <w:sz w:val="22"/>
          <w:szCs w:val="22"/>
        </w:rPr>
        <w:t>to participate</w:t>
      </w:r>
      <w:r w:rsidRPr="002C7E7D">
        <w:rPr>
          <w:rStyle w:val="FootnoteReference"/>
          <w:rFonts w:asciiTheme="minorHAnsi" w:hAnsiTheme="minorHAnsi"/>
          <w:sz w:val="22"/>
          <w:szCs w:val="22"/>
          <w:lang w:val="en-US"/>
        </w:rPr>
        <w:footnoteReference w:id="12"/>
      </w:r>
      <w:r w:rsidR="001C07D2" w:rsidRPr="00431EC9">
        <w:rPr>
          <w:rStyle w:val="FootnoteReference"/>
          <w:lang w:val="en-US"/>
        </w:rPr>
        <w:t>.</w:t>
      </w:r>
      <w:r w:rsidR="001C07D2" w:rsidRPr="00A16D65">
        <w:rPr>
          <w:rFonts w:asciiTheme="minorHAnsi" w:hAnsiTheme="minorHAnsi" w:cstheme="minorHAnsi"/>
          <w:sz w:val="22"/>
          <w:szCs w:val="22"/>
        </w:rPr>
        <w:t xml:space="preserve"> To support access for disadvantaged populations there will be</w:t>
      </w:r>
      <w:r w:rsidR="00391270" w:rsidRPr="00A16D65">
        <w:rPr>
          <w:rFonts w:asciiTheme="minorHAnsi" w:hAnsiTheme="minorHAnsi" w:cstheme="minorHAnsi"/>
          <w:sz w:val="22"/>
          <w:szCs w:val="22"/>
        </w:rPr>
        <w:t xml:space="preserve"> </w:t>
      </w:r>
      <w:r w:rsidR="001C07D2" w:rsidRPr="00A16D65">
        <w:rPr>
          <w:rFonts w:asciiTheme="minorHAnsi" w:hAnsiTheme="minorHAnsi" w:cstheme="minorHAnsi"/>
          <w:sz w:val="22"/>
          <w:szCs w:val="22"/>
        </w:rPr>
        <w:t xml:space="preserve">limited </w:t>
      </w:r>
      <w:r w:rsidR="00391270" w:rsidRPr="00A16D65">
        <w:rPr>
          <w:rFonts w:asciiTheme="minorHAnsi" w:hAnsiTheme="minorHAnsi" w:cstheme="minorHAnsi"/>
          <w:sz w:val="22"/>
          <w:szCs w:val="22"/>
        </w:rPr>
        <w:t xml:space="preserve">exemptions </w:t>
      </w:r>
      <w:r w:rsidR="001C07D2" w:rsidRPr="00A16D65">
        <w:rPr>
          <w:rFonts w:asciiTheme="minorHAnsi" w:hAnsiTheme="minorHAnsi" w:cstheme="minorHAnsi"/>
          <w:sz w:val="22"/>
          <w:szCs w:val="22"/>
        </w:rPr>
        <w:t>to the accreditation requirements</w:t>
      </w:r>
      <w:r w:rsidR="009A21BC" w:rsidRPr="00A16D65">
        <w:rPr>
          <w:rFonts w:asciiTheme="minorHAnsi" w:hAnsiTheme="minorHAnsi" w:cstheme="minorHAnsi"/>
          <w:sz w:val="22"/>
          <w:szCs w:val="22"/>
        </w:rPr>
        <w:t xml:space="preserve"> for participation in MyGP</w:t>
      </w:r>
      <w:r w:rsidR="001C07D2" w:rsidRPr="00A16D65">
        <w:rPr>
          <w:rFonts w:asciiTheme="minorHAnsi" w:hAnsiTheme="minorHAnsi" w:cstheme="minorHAnsi"/>
          <w:sz w:val="22"/>
          <w:szCs w:val="22"/>
        </w:rPr>
        <w:t xml:space="preserve"> </w:t>
      </w:r>
      <w:r w:rsidR="00391270" w:rsidRPr="00A16D65">
        <w:rPr>
          <w:rFonts w:asciiTheme="minorHAnsi" w:hAnsiTheme="minorHAnsi" w:cstheme="minorHAnsi"/>
          <w:sz w:val="22"/>
          <w:szCs w:val="22"/>
        </w:rPr>
        <w:t xml:space="preserve">for </w:t>
      </w:r>
      <w:r w:rsidR="009A21BC" w:rsidRPr="00A16D65">
        <w:rPr>
          <w:rFonts w:asciiTheme="minorHAnsi" w:hAnsiTheme="minorHAnsi" w:cstheme="minorHAnsi"/>
          <w:sz w:val="22"/>
          <w:szCs w:val="22"/>
        </w:rPr>
        <w:t>some ACCHS and for mobile practices</w:t>
      </w:r>
      <w:r w:rsidR="00391270" w:rsidRPr="00A16D65">
        <w:rPr>
          <w:rFonts w:asciiTheme="minorHAnsi" w:hAnsiTheme="minorHAnsi" w:cstheme="minorHAnsi"/>
          <w:sz w:val="22"/>
          <w:szCs w:val="22"/>
        </w:rPr>
        <w:t xml:space="preserve"> servicing residential aged care facilit</w:t>
      </w:r>
      <w:r w:rsidR="009A21BC" w:rsidRPr="00A16D65">
        <w:rPr>
          <w:rFonts w:asciiTheme="minorHAnsi" w:hAnsiTheme="minorHAnsi" w:cstheme="minorHAnsi"/>
          <w:sz w:val="22"/>
          <w:szCs w:val="22"/>
        </w:rPr>
        <w:t>ies and other at-risk populations</w:t>
      </w:r>
      <w:r w:rsidRPr="00A16D65">
        <w:rPr>
          <w:rFonts w:asciiTheme="minorHAnsi" w:hAnsiTheme="minorHAnsi" w:cstheme="minorHAnsi"/>
          <w:sz w:val="22"/>
          <w:szCs w:val="22"/>
        </w:rPr>
        <w:t>.</w:t>
      </w:r>
      <w:r w:rsidR="001C07D2" w:rsidRPr="00A16D65">
        <w:rPr>
          <w:rFonts w:asciiTheme="minorHAnsi" w:hAnsiTheme="minorHAnsi" w:cstheme="minorHAnsi"/>
          <w:sz w:val="22"/>
          <w:szCs w:val="22"/>
        </w:rPr>
        <w:t xml:space="preserve"> </w:t>
      </w:r>
    </w:p>
    <w:p w:rsidR="00EE0375" w:rsidRPr="00A16D65" w:rsidRDefault="00EE0375" w:rsidP="002D6460">
      <w:pPr>
        <w:pStyle w:val="ListParagraph"/>
        <w:numPr>
          <w:ilvl w:val="0"/>
          <w:numId w:val="74"/>
        </w:numPr>
        <w:rPr>
          <w:rFonts w:asciiTheme="minorHAnsi" w:hAnsiTheme="minorHAnsi" w:cstheme="minorHAnsi"/>
          <w:sz w:val="22"/>
          <w:szCs w:val="22"/>
        </w:rPr>
      </w:pPr>
      <w:r w:rsidRPr="00A16D65">
        <w:rPr>
          <w:rFonts w:asciiTheme="minorHAnsi" w:hAnsiTheme="minorHAnsi" w:cstheme="minorHAnsi"/>
          <w:sz w:val="22"/>
          <w:szCs w:val="22"/>
        </w:rPr>
        <w:t>People registered with MyGP will continue to have the choice of attending any general practice for face to face consultations.</w:t>
      </w:r>
    </w:p>
    <w:p w:rsidR="000E7C03" w:rsidRDefault="00341D83" w:rsidP="00F82C19">
      <w:pPr>
        <w:rPr>
          <w:rFonts w:asciiTheme="minorHAnsi" w:hAnsiTheme="minorHAnsi" w:cstheme="minorHAnsi"/>
          <w:sz w:val="22"/>
          <w:szCs w:val="22"/>
        </w:rPr>
      </w:pPr>
      <w:r>
        <w:rPr>
          <w:rFonts w:asciiTheme="minorHAnsi" w:hAnsiTheme="minorHAnsi" w:cstheme="minorHAnsi"/>
          <w:sz w:val="22"/>
          <w:szCs w:val="22"/>
        </w:rPr>
        <w:t>Through MyGP, t</w:t>
      </w:r>
      <w:r w:rsidR="00746C8A">
        <w:rPr>
          <w:rFonts w:asciiTheme="minorHAnsi" w:hAnsiTheme="minorHAnsi" w:cstheme="minorHAnsi"/>
          <w:sz w:val="22"/>
          <w:szCs w:val="22"/>
        </w:rPr>
        <w:t xml:space="preserve">he quality of </w:t>
      </w:r>
      <w:r w:rsidR="009A21BC">
        <w:rPr>
          <w:rFonts w:asciiTheme="minorHAnsi" w:hAnsiTheme="minorHAnsi" w:cstheme="minorHAnsi"/>
          <w:sz w:val="22"/>
          <w:szCs w:val="22"/>
        </w:rPr>
        <w:t>GP</w:t>
      </w:r>
      <w:r w:rsidR="005C37A2">
        <w:rPr>
          <w:rFonts w:asciiTheme="minorHAnsi" w:hAnsiTheme="minorHAnsi" w:cstheme="minorHAnsi"/>
          <w:sz w:val="22"/>
          <w:szCs w:val="22"/>
        </w:rPr>
        <w:t xml:space="preserve"> care</w:t>
      </w:r>
      <w:r w:rsidR="009A21BC">
        <w:rPr>
          <w:rFonts w:asciiTheme="minorHAnsi" w:hAnsiTheme="minorHAnsi" w:cstheme="minorHAnsi"/>
          <w:sz w:val="22"/>
          <w:szCs w:val="22"/>
        </w:rPr>
        <w:t xml:space="preserve"> for people registered </w:t>
      </w:r>
      <w:r w:rsidR="00746C8A">
        <w:rPr>
          <w:rFonts w:asciiTheme="minorHAnsi" w:hAnsiTheme="minorHAnsi" w:cstheme="minorHAnsi"/>
          <w:sz w:val="22"/>
          <w:szCs w:val="22"/>
        </w:rPr>
        <w:t>is expected to</w:t>
      </w:r>
      <w:r w:rsidR="00E7129F">
        <w:rPr>
          <w:rFonts w:asciiTheme="minorHAnsi" w:hAnsiTheme="minorHAnsi" w:cstheme="minorHAnsi"/>
          <w:sz w:val="22"/>
          <w:szCs w:val="22"/>
        </w:rPr>
        <w:t xml:space="preserve"> continue to</w:t>
      </w:r>
      <w:r w:rsidR="000E7C03" w:rsidRPr="00F82C19">
        <w:rPr>
          <w:rFonts w:asciiTheme="minorHAnsi" w:hAnsiTheme="minorHAnsi" w:cstheme="minorHAnsi"/>
          <w:sz w:val="22"/>
          <w:szCs w:val="22"/>
        </w:rPr>
        <w:t xml:space="preserve"> improve over time as doctors and practices gain a better understanding of the population of people who see them as their usual doctor and usual practice. Over time,</w:t>
      </w:r>
      <w:r w:rsidR="009A21BC">
        <w:rPr>
          <w:rFonts w:asciiTheme="minorHAnsi" w:hAnsiTheme="minorHAnsi" w:cstheme="minorHAnsi"/>
          <w:sz w:val="22"/>
          <w:szCs w:val="22"/>
        </w:rPr>
        <w:t xml:space="preserve"> in line with the actions in this plan,</w:t>
      </w:r>
      <w:r w:rsidR="000E7C03" w:rsidRPr="00F82C19">
        <w:rPr>
          <w:rFonts w:asciiTheme="minorHAnsi" w:hAnsiTheme="minorHAnsi" w:cstheme="minorHAnsi"/>
          <w:sz w:val="22"/>
          <w:szCs w:val="22"/>
        </w:rPr>
        <w:t xml:space="preserve"> doctors and practices </w:t>
      </w:r>
      <w:r w:rsidR="009A21BC">
        <w:rPr>
          <w:rFonts w:asciiTheme="minorHAnsi" w:hAnsiTheme="minorHAnsi" w:cstheme="minorHAnsi"/>
          <w:sz w:val="22"/>
          <w:szCs w:val="22"/>
        </w:rPr>
        <w:t>will</w:t>
      </w:r>
      <w:r w:rsidR="009A21BC" w:rsidRPr="00F82C19">
        <w:rPr>
          <w:rFonts w:asciiTheme="minorHAnsi" w:hAnsiTheme="minorHAnsi" w:cstheme="minorHAnsi"/>
          <w:sz w:val="22"/>
          <w:szCs w:val="22"/>
        </w:rPr>
        <w:t xml:space="preserve"> </w:t>
      </w:r>
      <w:r w:rsidR="000E7C03" w:rsidRPr="00F82C19">
        <w:rPr>
          <w:rFonts w:asciiTheme="minorHAnsi" w:hAnsiTheme="minorHAnsi" w:cstheme="minorHAnsi"/>
          <w:sz w:val="22"/>
          <w:szCs w:val="22"/>
        </w:rPr>
        <w:t>become eligible for increasing benefits for providing quality care and improving health outcomes for their registered patient population.</w:t>
      </w:r>
    </w:p>
    <w:p w:rsidR="005F1900" w:rsidRPr="00F82C19" w:rsidRDefault="005F1900" w:rsidP="005F1900">
      <w:pPr>
        <w:rPr>
          <w:rFonts w:asciiTheme="minorHAnsi" w:hAnsiTheme="minorHAnsi" w:cstheme="minorHAnsi"/>
          <w:sz w:val="22"/>
          <w:szCs w:val="22"/>
        </w:rPr>
      </w:pPr>
      <w:r>
        <w:rPr>
          <w:rFonts w:asciiTheme="minorHAnsi" w:hAnsiTheme="minorHAnsi" w:cstheme="minorHAnsi"/>
          <w:sz w:val="22"/>
          <w:szCs w:val="22"/>
        </w:rPr>
        <w:t>T</w:t>
      </w:r>
      <w:r w:rsidR="00EE0375">
        <w:rPr>
          <w:rFonts w:asciiTheme="minorHAnsi" w:hAnsiTheme="minorHAnsi" w:cstheme="minorHAnsi"/>
          <w:sz w:val="22"/>
          <w:szCs w:val="22"/>
        </w:rPr>
        <w:t xml:space="preserve">o help ensure that practice accreditation provides a sound basis </w:t>
      </w:r>
      <w:r w:rsidR="00F06728">
        <w:rPr>
          <w:rFonts w:asciiTheme="minorHAnsi" w:hAnsiTheme="minorHAnsi" w:cstheme="minorHAnsi"/>
          <w:sz w:val="22"/>
          <w:szCs w:val="22"/>
        </w:rPr>
        <w:t>to support</w:t>
      </w:r>
      <w:r w:rsidR="00EE0375">
        <w:rPr>
          <w:rFonts w:asciiTheme="minorHAnsi" w:hAnsiTheme="minorHAnsi" w:cstheme="minorHAnsi"/>
          <w:sz w:val="22"/>
          <w:szCs w:val="22"/>
        </w:rPr>
        <w:t xml:space="preserve"> the quality care objectives of MyGP, </w:t>
      </w:r>
      <w:r w:rsidR="00097EA0">
        <w:rPr>
          <w:rFonts w:asciiTheme="minorHAnsi" w:hAnsiTheme="minorHAnsi" w:cstheme="minorHAnsi"/>
          <w:sz w:val="22"/>
          <w:szCs w:val="22"/>
        </w:rPr>
        <w:t>the Department commissioned</w:t>
      </w:r>
      <w:r>
        <w:rPr>
          <w:rFonts w:asciiTheme="minorHAnsi" w:hAnsiTheme="minorHAnsi" w:cstheme="minorHAnsi"/>
          <w:sz w:val="22"/>
          <w:szCs w:val="22"/>
        </w:rPr>
        <w:t xml:space="preserve"> an independent review of general practice accreditation arrangements. The review reported in October 2021 and </w:t>
      </w:r>
      <w:r w:rsidR="00746C8A">
        <w:rPr>
          <w:rFonts w:asciiTheme="minorHAnsi" w:hAnsiTheme="minorHAnsi" w:cstheme="minorHAnsi"/>
          <w:sz w:val="22"/>
          <w:szCs w:val="22"/>
        </w:rPr>
        <w:t>implementation is expected in 2022.</w:t>
      </w:r>
      <w:r w:rsidR="00F06728">
        <w:rPr>
          <w:rFonts w:asciiTheme="minorHAnsi" w:hAnsiTheme="minorHAnsi" w:cstheme="minorHAnsi"/>
          <w:sz w:val="22"/>
          <w:szCs w:val="22"/>
        </w:rPr>
        <w:t xml:space="preserve"> </w:t>
      </w:r>
      <w:r w:rsidR="00746C8A">
        <w:rPr>
          <w:rFonts w:asciiTheme="minorHAnsi" w:hAnsiTheme="minorHAnsi" w:cstheme="minorHAnsi"/>
          <w:sz w:val="22"/>
          <w:szCs w:val="22"/>
        </w:rPr>
        <w:t>In addition, the</w:t>
      </w:r>
      <w:r w:rsidRPr="005F1900">
        <w:rPr>
          <w:rFonts w:asciiTheme="minorHAnsi" w:hAnsiTheme="minorHAnsi" w:cstheme="minorHAnsi"/>
          <w:sz w:val="22"/>
          <w:szCs w:val="22"/>
        </w:rPr>
        <w:t xml:space="preserve"> Australian Commission on Safety and Quality in Health Care (ACSQHC) </w:t>
      </w:r>
      <w:r w:rsidR="00746C8A">
        <w:rPr>
          <w:rFonts w:asciiTheme="minorHAnsi" w:hAnsiTheme="minorHAnsi" w:cstheme="minorHAnsi"/>
          <w:sz w:val="22"/>
          <w:szCs w:val="22"/>
        </w:rPr>
        <w:t>in October 2021</w:t>
      </w:r>
      <w:r w:rsidRPr="005F1900">
        <w:rPr>
          <w:rFonts w:asciiTheme="minorHAnsi" w:hAnsiTheme="minorHAnsi" w:cstheme="minorHAnsi"/>
          <w:sz w:val="22"/>
          <w:szCs w:val="22"/>
        </w:rPr>
        <w:t xml:space="preserve"> </w:t>
      </w:r>
      <w:r w:rsidR="00B27287">
        <w:rPr>
          <w:rFonts w:asciiTheme="minorHAnsi" w:hAnsiTheme="minorHAnsi" w:cstheme="minorHAnsi"/>
          <w:sz w:val="22"/>
          <w:szCs w:val="22"/>
        </w:rPr>
        <w:t xml:space="preserve">issued </w:t>
      </w:r>
      <w:r w:rsidR="00746C8A">
        <w:rPr>
          <w:rFonts w:asciiTheme="minorHAnsi" w:hAnsiTheme="minorHAnsi" w:cstheme="minorHAnsi"/>
          <w:sz w:val="22"/>
          <w:szCs w:val="22"/>
        </w:rPr>
        <w:t>new</w:t>
      </w:r>
      <w:r w:rsidRPr="005F1900">
        <w:rPr>
          <w:rFonts w:asciiTheme="minorHAnsi" w:hAnsiTheme="minorHAnsi" w:cstheme="minorHAnsi"/>
          <w:sz w:val="22"/>
          <w:szCs w:val="22"/>
        </w:rPr>
        <w:t xml:space="preserve"> National Safety and Quality Primary and Community Health Care Standards</w:t>
      </w:r>
      <w:r w:rsidR="00746C8A">
        <w:rPr>
          <w:rFonts w:asciiTheme="minorHAnsi" w:hAnsiTheme="minorHAnsi" w:cstheme="minorHAnsi"/>
          <w:sz w:val="22"/>
          <w:szCs w:val="22"/>
        </w:rPr>
        <w:t xml:space="preserve"> to</w:t>
      </w:r>
      <w:r w:rsidR="00097EA0">
        <w:rPr>
          <w:rFonts w:asciiTheme="minorHAnsi" w:hAnsiTheme="minorHAnsi" w:cstheme="minorHAnsi"/>
          <w:sz w:val="22"/>
          <w:szCs w:val="22"/>
        </w:rPr>
        <w:t xml:space="preserve"> support quality care in</w:t>
      </w:r>
      <w:r w:rsidR="00746C8A">
        <w:rPr>
          <w:rFonts w:asciiTheme="minorHAnsi" w:hAnsiTheme="minorHAnsi" w:cstheme="minorHAnsi"/>
          <w:sz w:val="22"/>
          <w:szCs w:val="22"/>
        </w:rPr>
        <w:t xml:space="preserve"> </w:t>
      </w:r>
      <w:r w:rsidR="00097EA0" w:rsidRPr="00097EA0">
        <w:rPr>
          <w:rFonts w:asciiTheme="minorHAnsi" w:hAnsiTheme="minorHAnsi" w:cstheme="minorHAnsi"/>
          <w:sz w:val="22"/>
          <w:szCs w:val="22"/>
        </w:rPr>
        <w:t>all health</w:t>
      </w:r>
      <w:r w:rsidR="00521607">
        <w:rPr>
          <w:rFonts w:asciiTheme="minorHAnsi" w:hAnsiTheme="minorHAnsi" w:cstheme="minorHAnsi"/>
          <w:sz w:val="22"/>
          <w:szCs w:val="22"/>
        </w:rPr>
        <w:t xml:space="preserve"> </w:t>
      </w:r>
      <w:r w:rsidR="00097EA0" w:rsidRPr="00097EA0">
        <w:rPr>
          <w:rFonts w:asciiTheme="minorHAnsi" w:hAnsiTheme="minorHAnsi" w:cstheme="minorHAnsi"/>
          <w:sz w:val="22"/>
          <w:szCs w:val="22"/>
        </w:rPr>
        <w:t>care services that are directly involved in patient care in primary and/or community setting</w:t>
      </w:r>
      <w:r w:rsidR="00097EA0">
        <w:rPr>
          <w:rFonts w:asciiTheme="minorHAnsi" w:hAnsiTheme="minorHAnsi" w:cstheme="minorHAnsi"/>
          <w:sz w:val="22"/>
          <w:szCs w:val="22"/>
        </w:rPr>
        <w:t>s</w:t>
      </w:r>
      <w:r w:rsidRPr="005F1900">
        <w:rPr>
          <w:rFonts w:asciiTheme="minorHAnsi" w:hAnsiTheme="minorHAnsi" w:cstheme="minorHAnsi"/>
          <w:sz w:val="22"/>
          <w:szCs w:val="22"/>
        </w:rPr>
        <w:t>.</w:t>
      </w:r>
    </w:p>
    <w:p w:rsidR="00EA78ED" w:rsidRPr="00A25E6B" w:rsidRDefault="00812AA6" w:rsidP="00F91396">
      <w:pPr>
        <w:pStyle w:val="Heading3"/>
      </w:pPr>
      <w:r w:rsidRPr="00A25E6B">
        <w:tab/>
      </w:r>
      <w:bookmarkStart w:id="35" w:name="_Toc99393973"/>
      <w:r w:rsidR="00097EA0">
        <w:t>GP f</w:t>
      </w:r>
      <w:r w:rsidR="00EA78ED" w:rsidRPr="00A25E6B">
        <w:t>unding reform</w:t>
      </w:r>
      <w:bookmarkEnd w:id="35"/>
    </w:p>
    <w:p w:rsidR="00CB7ADE" w:rsidRPr="00CB7ADE" w:rsidRDefault="005F1900" w:rsidP="00CB7ADE">
      <w:pPr>
        <w:rPr>
          <w:rFonts w:asciiTheme="minorHAnsi" w:hAnsiTheme="minorHAnsi" w:cstheme="minorHAnsi"/>
          <w:sz w:val="22"/>
          <w:szCs w:val="22"/>
        </w:rPr>
      </w:pPr>
      <w:r>
        <w:rPr>
          <w:rFonts w:asciiTheme="minorHAnsi" w:hAnsiTheme="minorHAnsi" w:cstheme="minorHAnsi"/>
          <w:sz w:val="22"/>
          <w:szCs w:val="22"/>
        </w:rPr>
        <w:t>General practices</w:t>
      </w:r>
      <w:r w:rsidR="00CB7ADE" w:rsidRPr="00CB7ADE">
        <w:rPr>
          <w:rFonts w:asciiTheme="minorHAnsi" w:hAnsiTheme="minorHAnsi" w:cstheme="minorHAnsi"/>
          <w:sz w:val="22"/>
          <w:szCs w:val="22"/>
        </w:rPr>
        <w:t xml:space="preserve"> in Australia are highly dependent on fee for service arrangements subsidised through the MBS. About 10</w:t>
      </w:r>
      <w:r w:rsidR="0051554B">
        <w:rPr>
          <w:rFonts w:asciiTheme="minorHAnsi" w:hAnsiTheme="minorHAnsi" w:cstheme="minorHAnsi"/>
          <w:sz w:val="22"/>
          <w:szCs w:val="22"/>
        </w:rPr>
        <w:t>%</w:t>
      </w:r>
      <w:r w:rsidR="00CB7ADE" w:rsidRPr="00CB7ADE">
        <w:rPr>
          <w:rFonts w:asciiTheme="minorHAnsi" w:hAnsiTheme="minorHAnsi" w:cstheme="minorHAnsi"/>
          <w:sz w:val="22"/>
          <w:szCs w:val="22"/>
        </w:rPr>
        <w:t xml:space="preserve"> of Government funding for general practice is linked to quality and outcomes payments through the Practice Incentives Program (PIP), the Workforce Incentive Program (WIP) and the Indigenous Australians Health Program (IAHP), while about 90</w:t>
      </w:r>
      <w:r w:rsidR="0051554B">
        <w:rPr>
          <w:rFonts w:asciiTheme="minorHAnsi" w:hAnsiTheme="minorHAnsi" w:cstheme="minorHAnsi"/>
          <w:sz w:val="22"/>
          <w:szCs w:val="22"/>
        </w:rPr>
        <w:t>%</w:t>
      </w:r>
      <w:r w:rsidR="00CB7ADE" w:rsidRPr="00CB7ADE">
        <w:rPr>
          <w:rFonts w:asciiTheme="minorHAnsi" w:hAnsiTheme="minorHAnsi" w:cstheme="minorHAnsi"/>
          <w:sz w:val="22"/>
          <w:szCs w:val="22"/>
        </w:rPr>
        <w:t xml:space="preserve"> is delivered through the MBS on a fee for service basis. The Steering Group has recommended that</w:t>
      </w:r>
      <w:r w:rsidR="001C20F1">
        <w:rPr>
          <w:rFonts w:asciiTheme="minorHAnsi" w:hAnsiTheme="minorHAnsi" w:cstheme="minorHAnsi"/>
          <w:sz w:val="22"/>
          <w:szCs w:val="22"/>
        </w:rPr>
        <w:t>,</w:t>
      </w:r>
      <w:r w:rsidR="00CB7ADE" w:rsidRPr="00CB7ADE">
        <w:rPr>
          <w:rFonts w:asciiTheme="minorHAnsi" w:hAnsiTheme="minorHAnsi" w:cstheme="minorHAnsi"/>
          <w:sz w:val="22"/>
          <w:szCs w:val="22"/>
        </w:rPr>
        <w:t xml:space="preserve"> over </w:t>
      </w:r>
      <w:r w:rsidR="008077B7" w:rsidRPr="00CB7ADE">
        <w:rPr>
          <w:rFonts w:asciiTheme="minorHAnsi" w:hAnsiTheme="minorHAnsi" w:cstheme="minorHAnsi"/>
          <w:sz w:val="22"/>
          <w:szCs w:val="22"/>
        </w:rPr>
        <w:t>time,</w:t>
      </w:r>
      <w:r w:rsidR="008077B7">
        <w:rPr>
          <w:rFonts w:asciiTheme="minorHAnsi" w:hAnsiTheme="minorHAnsi" w:cstheme="minorHAnsi"/>
          <w:sz w:val="22"/>
          <w:szCs w:val="22"/>
        </w:rPr>
        <w:t xml:space="preserve"> </w:t>
      </w:r>
      <w:r w:rsidR="008077B7">
        <w:rPr>
          <w:rFonts w:asciiTheme="minorHAnsi" w:hAnsiTheme="minorHAnsi" w:cstheme="minorHAnsi"/>
          <w:sz w:val="22"/>
          <w:szCs w:val="22"/>
        </w:rPr>
        <w:lastRenderedPageBreak/>
        <w:t>funding</w:t>
      </w:r>
      <w:r w:rsidR="00AE28A2">
        <w:rPr>
          <w:rFonts w:asciiTheme="minorHAnsi" w:hAnsiTheme="minorHAnsi" w:cstheme="minorHAnsi"/>
          <w:sz w:val="22"/>
          <w:szCs w:val="22"/>
        </w:rPr>
        <w:t xml:space="preserve"> models be blended and tailored to provide the right balance of incentives to achieve </w:t>
      </w:r>
      <w:r w:rsidR="002D6460">
        <w:rPr>
          <w:rFonts w:asciiTheme="minorHAnsi" w:hAnsiTheme="minorHAnsi" w:cstheme="minorHAnsi"/>
          <w:sz w:val="22"/>
          <w:szCs w:val="22"/>
        </w:rPr>
        <w:br/>
      </w:r>
      <w:r w:rsidR="00F30CCE">
        <w:rPr>
          <w:rFonts w:asciiTheme="minorHAnsi" w:hAnsiTheme="minorHAnsi" w:cstheme="minorHAnsi"/>
          <w:sz w:val="22"/>
          <w:szCs w:val="22"/>
        </w:rPr>
        <w:t>person</w:t>
      </w:r>
      <w:r w:rsidR="002D6460">
        <w:rPr>
          <w:rFonts w:asciiTheme="minorHAnsi" w:hAnsiTheme="minorHAnsi" w:cstheme="minorHAnsi"/>
          <w:sz w:val="22"/>
          <w:szCs w:val="22"/>
        </w:rPr>
        <w:t>-</w:t>
      </w:r>
      <w:r w:rsidR="00F30CCE">
        <w:rPr>
          <w:rFonts w:asciiTheme="minorHAnsi" w:hAnsiTheme="minorHAnsi" w:cstheme="minorHAnsi"/>
          <w:sz w:val="22"/>
          <w:szCs w:val="22"/>
        </w:rPr>
        <w:t xml:space="preserve"> </w:t>
      </w:r>
      <w:r w:rsidR="00AE28A2" w:rsidRPr="00AE28A2">
        <w:rPr>
          <w:rFonts w:asciiTheme="minorHAnsi" w:hAnsiTheme="minorHAnsi" w:cstheme="minorHAnsi"/>
          <w:sz w:val="22"/>
          <w:szCs w:val="22"/>
        </w:rPr>
        <w:t xml:space="preserve">centred, high quality, integrated primary health care. </w:t>
      </w:r>
    </w:p>
    <w:p w:rsidR="00CB7ADE" w:rsidRDefault="00CB7ADE" w:rsidP="00CB7ADE">
      <w:pPr>
        <w:rPr>
          <w:rFonts w:asciiTheme="minorHAnsi" w:hAnsiTheme="minorHAnsi" w:cstheme="minorHAnsi"/>
          <w:sz w:val="22"/>
          <w:szCs w:val="22"/>
        </w:rPr>
      </w:pPr>
      <w:r w:rsidRPr="00CB7ADE">
        <w:rPr>
          <w:rFonts w:asciiTheme="minorHAnsi" w:hAnsiTheme="minorHAnsi" w:cstheme="minorHAnsi"/>
          <w:sz w:val="22"/>
          <w:szCs w:val="22"/>
        </w:rPr>
        <w:t>The Government has been moving to reform funding for general practice and other primary health care services over the past several years and to investing more in general practice.</w:t>
      </w:r>
      <w:r w:rsidR="006019A5">
        <w:rPr>
          <w:rFonts w:asciiTheme="minorHAnsi" w:hAnsiTheme="minorHAnsi" w:cstheme="minorHAnsi"/>
          <w:sz w:val="22"/>
          <w:szCs w:val="22"/>
        </w:rPr>
        <w:t xml:space="preserve"> For example, the PIP program was boosted in 2019 with the PIP Quality Improvement (PIP QI) incentive, which combined a number of previous incentives and boosted funding to support data-driven quality improvement activities in general practice. </w:t>
      </w:r>
      <w:r w:rsidR="00B27287">
        <w:rPr>
          <w:rFonts w:asciiTheme="minorHAnsi" w:hAnsiTheme="minorHAnsi" w:cstheme="minorHAnsi"/>
          <w:sz w:val="22"/>
          <w:szCs w:val="22"/>
        </w:rPr>
        <w:t>In 2020, t</w:t>
      </w:r>
      <w:r w:rsidR="006019A5">
        <w:rPr>
          <w:rFonts w:asciiTheme="minorHAnsi" w:hAnsiTheme="minorHAnsi" w:cstheme="minorHAnsi"/>
          <w:sz w:val="22"/>
          <w:szCs w:val="22"/>
        </w:rPr>
        <w:t xml:space="preserve">he WIP </w:t>
      </w:r>
      <w:r w:rsidR="006019A5" w:rsidRPr="006019A5">
        <w:rPr>
          <w:rFonts w:asciiTheme="minorHAnsi" w:hAnsiTheme="minorHAnsi" w:cstheme="minorHAnsi"/>
          <w:sz w:val="22"/>
          <w:szCs w:val="22"/>
        </w:rPr>
        <w:t xml:space="preserve">- Practice Stream </w:t>
      </w:r>
      <w:r w:rsidR="00B27287">
        <w:rPr>
          <w:rFonts w:asciiTheme="minorHAnsi" w:hAnsiTheme="minorHAnsi" w:cstheme="minorHAnsi"/>
          <w:sz w:val="22"/>
          <w:szCs w:val="22"/>
        </w:rPr>
        <w:t>combined a range of financial supports for general practices to employ practice nurses into a single more flexible incentive to support the engagement of a range of health professionals, including nurses, allied health professionals and Aboriginal and Torres Strait Islander health workers and practitioners.</w:t>
      </w:r>
      <w:r w:rsidR="00F06728">
        <w:rPr>
          <w:rFonts w:asciiTheme="minorHAnsi" w:hAnsiTheme="minorHAnsi" w:cstheme="minorHAnsi"/>
          <w:sz w:val="22"/>
          <w:szCs w:val="22"/>
        </w:rPr>
        <w:t xml:space="preserve"> Both the PIP and the WIP include rural loadings to help support the engagement and retention of general practice workforces in rural areas.</w:t>
      </w:r>
    </w:p>
    <w:p w:rsidR="00B27287" w:rsidRDefault="00B27287" w:rsidP="00CB7ADE">
      <w:pPr>
        <w:rPr>
          <w:rFonts w:asciiTheme="minorHAnsi" w:hAnsiTheme="minorHAnsi" w:cstheme="minorHAnsi"/>
          <w:sz w:val="22"/>
          <w:szCs w:val="22"/>
        </w:rPr>
      </w:pPr>
      <w:r>
        <w:rPr>
          <w:rFonts w:asciiTheme="minorHAnsi" w:hAnsiTheme="minorHAnsi" w:cstheme="minorHAnsi"/>
          <w:sz w:val="22"/>
          <w:szCs w:val="22"/>
        </w:rPr>
        <w:t>The Government continues to invest in the PIP and WIP programs, with a series of reviews and adjustments of individual incentives being considered in consultation with stakeholders.</w:t>
      </w:r>
      <w:r w:rsidR="00341D83">
        <w:rPr>
          <w:rFonts w:asciiTheme="minorHAnsi" w:hAnsiTheme="minorHAnsi" w:cstheme="minorHAnsi"/>
          <w:sz w:val="22"/>
          <w:szCs w:val="22"/>
        </w:rPr>
        <w:t xml:space="preserve"> The PIP Indigenous Health Incentive was reformed in the 2021-22 Budget with $22.6m in additional investment. The PIP Aged Care Access Incentive was also doubled for two years at a cost of $42.8m. At the 2021-22 MYEFO, the standardised whole patient equivalent (SWPE), which provides an estimate of practice size for the purposes of PIP and WIP, was updated to incorporate MBS telehealth items. </w:t>
      </w:r>
    </w:p>
    <w:p w:rsidR="00097EA0" w:rsidRPr="005A0B68" w:rsidRDefault="005A0B68" w:rsidP="005A0B68">
      <w:pPr>
        <w:pStyle w:val="Heading3"/>
      </w:pPr>
      <w:r>
        <w:t xml:space="preserve">  </w:t>
      </w:r>
      <w:r>
        <w:tab/>
      </w:r>
      <w:bookmarkStart w:id="36" w:name="_Toc99393974"/>
      <w:r w:rsidR="00097EA0" w:rsidRPr="005A0B68">
        <w:t>Allied health</w:t>
      </w:r>
      <w:bookmarkEnd w:id="36"/>
    </w:p>
    <w:p w:rsidR="00097EA0" w:rsidRPr="00097EA0" w:rsidRDefault="00097EA0" w:rsidP="00097EA0">
      <w:pPr>
        <w:rPr>
          <w:rFonts w:asciiTheme="minorHAnsi" w:hAnsiTheme="minorHAnsi" w:cstheme="minorHAnsi"/>
          <w:sz w:val="22"/>
          <w:szCs w:val="22"/>
        </w:rPr>
      </w:pPr>
      <w:r w:rsidRPr="00097EA0">
        <w:rPr>
          <w:rFonts w:asciiTheme="minorHAnsi" w:hAnsiTheme="minorHAnsi" w:cstheme="minorHAnsi"/>
          <w:sz w:val="22"/>
          <w:szCs w:val="22"/>
        </w:rPr>
        <w:t xml:space="preserve">Allied health is the largest clinical workforce in primary health care, providing a range of evidence-based health services. </w:t>
      </w:r>
      <w:r w:rsidR="00F06728">
        <w:rPr>
          <w:rFonts w:asciiTheme="minorHAnsi" w:hAnsiTheme="minorHAnsi" w:cstheme="minorHAnsi"/>
          <w:sz w:val="22"/>
          <w:szCs w:val="22"/>
        </w:rPr>
        <w:t>A</w:t>
      </w:r>
      <w:r w:rsidRPr="00097EA0">
        <w:rPr>
          <w:rFonts w:asciiTheme="minorHAnsi" w:hAnsiTheme="minorHAnsi" w:cstheme="minorHAnsi"/>
          <w:sz w:val="22"/>
          <w:szCs w:val="22"/>
        </w:rPr>
        <w:t>ccess</w:t>
      </w:r>
      <w:r w:rsidR="00F06728">
        <w:rPr>
          <w:rFonts w:asciiTheme="minorHAnsi" w:hAnsiTheme="minorHAnsi" w:cstheme="minorHAnsi"/>
          <w:sz w:val="22"/>
          <w:szCs w:val="22"/>
        </w:rPr>
        <w:t xml:space="preserve"> to</w:t>
      </w:r>
      <w:r w:rsidRPr="00097EA0">
        <w:rPr>
          <w:rFonts w:asciiTheme="minorHAnsi" w:hAnsiTheme="minorHAnsi" w:cstheme="minorHAnsi"/>
          <w:sz w:val="22"/>
          <w:szCs w:val="22"/>
        </w:rPr>
        <w:t xml:space="preserve"> allied health services </w:t>
      </w:r>
      <w:r w:rsidR="00F06728">
        <w:rPr>
          <w:rFonts w:asciiTheme="minorHAnsi" w:hAnsiTheme="minorHAnsi" w:cstheme="minorHAnsi"/>
          <w:sz w:val="22"/>
          <w:szCs w:val="22"/>
        </w:rPr>
        <w:t>is uneven across Australia, with shortages of allied health workers</w:t>
      </w:r>
      <w:r w:rsidR="00521607">
        <w:rPr>
          <w:rFonts w:asciiTheme="minorHAnsi" w:hAnsiTheme="minorHAnsi" w:cstheme="minorHAnsi"/>
          <w:sz w:val="22"/>
          <w:szCs w:val="22"/>
        </w:rPr>
        <w:t>,</w:t>
      </w:r>
      <w:r w:rsidR="00F06728">
        <w:rPr>
          <w:rFonts w:asciiTheme="minorHAnsi" w:hAnsiTheme="minorHAnsi" w:cstheme="minorHAnsi"/>
          <w:sz w:val="22"/>
          <w:szCs w:val="22"/>
        </w:rPr>
        <w:t xml:space="preserve"> particularly in rural and remote areas, and financing is complex with differing arrangements across the health, aged care and disability care systems</w:t>
      </w:r>
      <w:r w:rsidRPr="00097EA0">
        <w:rPr>
          <w:rFonts w:asciiTheme="minorHAnsi" w:hAnsiTheme="minorHAnsi" w:cstheme="minorHAnsi"/>
          <w:sz w:val="22"/>
          <w:szCs w:val="22"/>
        </w:rPr>
        <w:t>.</w:t>
      </w:r>
    </w:p>
    <w:p w:rsidR="00097EA0" w:rsidRPr="00097EA0" w:rsidRDefault="00097EA0" w:rsidP="00097EA0">
      <w:pPr>
        <w:rPr>
          <w:rFonts w:asciiTheme="minorHAnsi" w:hAnsiTheme="minorHAnsi" w:cstheme="minorHAnsi"/>
          <w:sz w:val="22"/>
          <w:szCs w:val="22"/>
        </w:rPr>
      </w:pPr>
      <w:r w:rsidRPr="00097EA0">
        <w:rPr>
          <w:rFonts w:asciiTheme="minorHAnsi" w:hAnsiTheme="minorHAnsi" w:cstheme="minorHAnsi"/>
          <w:sz w:val="22"/>
          <w:szCs w:val="22"/>
        </w:rPr>
        <w:t xml:space="preserve">The Government has brought renewed focus to </w:t>
      </w:r>
      <w:r w:rsidR="00F06728">
        <w:rPr>
          <w:rFonts w:asciiTheme="minorHAnsi" w:hAnsiTheme="minorHAnsi" w:cstheme="minorHAnsi"/>
          <w:sz w:val="22"/>
          <w:szCs w:val="22"/>
        </w:rPr>
        <w:t xml:space="preserve">improving access to allied health and </w:t>
      </w:r>
      <w:r w:rsidRPr="00097EA0">
        <w:rPr>
          <w:rFonts w:asciiTheme="minorHAnsi" w:hAnsiTheme="minorHAnsi" w:cstheme="minorHAnsi"/>
          <w:sz w:val="22"/>
          <w:szCs w:val="22"/>
        </w:rPr>
        <w:t xml:space="preserve">the allied health workforce. In 2020, the Government appointed a new Chief Allied Health Officer (CAHO) in the Primary Care Division of the Department to develop a program of work in allied health. The CAHO works with state and territory counterparts to progress opportunities for collaboration and shared priorities outlined in this plan. </w:t>
      </w:r>
    </w:p>
    <w:p w:rsidR="00097EA0" w:rsidRPr="00097EA0" w:rsidRDefault="00097EA0" w:rsidP="00097EA0">
      <w:pPr>
        <w:rPr>
          <w:rFonts w:asciiTheme="minorHAnsi" w:hAnsiTheme="minorHAnsi" w:cstheme="minorHAnsi"/>
          <w:sz w:val="22"/>
          <w:szCs w:val="22"/>
        </w:rPr>
      </w:pPr>
      <w:r w:rsidRPr="00097EA0">
        <w:rPr>
          <w:rFonts w:asciiTheme="minorHAnsi" w:hAnsiTheme="minorHAnsi" w:cstheme="minorHAnsi"/>
          <w:sz w:val="22"/>
          <w:szCs w:val="22"/>
        </w:rPr>
        <w:t>As first steps in the new program of allied health work, the Government has:</w:t>
      </w:r>
    </w:p>
    <w:p w:rsidR="00097EA0" w:rsidRPr="00097EA0" w:rsidRDefault="00097EA0" w:rsidP="00097EA0">
      <w:pPr>
        <w:numPr>
          <w:ilvl w:val="0"/>
          <w:numId w:val="15"/>
        </w:numPr>
        <w:contextualSpacing/>
        <w:rPr>
          <w:rFonts w:asciiTheme="minorHAnsi" w:hAnsiTheme="minorHAnsi" w:cstheme="minorHAnsi"/>
          <w:sz w:val="22"/>
          <w:szCs w:val="22"/>
        </w:rPr>
      </w:pPr>
      <w:r w:rsidRPr="00097EA0">
        <w:rPr>
          <w:rFonts w:asciiTheme="minorHAnsi" w:hAnsiTheme="minorHAnsi" w:cstheme="minorHAnsi"/>
          <w:sz w:val="22"/>
          <w:szCs w:val="22"/>
        </w:rPr>
        <w:t>Expanded the Allied Health Rural Generalist Pathway from 2021, with investments into allied health professional training and staffing in rural and remote areas.</w:t>
      </w:r>
    </w:p>
    <w:p w:rsidR="00097EA0" w:rsidRPr="00097EA0" w:rsidRDefault="00097EA0" w:rsidP="00097EA0">
      <w:pPr>
        <w:numPr>
          <w:ilvl w:val="0"/>
          <w:numId w:val="15"/>
        </w:numPr>
        <w:contextualSpacing/>
        <w:rPr>
          <w:rFonts w:asciiTheme="minorHAnsi" w:hAnsiTheme="minorHAnsi" w:cstheme="minorHAnsi"/>
          <w:sz w:val="22"/>
          <w:szCs w:val="22"/>
        </w:rPr>
      </w:pPr>
      <w:r w:rsidRPr="00097EA0">
        <w:rPr>
          <w:rFonts w:asciiTheme="minorHAnsi" w:hAnsiTheme="minorHAnsi" w:cstheme="minorHAnsi"/>
          <w:sz w:val="22"/>
          <w:szCs w:val="22"/>
        </w:rPr>
        <w:t>Funded new MBS items for allied health professionals’ participation in multidisciplinary case conferences.</w:t>
      </w:r>
    </w:p>
    <w:p w:rsidR="00097EA0" w:rsidRPr="00097EA0" w:rsidRDefault="00097EA0" w:rsidP="00097EA0">
      <w:pPr>
        <w:numPr>
          <w:ilvl w:val="0"/>
          <w:numId w:val="15"/>
        </w:numPr>
        <w:contextualSpacing/>
        <w:rPr>
          <w:rFonts w:asciiTheme="minorHAnsi" w:hAnsiTheme="minorHAnsi" w:cstheme="minorHAnsi"/>
          <w:sz w:val="22"/>
          <w:szCs w:val="22"/>
        </w:rPr>
      </w:pPr>
      <w:r w:rsidRPr="00097EA0">
        <w:rPr>
          <w:rFonts w:asciiTheme="minorHAnsi" w:hAnsiTheme="minorHAnsi" w:cstheme="minorHAnsi"/>
          <w:sz w:val="22"/>
          <w:szCs w:val="22"/>
        </w:rPr>
        <w:t>Initiated a gap analysis of allied health data to inform allied health workforce planning.</w:t>
      </w:r>
    </w:p>
    <w:p w:rsidR="00097EA0" w:rsidRDefault="00097EA0" w:rsidP="00097EA0">
      <w:pPr>
        <w:numPr>
          <w:ilvl w:val="0"/>
          <w:numId w:val="15"/>
        </w:numPr>
        <w:contextualSpacing/>
        <w:rPr>
          <w:rFonts w:asciiTheme="minorHAnsi" w:hAnsiTheme="minorHAnsi" w:cstheme="minorHAnsi"/>
          <w:sz w:val="22"/>
          <w:szCs w:val="22"/>
        </w:rPr>
      </w:pPr>
      <w:r w:rsidRPr="00097EA0">
        <w:rPr>
          <w:rFonts w:asciiTheme="minorHAnsi" w:hAnsiTheme="minorHAnsi" w:cstheme="minorHAnsi"/>
          <w:sz w:val="22"/>
          <w:szCs w:val="22"/>
        </w:rPr>
        <w:t>As part of the COVID response, supported the development of infection prevention and control protocols for allied health professions, provided some personal protective equipment support, and trialled new allied health interventions in residential aged care settings.</w:t>
      </w:r>
    </w:p>
    <w:p w:rsidR="00341D83" w:rsidRDefault="003D06C6" w:rsidP="00097EA0">
      <w:pPr>
        <w:numPr>
          <w:ilvl w:val="0"/>
          <w:numId w:val="15"/>
        </w:numPr>
        <w:contextualSpacing/>
        <w:rPr>
          <w:rFonts w:asciiTheme="minorHAnsi" w:hAnsiTheme="minorHAnsi" w:cstheme="minorHAnsi"/>
          <w:sz w:val="22"/>
          <w:szCs w:val="22"/>
        </w:rPr>
      </w:pPr>
      <w:r>
        <w:rPr>
          <w:rFonts w:asciiTheme="minorHAnsi" w:hAnsiTheme="minorHAnsi" w:cstheme="minorHAnsi"/>
          <w:sz w:val="22"/>
          <w:szCs w:val="22"/>
        </w:rPr>
        <w:t xml:space="preserve">In the </w:t>
      </w:r>
      <w:r w:rsidR="00341D83">
        <w:rPr>
          <w:rFonts w:asciiTheme="minorHAnsi" w:hAnsiTheme="minorHAnsi" w:cstheme="minorHAnsi"/>
          <w:sz w:val="22"/>
          <w:szCs w:val="22"/>
        </w:rPr>
        <w:t>202</w:t>
      </w:r>
      <w:r w:rsidR="00E55E75">
        <w:rPr>
          <w:rFonts w:asciiTheme="minorHAnsi" w:hAnsiTheme="minorHAnsi" w:cstheme="minorHAnsi"/>
          <w:sz w:val="22"/>
          <w:szCs w:val="22"/>
        </w:rPr>
        <w:t>2</w:t>
      </w:r>
      <w:r w:rsidR="00341D83">
        <w:rPr>
          <w:rFonts w:asciiTheme="minorHAnsi" w:hAnsiTheme="minorHAnsi" w:cstheme="minorHAnsi"/>
          <w:sz w:val="22"/>
          <w:szCs w:val="22"/>
        </w:rPr>
        <w:t>-2</w:t>
      </w:r>
      <w:r w:rsidR="00E55E75">
        <w:rPr>
          <w:rFonts w:asciiTheme="minorHAnsi" w:hAnsiTheme="minorHAnsi" w:cstheme="minorHAnsi"/>
          <w:sz w:val="22"/>
          <w:szCs w:val="22"/>
        </w:rPr>
        <w:t>3</w:t>
      </w:r>
      <w:r w:rsidR="00341D83">
        <w:rPr>
          <w:rFonts w:asciiTheme="minorHAnsi" w:hAnsiTheme="minorHAnsi" w:cstheme="minorHAnsi"/>
          <w:sz w:val="22"/>
          <w:szCs w:val="22"/>
        </w:rPr>
        <w:t xml:space="preserve"> Budget, </w:t>
      </w:r>
      <w:r w:rsidR="005C573A">
        <w:rPr>
          <w:rFonts w:asciiTheme="minorHAnsi" w:hAnsiTheme="minorHAnsi" w:cstheme="minorHAnsi"/>
          <w:sz w:val="22"/>
          <w:szCs w:val="22"/>
        </w:rPr>
        <w:t>e</w:t>
      </w:r>
      <w:r w:rsidR="00341D83">
        <w:rPr>
          <w:rFonts w:asciiTheme="minorHAnsi" w:hAnsiTheme="minorHAnsi" w:cstheme="minorHAnsi"/>
          <w:sz w:val="22"/>
          <w:szCs w:val="22"/>
        </w:rPr>
        <w:t xml:space="preserve">xtended the Free Interpreter Service to allied health services to support improved access for people from </w:t>
      </w:r>
      <w:r w:rsidR="00E55E75">
        <w:rPr>
          <w:rFonts w:asciiTheme="minorHAnsi" w:hAnsiTheme="minorHAnsi" w:cstheme="minorHAnsi"/>
          <w:sz w:val="22"/>
          <w:szCs w:val="22"/>
        </w:rPr>
        <w:t>CALD</w:t>
      </w:r>
      <w:r w:rsidR="008A4320">
        <w:rPr>
          <w:rFonts w:asciiTheme="minorHAnsi" w:hAnsiTheme="minorHAnsi" w:cstheme="minorHAnsi"/>
          <w:sz w:val="22"/>
          <w:szCs w:val="22"/>
        </w:rPr>
        <w:t xml:space="preserve"> and div</w:t>
      </w:r>
      <w:r w:rsidR="00341D83">
        <w:rPr>
          <w:rFonts w:asciiTheme="minorHAnsi" w:hAnsiTheme="minorHAnsi" w:cstheme="minorHAnsi"/>
          <w:sz w:val="22"/>
          <w:szCs w:val="22"/>
        </w:rPr>
        <w:t>erse backgrounds.</w:t>
      </w:r>
    </w:p>
    <w:p w:rsidR="00341D83" w:rsidRPr="009B3609" w:rsidRDefault="003D06C6" w:rsidP="00097EA0">
      <w:pPr>
        <w:numPr>
          <w:ilvl w:val="0"/>
          <w:numId w:val="15"/>
        </w:numPr>
        <w:contextualSpacing/>
        <w:rPr>
          <w:rFonts w:asciiTheme="minorHAnsi" w:hAnsiTheme="minorHAnsi" w:cstheme="minorHAnsi"/>
          <w:sz w:val="22"/>
          <w:szCs w:val="22"/>
        </w:rPr>
      </w:pPr>
      <w:r w:rsidRPr="009B3609">
        <w:rPr>
          <w:rFonts w:asciiTheme="minorHAnsi" w:hAnsiTheme="minorHAnsi" w:cstheme="minorHAnsi"/>
          <w:sz w:val="22"/>
          <w:szCs w:val="22"/>
        </w:rPr>
        <w:t xml:space="preserve">In </w:t>
      </w:r>
      <w:r w:rsidR="00E55E75" w:rsidRPr="009B3609">
        <w:rPr>
          <w:rFonts w:asciiTheme="minorHAnsi" w:hAnsiTheme="minorHAnsi" w:cstheme="minorHAnsi"/>
          <w:sz w:val="22"/>
          <w:szCs w:val="22"/>
        </w:rPr>
        <w:t xml:space="preserve">the 2022-23 </w:t>
      </w:r>
      <w:r w:rsidR="00341D83" w:rsidRPr="009B3609">
        <w:rPr>
          <w:rFonts w:asciiTheme="minorHAnsi" w:hAnsiTheme="minorHAnsi" w:cstheme="minorHAnsi"/>
          <w:sz w:val="22"/>
          <w:szCs w:val="22"/>
        </w:rPr>
        <w:t>Budget</w:t>
      </w:r>
      <w:r w:rsidRPr="009B3609">
        <w:rPr>
          <w:rFonts w:asciiTheme="minorHAnsi" w:hAnsiTheme="minorHAnsi" w:cstheme="minorHAnsi"/>
          <w:sz w:val="22"/>
          <w:szCs w:val="22"/>
        </w:rPr>
        <w:t xml:space="preserve">, </w:t>
      </w:r>
      <w:r w:rsidR="005C573A" w:rsidRPr="009B3609">
        <w:rPr>
          <w:rFonts w:asciiTheme="minorHAnsi" w:hAnsiTheme="minorHAnsi" w:cstheme="minorHAnsi"/>
          <w:sz w:val="22"/>
          <w:szCs w:val="22"/>
        </w:rPr>
        <w:t xml:space="preserve">initiated </w:t>
      </w:r>
      <w:r w:rsidR="00341D83" w:rsidRPr="009B3609">
        <w:rPr>
          <w:rFonts w:asciiTheme="minorHAnsi" w:hAnsiTheme="minorHAnsi" w:cstheme="minorHAnsi"/>
          <w:sz w:val="22"/>
          <w:szCs w:val="22"/>
        </w:rPr>
        <w:t xml:space="preserve">work with the Australian Digital Health Agency and the software industry to improve </w:t>
      </w:r>
      <w:r w:rsidR="007750E5" w:rsidRPr="009B3609">
        <w:rPr>
          <w:rFonts w:asciiTheme="minorHAnsi" w:hAnsiTheme="minorHAnsi" w:cstheme="minorHAnsi"/>
          <w:sz w:val="22"/>
          <w:szCs w:val="22"/>
        </w:rPr>
        <w:t>allied health access to the My</w:t>
      </w:r>
      <w:r w:rsidR="00E55E75" w:rsidRPr="009B3609">
        <w:rPr>
          <w:rFonts w:asciiTheme="minorHAnsi" w:hAnsiTheme="minorHAnsi" w:cstheme="minorHAnsi"/>
          <w:sz w:val="22"/>
          <w:szCs w:val="22"/>
        </w:rPr>
        <w:t xml:space="preserve"> </w:t>
      </w:r>
      <w:r w:rsidR="007750E5" w:rsidRPr="009B3609">
        <w:rPr>
          <w:rFonts w:asciiTheme="minorHAnsi" w:hAnsiTheme="minorHAnsi" w:cstheme="minorHAnsi"/>
          <w:sz w:val="22"/>
          <w:szCs w:val="22"/>
        </w:rPr>
        <w:t>Health Record and secure messaging.</w:t>
      </w:r>
    </w:p>
    <w:p w:rsidR="00097EA0" w:rsidRPr="00097EA0" w:rsidRDefault="00097EA0" w:rsidP="00EF76B9">
      <w:pPr>
        <w:ind w:left="360"/>
        <w:contextualSpacing/>
        <w:rPr>
          <w:rFonts w:asciiTheme="minorHAnsi" w:hAnsiTheme="minorHAnsi" w:cstheme="minorHAnsi"/>
          <w:sz w:val="22"/>
          <w:szCs w:val="22"/>
        </w:rPr>
      </w:pPr>
    </w:p>
    <w:p w:rsidR="00097EA0" w:rsidRPr="00EF76B9" w:rsidRDefault="00097EA0" w:rsidP="00EF76B9">
      <w:pPr>
        <w:rPr>
          <w:rFonts w:asciiTheme="minorHAnsi" w:hAnsiTheme="minorHAnsi" w:cstheme="minorHAnsi"/>
          <w:sz w:val="22"/>
          <w:szCs w:val="22"/>
        </w:rPr>
      </w:pPr>
      <w:r w:rsidRPr="00097EA0">
        <w:rPr>
          <w:rFonts w:asciiTheme="minorHAnsi" w:hAnsiTheme="minorHAnsi" w:cstheme="minorHAnsi"/>
          <w:sz w:val="22"/>
          <w:szCs w:val="22"/>
        </w:rPr>
        <w:lastRenderedPageBreak/>
        <w:t>The Government is looking to optimise the development and utilisation of high-quality allied health services in primary health care through this plan.</w:t>
      </w:r>
    </w:p>
    <w:p w:rsidR="00CB7ADE" w:rsidRPr="00A25E6B" w:rsidRDefault="00812AA6" w:rsidP="00F91396">
      <w:pPr>
        <w:pStyle w:val="Heading3"/>
      </w:pPr>
      <w:r w:rsidRPr="00A25E6B">
        <w:tab/>
      </w:r>
      <w:bookmarkStart w:id="37" w:name="_Toc99393975"/>
      <w:r w:rsidR="00CB7ADE" w:rsidRPr="00A25E6B">
        <w:t>Rural health</w:t>
      </w:r>
      <w:bookmarkEnd w:id="37"/>
    </w:p>
    <w:p w:rsidR="000E7C03" w:rsidRPr="00CB7ADE" w:rsidRDefault="000E7C03" w:rsidP="00CB7ADE">
      <w:pPr>
        <w:rPr>
          <w:rFonts w:asciiTheme="majorHAnsi" w:hAnsiTheme="majorHAnsi" w:cstheme="majorHAnsi"/>
          <w:b/>
          <w:bCs/>
          <w:color w:val="004C90"/>
          <w:sz w:val="28"/>
          <w:szCs w:val="28"/>
        </w:rPr>
      </w:pPr>
      <w:bookmarkStart w:id="38" w:name="_Hlk86764161"/>
      <w:r w:rsidRPr="00CB7ADE">
        <w:rPr>
          <w:rFonts w:asciiTheme="minorHAnsi" w:hAnsiTheme="minorHAnsi" w:cstheme="minorHAnsi"/>
          <w:sz w:val="22"/>
          <w:szCs w:val="22"/>
        </w:rPr>
        <w:t>Investments in rural health to address the inequities of access to health services and poorer health outcomes among people in rural and remote Australia have been a strong focus for the Government.</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In 2017 the Government appointed the first National Rural Health Commissioner to develop a new National Rural Generalist Pathway to increase access to training for doctors in regional, rural and remote Australia, to work with Government and the health sector to enhance policy and promote opportunities of careers in rural health, and to develop options for increased access to training and appropriate remuneration for rural generalists.</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In 2018-19 the Government announced the Stronger Rural Health Strategy to achieve stronger rural, regional and remote health outcomes by aligning the distribution of the health workforce to areas of greatest need and building the capability of Australia’s </w:t>
      </w:r>
      <w:r w:rsidR="00136FB2">
        <w:rPr>
          <w:rFonts w:asciiTheme="minorHAnsi" w:hAnsiTheme="minorHAnsi" w:cstheme="minorHAnsi"/>
          <w:sz w:val="22"/>
          <w:szCs w:val="22"/>
        </w:rPr>
        <w:t>health</w:t>
      </w:r>
      <w:r w:rsidRPr="000E7C03">
        <w:rPr>
          <w:rFonts w:asciiTheme="minorHAnsi" w:hAnsiTheme="minorHAnsi" w:cstheme="minorHAnsi"/>
          <w:sz w:val="22"/>
          <w:szCs w:val="22"/>
        </w:rPr>
        <w:t xml:space="preserve"> workforce.</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In 2021-22 the Government made further investments in the Stronger Rural Health strategy, including to:</w:t>
      </w:r>
    </w:p>
    <w:p w:rsidR="000E7C03" w:rsidRPr="00817D19" w:rsidRDefault="00F56631"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I</w:t>
      </w:r>
      <w:r w:rsidR="000E7C03" w:rsidRPr="00817D19">
        <w:rPr>
          <w:rFonts w:asciiTheme="minorHAnsi" w:hAnsiTheme="minorHAnsi" w:cstheme="minorHAnsi"/>
          <w:sz w:val="22"/>
          <w:szCs w:val="22"/>
        </w:rPr>
        <w:t>ncrease the Rural Bulk Billing Incentive for rural and remote medical practice</w:t>
      </w:r>
      <w:r w:rsidR="00F37C68">
        <w:rPr>
          <w:rFonts w:asciiTheme="minorHAnsi" w:hAnsiTheme="minorHAnsi" w:cstheme="minorHAnsi"/>
          <w:sz w:val="22"/>
          <w:szCs w:val="22"/>
        </w:rPr>
        <w:t>.</w:t>
      </w:r>
    </w:p>
    <w:p w:rsidR="000E7C03" w:rsidRPr="00817D19" w:rsidRDefault="00F56631"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E</w:t>
      </w:r>
      <w:r w:rsidR="000E7C03" w:rsidRPr="00817D19">
        <w:rPr>
          <w:rFonts w:asciiTheme="minorHAnsi" w:hAnsiTheme="minorHAnsi" w:cstheme="minorHAnsi"/>
          <w:sz w:val="22"/>
          <w:szCs w:val="22"/>
        </w:rPr>
        <w:t>xpand the Allied Health Rural Generalist Pathway to support more allied health professionals to train in rural and remote Australia</w:t>
      </w:r>
      <w:r w:rsidR="00F37C68">
        <w:rPr>
          <w:rFonts w:asciiTheme="minorHAnsi" w:hAnsiTheme="minorHAnsi" w:cstheme="minorHAnsi"/>
          <w:sz w:val="22"/>
          <w:szCs w:val="22"/>
        </w:rPr>
        <w:t>.</w:t>
      </w:r>
    </w:p>
    <w:p w:rsidR="000E7C03" w:rsidRPr="00817D19" w:rsidRDefault="00F56631"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C</w:t>
      </w:r>
      <w:r w:rsidR="000E7C03" w:rsidRPr="00817D19">
        <w:rPr>
          <w:rFonts w:asciiTheme="minorHAnsi" w:hAnsiTheme="minorHAnsi" w:cstheme="minorHAnsi"/>
          <w:sz w:val="22"/>
          <w:szCs w:val="22"/>
        </w:rPr>
        <w:t>ontinue development of the Bonded Return of Service System to support implementation of the Bonded Medical Program</w:t>
      </w:r>
      <w:r w:rsidR="00F37C68">
        <w:rPr>
          <w:rFonts w:asciiTheme="minorHAnsi" w:hAnsiTheme="minorHAnsi" w:cstheme="minorHAnsi"/>
          <w:sz w:val="22"/>
          <w:szCs w:val="22"/>
        </w:rPr>
        <w:t>.</w:t>
      </w:r>
    </w:p>
    <w:p w:rsidR="000E7C03" w:rsidRPr="00817D19" w:rsidRDefault="00F56631"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F</w:t>
      </w:r>
      <w:r w:rsidR="000E7C03" w:rsidRPr="00817D19">
        <w:rPr>
          <w:rFonts w:asciiTheme="minorHAnsi" w:hAnsiTheme="minorHAnsi" w:cstheme="minorHAnsi"/>
          <w:sz w:val="22"/>
          <w:szCs w:val="22"/>
        </w:rPr>
        <w:t>und community supported rural primary care trials</w:t>
      </w:r>
      <w:r>
        <w:rPr>
          <w:rFonts w:asciiTheme="minorHAnsi" w:hAnsiTheme="minorHAnsi" w:cstheme="minorHAnsi"/>
          <w:sz w:val="22"/>
          <w:szCs w:val="22"/>
        </w:rPr>
        <w:t>.</w:t>
      </w:r>
    </w:p>
    <w:p w:rsidR="00F37C68" w:rsidRDefault="00F56631"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P</w:t>
      </w:r>
      <w:r w:rsidR="000E7C03" w:rsidRPr="00817D19">
        <w:rPr>
          <w:rFonts w:asciiTheme="minorHAnsi" w:hAnsiTheme="minorHAnsi" w:cstheme="minorHAnsi"/>
          <w:sz w:val="22"/>
          <w:szCs w:val="22"/>
        </w:rPr>
        <w:t>rovide additional rural primary care training rotations for junior doctors</w:t>
      </w:r>
      <w:r w:rsidR="00F37C68">
        <w:rPr>
          <w:rFonts w:asciiTheme="minorHAnsi" w:hAnsiTheme="minorHAnsi" w:cstheme="minorHAnsi"/>
          <w:sz w:val="22"/>
          <w:szCs w:val="22"/>
        </w:rPr>
        <w:t>.</w:t>
      </w:r>
    </w:p>
    <w:p w:rsidR="000E7C03" w:rsidRPr="00F37C68" w:rsidRDefault="00F37C68" w:rsidP="00E95528">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F</w:t>
      </w:r>
      <w:r w:rsidR="000E7C03" w:rsidRPr="00F37C68">
        <w:rPr>
          <w:rFonts w:asciiTheme="minorHAnsi" w:hAnsiTheme="minorHAnsi" w:cstheme="minorHAnsi"/>
          <w:sz w:val="22"/>
          <w:szCs w:val="22"/>
        </w:rPr>
        <w:t>und innovative activities and continued professional development for rural medical specialist trainees.</w:t>
      </w:r>
    </w:p>
    <w:p w:rsidR="00C407F7" w:rsidRPr="005C573A" w:rsidRDefault="00C407F7" w:rsidP="00C407F7">
      <w:pPr>
        <w:rPr>
          <w:rFonts w:asciiTheme="minorHAnsi" w:hAnsiTheme="minorHAnsi" w:cstheme="minorHAnsi"/>
          <w:sz w:val="22"/>
          <w:szCs w:val="22"/>
        </w:rPr>
      </w:pPr>
      <w:r w:rsidRPr="005C573A">
        <w:rPr>
          <w:rFonts w:asciiTheme="minorHAnsi" w:hAnsiTheme="minorHAnsi" w:cstheme="minorHAnsi"/>
          <w:sz w:val="22"/>
          <w:szCs w:val="22"/>
        </w:rPr>
        <w:t>From 1 January 2022, the Government made further investments:</w:t>
      </w:r>
    </w:p>
    <w:p w:rsidR="00C407F7" w:rsidRPr="005C573A" w:rsidRDefault="00C407F7" w:rsidP="00C407F7">
      <w:pPr>
        <w:pStyle w:val="ListParagraph"/>
        <w:numPr>
          <w:ilvl w:val="0"/>
          <w:numId w:val="13"/>
        </w:numPr>
        <w:rPr>
          <w:rFonts w:asciiTheme="minorHAnsi" w:hAnsiTheme="minorHAnsi" w:cstheme="minorHAnsi"/>
          <w:sz w:val="22"/>
          <w:szCs w:val="22"/>
        </w:rPr>
      </w:pPr>
      <w:r w:rsidRPr="005C573A">
        <w:rPr>
          <w:rFonts w:asciiTheme="minorHAnsi" w:hAnsiTheme="minorHAnsi" w:cstheme="minorHAnsi"/>
          <w:sz w:val="22"/>
          <w:szCs w:val="22"/>
        </w:rPr>
        <w:t>An incentive for eligible doctors and nurse practitioners to practice in rural, remote or very remote areas, through eliminating all or part of their Higher Education Loan Programme (HELP), debt subject to meeting eligibility criteria. They will also be eligible for a waiver of indexation on outstanding HELP debts for the period they reside in and complete eligible work in a rural, remote or very remote area.</w:t>
      </w:r>
    </w:p>
    <w:p w:rsidR="00C407F7" w:rsidRPr="005C573A" w:rsidRDefault="00C407F7" w:rsidP="00C407F7">
      <w:pPr>
        <w:pStyle w:val="ListParagraph"/>
        <w:numPr>
          <w:ilvl w:val="0"/>
          <w:numId w:val="13"/>
        </w:numPr>
        <w:rPr>
          <w:rFonts w:asciiTheme="minorHAnsi" w:hAnsiTheme="minorHAnsi" w:cstheme="minorHAnsi"/>
          <w:sz w:val="22"/>
          <w:szCs w:val="22"/>
        </w:rPr>
      </w:pPr>
      <w:r w:rsidRPr="005C573A">
        <w:rPr>
          <w:rFonts w:asciiTheme="minorHAnsi" w:hAnsiTheme="minorHAnsi" w:cstheme="minorHAnsi"/>
          <w:sz w:val="22"/>
          <w:szCs w:val="22"/>
        </w:rPr>
        <w:t>Extension of the Automatic Distribution Priority Area (DPA) classification to all Modified Monash Model (MMM) 3 to 7 areas (previously having only applied to MMM 5-7 areas and the Northern Territory), making it easier to recruit more doctors and with no requirement to be assessed annually to see whether the health services for the population meet a service benchmark.</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Through the 7th Community Pharmacy Agreement (2020-2025) the Government is also investing significantly in rural support programs to ensure access to </w:t>
      </w:r>
      <w:r w:rsidR="002D6460">
        <w:rPr>
          <w:rFonts w:asciiTheme="minorHAnsi" w:hAnsiTheme="minorHAnsi" w:cstheme="minorHAnsi"/>
          <w:sz w:val="22"/>
          <w:szCs w:val="22"/>
        </w:rPr>
        <w:t>Pharmaceutical Benefits Scheme (</w:t>
      </w:r>
      <w:r w:rsidRPr="000E7C03">
        <w:rPr>
          <w:rFonts w:asciiTheme="minorHAnsi" w:hAnsiTheme="minorHAnsi" w:cstheme="minorHAnsi"/>
          <w:sz w:val="22"/>
          <w:szCs w:val="22"/>
        </w:rPr>
        <w:t>PBS</w:t>
      </w:r>
      <w:r w:rsidR="002D6460">
        <w:rPr>
          <w:rFonts w:asciiTheme="minorHAnsi" w:hAnsiTheme="minorHAnsi" w:cstheme="minorHAnsi"/>
          <w:sz w:val="22"/>
          <w:szCs w:val="22"/>
        </w:rPr>
        <w:t>)</w:t>
      </w:r>
      <w:r w:rsidRPr="000E7C03">
        <w:rPr>
          <w:rFonts w:asciiTheme="minorHAnsi" w:hAnsiTheme="minorHAnsi" w:cstheme="minorHAnsi"/>
          <w:sz w:val="22"/>
          <w:szCs w:val="22"/>
        </w:rPr>
        <w:t xml:space="preserve"> medicines and pharmacy services for people living in rural and remote areas.</w:t>
      </w:r>
    </w:p>
    <w:bookmarkEnd w:id="38"/>
    <w:p w:rsidR="00EA78ED" w:rsidRPr="00A25E6B" w:rsidRDefault="00812AA6" w:rsidP="00F91396">
      <w:pPr>
        <w:pStyle w:val="Heading3"/>
      </w:pPr>
      <w:r w:rsidRPr="00A25E6B">
        <w:tab/>
      </w:r>
      <w:bookmarkStart w:id="39" w:name="_Toc99393976"/>
      <w:r w:rsidR="00EA78ED" w:rsidRPr="00A25E6B">
        <w:t>Closing the Gap</w:t>
      </w:r>
      <w:bookmarkEnd w:id="39"/>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The Government is working with Aboriginal and Torres Strait Islander people, their communities, organisations and businesses to implement the 2020 National Agreement on Closing the Gap (National Agreement) at national, state and territory, and local levels. In August 2021, the </w:t>
      </w:r>
      <w:r w:rsidRPr="002729C1">
        <w:rPr>
          <w:rFonts w:asciiTheme="minorHAnsi" w:hAnsiTheme="minorHAnsi" w:cstheme="minorHAnsi"/>
          <w:sz w:val="22"/>
          <w:szCs w:val="22"/>
        </w:rPr>
        <w:lastRenderedPageBreak/>
        <w:t xml:space="preserve">Government released the </w:t>
      </w:r>
      <w:r w:rsidR="002729C1" w:rsidRPr="002729C1">
        <w:rPr>
          <w:rFonts w:asciiTheme="minorHAnsi" w:hAnsiTheme="minorHAnsi" w:cstheme="minorHAnsi"/>
          <w:sz w:val="22"/>
          <w:szCs w:val="22"/>
        </w:rPr>
        <w:t xml:space="preserve">Commonwealth </w:t>
      </w:r>
      <w:r w:rsidRPr="002729C1">
        <w:rPr>
          <w:rFonts w:asciiTheme="minorHAnsi" w:hAnsiTheme="minorHAnsi" w:cstheme="minorHAnsi"/>
          <w:sz w:val="22"/>
          <w:szCs w:val="22"/>
        </w:rPr>
        <w:t>Closing the Gap Implementation Plan</w:t>
      </w:r>
      <w:r w:rsidRPr="000E7C03">
        <w:rPr>
          <w:rFonts w:asciiTheme="minorHAnsi" w:hAnsiTheme="minorHAnsi" w:cstheme="minorHAnsi"/>
          <w:sz w:val="22"/>
          <w:szCs w:val="22"/>
        </w:rPr>
        <w:t xml:space="preserve"> detail</w:t>
      </w:r>
      <w:r w:rsidR="00484839">
        <w:rPr>
          <w:rFonts w:asciiTheme="minorHAnsi" w:hAnsiTheme="minorHAnsi" w:cstheme="minorHAnsi"/>
          <w:sz w:val="22"/>
          <w:szCs w:val="22"/>
        </w:rPr>
        <w:t>ing</w:t>
      </w:r>
      <w:r w:rsidRPr="000E7C03">
        <w:rPr>
          <w:rFonts w:asciiTheme="minorHAnsi" w:hAnsiTheme="minorHAnsi" w:cstheme="minorHAnsi"/>
          <w:sz w:val="22"/>
          <w:szCs w:val="22"/>
        </w:rPr>
        <w:t xml:space="preserve"> current and future Commonwealth actions. This </w:t>
      </w:r>
      <w:r w:rsidR="007750E5">
        <w:rPr>
          <w:rFonts w:asciiTheme="minorHAnsi" w:hAnsiTheme="minorHAnsi" w:cstheme="minorHAnsi"/>
          <w:sz w:val="22"/>
          <w:szCs w:val="22"/>
        </w:rPr>
        <w:t>is</w:t>
      </w:r>
      <w:r w:rsidRPr="000E7C03">
        <w:rPr>
          <w:rFonts w:asciiTheme="minorHAnsi" w:hAnsiTheme="minorHAnsi" w:cstheme="minorHAnsi"/>
          <w:sz w:val="22"/>
          <w:szCs w:val="22"/>
        </w:rPr>
        <w:t xml:space="preserve"> complemented by a </w:t>
      </w:r>
      <w:r w:rsidR="00852C57">
        <w:rPr>
          <w:rFonts w:asciiTheme="minorHAnsi" w:hAnsiTheme="minorHAnsi" w:cstheme="minorHAnsi"/>
          <w:sz w:val="22"/>
          <w:szCs w:val="22"/>
        </w:rPr>
        <w:t>refreshed</w:t>
      </w:r>
      <w:r w:rsidRPr="000E7C03">
        <w:rPr>
          <w:rFonts w:asciiTheme="minorHAnsi" w:hAnsiTheme="minorHAnsi" w:cstheme="minorHAnsi"/>
          <w:sz w:val="22"/>
          <w:szCs w:val="22"/>
        </w:rPr>
        <w:t xml:space="preserve"> Aboriginal and Torres Strait Islander Health Plan</w:t>
      </w:r>
      <w:r w:rsidR="00DE608A">
        <w:rPr>
          <w:rFonts w:asciiTheme="minorHAnsi" w:hAnsiTheme="minorHAnsi" w:cstheme="minorHAnsi"/>
          <w:sz w:val="22"/>
          <w:szCs w:val="22"/>
        </w:rPr>
        <w:t xml:space="preserve">, released </w:t>
      </w:r>
      <w:r w:rsidR="007750E5">
        <w:rPr>
          <w:rFonts w:asciiTheme="minorHAnsi" w:hAnsiTheme="minorHAnsi" w:cstheme="minorHAnsi"/>
          <w:sz w:val="22"/>
          <w:szCs w:val="22"/>
        </w:rPr>
        <w:t>in December</w:t>
      </w:r>
      <w:r w:rsidR="00DE608A">
        <w:rPr>
          <w:rFonts w:asciiTheme="minorHAnsi" w:hAnsiTheme="minorHAnsi" w:cstheme="minorHAnsi"/>
          <w:sz w:val="22"/>
          <w:szCs w:val="22"/>
        </w:rPr>
        <w:t xml:space="preserve"> 2021, </w:t>
      </w:r>
      <w:r w:rsidRPr="000E7C03">
        <w:rPr>
          <w:rFonts w:asciiTheme="minorHAnsi" w:hAnsiTheme="minorHAnsi" w:cstheme="minorHAnsi"/>
          <w:sz w:val="22"/>
          <w:szCs w:val="22"/>
        </w:rPr>
        <w:t xml:space="preserve">aligning health policy with the </w:t>
      </w:r>
      <w:r w:rsidR="000C1555">
        <w:rPr>
          <w:rFonts w:asciiTheme="minorHAnsi" w:hAnsiTheme="minorHAnsi" w:cstheme="minorHAnsi"/>
          <w:sz w:val="22"/>
          <w:szCs w:val="22"/>
        </w:rPr>
        <w:br/>
      </w:r>
      <w:r w:rsidRPr="000E7C03">
        <w:rPr>
          <w:rFonts w:asciiTheme="minorHAnsi" w:hAnsiTheme="minorHAnsi" w:cstheme="minorHAnsi"/>
          <w:sz w:val="22"/>
          <w:szCs w:val="22"/>
        </w:rPr>
        <w:t>National Agreement</w:t>
      </w:r>
      <w:r w:rsidR="008077B7">
        <w:rPr>
          <w:rFonts w:asciiTheme="minorHAnsi" w:hAnsiTheme="minorHAnsi" w:cstheme="minorHAnsi"/>
          <w:sz w:val="22"/>
          <w:szCs w:val="22"/>
        </w:rPr>
        <w:t>.</w:t>
      </w:r>
      <w:r w:rsidR="00F66208">
        <w:rPr>
          <w:rFonts w:asciiTheme="minorHAnsi" w:hAnsiTheme="minorHAnsi" w:cstheme="minorHAnsi"/>
          <w:sz w:val="22"/>
          <w:szCs w:val="22"/>
        </w:rPr>
        <w:t xml:space="preserve"> </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Commonwealth actions are under way to support the strengthening of the ACCHS sector including a four-year funding commitment to provide surety for the provision of culturally safe and appropriate primary health care services </w:t>
      </w:r>
      <w:r w:rsidR="00DE608A">
        <w:rPr>
          <w:rFonts w:asciiTheme="minorHAnsi" w:hAnsiTheme="minorHAnsi" w:cstheme="minorHAnsi"/>
          <w:sz w:val="22"/>
          <w:szCs w:val="22"/>
        </w:rPr>
        <w:t xml:space="preserve">through 143 ACCHS </w:t>
      </w:r>
      <w:r w:rsidRPr="000E7C03">
        <w:rPr>
          <w:rFonts w:asciiTheme="minorHAnsi" w:hAnsiTheme="minorHAnsi" w:cstheme="minorHAnsi"/>
          <w:sz w:val="22"/>
          <w:szCs w:val="22"/>
        </w:rPr>
        <w:t xml:space="preserve">across Australia. Investments have been made to boost the Indigenous health workforce and provide additional training to support Aboriginal health care workers to deliver culturally safe care. </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Structural changes have been made to the </w:t>
      </w:r>
      <w:r w:rsidR="00655F8A">
        <w:rPr>
          <w:rFonts w:asciiTheme="minorHAnsi" w:hAnsiTheme="minorHAnsi" w:cstheme="minorHAnsi"/>
          <w:sz w:val="22"/>
          <w:szCs w:val="22"/>
        </w:rPr>
        <w:t>PIP</w:t>
      </w:r>
      <w:r w:rsidRPr="000E7C03">
        <w:rPr>
          <w:rFonts w:asciiTheme="minorHAnsi" w:hAnsiTheme="minorHAnsi" w:cstheme="minorHAnsi"/>
          <w:sz w:val="22"/>
          <w:szCs w:val="22"/>
        </w:rPr>
        <w:t xml:space="preserve"> Indigenous Health Incentive (PIP IHI) payment to improve continuity of care and health outcomes and the Commonwealth continues to invest in Aboriginal and Torres Strait Islander health research.</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Other primary health care reforms under way to address Closing the Gap targets include reducing youth suicide in Aboriginal and Torres Strait Islander communities. Investments have been made to support culturally safe crisis services and initiatives under a renewed National Aboriginal and Torres Strait Islander Suicide Prevention Strategy.</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To ensure that Aboriginal and Torres Strait Islander mothers and babies get the best possible care and support for a good start to life, the Government has committed </w:t>
      </w:r>
      <w:r w:rsidR="00F66208">
        <w:rPr>
          <w:rFonts w:asciiTheme="minorHAnsi" w:hAnsiTheme="minorHAnsi" w:cstheme="minorHAnsi"/>
          <w:sz w:val="22"/>
          <w:szCs w:val="22"/>
        </w:rPr>
        <w:t xml:space="preserve">$45 million </w:t>
      </w:r>
      <w:r w:rsidRPr="000E7C03">
        <w:rPr>
          <w:rFonts w:asciiTheme="minorHAnsi" w:hAnsiTheme="minorHAnsi" w:cstheme="minorHAnsi"/>
          <w:sz w:val="22"/>
          <w:szCs w:val="22"/>
        </w:rPr>
        <w:t>to a Healthy Mums and Healthy Bubs program and improving early identification of hearing and speech difficulties.</w:t>
      </w:r>
      <w:r w:rsidR="008077B7" w:rsidRPr="008077B7">
        <w:rPr>
          <w:rFonts w:asciiTheme="minorHAnsi" w:hAnsiTheme="minorHAnsi" w:cstheme="minorHAnsi"/>
          <w:sz w:val="22"/>
          <w:szCs w:val="22"/>
        </w:rPr>
        <w:t xml:space="preserve"> </w:t>
      </w:r>
      <w:r w:rsidR="007750E5">
        <w:rPr>
          <w:rFonts w:asciiTheme="minorHAnsi" w:hAnsiTheme="minorHAnsi" w:cstheme="minorHAnsi"/>
          <w:sz w:val="22"/>
          <w:szCs w:val="22"/>
        </w:rPr>
        <w:t>In August 2021, t</w:t>
      </w:r>
      <w:r w:rsidR="008077B7">
        <w:rPr>
          <w:rFonts w:asciiTheme="minorHAnsi" w:hAnsiTheme="minorHAnsi" w:cstheme="minorHAnsi"/>
          <w:sz w:val="22"/>
          <w:szCs w:val="22"/>
        </w:rPr>
        <w:t xml:space="preserve">he Government also committed an additional </w:t>
      </w:r>
      <w:r w:rsidR="008077B7" w:rsidRPr="00F66208">
        <w:rPr>
          <w:rFonts w:asciiTheme="minorHAnsi" w:hAnsiTheme="minorHAnsi" w:cstheme="minorHAnsi"/>
          <w:sz w:val="22"/>
          <w:szCs w:val="22"/>
        </w:rPr>
        <w:t xml:space="preserve">$254.4 million </w:t>
      </w:r>
      <w:r w:rsidR="007750E5">
        <w:rPr>
          <w:rFonts w:asciiTheme="minorHAnsi" w:hAnsiTheme="minorHAnsi" w:cstheme="minorHAnsi"/>
          <w:sz w:val="22"/>
          <w:szCs w:val="22"/>
        </w:rPr>
        <w:t>for</w:t>
      </w:r>
      <w:r w:rsidR="008077B7">
        <w:rPr>
          <w:rFonts w:asciiTheme="minorHAnsi" w:hAnsiTheme="minorHAnsi" w:cstheme="minorHAnsi"/>
          <w:sz w:val="22"/>
          <w:szCs w:val="22"/>
        </w:rPr>
        <w:t xml:space="preserve"> </w:t>
      </w:r>
      <w:r w:rsidR="008077B7" w:rsidRPr="00F66208">
        <w:rPr>
          <w:rFonts w:asciiTheme="minorHAnsi" w:hAnsiTheme="minorHAnsi" w:cstheme="minorHAnsi"/>
          <w:sz w:val="22"/>
          <w:szCs w:val="22"/>
        </w:rPr>
        <w:t>infrastructure to better support the work of the A</w:t>
      </w:r>
      <w:r w:rsidR="008077B7">
        <w:rPr>
          <w:rFonts w:asciiTheme="minorHAnsi" w:hAnsiTheme="minorHAnsi" w:cstheme="minorHAnsi"/>
          <w:sz w:val="22"/>
          <w:szCs w:val="22"/>
        </w:rPr>
        <w:t>CCHS.</w:t>
      </w:r>
    </w:p>
    <w:p w:rsidR="00EA78ED" w:rsidRPr="00A25E6B" w:rsidRDefault="00812AA6" w:rsidP="00F91396">
      <w:pPr>
        <w:pStyle w:val="Heading3"/>
      </w:pPr>
      <w:r w:rsidRPr="00A25E6B">
        <w:tab/>
      </w:r>
      <w:bookmarkStart w:id="40" w:name="_Toc99393977"/>
      <w:r w:rsidR="00EA78ED" w:rsidRPr="00A25E6B">
        <w:t>Data, evaluation and research</w:t>
      </w:r>
      <w:bookmarkEnd w:id="40"/>
    </w:p>
    <w:p w:rsidR="0080088D" w:rsidRDefault="0080088D" w:rsidP="000E7C03">
      <w:pPr>
        <w:rPr>
          <w:rFonts w:asciiTheme="minorHAnsi" w:hAnsiTheme="minorHAnsi" w:cstheme="minorHAnsi"/>
          <w:sz w:val="22"/>
          <w:szCs w:val="22"/>
        </w:rPr>
      </w:pPr>
      <w:r w:rsidRPr="0080088D">
        <w:rPr>
          <w:rFonts w:asciiTheme="minorHAnsi" w:hAnsiTheme="minorHAnsi" w:cstheme="minorHAnsi"/>
          <w:sz w:val="22"/>
          <w:szCs w:val="22"/>
        </w:rPr>
        <w:t xml:space="preserve">The Government’s investments in the </w:t>
      </w:r>
      <w:r w:rsidR="005F1900">
        <w:rPr>
          <w:rFonts w:asciiTheme="minorHAnsi" w:hAnsiTheme="minorHAnsi" w:cstheme="minorHAnsi"/>
          <w:sz w:val="22"/>
          <w:szCs w:val="22"/>
        </w:rPr>
        <w:t xml:space="preserve">PIP QI </w:t>
      </w:r>
      <w:r w:rsidRPr="0080088D">
        <w:rPr>
          <w:rFonts w:asciiTheme="minorHAnsi" w:hAnsiTheme="minorHAnsi" w:cstheme="minorHAnsi"/>
          <w:sz w:val="22"/>
          <w:szCs w:val="22"/>
        </w:rPr>
        <w:t>have seen more than 5</w:t>
      </w:r>
      <w:r w:rsidR="00852C57">
        <w:rPr>
          <w:rFonts w:asciiTheme="minorHAnsi" w:hAnsiTheme="minorHAnsi" w:cstheme="minorHAnsi"/>
          <w:sz w:val="22"/>
          <w:szCs w:val="22"/>
        </w:rPr>
        <w:t>,</w:t>
      </w:r>
      <w:r w:rsidRPr="0080088D">
        <w:rPr>
          <w:rFonts w:asciiTheme="minorHAnsi" w:hAnsiTheme="minorHAnsi" w:cstheme="minorHAnsi"/>
          <w:sz w:val="22"/>
          <w:szCs w:val="22"/>
        </w:rPr>
        <w:t xml:space="preserve">700 general practices </w:t>
      </w:r>
      <w:r w:rsidR="007750E5">
        <w:rPr>
          <w:rFonts w:asciiTheme="minorHAnsi" w:hAnsiTheme="minorHAnsi" w:cstheme="minorHAnsi"/>
          <w:sz w:val="22"/>
          <w:szCs w:val="22"/>
        </w:rPr>
        <w:t xml:space="preserve">in 2020-21 </w:t>
      </w:r>
      <w:r w:rsidRPr="0080088D">
        <w:rPr>
          <w:rFonts w:asciiTheme="minorHAnsi" w:hAnsiTheme="minorHAnsi" w:cstheme="minorHAnsi"/>
          <w:sz w:val="22"/>
          <w:szCs w:val="22"/>
        </w:rPr>
        <w:t>sharing data with their local PHNs to support quality improvement activity. Over 95</w:t>
      </w:r>
      <w:r w:rsidR="0051554B">
        <w:rPr>
          <w:rFonts w:asciiTheme="minorHAnsi" w:hAnsiTheme="minorHAnsi" w:cstheme="minorHAnsi"/>
          <w:sz w:val="22"/>
          <w:szCs w:val="22"/>
        </w:rPr>
        <w:t>%</w:t>
      </w:r>
      <w:r w:rsidRPr="0080088D">
        <w:rPr>
          <w:rFonts w:asciiTheme="minorHAnsi" w:hAnsiTheme="minorHAnsi" w:cstheme="minorHAnsi"/>
          <w:sz w:val="22"/>
          <w:szCs w:val="22"/>
        </w:rPr>
        <w:t xml:space="preserve"> of these have shared full data sets rather than the minimum required 10 PIP QI indicators. In addition to quality improvement at practice level, this data sharing provides a strong basis for population health and health system planning at regional level. The Australian Institute of Health and Welfare (AIHW) </w:t>
      </w:r>
      <w:r w:rsidR="00484839">
        <w:rPr>
          <w:rFonts w:asciiTheme="minorHAnsi" w:hAnsiTheme="minorHAnsi" w:cstheme="minorHAnsi"/>
          <w:sz w:val="22"/>
          <w:szCs w:val="22"/>
        </w:rPr>
        <w:t>released its first report in September 2021</w:t>
      </w:r>
      <w:r w:rsidRPr="0080088D">
        <w:rPr>
          <w:rFonts w:asciiTheme="minorHAnsi" w:hAnsiTheme="minorHAnsi" w:cstheme="minorHAnsi"/>
          <w:sz w:val="22"/>
          <w:szCs w:val="22"/>
        </w:rPr>
        <w:t xml:space="preserve"> </w:t>
      </w:r>
      <w:r w:rsidR="00484839">
        <w:rPr>
          <w:rFonts w:asciiTheme="minorHAnsi" w:hAnsiTheme="minorHAnsi" w:cstheme="minorHAnsi"/>
          <w:sz w:val="22"/>
          <w:szCs w:val="22"/>
        </w:rPr>
        <w:t xml:space="preserve">on the </w:t>
      </w:r>
      <w:r w:rsidRPr="0080088D">
        <w:rPr>
          <w:rFonts w:asciiTheme="minorHAnsi" w:hAnsiTheme="minorHAnsi" w:cstheme="minorHAnsi"/>
          <w:sz w:val="22"/>
          <w:szCs w:val="22"/>
        </w:rPr>
        <w:t xml:space="preserve">national data </w:t>
      </w:r>
      <w:r w:rsidR="00484839">
        <w:rPr>
          <w:rFonts w:asciiTheme="minorHAnsi" w:hAnsiTheme="minorHAnsi" w:cstheme="minorHAnsi"/>
          <w:sz w:val="22"/>
          <w:szCs w:val="22"/>
        </w:rPr>
        <w:t xml:space="preserve">covering </w:t>
      </w:r>
      <w:r w:rsidRPr="0080088D">
        <w:rPr>
          <w:rFonts w:asciiTheme="minorHAnsi" w:hAnsiTheme="minorHAnsi" w:cstheme="minorHAnsi"/>
          <w:sz w:val="22"/>
          <w:szCs w:val="22"/>
        </w:rPr>
        <w:t>the 10 PIP QI indicators. These developments are helping to underpin work by the AIHW on a national primary care data asset.</w:t>
      </w:r>
    </w:p>
    <w:p w:rsidR="00484839"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In New South Wales</w:t>
      </w:r>
      <w:r w:rsidR="00475817">
        <w:rPr>
          <w:rFonts w:asciiTheme="minorHAnsi" w:hAnsiTheme="minorHAnsi" w:cstheme="minorHAnsi"/>
          <w:sz w:val="22"/>
          <w:szCs w:val="22"/>
        </w:rPr>
        <w:t xml:space="preserve"> (NSW)</w:t>
      </w:r>
      <w:r w:rsidRPr="000E7C03">
        <w:rPr>
          <w:rFonts w:asciiTheme="minorHAnsi" w:hAnsiTheme="minorHAnsi" w:cstheme="minorHAnsi"/>
          <w:sz w:val="22"/>
          <w:szCs w:val="22"/>
        </w:rPr>
        <w:t xml:space="preserve">, many practices and PHNs are participating in the Lumos data project, supported by the NSW Government and the Commonwealth under the NHRA. Lumos supports linkage of data at regional level to understand better what is happening to people across the health system and to drive value-based care. Linkage has started with general practice and hospital data, providing feedback to general practices on their success in diagnosing and treating patients in the community and avoiding preventable hospital attendances and admissions, with ambitions over time to bring in other aspects of the health care and social care systems to the linkage arrangements. This is the standard of effective use of data which the Government would like all regions around Australia to reach. </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The Government has commissioned a consultation Regulation Impact Statement (RIS) process to examine what more can be done to strengthen primary health care data sharing arrangements for non-commercial research and policy purposes, with a report due in the second half of 2022.</w:t>
      </w:r>
    </w:p>
    <w:p w:rsidR="006E68AB" w:rsidRDefault="000E7C03" w:rsidP="005F1900">
      <w:pPr>
        <w:rPr>
          <w:rFonts w:asciiTheme="minorHAnsi" w:hAnsiTheme="minorHAnsi" w:cstheme="minorHAnsi"/>
          <w:sz w:val="22"/>
          <w:szCs w:val="22"/>
        </w:rPr>
      </w:pPr>
      <w:r w:rsidRPr="000E7C03">
        <w:rPr>
          <w:rFonts w:asciiTheme="minorHAnsi" w:hAnsiTheme="minorHAnsi" w:cstheme="minorHAnsi"/>
          <w:sz w:val="22"/>
          <w:szCs w:val="22"/>
        </w:rPr>
        <w:lastRenderedPageBreak/>
        <w:t xml:space="preserve">The Government also continues to invest in evaluation of primary health care initiatives to inform future policy and to support the identification and scaling up of best practice. The first two stages of </w:t>
      </w:r>
      <w:r w:rsidRPr="00CB7ADE">
        <w:rPr>
          <w:rFonts w:asciiTheme="minorHAnsi" w:hAnsiTheme="minorHAnsi" w:cstheme="minorHAnsi"/>
          <w:sz w:val="22"/>
          <w:szCs w:val="22"/>
        </w:rPr>
        <w:t>the Health Care Homes</w:t>
      </w:r>
      <w:r w:rsidR="00475817" w:rsidRPr="00CB7ADE">
        <w:rPr>
          <w:rFonts w:asciiTheme="minorHAnsi" w:hAnsiTheme="minorHAnsi" w:cstheme="minorHAnsi"/>
          <w:sz w:val="22"/>
          <w:szCs w:val="22"/>
        </w:rPr>
        <w:t xml:space="preserve"> (HCH)</w:t>
      </w:r>
      <w:r w:rsidR="005F1900">
        <w:rPr>
          <w:rFonts w:asciiTheme="minorHAnsi" w:hAnsiTheme="minorHAnsi" w:cstheme="minorHAnsi"/>
          <w:sz w:val="22"/>
          <w:szCs w:val="22"/>
        </w:rPr>
        <w:t xml:space="preserve"> trial evaluation</w:t>
      </w:r>
      <w:r w:rsidR="00852C57" w:rsidRPr="00CB7ADE">
        <w:rPr>
          <w:rFonts w:asciiTheme="minorHAnsi" w:hAnsiTheme="minorHAnsi" w:cstheme="minorHAnsi"/>
          <w:sz w:val="22"/>
          <w:szCs w:val="22"/>
        </w:rPr>
        <w:t xml:space="preserve"> </w:t>
      </w:r>
      <w:r w:rsidRPr="00CB7ADE">
        <w:rPr>
          <w:rFonts w:asciiTheme="minorHAnsi" w:hAnsiTheme="minorHAnsi" w:cstheme="minorHAnsi"/>
          <w:sz w:val="22"/>
          <w:szCs w:val="22"/>
        </w:rPr>
        <w:t>have</w:t>
      </w:r>
      <w:r w:rsidRPr="000E7C03">
        <w:rPr>
          <w:rFonts w:asciiTheme="minorHAnsi" w:hAnsiTheme="minorHAnsi" w:cstheme="minorHAnsi"/>
          <w:sz w:val="22"/>
          <w:szCs w:val="22"/>
        </w:rPr>
        <w:t xml:space="preserve"> been published on the Department</w:t>
      </w:r>
      <w:r w:rsidR="00C625D3">
        <w:rPr>
          <w:rFonts w:asciiTheme="minorHAnsi" w:hAnsiTheme="minorHAnsi" w:cstheme="minorHAnsi"/>
          <w:sz w:val="22"/>
          <w:szCs w:val="22"/>
        </w:rPr>
        <w:t>’s</w:t>
      </w:r>
      <w:r w:rsidRPr="000E7C03">
        <w:rPr>
          <w:rFonts w:asciiTheme="minorHAnsi" w:hAnsiTheme="minorHAnsi" w:cstheme="minorHAnsi"/>
          <w:sz w:val="22"/>
          <w:szCs w:val="22"/>
        </w:rPr>
        <w:t xml:space="preserve"> website, with the final stage evaluation due in the first half of 2022. An evaluation of the </w:t>
      </w:r>
      <w:r w:rsidR="00F04C15">
        <w:rPr>
          <w:rFonts w:asciiTheme="minorHAnsi" w:hAnsiTheme="minorHAnsi" w:cstheme="minorHAnsi"/>
          <w:sz w:val="22"/>
          <w:szCs w:val="22"/>
        </w:rPr>
        <w:t>Council of Australian Governments (</w:t>
      </w:r>
      <w:r w:rsidRPr="000E7C03">
        <w:rPr>
          <w:rFonts w:asciiTheme="minorHAnsi" w:hAnsiTheme="minorHAnsi" w:cstheme="minorHAnsi"/>
          <w:sz w:val="22"/>
          <w:szCs w:val="22"/>
        </w:rPr>
        <w:t>COAG</w:t>
      </w:r>
      <w:r w:rsidR="00F04C15">
        <w:rPr>
          <w:rFonts w:asciiTheme="minorHAnsi" w:hAnsiTheme="minorHAnsi" w:cstheme="minorHAnsi"/>
          <w:sz w:val="22"/>
          <w:szCs w:val="22"/>
        </w:rPr>
        <w:t>)</w:t>
      </w:r>
      <w:r w:rsidRPr="000E7C03">
        <w:rPr>
          <w:rFonts w:asciiTheme="minorHAnsi" w:hAnsiTheme="minorHAnsi" w:cstheme="minorHAnsi"/>
          <w:sz w:val="22"/>
          <w:szCs w:val="22"/>
        </w:rPr>
        <w:t xml:space="preserve"> s19(2) rural and remote health initiative </w:t>
      </w:r>
      <w:r w:rsidR="007750E5">
        <w:rPr>
          <w:rFonts w:asciiTheme="minorHAnsi" w:hAnsiTheme="minorHAnsi" w:cstheme="minorHAnsi"/>
          <w:sz w:val="22"/>
          <w:szCs w:val="22"/>
        </w:rPr>
        <w:t>has been conducted with a report finalised and recommendations being implemented in 2022</w:t>
      </w:r>
      <w:r w:rsidRPr="000E7C03">
        <w:rPr>
          <w:rFonts w:asciiTheme="minorHAnsi" w:hAnsiTheme="minorHAnsi" w:cstheme="minorHAnsi"/>
          <w:sz w:val="22"/>
          <w:szCs w:val="22"/>
        </w:rPr>
        <w:t xml:space="preserve">. </w:t>
      </w:r>
    </w:p>
    <w:p w:rsidR="000E7C03" w:rsidRPr="00852C57" w:rsidRDefault="000E7C03" w:rsidP="000E7C03">
      <w:pPr>
        <w:rPr>
          <w:rFonts w:asciiTheme="minorHAnsi" w:hAnsiTheme="minorHAnsi" w:cstheme="minorHAnsi"/>
          <w:i/>
          <w:iCs/>
          <w:sz w:val="22"/>
          <w:szCs w:val="22"/>
          <w:u w:val="single"/>
        </w:rPr>
      </w:pPr>
      <w:r w:rsidRPr="000E7C03">
        <w:rPr>
          <w:rFonts w:asciiTheme="minorHAnsi" w:hAnsiTheme="minorHAnsi" w:cstheme="minorHAnsi"/>
          <w:sz w:val="22"/>
          <w:szCs w:val="22"/>
        </w:rPr>
        <w:t xml:space="preserve">Evaluations of regional initiatives across a range of areas – enhanced primary </w:t>
      </w:r>
      <w:r w:rsidR="009E7509">
        <w:rPr>
          <w:rFonts w:asciiTheme="minorHAnsi" w:hAnsiTheme="minorHAnsi" w:cstheme="minorHAnsi"/>
          <w:sz w:val="22"/>
          <w:szCs w:val="22"/>
        </w:rPr>
        <w:t xml:space="preserve">health </w:t>
      </w:r>
      <w:r w:rsidRPr="000E7C03">
        <w:rPr>
          <w:rFonts w:asciiTheme="minorHAnsi" w:hAnsiTheme="minorHAnsi" w:cstheme="minorHAnsi"/>
          <w:sz w:val="22"/>
          <w:szCs w:val="22"/>
        </w:rPr>
        <w:t>care for people with intellectual disability, allied health, pharmacy, palliative care, delivery of general practice services into aged care – will inform the refinement and potential scaling up of those initiatives in the future.</w:t>
      </w:r>
    </w:p>
    <w:p w:rsidR="00D26C2D"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The National Health and Medical Research Council (NHMRC) and the Medical Research Future Fund (MRFF) continue to be the Government’s main mechanisms for supporting research in health. The MRFF is investing $45 million over 9 years in its Primary Health Care Research Initiative, with other streams of funding linked to primary health care including: the Preventive and Public Health Research initiative; the Dementia, Ageing and Aged Care Mission; Cardiovascular Health Mission; Genomics Health Futures Mission; Indigenous Health Research Fund; and Million Minds Mental Health Research Mission.</w:t>
      </w:r>
    </w:p>
    <w:p w:rsidR="00EA78ED" w:rsidRPr="00A25E6B" w:rsidRDefault="00812AA6" w:rsidP="00F91396">
      <w:pPr>
        <w:pStyle w:val="Heading3"/>
      </w:pPr>
      <w:r w:rsidRPr="00A25E6B">
        <w:tab/>
      </w:r>
      <w:bookmarkStart w:id="41" w:name="_Toc99393978"/>
      <w:r w:rsidR="00EA78ED" w:rsidRPr="00A25E6B">
        <w:t>Joint planning and collaborative commissioning</w:t>
      </w:r>
      <w:bookmarkEnd w:id="41"/>
    </w:p>
    <w:p w:rsidR="00F3767E" w:rsidRDefault="000E7C03" w:rsidP="00F3767E">
      <w:pPr>
        <w:spacing w:after="0"/>
        <w:rPr>
          <w:rFonts w:asciiTheme="minorHAnsi" w:hAnsiTheme="minorHAnsi" w:cstheme="minorHAnsi"/>
          <w:sz w:val="22"/>
          <w:szCs w:val="22"/>
        </w:rPr>
      </w:pPr>
      <w:r w:rsidRPr="000E7C03">
        <w:rPr>
          <w:rFonts w:asciiTheme="minorHAnsi" w:hAnsiTheme="minorHAnsi" w:cstheme="minorHAnsi"/>
          <w:sz w:val="22"/>
          <w:szCs w:val="22"/>
        </w:rPr>
        <w:t xml:space="preserve">The sharing and in some cases linkage of data at regional level between PHNs and LHNs, exemplified by the Lumos project discussed </w:t>
      </w:r>
      <w:r w:rsidRPr="00DD3B65">
        <w:rPr>
          <w:rFonts w:asciiTheme="minorHAnsi" w:hAnsiTheme="minorHAnsi" w:cstheme="minorHAnsi"/>
          <w:sz w:val="22"/>
          <w:szCs w:val="22"/>
        </w:rPr>
        <w:t>at 3.</w:t>
      </w:r>
      <w:r w:rsidR="006C0B91" w:rsidRPr="00DD3B65">
        <w:rPr>
          <w:rFonts w:asciiTheme="minorHAnsi" w:hAnsiTheme="minorHAnsi" w:cstheme="minorHAnsi"/>
          <w:sz w:val="22"/>
          <w:szCs w:val="22"/>
        </w:rPr>
        <w:t>7</w:t>
      </w:r>
      <w:r w:rsidRPr="00DD3B65">
        <w:rPr>
          <w:rFonts w:asciiTheme="minorHAnsi" w:hAnsiTheme="minorHAnsi" w:cstheme="minorHAnsi"/>
          <w:sz w:val="22"/>
          <w:szCs w:val="22"/>
        </w:rPr>
        <w:t>, is supporting more</w:t>
      </w:r>
      <w:r w:rsidRPr="000E7C03">
        <w:rPr>
          <w:rFonts w:asciiTheme="minorHAnsi" w:hAnsiTheme="minorHAnsi" w:cstheme="minorHAnsi"/>
          <w:sz w:val="22"/>
          <w:szCs w:val="22"/>
        </w:rPr>
        <w:t xml:space="preserve"> effective approaches to population health needs assessments, joint planning and collaborative commissioning, consistent with the </w:t>
      </w:r>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2020-2025 NHRA.</w:t>
      </w:r>
    </w:p>
    <w:p w:rsidR="000E7C03" w:rsidRPr="00817D19" w:rsidRDefault="000E7C03" w:rsidP="00E95528">
      <w:pPr>
        <w:pStyle w:val="ListParagraph"/>
        <w:numPr>
          <w:ilvl w:val="0"/>
          <w:numId w:val="14"/>
        </w:numPr>
        <w:rPr>
          <w:rFonts w:asciiTheme="minorHAnsi" w:hAnsiTheme="minorHAnsi" w:cstheme="minorHAnsi"/>
          <w:sz w:val="22"/>
          <w:szCs w:val="22"/>
        </w:rPr>
      </w:pPr>
      <w:r w:rsidRPr="00817D19">
        <w:rPr>
          <w:rFonts w:asciiTheme="minorHAnsi" w:hAnsiTheme="minorHAnsi" w:cstheme="minorHAnsi"/>
          <w:sz w:val="22"/>
          <w:szCs w:val="22"/>
        </w:rPr>
        <w:t>Every PHN region across Australia in 2021 has a joint mental health plan with its LHN counterpart</w:t>
      </w:r>
      <w:r>
        <w:rPr>
          <w:rFonts w:asciiTheme="minorHAnsi" w:hAnsiTheme="minorHAnsi" w:cstheme="minorHAnsi"/>
          <w:sz w:val="22"/>
          <w:szCs w:val="22"/>
        </w:rPr>
        <w:t>(</w:t>
      </w:r>
      <w:r w:rsidRPr="00817D19">
        <w:rPr>
          <w:rFonts w:asciiTheme="minorHAnsi" w:hAnsiTheme="minorHAnsi" w:cstheme="minorHAnsi"/>
          <w:sz w:val="22"/>
          <w:szCs w:val="22"/>
        </w:rPr>
        <w:t>s</w:t>
      </w:r>
      <w:r>
        <w:rPr>
          <w:rFonts w:asciiTheme="minorHAnsi" w:hAnsiTheme="minorHAnsi" w:cstheme="minorHAnsi"/>
          <w:sz w:val="22"/>
          <w:szCs w:val="22"/>
        </w:rPr>
        <w:t>)</w:t>
      </w:r>
      <w:r w:rsidRPr="00817D19">
        <w:rPr>
          <w:rFonts w:asciiTheme="minorHAnsi" w:hAnsiTheme="minorHAnsi" w:cstheme="minorHAnsi"/>
          <w:sz w:val="22"/>
          <w:szCs w:val="22"/>
        </w:rPr>
        <w:t>.</w:t>
      </w:r>
    </w:p>
    <w:p w:rsidR="000E7C03" w:rsidRPr="00817D19" w:rsidRDefault="000E7C03" w:rsidP="00E95528">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w:t>
      </w:r>
      <w:r w:rsidRPr="00817D19">
        <w:rPr>
          <w:rFonts w:asciiTheme="minorHAnsi" w:hAnsiTheme="minorHAnsi" w:cstheme="minorHAnsi"/>
          <w:sz w:val="22"/>
          <w:szCs w:val="22"/>
        </w:rPr>
        <w:t xml:space="preserve">he NSW Ministry of Health, NSW PHNs and </w:t>
      </w:r>
      <w:r w:rsidR="00E908E2">
        <w:rPr>
          <w:rFonts w:asciiTheme="minorHAnsi" w:hAnsiTheme="minorHAnsi" w:cstheme="minorHAnsi"/>
          <w:sz w:val="22"/>
          <w:szCs w:val="22"/>
        </w:rPr>
        <w:t>the</w:t>
      </w:r>
      <w:r w:rsidRPr="00817D19">
        <w:rPr>
          <w:rFonts w:asciiTheme="minorHAnsi" w:hAnsiTheme="minorHAnsi" w:cstheme="minorHAnsi"/>
          <w:sz w:val="22"/>
          <w:szCs w:val="22"/>
        </w:rPr>
        <w:t xml:space="preserve"> Department have signed a joint declaration on how they will work together on joint planning and commissioning approaches, with a growing </w:t>
      </w:r>
      <w:r>
        <w:rPr>
          <w:rFonts w:asciiTheme="minorHAnsi" w:hAnsiTheme="minorHAnsi" w:cstheme="minorHAnsi"/>
          <w:sz w:val="22"/>
          <w:szCs w:val="22"/>
        </w:rPr>
        <w:t>program of work</w:t>
      </w:r>
      <w:r w:rsidRPr="00817D19">
        <w:rPr>
          <w:rFonts w:asciiTheme="minorHAnsi" w:hAnsiTheme="minorHAnsi" w:cstheme="minorHAnsi"/>
          <w:sz w:val="22"/>
          <w:szCs w:val="22"/>
        </w:rPr>
        <w:t>.</w:t>
      </w:r>
    </w:p>
    <w:p w:rsidR="000E7C03" w:rsidRDefault="006D21E1" w:rsidP="006D21E1">
      <w:pPr>
        <w:pStyle w:val="ListParagraph"/>
        <w:numPr>
          <w:ilvl w:val="0"/>
          <w:numId w:val="14"/>
        </w:numPr>
        <w:rPr>
          <w:rFonts w:asciiTheme="minorHAnsi" w:hAnsiTheme="minorHAnsi" w:cstheme="minorHAnsi"/>
          <w:sz w:val="22"/>
          <w:szCs w:val="22"/>
        </w:rPr>
      </w:pPr>
      <w:r w:rsidRPr="006D21E1">
        <w:rPr>
          <w:rFonts w:asciiTheme="minorHAnsi" w:hAnsiTheme="minorHAnsi" w:cstheme="minorHAnsi"/>
          <w:sz w:val="22"/>
          <w:szCs w:val="22"/>
        </w:rPr>
        <w:t>The Australian Government has funded Victoria to improve outcomes for people with cardiovascular disease, by establishing new ways of sharing data about risks between hospitals, GPs and PHNs.</w:t>
      </w:r>
    </w:p>
    <w:p w:rsidR="000E7C03" w:rsidRPr="00817D19" w:rsidRDefault="000E7C03" w:rsidP="00E95528">
      <w:pPr>
        <w:pStyle w:val="ListParagraph"/>
        <w:numPr>
          <w:ilvl w:val="0"/>
          <w:numId w:val="14"/>
        </w:numPr>
        <w:rPr>
          <w:rFonts w:asciiTheme="minorHAnsi" w:hAnsiTheme="minorHAnsi" w:cstheme="minorHAnsi"/>
          <w:sz w:val="22"/>
          <w:szCs w:val="22"/>
        </w:rPr>
      </w:pPr>
      <w:r w:rsidRPr="00817D19">
        <w:rPr>
          <w:rFonts w:asciiTheme="minorHAnsi" w:hAnsiTheme="minorHAnsi" w:cstheme="minorHAnsi"/>
          <w:sz w:val="22"/>
          <w:szCs w:val="22"/>
        </w:rPr>
        <w:t xml:space="preserve">The Department and Queensland PHNs are working with Queensland Health on data sharing and joint planning and on regional commissioning projects including, for example, strengthening primary health care services in the Torres Strait and Cape York region through </w:t>
      </w:r>
      <w:r w:rsidR="00E908E2">
        <w:rPr>
          <w:rFonts w:asciiTheme="minorHAnsi" w:hAnsiTheme="minorHAnsi" w:cstheme="minorHAnsi"/>
          <w:sz w:val="22"/>
          <w:szCs w:val="22"/>
        </w:rPr>
        <w:t>I</w:t>
      </w:r>
      <w:r w:rsidRPr="00817D19">
        <w:rPr>
          <w:rFonts w:asciiTheme="minorHAnsi" w:hAnsiTheme="minorHAnsi" w:cstheme="minorHAnsi"/>
          <w:sz w:val="22"/>
          <w:szCs w:val="22"/>
        </w:rPr>
        <w:t xml:space="preserve">ndigenous community-led commissioning. </w:t>
      </w:r>
    </w:p>
    <w:p w:rsidR="00CB7ADE"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The Commonwealth continues to invest in PHNs as a vehicle for collaboration and commissioning at regional level and, to deliver on the intent of the NHRA, will continue to pursue collaboration with each State and Territory in this way.</w:t>
      </w:r>
    </w:p>
    <w:p w:rsidR="00EA78ED" w:rsidRPr="00A25E6B" w:rsidRDefault="00812AA6" w:rsidP="00F91396">
      <w:pPr>
        <w:pStyle w:val="Heading3"/>
      </w:pPr>
      <w:r w:rsidRPr="00A25E6B">
        <w:tab/>
      </w:r>
      <w:bookmarkStart w:id="42" w:name="_Toc99393979"/>
      <w:r w:rsidR="004018CB">
        <w:t xml:space="preserve">After </w:t>
      </w:r>
      <w:r w:rsidR="00804735">
        <w:t>h</w:t>
      </w:r>
      <w:r w:rsidR="004018CB">
        <w:t>ours</w:t>
      </w:r>
      <w:r w:rsidR="00EA78ED" w:rsidRPr="00A25E6B">
        <w:t xml:space="preserve"> care</w:t>
      </w:r>
      <w:bookmarkEnd w:id="42"/>
    </w:p>
    <w:p w:rsidR="00937E1A" w:rsidRPr="00F25CF6" w:rsidRDefault="000E7C03" w:rsidP="000E7C03">
      <w:pPr>
        <w:rPr>
          <w:rFonts w:asciiTheme="minorHAnsi" w:hAnsiTheme="minorHAnsi" w:cstheme="minorHAnsi"/>
          <w:sz w:val="22"/>
          <w:szCs w:val="22"/>
        </w:rPr>
      </w:pPr>
      <w:r>
        <w:rPr>
          <w:rFonts w:asciiTheme="minorHAnsi" w:hAnsiTheme="minorHAnsi" w:cstheme="minorHAnsi"/>
          <w:sz w:val="22"/>
          <w:szCs w:val="22"/>
        </w:rPr>
        <w:t xml:space="preserve">The Government has continued to support </w:t>
      </w:r>
      <w:r w:rsidR="00A94197" w:rsidRPr="00A94197">
        <w:rPr>
          <w:rFonts w:asciiTheme="minorHAnsi" w:hAnsiTheme="minorHAnsi" w:cstheme="minorHAnsi"/>
          <w:sz w:val="22"/>
          <w:szCs w:val="22"/>
        </w:rPr>
        <w:t xml:space="preserve">after hours </w:t>
      </w:r>
      <w:r>
        <w:rPr>
          <w:rFonts w:asciiTheme="minorHAnsi" w:hAnsiTheme="minorHAnsi" w:cstheme="minorHAnsi"/>
          <w:sz w:val="22"/>
          <w:szCs w:val="22"/>
        </w:rPr>
        <w:t xml:space="preserve">primary health care services to ensure access to appropriate care and reduce demand on public hospital emergency departments. This investment includes </w:t>
      </w:r>
      <w:r w:rsidRPr="00254E46">
        <w:rPr>
          <w:rFonts w:asciiTheme="minorHAnsi" w:hAnsiTheme="minorHAnsi" w:cstheme="minorHAnsi"/>
          <w:sz w:val="22"/>
          <w:szCs w:val="22"/>
        </w:rPr>
        <w:t xml:space="preserve">support for the </w:t>
      </w:r>
      <w:r w:rsidR="00A16EFE" w:rsidRPr="00254E46">
        <w:rPr>
          <w:rFonts w:asciiTheme="minorHAnsi" w:hAnsiTheme="minorHAnsi" w:cstheme="minorHAnsi"/>
          <w:sz w:val="22"/>
          <w:szCs w:val="22"/>
        </w:rPr>
        <w:t>Healthdirect</w:t>
      </w:r>
      <w:r w:rsidRPr="00254E46">
        <w:rPr>
          <w:rFonts w:asciiTheme="minorHAnsi" w:hAnsiTheme="minorHAnsi" w:cstheme="minorHAnsi"/>
          <w:sz w:val="22"/>
          <w:szCs w:val="22"/>
        </w:rPr>
        <w:t xml:space="preserve"> helpline in every state and territory except Queensland</w:t>
      </w:r>
      <w:r w:rsidR="007750E5">
        <w:rPr>
          <w:rFonts w:asciiTheme="minorHAnsi" w:hAnsiTheme="minorHAnsi" w:cstheme="minorHAnsi"/>
          <w:sz w:val="22"/>
          <w:szCs w:val="22"/>
        </w:rPr>
        <w:t xml:space="preserve"> (which has its own arrangement)</w:t>
      </w:r>
      <w:r w:rsidRPr="00254E46">
        <w:rPr>
          <w:rFonts w:asciiTheme="minorHAnsi" w:hAnsiTheme="minorHAnsi" w:cstheme="minorHAnsi"/>
          <w:sz w:val="22"/>
          <w:szCs w:val="22"/>
        </w:rPr>
        <w:t xml:space="preserve">, subsidies for </w:t>
      </w:r>
      <w:bookmarkStart w:id="43" w:name="_Hlk87618613"/>
      <w:r w:rsidR="00A16EFE" w:rsidRPr="006E68AB">
        <w:rPr>
          <w:rFonts w:asciiTheme="minorHAnsi" w:hAnsiTheme="minorHAnsi" w:cstheme="minorHAnsi"/>
          <w:sz w:val="22"/>
          <w:szCs w:val="22"/>
        </w:rPr>
        <w:t>after</w:t>
      </w:r>
      <w:r w:rsidR="00A94197">
        <w:rPr>
          <w:rFonts w:asciiTheme="minorHAnsi" w:hAnsiTheme="minorHAnsi" w:cstheme="minorHAnsi"/>
          <w:sz w:val="22"/>
          <w:szCs w:val="22"/>
        </w:rPr>
        <w:t xml:space="preserve"> </w:t>
      </w:r>
      <w:r w:rsidR="00A16EFE" w:rsidRPr="006E68AB">
        <w:rPr>
          <w:rFonts w:asciiTheme="minorHAnsi" w:hAnsiTheme="minorHAnsi" w:cstheme="minorHAnsi"/>
          <w:sz w:val="22"/>
          <w:szCs w:val="22"/>
        </w:rPr>
        <w:t>hours</w:t>
      </w:r>
      <w:r w:rsidRPr="006E68AB">
        <w:rPr>
          <w:rFonts w:asciiTheme="minorHAnsi" w:hAnsiTheme="minorHAnsi" w:cstheme="minorHAnsi"/>
          <w:sz w:val="22"/>
          <w:szCs w:val="22"/>
        </w:rPr>
        <w:t xml:space="preserve"> </w:t>
      </w:r>
      <w:bookmarkEnd w:id="43"/>
      <w:r w:rsidRPr="006E68AB">
        <w:rPr>
          <w:rFonts w:asciiTheme="minorHAnsi" w:hAnsiTheme="minorHAnsi" w:cstheme="minorHAnsi"/>
          <w:sz w:val="22"/>
          <w:szCs w:val="22"/>
        </w:rPr>
        <w:t xml:space="preserve">GP services through the MBS, the PIP </w:t>
      </w:r>
      <w:r w:rsidR="004018CB">
        <w:rPr>
          <w:rFonts w:asciiTheme="minorHAnsi" w:hAnsiTheme="minorHAnsi" w:cstheme="minorHAnsi"/>
          <w:sz w:val="22"/>
          <w:szCs w:val="22"/>
        </w:rPr>
        <w:t>After Hours</w:t>
      </w:r>
      <w:r w:rsidRPr="006E68AB">
        <w:rPr>
          <w:rFonts w:asciiTheme="minorHAnsi" w:hAnsiTheme="minorHAnsi" w:cstheme="minorHAnsi"/>
          <w:sz w:val="22"/>
          <w:szCs w:val="22"/>
        </w:rPr>
        <w:t xml:space="preserve"> incentive to encourage general practices to make </w:t>
      </w:r>
      <w:r w:rsidR="00A94197" w:rsidRPr="00A94197">
        <w:rPr>
          <w:rFonts w:asciiTheme="minorHAnsi" w:hAnsiTheme="minorHAnsi" w:cstheme="minorHAnsi"/>
          <w:sz w:val="22"/>
          <w:szCs w:val="22"/>
        </w:rPr>
        <w:t xml:space="preserve">after hours </w:t>
      </w:r>
      <w:r w:rsidRPr="006E68AB">
        <w:rPr>
          <w:rFonts w:asciiTheme="minorHAnsi" w:hAnsiTheme="minorHAnsi" w:cstheme="minorHAnsi"/>
          <w:sz w:val="22"/>
          <w:szCs w:val="22"/>
        </w:rPr>
        <w:t xml:space="preserve">arrangements for their patients, the </w:t>
      </w:r>
      <w:r w:rsidRPr="006E68AB">
        <w:rPr>
          <w:rFonts w:asciiTheme="minorHAnsi" w:hAnsiTheme="minorHAnsi" w:cstheme="minorHAnsi"/>
          <w:sz w:val="22"/>
          <w:szCs w:val="22"/>
        </w:rPr>
        <w:lastRenderedPageBreak/>
        <w:t xml:space="preserve">PHN </w:t>
      </w:r>
      <w:r w:rsidR="004018CB">
        <w:rPr>
          <w:rFonts w:asciiTheme="minorHAnsi" w:hAnsiTheme="minorHAnsi" w:cstheme="minorHAnsi"/>
          <w:sz w:val="22"/>
          <w:szCs w:val="22"/>
        </w:rPr>
        <w:t>After Hours</w:t>
      </w:r>
      <w:r w:rsidRPr="006E68AB">
        <w:rPr>
          <w:rFonts w:asciiTheme="minorHAnsi" w:hAnsiTheme="minorHAnsi" w:cstheme="minorHAnsi"/>
          <w:sz w:val="22"/>
          <w:szCs w:val="22"/>
        </w:rPr>
        <w:t xml:space="preserve"> program to fill gaps in </w:t>
      </w:r>
      <w:r w:rsidR="00A94197" w:rsidRPr="00A94197">
        <w:rPr>
          <w:rFonts w:asciiTheme="minorHAnsi" w:hAnsiTheme="minorHAnsi" w:cstheme="minorHAnsi"/>
          <w:sz w:val="22"/>
          <w:szCs w:val="22"/>
        </w:rPr>
        <w:t xml:space="preserve">after hours </w:t>
      </w:r>
      <w:r w:rsidRPr="006E68AB">
        <w:rPr>
          <w:rFonts w:asciiTheme="minorHAnsi" w:hAnsiTheme="minorHAnsi" w:cstheme="minorHAnsi"/>
          <w:sz w:val="22"/>
          <w:szCs w:val="22"/>
        </w:rPr>
        <w:t xml:space="preserve">services at regional level and arrangements for approved medical deputising services to provide </w:t>
      </w:r>
      <w:r w:rsidR="00A94197" w:rsidRPr="00A94197">
        <w:rPr>
          <w:rFonts w:asciiTheme="minorHAnsi" w:hAnsiTheme="minorHAnsi" w:cstheme="minorHAnsi"/>
          <w:sz w:val="22"/>
          <w:szCs w:val="22"/>
        </w:rPr>
        <w:t xml:space="preserve">after hours </w:t>
      </w:r>
      <w:r w:rsidRPr="00F25CF6">
        <w:rPr>
          <w:rFonts w:asciiTheme="minorHAnsi" w:hAnsiTheme="minorHAnsi" w:cstheme="minorHAnsi"/>
          <w:sz w:val="22"/>
          <w:szCs w:val="22"/>
        </w:rPr>
        <w:t xml:space="preserve">services. </w:t>
      </w:r>
    </w:p>
    <w:p w:rsidR="000E7C03" w:rsidRPr="00967F80" w:rsidRDefault="000E7C03" w:rsidP="000E7C03">
      <w:pPr>
        <w:rPr>
          <w:rFonts w:asciiTheme="majorHAnsi" w:hAnsiTheme="majorHAnsi" w:cstheme="majorHAnsi"/>
          <w:sz w:val="22"/>
          <w:szCs w:val="22"/>
        </w:rPr>
      </w:pPr>
      <w:r w:rsidRPr="00800111">
        <w:rPr>
          <w:rFonts w:asciiTheme="minorHAnsi" w:hAnsiTheme="minorHAnsi" w:cstheme="minorHAnsi"/>
          <w:sz w:val="22"/>
          <w:szCs w:val="22"/>
        </w:rPr>
        <w:t xml:space="preserve">The Government will </w:t>
      </w:r>
      <w:r w:rsidR="00967F80" w:rsidRPr="005968D0">
        <w:rPr>
          <w:rFonts w:asciiTheme="minorHAnsi" w:hAnsiTheme="minorHAnsi" w:cstheme="minorHAnsi"/>
          <w:sz w:val="22"/>
          <w:szCs w:val="22"/>
        </w:rPr>
        <w:t xml:space="preserve">consider </w:t>
      </w:r>
      <w:r w:rsidRPr="005968D0">
        <w:rPr>
          <w:rFonts w:asciiTheme="minorHAnsi" w:hAnsiTheme="minorHAnsi" w:cstheme="minorHAnsi"/>
          <w:sz w:val="22"/>
          <w:szCs w:val="22"/>
        </w:rPr>
        <w:t xml:space="preserve">future policy for </w:t>
      </w:r>
      <w:r w:rsidR="00A94197" w:rsidRPr="00A94197">
        <w:rPr>
          <w:rFonts w:asciiTheme="minorHAnsi" w:hAnsiTheme="minorHAnsi" w:cstheme="minorHAnsi"/>
          <w:sz w:val="22"/>
          <w:szCs w:val="22"/>
        </w:rPr>
        <w:t xml:space="preserve">after hours </w:t>
      </w:r>
      <w:r w:rsidRPr="005968D0">
        <w:rPr>
          <w:rFonts w:asciiTheme="minorHAnsi" w:hAnsiTheme="minorHAnsi" w:cstheme="minorHAnsi"/>
          <w:sz w:val="22"/>
          <w:szCs w:val="22"/>
        </w:rPr>
        <w:t>services in t</w:t>
      </w:r>
      <w:r w:rsidRPr="00DB2E9B">
        <w:rPr>
          <w:rFonts w:asciiTheme="minorHAnsi" w:hAnsiTheme="minorHAnsi" w:cstheme="minorHAnsi"/>
          <w:sz w:val="22"/>
          <w:szCs w:val="22"/>
        </w:rPr>
        <w:t>he context of this</w:t>
      </w:r>
      <w:r>
        <w:rPr>
          <w:rFonts w:asciiTheme="minorHAnsi" w:hAnsiTheme="minorHAnsi" w:cstheme="minorHAnsi"/>
          <w:sz w:val="22"/>
          <w:szCs w:val="22"/>
        </w:rPr>
        <w:t xml:space="preserve"> </w:t>
      </w:r>
      <w:r w:rsidR="00E908E2">
        <w:rPr>
          <w:rFonts w:asciiTheme="minorHAnsi" w:hAnsiTheme="minorHAnsi" w:cstheme="minorHAnsi"/>
          <w:sz w:val="22"/>
          <w:szCs w:val="22"/>
        </w:rPr>
        <w:t>p</w:t>
      </w:r>
      <w:r>
        <w:rPr>
          <w:rFonts w:asciiTheme="minorHAnsi" w:hAnsiTheme="minorHAnsi" w:cstheme="minorHAnsi"/>
          <w:sz w:val="22"/>
          <w:szCs w:val="22"/>
        </w:rPr>
        <w:t>lan</w:t>
      </w:r>
      <w:r w:rsidR="007750E5">
        <w:rPr>
          <w:rFonts w:asciiTheme="minorHAnsi" w:hAnsiTheme="minorHAnsi" w:cstheme="minorHAnsi"/>
          <w:sz w:val="22"/>
          <w:szCs w:val="22"/>
        </w:rPr>
        <w:t>, the impacts of MBS telehealth</w:t>
      </w:r>
      <w:r>
        <w:rPr>
          <w:rFonts w:asciiTheme="minorHAnsi" w:hAnsiTheme="minorHAnsi" w:cstheme="minorHAnsi"/>
          <w:sz w:val="22"/>
          <w:szCs w:val="22"/>
        </w:rPr>
        <w:t xml:space="preserve"> and the 2020-21 evaluation of the PHN </w:t>
      </w:r>
      <w:r w:rsidR="004018CB">
        <w:rPr>
          <w:rFonts w:asciiTheme="minorHAnsi" w:hAnsiTheme="minorHAnsi" w:cstheme="minorHAnsi"/>
          <w:sz w:val="22"/>
          <w:szCs w:val="22"/>
        </w:rPr>
        <w:t>After Hours</w:t>
      </w:r>
      <w:r>
        <w:rPr>
          <w:rFonts w:asciiTheme="minorHAnsi" w:hAnsiTheme="minorHAnsi" w:cstheme="minorHAnsi"/>
          <w:sz w:val="22"/>
          <w:szCs w:val="22"/>
        </w:rPr>
        <w:t xml:space="preserve"> program.</w:t>
      </w:r>
    </w:p>
    <w:p w:rsidR="00EA78ED" w:rsidRPr="00A25E6B" w:rsidRDefault="00EA78ED" w:rsidP="00F91396">
      <w:pPr>
        <w:pStyle w:val="Heading3"/>
      </w:pPr>
      <w:bookmarkStart w:id="44" w:name="_Toc99393980"/>
      <w:r w:rsidRPr="00A25E6B">
        <w:t>Better health care for older Australians</w:t>
      </w:r>
      <w:bookmarkEnd w:id="44"/>
    </w:p>
    <w:p w:rsidR="000E7C03" w:rsidRP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The Royal Commission into Aged Care Quality and Safety highlighted shortfalls in the provision of primary health care services, including general practice, mental health</w:t>
      </w:r>
      <w:r w:rsidR="002F11D9">
        <w:rPr>
          <w:rFonts w:asciiTheme="minorHAnsi" w:hAnsiTheme="minorHAnsi" w:cstheme="minorHAnsi"/>
          <w:sz w:val="22"/>
          <w:szCs w:val="22"/>
        </w:rPr>
        <w:t xml:space="preserve">, nursing </w:t>
      </w:r>
      <w:r w:rsidRPr="000E7C03">
        <w:rPr>
          <w:rFonts w:asciiTheme="minorHAnsi" w:hAnsiTheme="minorHAnsi" w:cstheme="minorHAnsi"/>
          <w:sz w:val="22"/>
          <w:szCs w:val="22"/>
        </w:rPr>
        <w:t>and allied health services, to older Australians, particularly in residential aged care facilities. The Government took significant steps in responding to the Royal Commission’s recommendations in the 2021-22 Budget with a</w:t>
      </w:r>
      <w:r w:rsidR="00A16EFE">
        <w:rPr>
          <w:rFonts w:asciiTheme="minorHAnsi" w:hAnsiTheme="minorHAnsi" w:cstheme="minorHAnsi"/>
          <w:sz w:val="22"/>
          <w:szCs w:val="22"/>
        </w:rPr>
        <w:t xml:space="preserve"> </w:t>
      </w:r>
      <w:r w:rsidRPr="000E7C03">
        <w:rPr>
          <w:rFonts w:asciiTheme="minorHAnsi" w:hAnsiTheme="minorHAnsi" w:cstheme="minorHAnsi"/>
          <w:sz w:val="22"/>
          <w:szCs w:val="22"/>
        </w:rPr>
        <w:t>$17.7</w:t>
      </w:r>
      <w:r w:rsidR="000C3110">
        <w:rPr>
          <w:rFonts w:asciiTheme="minorHAnsi" w:hAnsiTheme="minorHAnsi" w:cstheme="minorHAnsi"/>
          <w:sz w:val="22"/>
          <w:szCs w:val="22"/>
        </w:rPr>
        <w:t xml:space="preserve"> </w:t>
      </w:r>
      <w:r w:rsidRPr="000E7C03">
        <w:rPr>
          <w:rFonts w:asciiTheme="minorHAnsi" w:hAnsiTheme="minorHAnsi" w:cstheme="minorHAnsi"/>
          <w:sz w:val="22"/>
          <w:szCs w:val="22"/>
        </w:rPr>
        <w:t>billion package of reforms. This included increasing access to MBS subsidies for mental health and allied health for aged care residents, improved dementia care pathways, a boost to the PIP aged care access incentive and a range of regional level supports to improve GP, allied health and palliative services in residential aged care.</w:t>
      </w:r>
    </w:p>
    <w:p w:rsidR="000E7C03" w:rsidRPr="000E7C03" w:rsidRDefault="0096040E" w:rsidP="000E7C03">
      <w:pPr>
        <w:rPr>
          <w:rFonts w:asciiTheme="minorHAnsi" w:hAnsiTheme="minorHAnsi" w:cstheme="minorHAnsi"/>
          <w:sz w:val="22"/>
          <w:szCs w:val="22"/>
        </w:rPr>
      </w:pPr>
      <w:r>
        <w:rPr>
          <w:rFonts w:asciiTheme="minorHAnsi" w:hAnsiTheme="minorHAnsi" w:cstheme="minorHAnsi"/>
          <w:sz w:val="22"/>
          <w:szCs w:val="22"/>
        </w:rPr>
        <w:t>B</w:t>
      </w:r>
      <w:r w:rsidRPr="000E7C03">
        <w:rPr>
          <w:rFonts w:asciiTheme="minorHAnsi" w:hAnsiTheme="minorHAnsi" w:cstheme="minorHAnsi"/>
          <w:sz w:val="22"/>
          <w:szCs w:val="22"/>
        </w:rPr>
        <w:t>uilding on th</w:t>
      </w:r>
      <w:r>
        <w:rPr>
          <w:rFonts w:asciiTheme="minorHAnsi" w:hAnsiTheme="minorHAnsi" w:cstheme="minorHAnsi"/>
          <w:sz w:val="22"/>
          <w:szCs w:val="22"/>
        </w:rPr>
        <w:t>e</w:t>
      </w:r>
      <w:r w:rsidRPr="000E7C03">
        <w:rPr>
          <w:rFonts w:asciiTheme="minorHAnsi" w:hAnsiTheme="minorHAnsi" w:cstheme="minorHAnsi"/>
          <w:sz w:val="22"/>
          <w:szCs w:val="22"/>
        </w:rPr>
        <w:t>se reforms</w:t>
      </w:r>
      <w:r>
        <w:rPr>
          <w:rFonts w:asciiTheme="minorHAnsi" w:hAnsiTheme="minorHAnsi" w:cstheme="minorHAnsi"/>
          <w:sz w:val="22"/>
          <w:szCs w:val="22"/>
        </w:rPr>
        <w:t>,</w:t>
      </w:r>
      <w:r w:rsidRPr="000E7C03">
        <w:rPr>
          <w:rFonts w:asciiTheme="minorHAnsi" w:hAnsiTheme="minorHAnsi" w:cstheme="minorHAnsi"/>
          <w:sz w:val="22"/>
          <w:szCs w:val="22"/>
        </w:rPr>
        <w:t xml:space="preserve"> </w:t>
      </w:r>
      <w:r>
        <w:rPr>
          <w:rFonts w:asciiTheme="minorHAnsi" w:hAnsiTheme="minorHAnsi" w:cstheme="minorHAnsi"/>
          <w:sz w:val="22"/>
          <w:szCs w:val="22"/>
        </w:rPr>
        <w:t>t</w:t>
      </w:r>
      <w:r w:rsidR="000E7C03" w:rsidRPr="000E7C03">
        <w:rPr>
          <w:rFonts w:asciiTheme="minorHAnsi" w:hAnsiTheme="minorHAnsi" w:cstheme="minorHAnsi"/>
          <w:sz w:val="22"/>
          <w:szCs w:val="22"/>
        </w:rPr>
        <w:t>he Government is looking</w:t>
      </w:r>
      <w:r>
        <w:rPr>
          <w:rFonts w:asciiTheme="minorHAnsi" w:hAnsiTheme="minorHAnsi" w:cstheme="minorHAnsi"/>
          <w:sz w:val="22"/>
          <w:szCs w:val="22"/>
        </w:rPr>
        <w:t>,</w:t>
      </w:r>
      <w:r w:rsidR="000E7C03" w:rsidRPr="000E7C03">
        <w:rPr>
          <w:rFonts w:asciiTheme="minorHAnsi" w:hAnsiTheme="minorHAnsi" w:cstheme="minorHAnsi"/>
          <w:sz w:val="22"/>
          <w:szCs w:val="22"/>
        </w:rPr>
        <w:t xml:space="preserve"> through this </w:t>
      </w:r>
      <w:r w:rsidR="00E908E2">
        <w:rPr>
          <w:rFonts w:asciiTheme="minorHAnsi" w:hAnsiTheme="minorHAnsi" w:cstheme="minorHAnsi"/>
          <w:sz w:val="22"/>
          <w:szCs w:val="22"/>
        </w:rPr>
        <w:t>p</w:t>
      </w:r>
      <w:r w:rsidR="000E7C03" w:rsidRPr="000E7C03">
        <w:rPr>
          <w:rFonts w:asciiTheme="minorHAnsi" w:hAnsiTheme="minorHAnsi" w:cstheme="minorHAnsi"/>
          <w:sz w:val="22"/>
          <w:szCs w:val="22"/>
        </w:rPr>
        <w:t>lan,</w:t>
      </w:r>
      <w:r>
        <w:rPr>
          <w:rFonts w:asciiTheme="minorHAnsi" w:hAnsiTheme="minorHAnsi" w:cstheme="minorHAnsi"/>
          <w:sz w:val="22"/>
          <w:szCs w:val="22"/>
        </w:rPr>
        <w:t xml:space="preserve"> </w:t>
      </w:r>
      <w:r w:rsidR="000E7C03" w:rsidRPr="000E7C03">
        <w:rPr>
          <w:rFonts w:asciiTheme="minorHAnsi" w:hAnsiTheme="minorHAnsi" w:cstheme="minorHAnsi"/>
          <w:sz w:val="22"/>
          <w:szCs w:val="22"/>
        </w:rPr>
        <w:t>to help slow the decline of older Australians into frailty and the need for home care supports and residential care, and to reduce unnecessary emergency department attendances and hospital admissions among older Australians by providing more effective primary health care in the community.</w:t>
      </w:r>
    </w:p>
    <w:p w:rsidR="00EA78ED" w:rsidRPr="00A25E6B" w:rsidRDefault="00EA78ED" w:rsidP="00F91396">
      <w:pPr>
        <w:pStyle w:val="Heading3"/>
      </w:pPr>
      <w:bookmarkStart w:id="45" w:name="_Toc99393981"/>
      <w:r w:rsidRPr="00A25E6B">
        <w:t>Better mental health care</w:t>
      </w:r>
      <w:bookmarkEnd w:id="45"/>
    </w:p>
    <w:p w:rsidR="00967F80" w:rsidRPr="00967F80" w:rsidRDefault="00967F80" w:rsidP="00967F80">
      <w:pPr>
        <w:rPr>
          <w:rFonts w:asciiTheme="minorHAnsi" w:hAnsiTheme="minorHAnsi" w:cstheme="minorHAnsi"/>
          <w:sz w:val="22"/>
          <w:szCs w:val="22"/>
        </w:rPr>
      </w:pPr>
      <w:bookmarkStart w:id="46" w:name="_Hlk86764814"/>
      <w:r w:rsidRPr="00967F80">
        <w:rPr>
          <w:rFonts w:asciiTheme="minorHAnsi" w:hAnsiTheme="minorHAnsi" w:cstheme="minorHAnsi"/>
          <w:sz w:val="22"/>
          <w:szCs w:val="22"/>
        </w:rPr>
        <w:t>As part of the 2021-22 Budget, the Government announced a $2.3 billion investment as part of its National Mental Health and Suicide Prevention Plan. Th</w:t>
      </w:r>
      <w:r w:rsidR="00E02696">
        <w:rPr>
          <w:rFonts w:asciiTheme="minorHAnsi" w:hAnsiTheme="minorHAnsi" w:cstheme="minorHAnsi"/>
          <w:sz w:val="22"/>
          <w:szCs w:val="22"/>
        </w:rPr>
        <w:t>is p</w:t>
      </w:r>
      <w:r w:rsidRPr="00967F80">
        <w:rPr>
          <w:rFonts w:asciiTheme="minorHAnsi" w:hAnsiTheme="minorHAnsi" w:cstheme="minorHAnsi"/>
          <w:sz w:val="22"/>
          <w:szCs w:val="22"/>
        </w:rPr>
        <w:t>lan will invest $1.4 billion in high quality and person-centred treatment, which includes the development of a national network of mental health treatment centres for adults, youth and children through the Head to Health and headspace programs. This builds on the Government’s significant existing investment in mental health services for Australians throughout the 2019-20 bushfires and COVID-19 pandemic. This brings the total estimated mental health spend to $6.</w:t>
      </w:r>
      <w:r w:rsidR="00094C0A">
        <w:rPr>
          <w:rFonts w:asciiTheme="minorHAnsi" w:hAnsiTheme="minorHAnsi" w:cstheme="minorHAnsi"/>
          <w:sz w:val="22"/>
          <w:szCs w:val="22"/>
        </w:rPr>
        <w:t>5</w:t>
      </w:r>
      <w:r w:rsidRPr="00967F80">
        <w:rPr>
          <w:rFonts w:asciiTheme="minorHAnsi" w:hAnsiTheme="minorHAnsi" w:cstheme="minorHAnsi"/>
          <w:sz w:val="22"/>
          <w:szCs w:val="22"/>
        </w:rPr>
        <w:t xml:space="preserve"> billion in 2021-22</w:t>
      </w:r>
      <w:r w:rsidR="00804735">
        <w:rPr>
          <w:rFonts w:asciiTheme="minorHAnsi" w:hAnsiTheme="minorHAnsi" w:cstheme="minorHAnsi"/>
          <w:sz w:val="22"/>
          <w:szCs w:val="22"/>
        </w:rPr>
        <w:t>, doubling spending on mental health</w:t>
      </w:r>
      <w:r w:rsidRPr="00967F80">
        <w:rPr>
          <w:rFonts w:asciiTheme="minorHAnsi" w:hAnsiTheme="minorHAnsi" w:cstheme="minorHAnsi"/>
          <w:sz w:val="22"/>
          <w:szCs w:val="22"/>
        </w:rPr>
        <w:t xml:space="preserve"> in the Health portfolio since 2013.</w:t>
      </w:r>
    </w:p>
    <w:p w:rsidR="00967F80" w:rsidRPr="00967F80" w:rsidRDefault="00967F80" w:rsidP="00967F80">
      <w:pPr>
        <w:rPr>
          <w:rFonts w:asciiTheme="minorHAnsi" w:hAnsiTheme="minorHAnsi" w:cstheme="minorHAnsi"/>
          <w:sz w:val="22"/>
          <w:szCs w:val="22"/>
        </w:rPr>
      </w:pPr>
      <w:r w:rsidRPr="00967F80">
        <w:rPr>
          <w:rFonts w:asciiTheme="minorHAnsi" w:hAnsiTheme="minorHAnsi" w:cstheme="minorHAnsi"/>
          <w:sz w:val="22"/>
          <w:szCs w:val="22"/>
        </w:rPr>
        <w:t>Nationally, in December 2020, the National Cabinet committed to a National Mental Health and Suicide Prevention Agreement (National Agreement) being negotiated through the Health National Cabinet Reform Committee. The aim of the National Agreement is to achieve systemic, whole-of-government reform to deliver a consumer-focused mental health and suicide prevention system with joint accountability and clear funding arrangements across all governments. The National Agreement will consider recommendations from key mental health reports and inquiries, including the Productivity Commission Inquiry into Mental Health, the National Suicide Prevention Adviser’s advice and the Royal Commission into Victoria’s Mental Health System. The National Agreement is being develop</w:t>
      </w:r>
      <w:r w:rsidR="00094C0A">
        <w:rPr>
          <w:rFonts w:asciiTheme="minorHAnsi" w:hAnsiTheme="minorHAnsi" w:cstheme="minorHAnsi"/>
          <w:sz w:val="22"/>
          <w:szCs w:val="22"/>
        </w:rPr>
        <w:t>ed</w:t>
      </w:r>
      <w:r w:rsidRPr="00967F80">
        <w:rPr>
          <w:rFonts w:asciiTheme="minorHAnsi" w:hAnsiTheme="minorHAnsi" w:cstheme="minorHAnsi"/>
          <w:sz w:val="22"/>
          <w:szCs w:val="22"/>
        </w:rPr>
        <w:t xml:space="preserve"> with states and territories.</w:t>
      </w:r>
    </w:p>
    <w:p w:rsidR="000E7C03" w:rsidRDefault="000E7C03" w:rsidP="000E7C03">
      <w:pPr>
        <w:rPr>
          <w:rFonts w:asciiTheme="minorHAnsi" w:hAnsiTheme="minorHAnsi" w:cstheme="minorHAnsi"/>
          <w:sz w:val="22"/>
          <w:szCs w:val="22"/>
        </w:rPr>
      </w:pPr>
      <w:r w:rsidRPr="000E7C03">
        <w:rPr>
          <w:rFonts w:asciiTheme="minorHAnsi" w:hAnsiTheme="minorHAnsi" w:cstheme="minorHAnsi"/>
          <w:sz w:val="22"/>
          <w:szCs w:val="22"/>
        </w:rPr>
        <w:t xml:space="preserve">Private primary </w:t>
      </w:r>
      <w:r w:rsidR="00DA7BBD">
        <w:rPr>
          <w:rFonts w:asciiTheme="minorHAnsi" w:hAnsiTheme="minorHAnsi" w:cstheme="minorHAnsi"/>
          <w:sz w:val="22"/>
          <w:szCs w:val="22"/>
        </w:rPr>
        <w:t xml:space="preserve">health </w:t>
      </w:r>
      <w:r w:rsidRPr="000E7C03">
        <w:rPr>
          <w:rFonts w:asciiTheme="minorHAnsi" w:hAnsiTheme="minorHAnsi" w:cstheme="minorHAnsi"/>
          <w:sz w:val="22"/>
          <w:szCs w:val="22"/>
        </w:rPr>
        <w:t>care services, particularly general practices</w:t>
      </w:r>
      <w:r w:rsidR="00DE2D2E">
        <w:rPr>
          <w:rFonts w:asciiTheme="minorHAnsi" w:hAnsiTheme="minorHAnsi" w:cstheme="minorHAnsi"/>
          <w:sz w:val="22"/>
          <w:szCs w:val="22"/>
        </w:rPr>
        <w:t>, mental health nurses</w:t>
      </w:r>
      <w:r w:rsidR="00804735">
        <w:rPr>
          <w:rFonts w:asciiTheme="minorHAnsi" w:hAnsiTheme="minorHAnsi" w:cstheme="minorHAnsi"/>
          <w:sz w:val="22"/>
          <w:szCs w:val="22"/>
        </w:rPr>
        <w:t xml:space="preserve">, </w:t>
      </w:r>
      <w:r w:rsidRPr="000E7C03">
        <w:rPr>
          <w:rFonts w:asciiTheme="minorHAnsi" w:hAnsiTheme="minorHAnsi" w:cstheme="minorHAnsi"/>
          <w:sz w:val="22"/>
          <w:szCs w:val="22"/>
        </w:rPr>
        <w:t xml:space="preserve">psychologists, </w:t>
      </w:r>
      <w:r w:rsidR="00393D11">
        <w:rPr>
          <w:rFonts w:asciiTheme="minorHAnsi" w:hAnsiTheme="minorHAnsi" w:cstheme="minorHAnsi"/>
          <w:sz w:val="22"/>
          <w:szCs w:val="22"/>
        </w:rPr>
        <w:t xml:space="preserve">social </w:t>
      </w:r>
      <w:r w:rsidR="00FF2CA7">
        <w:rPr>
          <w:rFonts w:asciiTheme="minorHAnsi" w:hAnsiTheme="minorHAnsi" w:cstheme="minorHAnsi"/>
          <w:sz w:val="22"/>
          <w:szCs w:val="22"/>
        </w:rPr>
        <w:t xml:space="preserve">workers and occupational therapists </w:t>
      </w:r>
      <w:r w:rsidRPr="000E7C03">
        <w:rPr>
          <w:rFonts w:asciiTheme="minorHAnsi" w:hAnsiTheme="minorHAnsi" w:cstheme="minorHAnsi"/>
          <w:sz w:val="22"/>
          <w:szCs w:val="22"/>
        </w:rPr>
        <w:t>continue to provide a significant proportion of mental health care. It is important therefore that this plan address</w:t>
      </w:r>
      <w:r w:rsidR="00EE790E">
        <w:rPr>
          <w:rFonts w:asciiTheme="minorHAnsi" w:hAnsiTheme="minorHAnsi" w:cstheme="minorHAnsi"/>
          <w:sz w:val="22"/>
          <w:szCs w:val="22"/>
        </w:rPr>
        <w:t>es</w:t>
      </w:r>
      <w:r w:rsidRPr="000E7C03">
        <w:rPr>
          <w:rFonts w:asciiTheme="minorHAnsi" w:hAnsiTheme="minorHAnsi" w:cstheme="minorHAnsi"/>
          <w:sz w:val="22"/>
          <w:szCs w:val="22"/>
        </w:rPr>
        <w:t xml:space="preserve"> the interface between primary care and mental health services in a one health system approach.</w:t>
      </w:r>
    </w:p>
    <w:p w:rsidR="00EA78ED" w:rsidRPr="00A25E6B" w:rsidRDefault="00EA78ED" w:rsidP="00F91396">
      <w:pPr>
        <w:pStyle w:val="Heading3"/>
      </w:pPr>
      <w:bookmarkStart w:id="47" w:name="_Toc99393982"/>
      <w:bookmarkEnd w:id="46"/>
      <w:r w:rsidRPr="00A25E6B">
        <w:t>Better ca</w:t>
      </w:r>
      <w:r w:rsidR="00930ED5" w:rsidRPr="00A25E6B">
        <w:t>re</w:t>
      </w:r>
      <w:r w:rsidRPr="00A25E6B">
        <w:t xml:space="preserve"> for people with disability</w:t>
      </w:r>
      <w:bookmarkEnd w:id="47"/>
    </w:p>
    <w:p w:rsidR="009B3440" w:rsidRPr="009B3440" w:rsidRDefault="00075169" w:rsidP="009B3440">
      <w:pPr>
        <w:rPr>
          <w:rFonts w:asciiTheme="minorHAnsi" w:hAnsiTheme="minorHAnsi" w:cstheme="minorHAnsi"/>
          <w:sz w:val="22"/>
          <w:szCs w:val="22"/>
        </w:rPr>
      </w:pPr>
      <w:r w:rsidRPr="00075169">
        <w:rPr>
          <w:rFonts w:asciiTheme="minorHAnsi" w:hAnsiTheme="minorHAnsi" w:cstheme="minorHAnsi"/>
          <w:sz w:val="22"/>
          <w:szCs w:val="22"/>
        </w:rPr>
        <w:t>People with disability, like all people, have a right to the highest attainable state of health.</w:t>
      </w:r>
      <w:r>
        <w:rPr>
          <w:rFonts w:asciiTheme="minorHAnsi" w:hAnsiTheme="minorHAnsi" w:cstheme="minorHAnsi"/>
          <w:sz w:val="22"/>
          <w:szCs w:val="22"/>
        </w:rPr>
        <w:t xml:space="preserve"> </w:t>
      </w:r>
      <w:r w:rsidR="009B3440" w:rsidRPr="009B3440">
        <w:rPr>
          <w:rFonts w:asciiTheme="minorHAnsi" w:hAnsiTheme="minorHAnsi" w:cstheme="minorHAnsi"/>
          <w:sz w:val="22"/>
          <w:szCs w:val="22"/>
        </w:rPr>
        <w:t xml:space="preserve">Implementation of the National Disability Insurance Scheme (NDIS) has been welcomed as improving </w:t>
      </w:r>
      <w:r w:rsidR="009B3440" w:rsidRPr="009B3440">
        <w:rPr>
          <w:rFonts w:asciiTheme="minorHAnsi" w:hAnsiTheme="minorHAnsi" w:cstheme="minorHAnsi"/>
          <w:sz w:val="22"/>
          <w:szCs w:val="22"/>
        </w:rPr>
        <w:lastRenderedPageBreak/>
        <w:t xml:space="preserve">the certainty and delivery of disability supports. The provision of health care for people with disability </w:t>
      </w:r>
      <w:r>
        <w:rPr>
          <w:rFonts w:asciiTheme="minorHAnsi" w:hAnsiTheme="minorHAnsi" w:cstheme="minorHAnsi"/>
          <w:sz w:val="22"/>
          <w:szCs w:val="22"/>
        </w:rPr>
        <w:t xml:space="preserve">– whether NDIS participants or not – </w:t>
      </w:r>
      <w:r w:rsidR="009B3440" w:rsidRPr="009B3440">
        <w:rPr>
          <w:rFonts w:asciiTheme="minorHAnsi" w:hAnsiTheme="minorHAnsi" w:cstheme="minorHAnsi"/>
          <w:sz w:val="22"/>
          <w:szCs w:val="22"/>
        </w:rPr>
        <w:t>remains the responsibility of the health system</w:t>
      </w:r>
      <w:r>
        <w:rPr>
          <w:rFonts w:asciiTheme="minorHAnsi" w:hAnsiTheme="minorHAnsi" w:cstheme="minorHAnsi"/>
          <w:sz w:val="22"/>
          <w:szCs w:val="22"/>
        </w:rPr>
        <w:t>.</w:t>
      </w:r>
      <w:r w:rsidR="009B3440" w:rsidRPr="009B3440">
        <w:rPr>
          <w:rFonts w:asciiTheme="minorHAnsi" w:hAnsiTheme="minorHAnsi" w:cstheme="minorHAnsi"/>
          <w:sz w:val="22"/>
          <w:szCs w:val="22"/>
        </w:rPr>
        <w:t xml:space="preserve"> </w:t>
      </w:r>
    </w:p>
    <w:p w:rsidR="000C6AB0" w:rsidRDefault="009B3440" w:rsidP="009B3440">
      <w:pPr>
        <w:rPr>
          <w:rFonts w:asciiTheme="minorHAnsi" w:hAnsiTheme="minorHAnsi" w:cstheme="minorHAnsi"/>
          <w:sz w:val="22"/>
          <w:szCs w:val="22"/>
        </w:rPr>
      </w:pPr>
      <w:r w:rsidRPr="009B3440">
        <w:rPr>
          <w:rFonts w:asciiTheme="minorHAnsi" w:hAnsiTheme="minorHAnsi" w:cstheme="minorHAnsi"/>
          <w:sz w:val="22"/>
          <w:szCs w:val="22"/>
        </w:rPr>
        <w:t>The Government has been moving to address some longstanding inequities in health for people with intellectual disability, who face barriers to accessing appropriate care, in some cases experience discriminatory treatment and suffer poorer health outcomes and life expectancy than other Australians. In August 2021</w:t>
      </w:r>
      <w:r w:rsidR="00EE790E">
        <w:rPr>
          <w:rFonts w:asciiTheme="minorHAnsi" w:hAnsiTheme="minorHAnsi" w:cstheme="minorHAnsi"/>
          <w:sz w:val="22"/>
          <w:szCs w:val="22"/>
        </w:rPr>
        <w:t>,</w:t>
      </w:r>
      <w:r w:rsidRPr="009B3440">
        <w:rPr>
          <w:rFonts w:asciiTheme="minorHAnsi" w:hAnsiTheme="minorHAnsi" w:cstheme="minorHAnsi"/>
          <w:sz w:val="22"/>
          <w:szCs w:val="22"/>
        </w:rPr>
        <w:t xml:space="preserve"> following an extensive period of consultation with people with intellectual disability, their families, carers and advocates, clinicians, researchers, health service providers and educators, the Government released the </w:t>
      </w:r>
      <w:r w:rsidR="00EA3A68" w:rsidRPr="00254E46">
        <w:rPr>
          <w:rFonts w:asciiTheme="minorHAnsi" w:hAnsiTheme="minorHAnsi" w:cstheme="minorHAnsi"/>
          <w:sz w:val="22"/>
          <w:szCs w:val="22"/>
        </w:rPr>
        <w:t>National Roadmap for Improving the Health of People with Intellectual Disability</w:t>
      </w:r>
      <w:r w:rsidRPr="000C6AB0">
        <w:rPr>
          <w:rFonts w:asciiTheme="minorHAnsi" w:hAnsiTheme="minorHAnsi" w:cstheme="minorHAnsi"/>
          <w:sz w:val="22"/>
          <w:szCs w:val="22"/>
        </w:rPr>
        <w:t xml:space="preserve"> (the Roadmap)</w:t>
      </w:r>
      <w:r w:rsidR="000C6AB0" w:rsidRPr="000C6AB0">
        <w:rPr>
          <w:rFonts w:asciiTheme="minorHAnsi" w:hAnsiTheme="minorHAnsi" w:cstheme="minorHAnsi"/>
          <w:sz w:val="22"/>
          <w:szCs w:val="22"/>
        </w:rPr>
        <w:t>.</w:t>
      </w:r>
      <w:r w:rsidR="000C6AB0">
        <w:rPr>
          <w:rFonts w:asciiTheme="minorHAnsi" w:hAnsiTheme="minorHAnsi" w:cstheme="minorHAnsi"/>
          <w:sz w:val="22"/>
          <w:szCs w:val="22"/>
        </w:rPr>
        <w:t xml:space="preserve"> </w:t>
      </w:r>
    </w:p>
    <w:p w:rsidR="009B3440" w:rsidRDefault="009B3440" w:rsidP="009B3440">
      <w:pPr>
        <w:rPr>
          <w:rFonts w:asciiTheme="minorHAnsi" w:hAnsiTheme="minorHAnsi" w:cstheme="minorHAnsi"/>
          <w:sz w:val="22"/>
          <w:szCs w:val="22"/>
        </w:rPr>
      </w:pPr>
      <w:r w:rsidRPr="009B3440">
        <w:rPr>
          <w:rFonts w:asciiTheme="minorHAnsi" w:hAnsiTheme="minorHAnsi" w:cstheme="minorHAnsi"/>
          <w:sz w:val="22"/>
          <w:szCs w:val="22"/>
        </w:rPr>
        <w:t xml:space="preserve">The Roadmap sets out a series of short, medium and long-term actions to: improve support for people with intellectual disability, their families and carers; develop better models of care for people with intellectual disability; support health professionals to deliver quality care for people with intellectual disability; improve the oral health of people with intellectual disability; improve monitoring of the health of people with intellectual disability; and ensure that the needs of people with intellectual disability are considered and met in emergency plans and responses. The Roadmap forms part of this </w:t>
      </w:r>
      <w:r w:rsidR="00E908E2">
        <w:rPr>
          <w:rFonts w:asciiTheme="minorHAnsi" w:hAnsiTheme="minorHAnsi" w:cstheme="minorHAnsi"/>
          <w:sz w:val="22"/>
          <w:szCs w:val="22"/>
        </w:rPr>
        <w:t>p</w:t>
      </w:r>
      <w:r w:rsidRPr="009B3440">
        <w:rPr>
          <w:rFonts w:asciiTheme="minorHAnsi" w:hAnsiTheme="minorHAnsi" w:cstheme="minorHAnsi"/>
          <w:sz w:val="22"/>
          <w:szCs w:val="22"/>
        </w:rPr>
        <w:t>lan.</w:t>
      </w:r>
    </w:p>
    <w:p w:rsidR="009B3440" w:rsidRDefault="00357607" w:rsidP="009B3440">
      <w:pPr>
        <w:rPr>
          <w:rFonts w:asciiTheme="minorHAnsi" w:hAnsiTheme="minorHAnsi" w:cstheme="minorHAnsi"/>
          <w:sz w:val="22"/>
          <w:szCs w:val="22"/>
        </w:rPr>
      </w:pPr>
      <w:r w:rsidRPr="00357607">
        <w:rPr>
          <w:rFonts w:asciiTheme="minorHAnsi" w:hAnsiTheme="minorHAnsi" w:cstheme="minorHAnsi"/>
          <w:sz w:val="22"/>
          <w:szCs w:val="22"/>
        </w:rPr>
        <w:t>T</w:t>
      </w:r>
      <w:r w:rsidR="009B3440" w:rsidRPr="00357607">
        <w:rPr>
          <w:rFonts w:asciiTheme="minorHAnsi" w:hAnsiTheme="minorHAnsi" w:cstheme="minorHAnsi"/>
          <w:sz w:val="22"/>
          <w:szCs w:val="22"/>
        </w:rPr>
        <w:t>he Department has established the COVID-19 Disability Advisory Committee to advise the Chief Medical Officer on the response to COVID-19 for people with disability. The Department has also established</w:t>
      </w:r>
      <w:r w:rsidR="00930ED5" w:rsidRPr="00357607">
        <w:rPr>
          <w:rFonts w:asciiTheme="minorHAnsi" w:hAnsiTheme="minorHAnsi" w:cstheme="minorHAnsi"/>
          <w:sz w:val="22"/>
          <w:szCs w:val="22"/>
        </w:rPr>
        <w:t>,</w:t>
      </w:r>
      <w:r w:rsidR="009B3440" w:rsidRPr="00357607">
        <w:rPr>
          <w:rFonts w:asciiTheme="minorHAnsi" w:hAnsiTheme="minorHAnsi" w:cstheme="minorHAnsi"/>
          <w:sz w:val="22"/>
          <w:szCs w:val="22"/>
        </w:rPr>
        <w:t xml:space="preserve"> with the Department of Social Services</w:t>
      </w:r>
      <w:r w:rsidR="00930ED5" w:rsidRPr="00357607">
        <w:rPr>
          <w:rFonts w:asciiTheme="minorHAnsi" w:hAnsiTheme="minorHAnsi" w:cstheme="minorHAnsi"/>
          <w:sz w:val="22"/>
          <w:szCs w:val="22"/>
        </w:rPr>
        <w:t>,</w:t>
      </w:r>
      <w:r w:rsidR="009B3440" w:rsidRPr="00357607">
        <w:rPr>
          <w:rFonts w:asciiTheme="minorHAnsi" w:hAnsiTheme="minorHAnsi" w:cstheme="minorHAnsi"/>
          <w:sz w:val="22"/>
          <w:szCs w:val="22"/>
        </w:rPr>
        <w:t xml:space="preserve"> a Disability </w:t>
      </w:r>
      <w:r w:rsidR="00224712" w:rsidRPr="00357607">
        <w:rPr>
          <w:rFonts w:asciiTheme="minorHAnsi" w:hAnsiTheme="minorHAnsi" w:cstheme="minorHAnsi"/>
          <w:sz w:val="22"/>
          <w:szCs w:val="22"/>
        </w:rPr>
        <w:t xml:space="preserve">and </w:t>
      </w:r>
      <w:r w:rsidR="009B3440" w:rsidRPr="00357607">
        <w:rPr>
          <w:rFonts w:asciiTheme="minorHAnsi" w:hAnsiTheme="minorHAnsi" w:cstheme="minorHAnsi"/>
          <w:sz w:val="22"/>
          <w:szCs w:val="22"/>
        </w:rPr>
        <w:t>Health Se</w:t>
      </w:r>
      <w:r w:rsidR="00224712" w:rsidRPr="00357607">
        <w:rPr>
          <w:rFonts w:asciiTheme="minorHAnsi" w:hAnsiTheme="minorHAnsi" w:cstheme="minorHAnsi"/>
          <w:sz w:val="22"/>
          <w:szCs w:val="22"/>
        </w:rPr>
        <w:t>ctor</w:t>
      </w:r>
      <w:r w:rsidR="009B3440" w:rsidRPr="00357607">
        <w:rPr>
          <w:rFonts w:asciiTheme="minorHAnsi" w:hAnsiTheme="minorHAnsi" w:cstheme="minorHAnsi"/>
          <w:sz w:val="22"/>
          <w:szCs w:val="22"/>
        </w:rPr>
        <w:t xml:space="preserve"> Consultati</w:t>
      </w:r>
      <w:r w:rsidR="00701D66" w:rsidRPr="00357607">
        <w:rPr>
          <w:rFonts w:asciiTheme="minorHAnsi" w:hAnsiTheme="minorHAnsi" w:cstheme="minorHAnsi"/>
          <w:sz w:val="22"/>
          <w:szCs w:val="22"/>
        </w:rPr>
        <w:t>on</w:t>
      </w:r>
      <w:r w:rsidR="009B3440" w:rsidRPr="00357607">
        <w:rPr>
          <w:rFonts w:asciiTheme="minorHAnsi" w:hAnsiTheme="minorHAnsi" w:cstheme="minorHAnsi"/>
          <w:sz w:val="22"/>
          <w:szCs w:val="22"/>
        </w:rPr>
        <w:t xml:space="preserve"> Committee to provide a continuing platform to discuss and address the health needs of people with disability. </w:t>
      </w:r>
      <w:bookmarkStart w:id="48" w:name="_Hlk87097123"/>
      <w:r w:rsidR="009B3440" w:rsidRPr="00357607">
        <w:rPr>
          <w:rFonts w:asciiTheme="minorHAnsi" w:hAnsiTheme="minorHAnsi" w:cstheme="minorHAnsi"/>
          <w:sz w:val="22"/>
          <w:szCs w:val="22"/>
        </w:rPr>
        <w:t xml:space="preserve">The Government is looking to this plan and </w:t>
      </w:r>
      <w:r w:rsidR="000C6AB0" w:rsidRPr="00357607">
        <w:rPr>
          <w:rFonts w:asciiTheme="minorHAnsi" w:hAnsiTheme="minorHAnsi" w:cstheme="minorHAnsi"/>
          <w:sz w:val="22"/>
          <w:szCs w:val="22"/>
        </w:rPr>
        <w:t>Australia’s Disability Strategy 2021-</w:t>
      </w:r>
      <w:r w:rsidR="00930ED5" w:rsidRPr="00357607">
        <w:rPr>
          <w:rFonts w:asciiTheme="minorHAnsi" w:hAnsiTheme="minorHAnsi" w:cstheme="minorHAnsi"/>
          <w:sz w:val="22"/>
          <w:szCs w:val="22"/>
        </w:rPr>
        <w:t>20</w:t>
      </w:r>
      <w:r w:rsidR="000C6AB0" w:rsidRPr="00357607">
        <w:rPr>
          <w:rFonts w:asciiTheme="minorHAnsi" w:hAnsiTheme="minorHAnsi" w:cstheme="minorHAnsi"/>
          <w:sz w:val="22"/>
          <w:szCs w:val="22"/>
        </w:rPr>
        <w:t xml:space="preserve">31 </w:t>
      </w:r>
      <w:r w:rsidR="009B3440" w:rsidRPr="00357607">
        <w:rPr>
          <w:rFonts w:asciiTheme="minorHAnsi" w:hAnsiTheme="minorHAnsi" w:cstheme="minorHAnsi"/>
          <w:sz w:val="22"/>
          <w:szCs w:val="22"/>
        </w:rPr>
        <w:t xml:space="preserve">as </w:t>
      </w:r>
      <w:r w:rsidR="00075169" w:rsidRPr="00357607">
        <w:rPr>
          <w:rFonts w:asciiTheme="minorHAnsi" w:hAnsiTheme="minorHAnsi" w:cstheme="minorHAnsi"/>
          <w:sz w:val="22"/>
          <w:szCs w:val="22"/>
        </w:rPr>
        <w:t>the</w:t>
      </w:r>
      <w:r w:rsidR="009B3440" w:rsidRPr="00357607">
        <w:rPr>
          <w:rFonts w:asciiTheme="minorHAnsi" w:hAnsiTheme="minorHAnsi" w:cstheme="minorHAnsi"/>
          <w:sz w:val="22"/>
          <w:szCs w:val="22"/>
        </w:rPr>
        <w:t xml:space="preserve"> basis for further work at the health-disability interface to improve the health </w:t>
      </w:r>
      <w:r w:rsidR="00DD4761" w:rsidRPr="00357607">
        <w:rPr>
          <w:rFonts w:asciiTheme="minorHAnsi" w:hAnsiTheme="minorHAnsi" w:cstheme="minorHAnsi"/>
          <w:sz w:val="22"/>
          <w:szCs w:val="22"/>
        </w:rPr>
        <w:t xml:space="preserve">and wellbeing </w:t>
      </w:r>
      <w:r w:rsidR="009B3440" w:rsidRPr="00357607">
        <w:rPr>
          <w:rFonts w:asciiTheme="minorHAnsi" w:hAnsiTheme="minorHAnsi" w:cstheme="minorHAnsi"/>
          <w:sz w:val="22"/>
          <w:szCs w:val="22"/>
        </w:rPr>
        <w:t>of people with disability.</w:t>
      </w:r>
    </w:p>
    <w:p w:rsidR="009B3440" w:rsidRPr="00A25E6B" w:rsidRDefault="00EA78ED" w:rsidP="00F91396">
      <w:pPr>
        <w:pStyle w:val="Heading3"/>
      </w:pPr>
      <w:bookmarkStart w:id="49" w:name="_Toc99393983"/>
      <w:bookmarkEnd w:id="48"/>
      <w:r w:rsidRPr="00A25E6B">
        <w:t xml:space="preserve">Better care for people from culturally and linguistically diverse </w:t>
      </w:r>
      <w:r w:rsidR="002C19DF" w:rsidRPr="00A25E6B">
        <w:t>b</w:t>
      </w:r>
      <w:r w:rsidR="00636388" w:rsidRPr="00A25E6B">
        <w:t>ackgrounds</w:t>
      </w:r>
      <w:bookmarkEnd w:id="49"/>
    </w:p>
    <w:p w:rsidR="009B3440" w:rsidRPr="009B3440" w:rsidRDefault="009B3440" w:rsidP="009B3440">
      <w:pPr>
        <w:rPr>
          <w:rFonts w:asciiTheme="minorHAnsi" w:hAnsiTheme="minorHAnsi" w:cstheme="minorHAnsi"/>
          <w:sz w:val="22"/>
          <w:szCs w:val="22"/>
        </w:rPr>
      </w:pPr>
      <w:r>
        <w:rPr>
          <w:rFonts w:asciiTheme="minorHAnsi" w:hAnsiTheme="minorHAnsi" w:cstheme="minorHAnsi"/>
          <w:sz w:val="22"/>
          <w:szCs w:val="22"/>
        </w:rPr>
        <w:t>The COVID-19 pandemic has highlighted the difficulties that people from CALD backgrounds have in accessing health care and the impact this has on health outcomes. The Department</w:t>
      </w:r>
      <w:r w:rsidR="009B140E">
        <w:rPr>
          <w:rFonts w:asciiTheme="minorHAnsi" w:hAnsiTheme="minorHAnsi" w:cstheme="minorHAnsi"/>
          <w:sz w:val="22"/>
          <w:szCs w:val="22"/>
        </w:rPr>
        <w:t xml:space="preserve"> </w:t>
      </w:r>
      <w:r>
        <w:rPr>
          <w:rFonts w:asciiTheme="minorHAnsi" w:hAnsiTheme="minorHAnsi" w:cstheme="minorHAnsi"/>
          <w:sz w:val="22"/>
          <w:szCs w:val="22"/>
        </w:rPr>
        <w:t xml:space="preserve">has been consulting the COVID-19 Culturally and Linguistically Diverse Advisory Committee to inform the pandemic response and will be establishing ongoing mechanisms for consulting with CALD communities to continue to improve the health system to better meet their needs. In the 2021-22 Budget the Government made an initial investment in better primary health care for people from CALD backgrounds by improving the accessibility of the </w:t>
      </w:r>
      <w:r w:rsidR="00023DC6">
        <w:rPr>
          <w:rFonts w:asciiTheme="minorHAnsi" w:hAnsiTheme="minorHAnsi" w:cstheme="minorHAnsi"/>
          <w:sz w:val="22"/>
          <w:szCs w:val="22"/>
        </w:rPr>
        <w:t>Healthdirect</w:t>
      </w:r>
      <w:r>
        <w:rPr>
          <w:rFonts w:asciiTheme="minorHAnsi" w:hAnsiTheme="minorHAnsi" w:cstheme="minorHAnsi"/>
          <w:sz w:val="22"/>
          <w:szCs w:val="22"/>
        </w:rPr>
        <w:t xml:space="preserve"> helpline for </w:t>
      </w:r>
      <w:r w:rsidR="00967F80">
        <w:rPr>
          <w:rFonts w:asciiTheme="minorHAnsi" w:hAnsiTheme="minorHAnsi" w:cstheme="minorHAnsi"/>
          <w:sz w:val="22"/>
          <w:szCs w:val="22"/>
        </w:rPr>
        <w:t>CALD</w:t>
      </w:r>
      <w:r>
        <w:rPr>
          <w:rFonts w:asciiTheme="minorHAnsi" w:hAnsiTheme="minorHAnsi" w:cstheme="minorHAnsi"/>
          <w:sz w:val="22"/>
          <w:szCs w:val="22"/>
        </w:rPr>
        <w:t xml:space="preserve"> communities.</w:t>
      </w:r>
      <w:r w:rsidR="007750E5">
        <w:rPr>
          <w:rFonts w:asciiTheme="minorHAnsi" w:hAnsiTheme="minorHAnsi" w:cstheme="minorHAnsi"/>
          <w:sz w:val="22"/>
          <w:szCs w:val="22"/>
        </w:rPr>
        <w:t xml:space="preserve"> In the 2022-23 Budget, the Government is extending the Free Interpreter Service to allied health services.</w:t>
      </w:r>
    </w:p>
    <w:p w:rsidR="00EA78ED" w:rsidRPr="00F91396" w:rsidRDefault="00EA78ED" w:rsidP="00F91396">
      <w:pPr>
        <w:pStyle w:val="Heading3"/>
      </w:pPr>
      <w:bookmarkStart w:id="50" w:name="_Toc99393984"/>
      <w:r w:rsidRPr="00F91396">
        <w:t xml:space="preserve">Better care for </w:t>
      </w:r>
      <w:r w:rsidR="00CD4D09">
        <w:t>LGBTIQ+</w:t>
      </w:r>
      <w:r w:rsidRPr="00F91396">
        <w:t xml:space="preserve"> people</w:t>
      </w:r>
      <w:bookmarkEnd w:id="50"/>
    </w:p>
    <w:p w:rsidR="009B3440" w:rsidRPr="00F7403C" w:rsidRDefault="00CD4D09" w:rsidP="009B3440">
      <w:r>
        <w:rPr>
          <w:rFonts w:asciiTheme="minorHAnsi" w:hAnsiTheme="minorHAnsi" w:cstheme="minorHAnsi"/>
          <w:sz w:val="22"/>
          <w:szCs w:val="22"/>
        </w:rPr>
        <w:t>LGBTIQ+</w:t>
      </w:r>
      <w:r w:rsidR="00AE0278">
        <w:rPr>
          <w:rFonts w:asciiTheme="minorHAnsi" w:hAnsiTheme="minorHAnsi" w:cstheme="minorHAnsi"/>
          <w:sz w:val="22"/>
          <w:szCs w:val="22"/>
        </w:rPr>
        <w:t xml:space="preserve"> </w:t>
      </w:r>
      <w:r w:rsidR="009B3440">
        <w:rPr>
          <w:rFonts w:asciiTheme="minorHAnsi" w:hAnsiTheme="minorHAnsi" w:cstheme="minorHAnsi"/>
          <w:sz w:val="22"/>
          <w:szCs w:val="22"/>
        </w:rPr>
        <w:t xml:space="preserve">people can also face barriers and discrimination in accessing appropriate health care and continue to suffer poorer health outcomes than other Australians on several indicators. The Government has responded to the needs of </w:t>
      </w:r>
      <w:r>
        <w:rPr>
          <w:rFonts w:asciiTheme="minorHAnsi" w:hAnsiTheme="minorHAnsi" w:cstheme="minorHAnsi"/>
          <w:sz w:val="22"/>
          <w:szCs w:val="22"/>
        </w:rPr>
        <w:t>LGBTIQ+</w:t>
      </w:r>
      <w:r w:rsidR="009B3440">
        <w:rPr>
          <w:rFonts w:asciiTheme="minorHAnsi" w:hAnsiTheme="minorHAnsi" w:cstheme="minorHAnsi"/>
          <w:sz w:val="22"/>
          <w:szCs w:val="22"/>
        </w:rPr>
        <w:t xml:space="preserve"> people across many areas of the health system, for example in supporting the listing of PrEP </w:t>
      </w:r>
      <w:r w:rsidR="00F7403C">
        <w:rPr>
          <w:rFonts w:asciiTheme="minorHAnsi" w:hAnsiTheme="minorHAnsi" w:cstheme="minorHAnsi"/>
          <w:sz w:val="22"/>
          <w:szCs w:val="22"/>
        </w:rPr>
        <w:t>(</w:t>
      </w:r>
      <w:r w:rsidR="00F7403C" w:rsidRPr="00F7403C">
        <w:rPr>
          <w:rFonts w:asciiTheme="minorHAnsi" w:hAnsiTheme="minorHAnsi" w:cstheme="minorHAnsi"/>
          <w:sz w:val="22"/>
          <w:szCs w:val="22"/>
        </w:rPr>
        <w:t>pre-exposure prophylaxis</w:t>
      </w:r>
      <w:r w:rsidR="00F7403C">
        <w:rPr>
          <w:rFonts w:asciiTheme="minorHAnsi" w:hAnsiTheme="minorHAnsi" w:cstheme="minorHAnsi"/>
          <w:sz w:val="22"/>
          <w:szCs w:val="22"/>
        </w:rPr>
        <w:t xml:space="preserve">) </w:t>
      </w:r>
      <w:r w:rsidR="009B3440">
        <w:rPr>
          <w:rFonts w:asciiTheme="minorHAnsi" w:hAnsiTheme="minorHAnsi" w:cstheme="minorHAnsi"/>
          <w:sz w:val="22"/>
          <w:szCs w:val="22"/>
        </w:rPr>
        <w:t>on the PBS and providing more flexible access to MBS telehealth for sexual and reproductive health and drug and alcohol counselling</w:t>
      </w:r>
      <w:r w:rsidR="009B3440" w:rsidRPr="000C6AB0">
        <w:rPr>
          <w:rFonts w:asciiTheme="minorHAnsi" w:hAnsiTheme="minorHAnsi" w:cstheme="minorHAnsi"/>
          <w:sz w:val="22"/>
          <w:szCs w:val="22"/>
        </w:rPr>
        <w:t xml:space="preserve">. In the aged care sector, significant progress has been made over recent years in improving the accessibility of aged care services for </w:t>
      </w:r>
      <w:r>
        <w:rPr>
          <w:rFonts w:asciiTheme="minorHAnsi" w:hAnsiTheme="minorHAnsi" w:cstheme="minorHAnsi"/>
          <w:sz w:val="22"/>
          <w:szCs w:val="22"/>
        </w:rPr>
        <w:t>LGBTIQ+</w:t>
      </w:r>
      <w:r w:rsidR="009B3440" w:rsidRPr="000C6AB0">
        <w:rPr>
          <w:rFonts w:asciiTheme="minorHAnsi" w:hAnsiTheme="minorHAnsi" w:cstheme="minorHAnsi"/>
          <w:sz w:val="22"/>
          <w:szCs w:val="22"/>
        </w:rPr>
        <w:t xml:space="preserve"> people.</w:t>
      </w:r>
      <w:r w:rsidR="009B3440">
        <w:rPr>
          <w:rFonts w:asciiTheme="minorHAnsi" w:hAnsiTheme="minorHAnsi" w:cstheme="minorHAnsi"/>
          <w:sz w:val="22"/>
          <w:szCs w:val="22"/>
        </w:rPr>
        <w:t xml:space="preserve"> Drawing on these examples and in consultation with the </w:t>
      </w:r>
      <w:r>
        <w:rPr>
          <w:rFonts w:asciiTheme="minorHAnsi" w:hAnsiTheme="minorHAnsi" w:cstheme="minorHAnsi"/>
          <w:sz w:val="22"/>
          <w:szCs w:val="22"/>
        </w:rPr>
        <w:t>LGBTIQ+</w:t>
      </w:r>
      <w:r w:rsidR="009B3440">
        <w:rPr>
          <w:rFonts w:asciiTheme="minorHAnsi" w:hAnsiTheme="minorHAnsi" w:cstheme="minorHAnsi"/>
          <w:sz w:val="22"/>
          <w:szCs w:val="22"/>
        </w:rPr>
        <w:t xml:space="preserve"> community, the Government will </w:t>
      </w:r>
      <w:r w:rsidR="00DD4761">
        <w:rPr>
          <w:rFonts w:asciiTheme="minorHAnsi" w:hAnsiTheme="minorHAnsi" w:cstheme="minorHAnsi"/>
          <w:sz w:val="22"/>
          <w:szCs w:val="22"/>
        </w:rPr>
        <w:t xml:space="preserve">consider </w:t>
      </w:r>
      <w:r w:rsidR="009B3440">
        <w:rPr>
          <w:rFonts w:asciiTheme="minorHAnsi" w:hAnsiTheme="minorHAnsi" w:cstheme="minorHAnsi"/>
          <w:sz w:val="22"/>
          <w:szCs w:val="22"/>
        </w:rPr>
        <w:t xml:space="preserve">opportunities to </w:t>
      </w:r>
      <w:r w:rsidR="009B3440">
        <w:rPr>
          <w:rFonts w:asciiTheme="minorHAnsi" w:hAnsiTheme="minorHAnsi" w:cstheme="minorHAnsi"/>
          <w:sz w:val="22"/>
          <w:szCs w:val="22"/>
        </w:rPr>
        <w:lastRenderedPageBreak/>
        <w:t xml:space="preserve">improve the accessibility and appropriateness of primary health care services for </w:t>
      </w:r>
      <w:r>
        <w:rPr>
          <w:rFonts w:asciiTheme="minorHAnsi" w:hAnsiTheme="minorHAnsi" w:cstheme="minorHAnsi"/>
          <w:sz w:val="22"/>
          <w:szCs w:val="22"/>
        </w:rPr>
        <w:t>LGBTIQ+</w:t>
      </w:r>
      <w:r w:rsidR="009B3440">
        <w:rPr>
          <w:rFonts w:asciiTheme="minorHAnsi" w:hAnsiTheme="minorHAnsi" w:cstheme="minorHAnsi"/>
          <w:sz w:val="22"/>
          <w:szCs w:val="22"/>
        </w:rPr>
        <w:t xml:space="preserve"> people over the life of this plan.</w:t>
      </w:r>
    </w:p>
    <w:p w:rsidR="00636388" w:rsidRPr="00F91396" w:rsidRDefault="00636388" w:rsidP="00F91396">
      <w:pPr>
        <w:pStyle w:val="Heading3"/>
      </w:pPr>
      <w:bookmarkStart w:id="51" w:name="_Toc99393985"/>
      <w:r w:rsidRPr="00F91396">
        <w:t>Prevention and management of chronic conditions</w:t>
      </w:r>
      <w:bookmarkEnd w:id="51"/>
    </w:p>
    <w:p w:rsidR="00B7567F" w:rsidRPr="00B7567F"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Prevention is an essential part of the primary health care mix. The Government has continued to support preventive health, including through: early detection programs such as cancer screening and newborn bloodspot screening; free immunisation to protect people against disease; the National Strategic Framework for Chronic Conditions to prevent and reduce chronic conditions; the whole-of-government National Obesity Strategy to tackle overweight and obesity; a whole-of-government drug strategy to reduce, prevent and treat drug use; the National Tobacco Strategy to reduce smoking rates; the National Alcohol Strategy to prevent and reduce alcohol-related harm; education and awareness campaigns such as anti-smoking campaigns; physical activity guidelines; dietary guidelines; the Health Star Rating system; and the Healthy Food Partnership.</w:t>
      </w:r>
    </w:p>
    <w:p w:rsidR="00B7567F"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 xml:space="preserve">The Government has </w:t>
      </w:r>
      <w:r w:rsidR="00967F80">
        <w:rPr>
          <w:rFonts w:asciiTheme="minorHAnsi" w:hAnsiTheme="minorHAnsi" w:cstheme="minorHAnsi"/>
          <w:sz w:val="22"/>
          <w:szCs w:val="22"/>
        </w:rPr>
        <w:t>completed</w:t>
      </w:r>
      <w:r w:rsidRPr="00B7567F">
        <w:rPr>
          <w:rFonts w:asciiTheme="minorHAnsi" w:hAnsiTheme="minorHAnsi" w:cstheme="minorHAnsi"/>
          <w:sz w:val="22"/>
          <w:szCs w:val="22"/>
        </w:rPr>
        <w:t xml:space="preserve"> consult</w:t>
      </w:r>
      <w:r w:rsidR="00967F80">
        <w:rPr>
          <w:rFonts w:asciiTheme="minorHAnsi" w:hAnsiTheme="minorHAnsi" w:cstheme="minorHAnsi"/>
          <w:sz w:val="22"/>
          <w:szCs w:val="22"/>
        </w:rPr>
        <w:t>ations</w:t>
      </w:r>
      <w:r w:rsidRPr="00B7567F">
        <w:rPr>
          <w:rFonts w:asciiTheme="minorHAnsi" w:hAnsiTheme="minorHAnsi" w:cstheme="minorHAnsi"/>
          <w:sz w:val="22"/>
          <w:szCs w:val="22"/>
        </w:rPr>
        <w:t xml:space="preserve"> on a National Preventive Health Strategy, </w:t>
      </w:r>
      <w:r w:rsidR="007750E5">
        <w:rPr>
          <w:rFonts w:asciiTheme="minorHAnsi" w:hAnsiTheme="minorHAnsi" w:cstheme="minorHAnsi"/>
          <w:sz w:val="22"/>
          <w:szCs w:val="22"/>
        </w:rPr>
        <w:t xml:space="preserve">released in December </w:t>
      </w:r>
      <w:r w:rsidRPr="00B7567F">
        <w:rPr>
          <w:rFonts w:asciiTheme="minorHAnsi" w:hAnsiTheme="minorHAnsi" w:cstheme="minorHAnsi"/>
          <w:sz w:val="22"/>
          <w:szCs w:val="22"/>
        </w:rPr>
        <w:t>2021. Primary health care providers have an important role to play in delivering preventive health interventions and helping slow or reverse the progression of chronic disease, and the Government is looking to the actions in this plan to contribute to this.</w:t>
      </w:r>
    </w:p>
    <w:p w:rsidR="00636388" w:rsidRPr="00F91396" w:rsidRDefault="00636388" w:rsidP="00F91396">
      <w:pPr>
        <w:pStyle w:val="Heading3"/>
      </w:pPr>
      <w:bookmarkStart w:id="52" w:name="_Toc99393986"/>
      <w:r w:rsidRPr="00F91396">
        <w:t>First 2,000 days</w:t>
      </w:r>
      <w:bookmarkEnd w:id="52"/>
    </w:p>
    <w:p w:rsidR="00DE2D2E"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The Government is committed to improving health outcomes for parents and children in the first 2,000 days of life, which have major impacts on the rest of people’s lives. Important initiatives in this area include implementation of the former COAG Health Council’s agreed 2019 policy Woman-centred care: Strategic directions for Australian maternity services, and the Government’s National Action Plan for the Health of Children and Young People 2020–2030</w:t>
      </w:r>
      <w:r w:rsidR="00DE2D2E">
        <w:rPr>
          <w:rFonts w:asciiTheme="minorHAnsi" w:hAnsiTheme="minorHAnsi" w:cstheme="minorHAnsi"/>
          <w:sz w:val="22"/>
          <w:szCs w:val="22"/>
        </w:rPr>
        <w:t xml:space="preserve">. </w:t>
      </w:r>
      <w:r w:rsidRPr="00B7567F">
        <w:rPr>
          <w:rFonts w:asciiTheme="minorHAnsi" w:hAnsiTheme="minorHAnsi" w:cstheme="minorHAnsi"/>
          <w:sz w:val="22"/>
          <w:szCs w:val="22"/>
        </w:rPr>
        <w:t xml:space="preserve"> </w:t>
      </w:r>
    </w:p>
    <w:p w:rsidR="00B7567F" w:rsidRPr="00B7567F"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 xml:space="preserve">Following a Senate Inquiry into Stillbirth Research and Education, the Government developed a National Stillbirth Action and Implementation Plan launched in December 2020, with funding support for a range of implementation measures and significant investments in perinatal mental health. As part of the </w:t>
      </w:r>
      <w:r w:rsidR="003C0038">
        <w:rPr>
          <w:rFonts w:asciiTheme="minorHAnsi" w:hAnsiTheme="minorHAnsi" w:cstheme="minorHAnsi"/>
          <w:sz w:val="22"/>
          <w:szCs w:val="22"/>
        </w:rPr>
        <w:t xml:space="preserve">Commonwealth </w:t>
      </w:r>
      <w:r w:rsidRPr="003C0038">
        <w:rPr>
          <w:rFonts w:asciiTheme="minorHAnsi" w:hAnsiTheme="minorHAnsi" w:cstheme="minorHAnsi"/>
          <w:sz w:val="22"/>
          <w:szCs w:val="22"/>
        </w:rPr>
        <w:t xml:space="preserve">Closing the Gap Implementation Plan </w:t>
      </w:r>
      <w:r w:rsidR="003C0038">
        <w:rPr>
          <w:rFonts w:asciiTheme="minorHAnsi" w:hAnsiTheme="minorHAnsi" w:cstheme="minorHAnsi"/>
          <w:sz w:val="22"/>
          <w:szCs w:val="22"/>
        </w:rPr>
        <w:t>released</w:t>
      </w:r>
      <w:r w:rsidRPr="00B7567F">
        <w:rPr>
          <w:rFonts w:asciiTheme="minorHAnsi" w:hAnsiTheme="minorHAnsi" w:cstheme="minorHAnsi"/>
          <w:sz w:val="22"/>
          <w:szCs w:val="22"/>
        </w:rPr>
        <w:t xml:space="preserve"> in August 2021, the Government is making significant new investments in the Healthy Mums Healthy Bubs program in A</w:t>
      </w:r>
      <w:r w:rsidR="00DA7BBD">
        <w:rPr>
          <w:rFonts w:asciiTheme="minorHAnsi" w:hAnsiTheme="minorHAnsi" w:cstheme="minorHAnsi"/>
          <w:sz w:val="22"/>
          <w:szCs w:val="22"/>
        </w:rPr>
        <w:t>CCHS</w:t>
      </w:r>
      <w:r w:rsidRPr="00B7567F">
        <w:rPr>
          <w:rFonts w:asciiTheme="minorHAnsi" w:hAnsiTheme="minorHAnsi" w:cstheme="minorHAnsi"/>
          <w:sz w:val="22"/>
          <w:szCs w:val="22"/>
        </w:rPr>
        <w:t xml:space="preserve">. Through this </w:t>
      </w:r>
      <w:r w:rsidR="00DA7BBD">
        <w:rPr>
          <w:rFonts w:asciiTheme="minorHAnsi" w:hAnsiTheme="minorHAnsi" w:cstheme="minorHAnsi"/>
          <w:sz w:val="22"/>
          <w:szCs w:val="22"/>
        </w:rPr>
        <w:t>p</w:t>
      </w:r>
      <w:r w:rsidRPr="00B7567F">
        <w:rPr>
          <w:rFonts w:asciiTheme="minorHAnsi" w:hAnsiTheme="minorHAnsi" w:cstheme="minorHAnsi"/>
          <w:sz w:val="22"/>
          <w:szCs w:val="22"/>
        </w:rPr>
        <w:t xml:space="preserve">rimary </w:t>
      </w:r>
      <w:r w:rsidR="00DA7BBD">
        <w:rPr>
          <w:rFonts w:asciiTheme="minorHAnsi" w:hAnsiTheme="minorHAnsi" w:cstheme="minorHAnsi"/>
          <w:sz w:val="22"/>
          <w:szCs w:val="22"/>
        </w:rPr>
        <w:t>h</w:t>
      </w:r>
      <w:r w:rsidRPr="00B7567F">
        <w:rPr>
          <w:rFonts w:asciiTheme="minorHAnsi" w:hAnsiTheme="minorHAnsi" w:cstheme="minorHAnsi"/>
          <w:sz w:val="22"/>
          <w:szCs w:val="22"/>
        </w:rPr>
        <w:t xml:space="preserve">ealth </w:t>
      </w:r>
      <w:r w:rsidR="00DA7BBD">
        <w:rPr>
          <w:rFonts w:asciiTheme="minorHAnsi" w:hAnsiTheme="minorHAnsi" w:cstheme="minorHAnsi"/>
          <w:sz w:val="22"/>
          <w:szCs w:val="22"/>
        </w:rPr>
        <w:t>c</w:t>
      </w:r>
      <w:r w:rsidRPr="00B7567F">
        <w:rPr>
          <w:rFonts w:asciiTheme="minorHAnsi" w:hAnsiTheme="minorHAnsi" w:cstheme="minorHAnsi"/>
          <w:sz w:val="22"/>
          <w:szCs w:val="22"/>
        </w:rPr>
        <w:t xml:space="preserve">are </w:t>
      </w:r>
      <w:r w:rsidR="00DA7BBD">
        <w:rPr>
          <w:rFonts w:asciiTheme="minorHAnsi" w:hAnsiTheme="minorHAnsi" w:cstheme="minorHAnsi"/>
          <w:sz w:val="22"/>
          <w:szCs w:val="22"/>
        </w:rPr>
        <w:t>p</w:t>
      </w:r>
      <w:r w:rsidRPr="00B7567F">
        <w:rPr>
          <w:rFonts w:asciiTheme="minorHAnsi" w:hAnsiTheme="minorHAnsi" w:cstheme="minorHAnsi"/>
          <w:sz w:val="22"/>
          <w:szCs w:val="22"/>
        </w:rPr>
        <w:t>lan, the Government is seeking to take additional actions to improve health in the first 2,000 days.</w:t>
      </w:r>
    </w:p>
    <w:p w:rsidR="00636388" w:rsidRPr="00F91396" w:rsidRDefault="00636388" w:rsidP="00F91396">
      <w:pPr>
        <w:pStyle w:val="Heading3"/>
      </w:pPr>
      <w:bookmarkStart w:id="53" w:name="_Toc99393987"/>
      <w:r w:rsidRPr="00F91396">
        <w:t>Workforce strategies</w:t>
      </w:r>
      <w:bookmarkEnd w:id="53"/>
    </w:p>
    <w:p w:rsidR="00B7567F"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The Government recognises the critical role of a highly skilled workforce in delivering high-value primary health care services. The Government has invested significantly in teaching and training support, including general practice training and funding for Commonwealth supported places across all health disciplines; a range of measures to support nursing; implementation of the W</w:t>
      </w:r>
      <w:r w:rsidR="00DA7BBD">
        <w:rPr>
          <w:rFonts w:asciiTheme="minorHAnsi" w:hAnsiTheme="minorHAnsi" w:cstheme="minorHAnsi"/>
          <w:sz w:val="22"/>
          <w:szCs w:val="22"/>
        </w:rPr>
        <w:t>IP</w:t>
      </w:r>
      <w:r w:rsidRPr="00B7567F">
        <w:rPr>
          <w:rFonts w:asciiTheme="minorHAnsi" w:hAnsiTheme="minorHAnsi" w:cstheme="minorHAnsi"/>
          <w:sz w:val="22"/>
          <w:szCs w:val="22"/>
        </w:rPr>
        <w:t xml:space="preserve">; and the development of </w:t>
      </w:r>
      <w:r w:rsidRPr="000C6AB0">
        <w:rPr>
          <w:rFonts w:asciiTheme="minorHAnsi" w:hAnsiTheme="minorHAnsi" w:cstheme="minorHAnsi"/>
          <w:sz w:val="22"/>
          <w:szCs w:val="22"/>
        </w:rPr>
        <w:t>the HeaDS UPP tool.</w:t>
      </w:r>
      <w:r w:rsidRPr="00B7567F">
        <w:rPr>
          <w:rFonts w:asciiTheme="minorHAnsi" w:hAnsiTheme="minorHAnsi" w:cstheme="minorHAnsi"/>
          <w:sz w:val="22"/>
          <w:szCs w:val="22"/>
        </w:rPr>
        <w:t xml:space="preserve"> Since 2018, sustained attention has been paid to rural health workforce attraction and distribution and to creating a rural generalist pathway through the Stronger Rural Health Strategy. </w:t>
      </w:r>
    </w:p>
    <w:p w:rsidR="003D06C6" w:rsidRPr="005C573A" w:rsidRDefault="003D06C6" w:rsidP="003D06C6">
      <w:pPr>
        <w:rPr>
          <w:rFonts w:asciiTheme="minorHAnsi" w:hAnsiTheme="minorHAnsi" w:cstheme="minorHAnsi"/>
          <w:sz w:val="22"/>
          <w:szCs w:val="22"/>
        </w:rPr>
      </w:pPr>
      <w:r w:rsidRPr="005C573A">
        <w:rPr>
          <w:rFonts w:asciiTheme="minorHAnsi" w:hAnsiTheme="minorHAnsi" w:cstheme="minorHAnsi"/>
          <w:sz w:val="22"/>
          <w:szCs w:val="22"/>
        </w:rPr>
        <w:t>The Government recognises that traditional models of GP service delivery may not work in all communities. Through the Stronger Rural Health Strategy, the Government has invested in exploring new models of care through the Murrumbidgee Innovative Model Trial for trainee GPs; the Innovative Models of Care Trials and the Primary care Rural Innovative Multidisciplinary Models grants.</w:t>
      </w:r>
    </w:p>
    <w:p w:rsidR="003D06C6" w:rsidRPr="005C573A" w:rsidRDefault="003D06C6" w:rsidP="003D06C6">
      <w:pPr>
        <w:rPr>
          <w:rFonts w:asciiTheme="minorHAnsi" w:hAnsiTheme="minorHAnsi" w:cstheme="minorHAnsi"/>
          <w:sz w:val="22"/>
          <w:szCs w:val="22"/>
        </w:rPr>
      </w:pPr>
      <w:r w:rsidRPr="005C573A">
        <w:rPr>
          <w:rFonts w:asciiTheme="minorHAnsi" w:hAnsiTheme="minorHAnsi" w:cstheme="minorHAnsi"/>
          <w:sz w:val="22"/>
          <w:szCs w:val="22"/>
        </w:rPr>
        <w:lastRenderedPageBreak/>
        <w:t xml:space="preserve">The National Medical Workforce Strategy 2021-2031 was released in January 2022, identifying achievable, practical actions to build a sustainable highly trained medical workforce. The strategy aims to address medical workforce issues by exploring actions that fall under 5 key priorities: collaborating on national medical workforce planning and design; rebalancing the supply and distribution of doctors across specialties and locations; reforming medial training pathways; building the generalist capability of the medical workforce; and building a flexible and responsive medical workforce. </w:t>
      </w:r>
    </w:p>
    <w:p w:rsidR="003D06C6" w:rsidRPr="005C573A" w:rsidRDefault="003D06C6" w:rsidP="003D06C6">
      <w:pPr>
        <w:rPr>
          <w:rFonts w:asciiTheme="minorHAnsi" w:hAnsiTheme="minorHAnsi" w:cstheme="minorHAnsi"/>
          <w:sz w:val="22"/>
          <w:szCs w:val="22"/>
        </w:rPr>
      </w:pPr>
      <w:r w:rsidRPr="005C573A">
        <w:rPr>
          <w:rFonts w:asciiTheme="minorHAnsi" w:hAnsiTheme="minorHAnsi" w:cstheme="minorHAnsi"/>
          <w:sz w:val="22"/>
          <w:szCs w:val="22"/>
        </w:rPr>
        <w:t>In addition, the strategy aims to grow the Aboriginal and Torres Strait Islander medical workforce and improve cultural safety; improve doctor wellbeing; and adapt to</w:t>
      </w:r>
      <w:r w:rsidR="00F04C15">
        <w:rPr>
          <w:rFonts w:asciiTheme="minorHAnsi" w:hAnsiTheme="minorHAnsi" w:cstheme="minorHAnsi"/>
          <w:sz w:val="22"/>
          <w:szCs w:val="22"/>
        </w:rPr>
        <w:t>,</w:t>
      </w:r>
      <w:r w:rsidRPr="005C573A">
        <w:rPr>
          <w:rFonts w:asciiTheme="minorHAnsi" w:hAnsiTheme="minorHAnsi" w:cstheme="minorHAnsi"/>
          <w:sz w:val="22"/>
          <w:szCs w:val="22"/>
        </w:rPr>
        <w:t xml:space="preserve"> and better support, new models of care</w:t>
      </w:r>
      <w:r w:rsidR="005C573A">
        <w:rPr>
          <w:rFonts w:asciiTheme="minorHAnsi" w:hAnsiTheme="minorHAnsi" w:cstheme="minorHAnsi"/>
          <w:sz w:val="22"/>
          <w:szCs w:val="22"/>
        </w:rPr>
        <w:t>.</w:t>
      </w:r>
    </w:p>
    <w:p w:rsidR="00B7567F" w:rsidRDefault="0002797A" w:rsidP="00B7567F">
      <w:pPr>
        <w:rPr>
          <w:rFonts w:asciiTheme="minorHAnsi" w:hAnsiTheme="minorHAnsi" w:cstheme="minorHAnsi"/>
          <w:sz w:val="22"/>
          <w:szCs w:val="22"/>
        </w:rPr>
      </w:pPr>
      <w:bookmarkStart w:id="54" w:name="_Hlk83322334"/>
      <w:r w:rsidRPr="0002797A">
        <w:rPr>
          <w:rFonts w:asciiTheme="minorHAnsi" w:hAnsiTheme="minorHAnsi" w:cstheme="minorHAnsi"/>
          <w:sz w:val="22"/>
          <w:szCs w:val="22"/>
        </w:rPr>
        <w:t>The Chief Nursing and Midwifery Officer (CNMO)</w:t>
      </w:r>
      <w:r w:rsidR="007750E5">
        <w:rPr>
          <w:rFonts w:asciiTheme="minorHAnsi" w:hAnsiTheme="minorHAnsi" w:cstheme="minorHAnsi"/>
          <w:sz w:val="22"/>
          <w:szCs w:val="22"/>
        </w:rPr>
        <w:t>,</w:t>
      </w:r>
      <w:r w:rsidRPr="0002797A">
        <w:rPr>
          <w:rFonts w:asciiTheme="minorHAnsi" w:hAnsiTheme="minorHAnsi" w:cstheme="minorHAnsi"/>
          <w:sz w:val="22"/>
          <w:szCs w:val="22"/>
        </w:rPr>
        <w:t xml:space="preserve"> </w:t>
      </w:r>
      <w:r w:rsidR="007750E5">
        <w:rPr>
          <w:rFonts w:asciiTheme="minorHAnsi" w:hAnsiTheme="minorHAnsi" w:cstheme="minorHAnsi"/>
          <w:sz w:val="22"/>
          <w:szCs w:val="22"/>
        </w:rPr>
        <w:t>in collaboration with state and territory governments, is leading</w:t>
      </w:r>
      <w:r w:rsidRPr="0002797A">
        <w:rPr>
          <w:rFonts w:asciiTheme="minorHAnsi" w:hAnsiTheme="minorHAnsi" w:cstheme="minorHAnsi"/>
          <w:sz w:val="22"/>
          <w:szCs w:val="22"/>
        </w:rPr>
        <w:t xml:space="preserve"> work to develop the first National Nursing Strategy. The strategy will look at: workforce sustainability, diversity of the profession and the challenges of regional, rural and remote nursing. </w:t>
      </w:r>
      <w:bookmarkEnd w:id="54"/>
      <w:r w:rsidR="007750E5">
        <w:rPr>
          <w:rFonts w:asciiTheme="minorHAnsi" w:hAnsiTheme="minorHAnsi" w:cstheme="minorHAnsi"/>
          <w:sz w:val="22"/>
          <w:szCs w:val="22"/>
        </w:rPr>
        <w:t>A</w:t>
      </w:r>
      <w:r w:rsidRPr="0002797A">
        <w:rPr>
          <w:rFonts w:asciiTheme="minorHAnsi" w:hAnsiTheme="minorHAnsi" w:cstheme="minorHAnsi"/>
          <w:sz w:val="22"/>
          <w:szCs w:val="22"/>
        </w:rPr>
        <w:t xml:space="preserve"> Nurse Practitioner</w:t>
      </w:r>
      <w:r w:rsidR="00836907">
        <w:rPr>
          <w:rFonts w:asciiTheme="minorHAnsi" w:hAnsiTheme="minorHAnsi" w:cstheme="minorHAnsi"/>
          <w:sz w:val="22"/>
          <w:szCs w:val="22"/>
        </w:rPr>
        <w:t xml:space="preserve"> </w:t>
      </w:r>
      <w:r w:rsidR="00F3767E">
        <w:rPr>
          <w:rFonts w:asciiTheme="minorHAnsi" w:hAnsiTheme="minorHAnsi" w:cstheme="minorHAnsi"/>
          <w:sz w:val="22"/>
          <w:szCs w:val="22"/>
        </w:rPr>
        <w:t>10 year plan</w:t>
      </w:r>
      <w:r w:rsidRPr="0002797A">
        <w:rPr>
          <w:rFonts w:asciiTheme="minorHAnsi" w:hAnsiTheme="minorHAnsi" w:cstheme="minorHAnsi"/>
          <w:sz w:val="22"/>
          <w:szCs w:val="22"/>
        </w:rPr>
        <w:t xml:space="preserve"> is </w:t>
      </w:r>
      <w:r w:rsidR="007750E5">
        <w:rPr>
          <w:rFonts w:asciiTheme="minorHAnsi" w:hAnsiTheme="minorHAnsi" w:cstheme="minorHAnsi"/>
          <w:sz w:val="22"/>
          <w:szCs w:val="22"/>
        </w:rPr>
        <w:t>also being</w:t>
      </w:r>
      <w:r w:rsidRPr="0002797A">
        <w:rPr>
          <w:rFonts w:asciiTheme="minorHAnsi" w:hAnsiTheme="minorHAnsi" w:cstheme="minorHAnsi"/>
          <w:sz w:val="22"/>
          <w:szCs w:val="22"/>
        </w:rPr>
        <w:t xml:space="preserve"> developed, recognising</w:t>
      </w:r>
      <w:r w:rsidR="00EA3A68">
        <w:rPr>
          <w:rFonts w:asciiTheme="minorHAnsi" w:hAnsiTheme="minorHAnsi" w:cstheme="minorHAnsi"/>
          <w:sz w:val="22"/>
          <w:szCs w:val="22"/>
        </w:rPr>
        <w:t xml:space="preserve"> the advanced practice skills</w:t>
      </w:r>
      <w:r w:rsidR="009B140E">
        <w:rPr>
          <w:rFonts w:asciiTheme="minorHAnsi" w:hAnsiTheme="minorHAnsi" w:cstheme="minorHAnsi"/>
          <w:sz w:val="22"/>
          <w:szCs w:val="22"/>
        </w:rPr>
        <w:t xml:space="preserve"> o</w:t>
      </w:r>
      <w:r w:rsidR="006019A5">
        <w:rPr>
          <w:rFonts w:asciiTheme="minorHAnsi" w:hAnsiTheme="minorHAnsi" w:cstheme="minorHAnsi"/>
          <w:sz w:val="22"/>
          <w:szCs w:val="22"/>
        </w:rPr>
        <w:t>f</w:t>
      </w:r>
      <w:r w:rsidR="009B140E">
        <w:rPr>
          <w:rFonts w:asciiTheme="minorHAnsi" w:hAnsiTheme="minorHAnsi" w:cstheme="minorHAnsi"/>
          <w:sz w:val="22"/>
          <w:szCs w:val="22"/>
        </w:rPr>
        <w:t xml:space="preserve"> nurse practitioners</w:t>
      </w:r>
      <w:r w:rsidR="00EA3A68">
        <w:rPr>
          <w:rFonts w:asciiTheme="minorHAnsi" w:hAnsiTheme="minorHAnsi" w:cstheme="minorHAnsi"/>
          <w:sz w:val="22"/>
          <w:szCs w:val="22"/>
        </w:rPr>
        <w:t xml:space="preserve"> and</w:t>
      </w:r>
      <w:r w:rsidRPr="0002797A">
        <w:rPr>
          <w:rFonts w:asciiTheme="minorHAnsi" w:hAnsiTheme="minorHAnsi" w:cstheme="minorHAnsi"/>
          <w:sz w:val="22"/>
          <w:szCs w:val="22"/>
        </w:rPr>
        <w:t xml:space="preserve"> the role </w:t>
      </w:r>
      <w:r w:rsidR="009B140E">
        <w:rPr>
          <w:rFonts w:asciiTheme="minorHAnsi" w:hAnsiTheme="minorHAnsi" w:cstheme="minorHAnsi"/>
          <w:sz w:val="22"/>
          <w:szCs w:val="22"/>
        </w:rPr>
        <w:t>they</w:t>
      </w:r>
      <w:r w:rsidRPr="0002797A">
        <w:rPr>
          <w:rFonts w:asciiTheme="minorHAnsi" w:hAnsiTheme="minorHAnsi" w:cstheme="minorHAnsi"/>
          <w:sz w:val="22"/>
          <w:szCs w:val="22"/>
        </w:rPr>
        <w:t xml:space="preserve"> play in broader nursing career pathways and health care </w:t>
      </w:r>
      <w:r w:rsidR="000554FD">
        <w:rPr>
          <w:rFonts w:asciiTheme="minorHAnsi" w:hAnsiTheme="minorHAnsi" w:cstheme="minorHAnsi"/>
          <w:sz w:val="22"/>
          <w:szCs w:val="22"/>
        </w:rPr>
        <w:t>delivery</w:t>
      </w:r>
      <w:r w:rsidR="00023DC6" w:rsidRPr="0002797A">
        <w:rPr>
          <w:rFonts w:asciiTheme="minorHAnsi" w:hAnsiTheme="minorHAnsi" w:cstheme="minorHAnsi"/>
          <w:sz w:val="22"/>
          <w:szCs w:val="22"/>
        </w:rPr>
        <w:t>.</w:t>
      </w:r>
      <w:r w:rsidR="00023DC6">
        <w:rPr>
          <w:rFonts w:asciiTheme="minorHAnsi" w:hAnsiTheme="minorHAnsi" w:cstheme="minorHAnsi"/>
          <w:sz w:val="22"/>
          <w:szCs w:val="22"/>
        </w:rPr>
        <w:t xml:space="preserve"> The</w:t>
      </w:r>
      <w:r w:rsidR="00EA3A68">
        <w:rPr>
          <w:rFonts w:asciiTheme="minorHAnsi" w:hAnsiTheme="minorHAnsi" w:cstheme="minorHAnsi"/>
          <w:sz w:val="22"/>
          <w:szCs w:val="22"/>
        </w:rPr>
        <w:t xml:space="preserve"> plan will be delivered by </w:t>
      </w:r>
      <w:r w:rsidR="002C7E7D">
        <w:rPr>
          <w:rFonts w:asciiTheme="minorHAnsi" w:hAnsiTheme="minorHAnsi" w:cstheme="minorHAnsi"/>
          <w:sz w:val="22"/>
          <w:szCs w:val="22"/>
        </w:rPr>
        <w:t>mid-</w:t>
      </w:r>
      <w:r w:rsidR="00EA3A68">
        <w:rPr>
          <w:rFonts w:asciiTheme="minorHAnsi" w:hAnsiTheme="minorHAnsi" w:cstheme="minorHAnsi"/>
          <w:sz w:val="22"/>
          <w:szCs w:val="22"/>
        </w:rPr>
        <w:t>2022.</w:t>
      </w:r>
    </w:p>
    <w:p w:rsidR="005921F3" w:rsidRDefault="005921F3" w:rsidP="005921F3">
      <w:pPr>
        <w:rPr>
          <w:rFonts w:asciiTheme="minorHAnsi" w:hAnsiTheme="minorHAnsi" w:cstheme="minorHAnsi"/>
          <w:sz w:val="22"/>
          <w:szCs w:val="22"/>
        </w:rPr>
      </w:pPr>
      <w:r w:rsidRPr="005921F3">
        <w:rPr>
          <w:rFonts w:asciiTheme="minorHAnsi" w:hAnsiTheme="minorHAnsi" w:cstheme="minorHAnsi"/>
          <w:sz w:val="22"/>
          <w:szCs w:val="22"/>
        </w:rPr>
        <w:t xml:space="preserve">The Government is progressing a 10-year National Mental Health Workforce Strategy which is anticipated to be finalised in </w:t>
      </w:r>
      <w:r w:rsidR="007750E5">
        <w:rPr>
          <w:rFonts w:asciiTheme="minorHAnsi" w:hAnsiTheme="minorHAnsi" w:cstheme="minorHAnsi"/>
          <w:sz w:val="22"/>
          <w:szCs w:val="22"/>
        </w:rPr>
        <w:t>early 2022</w:t>
      </w:r>
      <w:r w:rsidRPr="005921F3">
        <w:rPr>
          <w:rFonts w:asciiTheme="minorHAnsi" w:hAnsiTheme="minorHAnsi" w:cstheme="minorHAnsi"/>
          <w:sz w:val="22"/>
          <w:szCs w:val="22"/>
        </w:rPr>
        <w:t>. Th</w:t>
      </w:r>
      <w:r w:rsidR="009E7509">
        <w:rPr>
          <w:rFonts w:asciiTheme="minorHAnsi" w:hAnsiTheme="minorHAnsi" w:cstheme="minorHAnsi"/>
          <w:sz w:val="22"/>
          <w:szCs w:val="22"/>
        </w:rPr>
        <w:t xml:space="preserve">is </w:t>
      </w:r>
      <w:r w:rsidRPr="005921F3">
        <w:rPr>
          <w:rFonts w:asciiTheme="minorHAnsi" w:hAnsiTheme="minorHAnsi" w:cstheme="minorHAnsi"/>
          <w:sz w:val="22"/>
          <w:szCs w:val="22"/>
        </w:rPr>
        <w:t xml:space="preserve">will consider the quality, supply, distribution and structure of the mental health workforce; and will identify practical approaches that could be implemented by Australian governments to attract, train and retain the workforce required to meet the demands of the mental health system in the future and ensure it is supported by a highly trained and qualified workforce. </w:t>
      </w:r>
    </w:p>
    <w:p w:rsidR="009F7C1D" w:rsidRPr="005921F3" w:rsidRDefault="009F7C1D" w:rsidP="005921F3">
      <w:pPr>
        <w:rPr>
          <w:rFonts w:asciiTheme="minorHAnsi" w:hAnsiTheme="minorHAnsi" w:cstheme="minorHAnsi"/>
          <w:sz w:val="22"/>
          <w:szCs w:val="22"/>
        </w:rPr>
      </w:pPr>
      <w:r>
        <w:rPr>
          <w:rFonts w:asciiTheme="minorHAnsi" w:hAnsiTheme="minorHAnsi" w:cstheme="minorHAnsi"/>
          <w:sz w:val="22"/>
          <w:szCs w:val="22"/>
        </w:rPr>
        <w:t>The Government also recognises the importance of practice managers and practice staff in supporting quality patient care and the business viability of primary care practices. The</w:t>
      </w:r>
      <w:r w:rsidR="00224712" w:rsidRPr="000726E6">
        <w:rPr>
          <w:rFonts w:asciiTheme="minorHAnsi" w:hAnsiTheme="minorHAnsi" w:cstheme="minorHAnsi"/>
          <w:sz w:val="22"/>
          <w:szCs w:val="22"/>
        </w:rPr>
        <w:t xml:space="preserve"> Department</w:t>
      </w:r>
      <w:r w:rsidR="008D3CE3" w:rsidRPr="000726E6">
        <w:rPr>
          <w:rFonts w:asciiTheme="minorHAnsi" w:hAnsiTheme="minorHAnsi" w:cstheme="minorHAnsi"/>
          <w:sz w:val="22"/>
          <w:szCs w:val="22"/>
        </w:rPr>
        <w:t xml:space="preserve"> </w:t>
      </w:r>
      <w:r w:rsidR="00224712" w:rsidRPr="000726E6">
        <w:rPr>
          <w:rFonts w:asciiTheme="minorHAnsi" w:hAnsiTheme="minorHAnsi" w:cstheme="minorHAnsi"/>
          <w:sz w:val="22"/>
          <w:szCs w:val="22"/>
        </w:rPr>
        <w:t>will continue to work</w:t>
      </w:r>
      <w:r w:rsidR="00224712">
        <w:rPr>
          <w:rFonts w:asciiTheme="minorHAnsi" w:hAnsiTheme="minorHAnsi" w:cstheme="minorHAnsi"/>
          <w:sz w:val="22"/>
          <w:szCs w:val="22"/>
        </w:rPr>
        <w:t xml:space="preserve"> </w:t>
      </w:r>
      <w:r>
        <w:rPr>
          <w:rFonts w:asciiTheme="minorHAnsi" w:hAnsiTheme="minorHAnsi" w:cstheme="minorHAnsi"/>
          <w:sz w:val="22"/>
          <w:szCs w:val="22"/>
        </w:rPr>
        <w:t>with the Australian Association of Practice Managers to support the development of practice management as a profession and to assist in change management in primary care, particularly in general practice.</w:t>
      </w:r>
    </w:p>
    <w:p w:rsidR="00636388" w:rsidRPr="00F91396" w:rsidRDefault="00636388" w:rsidP="00F91396">
      <w:pPr>
        <w:pStyle w:val="Heading3"/>
      </w:pPr>
      <w:bookmarkStart w:id="55" w:name="_Toc99393988"/>
      <w:r w:rsidRPr="00F91396">
        <w:t>Emergency preparedness and response</w:t>
      </w:r>
      <w:bookmarkEnd w:id="55"/>
    </w:p>
    <w:p w:rsidR="00426F22"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The drought, bushfires, floods and COVID-19 pandemic of recent years have seen major investments by the Government in emergency response in the primary health care sector. Significant funding has flowed for mental health support in rural areas during the drought and in response to the bushfires, and more recently to areas affected by extended COVID-19 lockdowns</w:t>
      </w:r>
      <w:r w:rsidR="007750E5">
        <w:rPr>
          <w:rFonts w:asciiTheme="minorHAnsi" w:hAnsiTheme="minorHAnsi" w:cstheme="minorHAnsi"/>
          <w:sz w:val="22"/>
          <w:szCs w:val="22"/>
        </w:rPr>
        <w:t xml:space="preserve"> and floods</w:t>
      </w:r>
      <w:r w:rsidRPr="00B7567F">
        <w:rPr>
          <w:rFonts w:asciiTheme="minorHAnsi" w:hAnsiTheme="minorHAnsi" w:cstheme="minorHAnsi"/>
          <w:sz w:val="22"/>
          <w:szCs w:val="22"/>
        </w:rPr>
        <w:t xml:space="preserve">. Emergency general practice and pharmacy arrangements have been activated in the bushfires and floods. </w:t>
      </w:r>
    </w:p>
    <w:p w:rsidR="007E3005"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 xml:space="preserve">In the initial response to COVID-19, the Government responded with </w:t>
      </w:r>
      <w:r w:rsidRPr="00AF06D7">
        <w:rPr>
          <w:rFonts w:asciiTheme="minorHAnsi" w:hAnsiTheme="minorHAnsi" w:cstheme="minorHAnsi"/>
          <w:sz w:val="22"/>
          <w:szCs w:val="22"/>
        </w:rPr>
        <w:t>$2.3 billion</w:t>
      </w:r>
      <w:r w:rsidRPr="00B7567F">
        <w:rPr>
          <w:rFonts w:asciiTheme="minorHAnsi" w:hAnsiTheme="minorHAnsi" w:cstheme="minorHAnsi"/>
          <w:sz w:val="22"/>
          <w:szCs w:val="22"/>
        </w:rPr>
        <w:t xml:space="preserve"> in primary health care funding by the May 2020-21 Budget</w:t>
      </w:r>
      <w:r w:rsidR="003C2D23">
        <w:rPr>
          <w:rFonts w:asciiTheme="minorHAnsi" w:hAnsiTheme="minorHAnsi" w:cstheme="minorHAnsi"/>
          <w:sz w:val="22"/>
          <w:szCs w:val="22"/>
        </w:rPr>
        <w:t>,</w:t>
      </w:r>
      <w:r w:rsidRPr="00B7567F">
        <w:rPr>
          <w:rFonts w:asciiTheme="minorHAnsi" w:hAnsiTheme="minorHAnsi" w:cstheme="minorHAnsi"/>
          <w:sz w:val="22"/>
          <w:szCs w:val="22"/>
        </w:rPr>
        <w:t xml:space="preserve"> including to support </w:t>
      </w:r>
      <w:r w:rsidR="00DD4761">
        <w:rPr>
          <w:rFonts w:asciiTheme="minorHAnsi" w:hAnsiTheme="minorHAnsi" w:cstheme="minorHAnsi"/>
          <w:sz w:val="22"/>
          <w:szCs w:val="22"/>
        </w:rPr>
        <w:t xml:space="preserve">the temporary </w:t>
      </w:r>
      <w:r w:rsidRPr="00B7567F">
        <w:rPr>
          <w:rFonts w:asciiTheme="minorHAnsi" w:hAnsiTheme="minorHAnsi" w:cstheme="minorHAnsi"/>
          <w:sz w:val="22"/>
          <w:szCs w:val="22"/>
        </w:rPr>
        <w:t>MBS telehealth</w:t>
      </w:r>
      <w:r w:rsidR="00DD4761">
        <w:rPr>
          <w:rFonts w:asciiTheme="minorHAnsi" w:hAnsiTheme="minorHAnsi" w:cstheme="minorHAnsi"/>
          <w:sz w:val="22"/>
          <w:szCs w:val="22"/>
        </w:rPr>
        <w:t xml:space="preserve"> arrangements</w:t>
      </w:r>
      <w:r w:rsidRPr="00B7567F">
        <w:rPr>
          <w:rFonts w:asciiTheme="minorHAnsi" w:hAnsiTheme="minorHAnsi" w:cstheme="minorHAnsi"/>
          <w:sz w:val="22"/>
          <w:szCs w:val="22"/>
        </w:rPr>
        <w:t xml:space="preserve">, COVID pathology testing, electronic prescribing, the national network of general practice respiratory clinics and a range of other measures. Personal protective equipment </w:t>
      </w:r>
      <w:r w:rsidR="009B140E">
        <w:rPr>
          <w:rFonts w:asciiTheme="minorHAnsi" w:hAnsiTheme="minorHAnsi" w:cstheme="minorHAnsi"/>
          <w:sz w:val="22"/>
          <w:szCs w:val="22"/>
        </w:rPr>
        <w:t>was</w:t>
      </w:r>
      <w:r w:rsidRPr="00B7567F">
        <w:rPr>
          <w:rFonts w:asciiTheme="minorHAnsi" w:hAnsiTheme="minorHAnsi" w:cstheme="minorHAnsi"/>
          <w:sz w:val="22"/>
          <w:szCs w:val="22"/>
        </w:rPr>
        <w:t xml:space="preserve"> deployed from the National Medical Stockpile to help address shortages in general practice, community pharmacy and allied health settings. These investments </w:t>
      </w:r>
      <w:r w:rsidR="002E10A1">
        <w:rPr>
          <w:rFonts w:asciiTheme="minorHAnsi" w:hAnsiTheme="minorHAnsi" w:cstheme="minorHAnsi"/>
          <w:sz w:val="22"/>
          <w:szCs w:val="22"/>
        </w:rPr>
        <w:t>were</w:t>
      </w:r>
      <w:r w:rsidRPr="00B7567F">
        <w:rPr>
          <w:rFonts w:asciiTheme="minorHAnsi" w:hAnsiTheme="minorHAnsi" w:cstheme="minorHAnsi"/>
          <w:sz w:val="22"/>
          <w:szCs w:val="22"/>
        </w:rPr>
        <w:t xml:space="preserve"> extended and added to at subsequent Budget updates. </w:t>
      </w:r>
    </w:p>
    <w:p w:rsidR="00260ADA" w:rsidRDefault="00B7567F" w:rsidP="00B7567F">
      <w:pPr>
        <w:rPr>
          <w:rFonts w:asciiTheme="minorHAnsi" w:hAnsiTheme="minorHAnsi" w:cstheme="minorHAnsi"/>
          <w:sz w:val="22"/>
          <w:szCs w:val="22"/>
        </w:rPr>
      </w:pPr>
      <w:r w:rsidRPr="00B7567F">
        <w:rPr>
          <w:rFonts w:asciiTheme="minorHAnsi" w:hAnsiTheme="minorHAnsi" w:cstheme="minorHAnsi"/>
          <w:sz w:val="22"/>
          <w:szCs w:val="22"/>
        </w:rPr>
        <w:t xml:space="preserve">The </w:t>
      </w:r>
      <w:r w:rsidR="003C2D23">
        <w:rPr>
          <w:rFonts w:asciiTheme="minorHAnsi" w:hAnsiTheme="minorHAnsi" w:cstheme="minorHAnsi"/>
          <w:sz w:val="22"/>
          <w:szCs w:val="22"/>
        </w:rPr>
        <w:t>PHNs</w:t>
      </w:r>
      <w:r w:rsidRPr="00B7567F">
        <w:rPr>
          <w:rFonts w:asciiTheme="minorHAnsi" w:hAnsiTheme="minorHAnsi" w:cstheme="minorHAnsi"/>
          <w:sz w:val="22"/>
          <w:szCs w:val="22"/>
        </w:rPr>
        <w:t xml:space="preserve"> have played a vital role in supporting the primary care response. The Government is looking to this plan to help embed primary</w:t>
      </w:r>
      <w:r w:rsidR="00E908E2">
        <w:rPr>
          <w:rFonts w:asciiTheme="minorHAnsi" w:hAnsiTheme="minorHAnsi" w:cstheme="minorHAnsi"/>
          <w:sz w:val="22"/>
          <w:szCs w:val="22"/>
        </w:rPr>
        <w:t xml:space="preserve"> health</w:t>
      </w:r>
      <w:r w:rsidRPr="00B7567F">
        <w:rPr>
          <w:rFonts w:asciiTheme="minorHAnsi" w:hAnsiTheme="minorHAnsi" w:cstheme="minorHAnsi"/>
          <w:sz w:val="22"/>
          <w:szCs w:val="22"/>
        </w:rPr>
        <w:t xml:space="preserve"> care as a natural and critical part of emergency preparedness and response structures at regional, state and national levels.</w:t>
      </w:r>
    </w:p>
    <w:p w:rsidR="00636388" w:rsidRPr="00F91396" w:rsidRDefault="00260ADA" w:rsidP="00ED7BF4">
      <w:pPr>
        <w:pStyle w:val="Heading3"/>
      </w:pPr>
      <w:r>
        <w:rPr>
          <w:rFonts w:asciiTheme="minorHAnsi" w:hAnsiTheme="minorHAnsi" w:cstheme="minorHAnsi"/>
          <w:sz w:val="22"/>
          <w:szCs w:val="22"/>
        </w:rPr>
        <w:br w:type="page"/>
      </w:r>
      <w:bookmarkStart w:id="56" w:name="_Toc99393989"/>
      <w:r w:rsidR="00636388" w:rsidRPr="00F91396">
        <w:lastRenderedPageBreak/>
        <w:t>Digital health infrastructure</w:t>
      </w:r>
      <w:bookmarkEnd w:id="56"/>
      <w:r w:rsidR="00636388" w:rsidRPr="00F91396">
        <w:t xml:space="preserve"> </w:t>
      </w:r>
    </w:p>
    <w:p w:rsidR="00B7567F" w:rsidRDefault="00B7567F" w:rsidP="00B7567F">
      <w:pPr>
        <w:rPr>
          <w:rFonts w:asciiTheme="minorHAnsi" w:hAnsiTheme="minorHAnsi" w:cstheme="minorHAnsi"/>
          <w:sz w:val="22"/>
          <w:szCs w:val="22"/>
        </w:rPr>
      </w:pPr>
      <w:r>
        <w:rPr>
          <w:rFonts w:asciiTheme="minorHAnsi" w:hAnsiTheme="minorHAnsi" w:cstheme="minorHAnsi"/>
          <w:sz w:val="22"/>
          <w:szCs w:val="22"/>
        </w:rPr>
        <w:t xml:space="preserve">The Government supports digital health as an important integrating and enabling part of health system infrastructure. </w:t>
      </w:r>
      <w:r w:rsidRPr="007F0D72">
        <w:rPr>
          <w:rFonts w:asciiTheme="minorHAnsi" w:hAnsiTheme="minorHAnsi" w:cstheme="minorHAnsi"/>
          <w:sz w:val="22"/>
          <w:szCs w:val="22"/>
        </w:rPr>
        <w:t xml:space="preserve">The Government has </w:t>
      </w:r>
      <w:r>
        <w:rPr>
          <w:rFonts w:asciiTheme="minorHAnsi" w:hAnsiTheme="minorHAnsi" w:cstheme="minorHAnsi"/>
          <w:sz w:val="22"/>
          <w:szCs w:val="22"/>
        </w:rPr>
        <w:t xml:space="preserve">continued to </w:t>
      </w:r>
      <w:r w:rsidRPr="007F0D72">
        <w:rPr>
          <w:rFonts w:asciiTheme="minorHAnsi" w:hAnsiTheme="minorHAnsi" w:cstheme="minorHAnsi"/>
          <w:sz w:val="22"/>
          <w:szCs w:val="22"/>
        </w:rPr>
        <w:t>inves</w:t>
      </w:r>
      <w:r>
        <w:rPr>
          <w:rFonts w:asciiTheme="minorHAnsi" w:hAnsiTheme="minorHAnsi" w:cstheme="minorHAnsi"/>
          <w:sz w:val="22"/>
          <w:szCs w:val="22"/>
        </w:rPr>
        <w:t>t</w:t>
      </w:r>
      <w:r w:rsidRPr="007F0D72">
        <w:rPr>
          <w:rFonts w:asciiTheme="minorHAnsi" w:hAnsiTheme="minorHAnsi" w:cstheme="minorHAnsi"/>
          <w:sz w:val="22"/>
          <w:szCs w:val="22"/>
        </w:rPr>
        <w:t xml:space="preserve"> in the operation of the Australian Digital Health Agency, the National Digital Health Strategy </w:t>
      </w:r>
      <w:r w:rsidRPr="003C0038">
        <w:rPr>
          <w:rFonts w:asciiTheme="minorHAnsi" w:hAnsiTheme="minorHAnsi" w:cstheme="minorHAnsi"/>
          <w:sz w:val="22"/>
          <w:szCs w:val="22"/>
        </w:rPr>
        <w:t>2018-</w:t>
      </w:r>
      <w:r w:rsidR="003C0038" w:rsidRPr="003C0038">
        <w:rPr>
          <w:rFonts w:asciiTheme="minorHAnsi" w:hAnsiTheme="minorHAnsi" w:cstheme="minorHAnsi"/>
          <w:sz w:val="22"/>
          <w:szCs w:val="22"/>
        </w:rPr>
        <w:t>20</w:t>
      </w:r>
      <w:r w:rsidRPr="003C0038">
        <w:rPr>
          <w:rFonts w:asciiTheme="minorHAnsi" w:hAnsiTheme="minorHAnsi" w:cstheme="minorHAnsi"/>
          <w:sz w:val="22"/>
          <w:szCs w:val="22"/>
        </w:rPr>
        <w:t>2</w:t>
      </w:r>
      <w:r w:rsidR="003C0038" w:rsidRPr="003C0038">
        <w:rPr>
          <w:rFonts w:asciiTheme="minorHAnsi" w:hAnsiTheme="minorHAnsi" w:cstheme="minorHAnsi"/>
          <w:sz w:val="22"/>
          <w:szCs w:val="22"/>
        </w:rPr>
        <w:t>2</w:t>
      </w:r>
      <w:r w:rsidRPr="007F0D72">
        <w:rPr>
          <w:rFonts w:asciiTheme="minorHAnsi" w:hAnsiTheme="minorHAnsi" w:cstheme="minorHAnsi"/>
          <w:sz w:val="22"/>
          <w:szCs w:val="22"/>
        </w:rPr>
        <w:t xml:space="preserve"> and the roll</w:t>
      </w:r>
      <w:r>
        <w:rPr>
          <w:rFonts w:asciiTheme="minorHAnsi" w:hAnsiTheme="minorHAnsi" w:cstheme="minorHAnsi"/>
          <w:sz w:val="22"/>
          <w:szCs w:val="22"/>
        </w:rPr>
        <w:t>-</w:t>
      </w:r>
      <w:r w:rsidRPr="007F0D72">
        <w:rPr>
          <w:rFonts w:asciiTheme="minorHAnsi" w:hAnsiTheme="minorHAnsi" w:cstheme="minorHAnsi"/>
          <w:sz w:val="22"/>
          <w:szCs w:val="22"/>
        </w:rPr>
        <w:t xml:space="preserve">out </w:t>
      </w:r>
      <w:r>
        <w:rPr>
          <w:rFonts w:asciiTheme="minorHAnsi" w:hAnsiTheme="minorHAnsi" w:cstheme="minorHAnsi"/>
          <w:sz w:val="22"/>
          <w:szCs w:val="22"/>
        </w:rPr>
        <w:t xml:space="preserve">and continued development </w:t>
      </w:r>
      <w:r w:rsidRPr="007F0D72">
        <w:rPr>
          <w:rFonts w:asciiTheme="minorHAnsi" w:hAnsiTheme="minorHAnsi" w:cstheme="minorHAnsi"/>
          <w:sz w:val="22"/>
          <w:szCs w:val="22"/>
        </w:rPr>
        <w:t xml:space="preserve">of </w:t>
      </w:r>
      <w:r>
        <w:rPr>
          <w:rFonts w:asciiTheme="minorHAnsi" w:hAnsiTheme="minorHAnsi" w:cstheme="minorHAnsi"/>
          <w:sz w:val="22"/>
          <w:szCs w:val="22"/>
        </w:rPr>
        <w:t xml:space="preserve">the </w:t>
      </w:r>
      <w:r w:rsidRPr="007F0D72">
        <w:rPr>
          <w:rFonts w:asciiTheme="minorHAnsi" w:hAnsiTheme="minorHAnsi" w:cstheme="minorHAnsi"/>
          <w:sz w:val="22"/>
          <w:szCs w:val="22"/>
        </w:rPr>
        <w:t xml:space="preserve">My Health Record. </w:t>
      </w:r>
      <w:r>
        <w:rPr>
          <w:rFonts w:asciiTheme="minorHAnsi" w:hAnsiTheme="minorHAnsi" w:cstheme="minorHAnsi"/>
          <w:sz w:val="22"/>
          <w:szCs w:val="22"/>
        </w:rPr>
        <w:t xml:space="preserve">The Government is looking to further developments in digital health to support implementation of this </w:t>
      </w:r>
      <w:r w:rsidR="00E908E2">
        <w:rPr>
          <w:rFonts w:asciiTheme="minorHAnsi" w:hAnsiTheme="minorHAnsi" w:cstheme="minorHAnsi"/>
          <w:sz w:val="22"/>
          <w:szCs w:val="22"/>
        </w:rPr>
        <w:t>p</w:t>
      </w:r>
      <w:r>
        <w:rPr>
          <w:rFonts w:asciiTheme="minorHAnsi" w:hAnsiTheme="minorHAnsi" w:cstheme="minorHAnsi"/>
          <w:sz w:val="22"/>
          <w:szCs w:val="22"/>
        </w:rPr>
        <w:t>lan. As preparatory steps on two aspects of digital health relevant to this plan:</w:t>
      </w:r>
    </w:p>
    <w:p w:rsidR="00B7567F" w:rsidRPr="00817D19" w:rsidRDefault="003C2D23" w:rsidP="00D26C2D">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T</w:t>
      </w:r>
      <w:r w:rsidR="00B7567F" w:rsidRPr="00817D19">
        <w:rPr>
          <w:rFonts w:asciiTheme="minorHAnsi" w:hAnsiTheme="minorHAnsi" w:cstheme="minorHAnsi"/>
          <w:sz w:val="22"/>
          <w:szCs w:val="22"/>
        </w:rPr>
        <w:t xml:space="preserve">he systems being built to implement </w:t>
      </w:r>
      <w:r w:rsidR="00BB590C">
        <w:rPr>
          <w:rFonts w:asciiTheme="minorHAnsi" w:hAnsiTheme="minorHAnsi" w:cstheme="minorHAnsi"/>
          <w:sz w:val="22"/>
          <w:szCs w:val="22"/>
        </w:rPr>
        <w:t xml:space="preserve">MyGP </w:t>
      </w:r>
      <w:r w:rsidR="00B7567F" w:rsidRPr="00817D19">
        <w:rPr>
          <w:rFonts w:asciiTheme="minorHAnsi" w:hAnsiTheme="minorHAnsi" w:cstheme="minorHAnsi"/>
          <w:sz w:val="22"/>
          <w:szCs w:val="22"/>
        </w:rPr>
        <w:t xml:space="preserve">include the recording of people’s </w:t>
      </w:r>
      <w:r w:rsidR="00BB590C">
        <w:rPr>
          <w:rFonts w:asciiTheme="minorHAnsi" w:hAnsiTheme="minorHAnsi" w:cstheme="minorHAnsi"/>
          <w:sz w:val="22"/>
          <w:szCs w:val="22"/>
        </w:rPr>
        <w:t>nominated GP</w:t>
      </w:r>
      <w:r w:rsidR="00B7567F" w:rsidRPr="00817D19">
        <w:rPr>
          <w:rFonts w:asciiTheme="minorHAnsi" w:hAnsiTheme="minorHAnsi" w:cstheme="minorHAnsi"/>
          <w:sz w:val="22"/>
          <w:szCs w:val="22"/>
        </w:rPr>
        <w:t xml:space="preserve"> and</w:t>
      </w:r>
      <w:r w:rsidR="00BB590C">
        <w:rPr>
          <w:rFonts w:asciiTheme="minorHAnsi" w:hAnsiTheme="minorHAnsi" w:cstheme="minorHAnsi"/>
          <w:sz w:val="22"/>
          <w:szCs w:val="22"/>
        </w:rPr>
        <w:t xml:space="preserve"> registered</w:t>
      </w:r>
      <w:r w:rsidR="00B7567F" w:rsidRPr="00817D19">
        <w:rPr>
          <w:rFonts w:asciiTheme="minorHAnsi" w:hAnsiTheme="minorHAnsi" w:cstheme="minorHAnsi"/>
          <w:sz w:val="22"/>
          <w:szCs w:val="22"/>
        </w:rPr>
        <w:t xml:space="preserve"> practice on their My Health Record</w:t>
      </w:r>
      <w:r w:rsidR="00B7567F">
        <w:rPr>
          <w:rFonts w:asciiTheme="minorHAnsi" w:hAnsiTheme="minorHAnsi" w:cstheme="minorHAnsi"/>
          <w:sz w:val="22"/>
          <w:szCs w:val="22"/>
        </w:rPr>
        <w:t>. This will</w:t>
      </w:r>
      <w:r w:rsidR="00B7567F" w:rsidRPr="00817D19">
        <w:rPr>
          <w:rFonts w:asciiTheme="minorHAnsi" w:hAnsiTheme="minorHAnsi" w:cstheme="minorHAnsi"/>
          <w:sz w:val="22"/>
          <w:szCs w:val="22"/>
        </w:rPr>
        <w:t xml:space="preserve"> help facilitate </w:t>
      </w:r>
      <w:r w:rsidR="00B7567F">
        <w:rPr>
          <w:rFonts w:asciiTheme="minorHAnsi" w:hAnsiTheme="minorHAnsi" w:cstheme="minorHAnsi"/>
          <w:sz w:val="22"/>
          <w:szCs w:val="22"/>
        </w:rPr>
        <w:t>timely communication across the health care team, for example when someone is admitted to or discharged from hospital, their usual GP can be more readily identified and contacted</w:t>
      </w:r>
    </w:p>
    <w:p w:rsidR="00B7567F" w:rsidRDefault="003C2D23" w:rsidP="00D26C2D">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T</w:t>
      </w:r>
      <w:r w:rsidR="00B7567F" w:rsidRPr="00817D19">
        <w:rPr>
          <w:rFonts w:asciiTheme="minorHAnsi" w:hAnsiTheme="minorHAnsi" w:cstheme="minorHAnsi"/>
          <w:sz w:val="22"/>
          <w:szCs w:val="22"/>
        </w:rPr>
        <w:t xml:space="preserve">he Government has commissioned a consultation </w:t>
      </w:r>
      <w:r w:rsidR="00426F22">
        <w:rPr>
          <w:rFonts w:asciiTheme="minorHAnsi" w:hAnsiTheme="minorHAnsi" w:cstheme="minorHAnsi"/>
          <w:sz w:val="22"/>
          <w:szCs w:val="22"/>
        </w:rPr>
        <w:t>RIS</w:t>
      </w:r>
      <w:r w:rsidR="00B7567F" w:rsidRPr="00817D19">
        <w:rPr>
          <w:rFonts w:asciiTheme="minorHAnsi" w:hAnsiTheme="minorHAnsi" w:cstheme="minorHAnsi"/>
          <w:sz w:val="22"/>
          <w:szCs w:val="22"/>
        </w:rPr>
        <w:t xml:space="preserve"> process on clinical decision support software, due to report by September 2022</w:t>
      </w:r>
      <w:r w:rsidR="00B7567F">
        <w:rPr>
          <w:rFonts w:asciiTheme="minorHAnsi" w:hAnsiTheme="minorHAnsi" w:cstheme="minorHAnsi"/>
          <w:sz w:val="22"/>
          <w:szCs w:val="22"/>
        </w:rPr>
        <w:t>, to facilitate effective regulation of this fast developing area, promote quality prescribing and requesting of diagnostic imaging and pathology and prepare the ground for a future of precision medicine and genomics</w:t>
      </w:r>
      <w:r w:rsidR="00B7567F" w:rsidRPr="00817D19">
        <w:rPr>
          <w:rFonts w:asciiTheme="minorHAnsi" w:hAnsiTheme="minorHAnsi" w:cstheme="minorHAnsi"/>
          <w:sz w:val="22"/>
          <w:szCs w:val="22"/>
        </w:rPr>
        <w:t>.</w:t>
      </w:r>
    </w:p>
    <w:p w:rsidR="00B7567F" w:rsidRPr="00B7567F" w:rsidRDefault="00B7567F" w:rsidP="00B7567F">
      <w:pPr>
        <w:pStyle w:val="ListParagraph"/>
        <w:ind w:left="360"/>
        <w:rPr>
          <w:rFonts w:asciiTheme="minorHAnsi" w:hAnsiTheme="minorHAnsi" w:cstheme="minorHAnsi"/>
          <w:sz w:val="22"/>
          <w:szCs w:val="22"/>
        </w:rPr>
      </w:pPr>
    </w:p>
    <w:p w:rsidR="00230141" w:rsidRPr="00F91396" w:rsidRDefault="00636388" w:rsidP="00F91396">
      <w:pPr>
        <w:pStyle w:val="Heading3"/>
      </w:pPr>
      <w:bookmarkStart w:id="57" w:name="_Toc99393990"/>
      <w:r w:rsidRPr="00F91396">
        <w:t>Foundations for the Primary Health Care 10 Year Plan</w:t>
      </w:r>
      <w:bookmarkEnd w:id="57"/>
    </w:p>
    <w:p w:rsidR="00246A59" w:rsidRDefault="00B7567F">
      <w:pPr>
        <w:rPr>
          <w:rFonts w:asciiTheme="minorHAnsi" w:hAnsiTheme="minorHAnsi" w:cstheme="minorHAnsi"/>
          <w:sz w:val="22"/>
          <w:szCs w:val="22"/>
        </w:rPr>
      </w:pPr>
      <w:r w:rsidRPr="00B7567F">
        <w:rPr>
          <w:rFonts w:asciiTheme="minorHAnsi" w:hAnsiTheme="minorHAnsi" w:cstheme="minorHAnsi"/>
          <w:sz w:val="22"/>
          <w:szCs w:val="22"/>
        </w:rPr>
        <w:t xml:space="preserve">The initiatives set out above lay important foundations for the actions in the </w:t>
      </w:r>
      <w:r w:rsidR="00246A59">
        <w:rPr>
          <w:rFonts w:asciiTheme="minorHAnsi" w:hAnsiTheme="minorHAnsi" w:cstheme="minorHAnsi"/>
          <w:sz w:val="22"/>
          <w:szCs w:val="22"/>
        </w:rPr>
        <w:t>p</w:t>
      </w:r>
      <w:r w:rsidRPr="00B7567F">
        <w:rPr>
          <w:rFonts w:asciiTheme="minorHAnsi" w:hAnsiTheme="minorHAnsi" w:cstheme="minorHAnsi"/>
          <w:sz w:val="22"/>
          <w:szCs w:val="22"/>
        </w:rPr>
        <w:t xml:space="preserve">lan, which </w:t>
      </w:r>
      <w:r w:rsidR="002E10A1">
        <w:rPr>
          <w:rFonts w:asciiTheme="minorHAnsi" w:hAnsiTheme="minorHAnsi" w:cstheme="minorHAnsi"/>
          <w:sz w:val="22"/>
          <w:szCs w:val="22"/>
        </w:rPr>
        <w:t>are</w:t>
      </w:r>
      <w:r w:rsidRPr="00B7567F">
        <w:rPr>
          <w:rFonts w:asciiTheme="minorHAnsi" w:hAnsiTheme="minorHAnsi" w:cstheme="minorHAnsi"/>
          <w:sz w:val="22"/>
          <w:szCs w:val="22"/>
        </w:rPr>
        <w:t xml:space="preserve"> set out in the next </w:t>
      </w:r>
      <w:r w:rsidR="00246A59">
        <w:rPr>
          <w:rFonts w:asciiTheme="minorHAnsi" w:hAnsiTheme="minorHAnsi" w:cstheme="minorHAnsi"/>
          <w:sz w:val="22"/>
          <w:szCs w:val="22"/>
        </w:rPr>
        <w:t>part</w:t>
      </w:r>
      <w:r w:rsidRPr="00B7567F">
        <w:rPr>
          <w:rFonts w:asciiTheme="minorHAnsi" w:hAnsiTheme="minorHAnsi" w:cstheme="minorHAnsi"/>
          <w:sz w:val="22"/>
          <w:szCs w:val="22"/>
        </w:rPr>
        <w:t>.</w:t>
      </w:r>
    </w:p>
    <w:p w:rsidR="00246A59" w:rsidRPr="004657B0" w:rsidRDefault="00246A59">
      <w:pPr>
        <w:rPr>
          <w:rFonts w:asciiTheme="minorHAnsi" w:hAnsiTheme="minorHAnsi" w:cstheme="minorHAnsi"/>
          <w:sz w:val="22"/>
          <w:szCs w:val="22"/>
        </w:rPr>
        <w:sectPr w:rsidR="00246A59" w:rsidRPr="004657B0" w:rsidSect="0089254D">
          <w:footerReference w:type="default" r:id="rId22"/>
          <w:pgSz w:w="11906" w:h="16838"/>
          <w:pgMar w:top="1276" w:right="1440" w:bottom="1440" w:left="1440" w:header="708" w:footer="708" w:gutter="0"/>
          <w:cols w:space="708"/>
          <w:docGrid w:linePitch="360"/>
        </w:sectPr>
      </w:pPr>
    </w:p>
    <w:p w:rsidR="0035528B" w:rsidRDefault="0035528B" w:rsidP="004657B0">
      <w:pPr>
        <w:tabs>
          <w:tab w:val="left" w:pos="3500"/>
        </w:tabs>
        <w:rPr>
          <w:rFonts w:asciiTheme="minorHAnsi" w:hAnsiTheme="minorHAnsi" w:cstheme="minorHAnsi"/>
          <w:i/>
          <w:iCs/>
          <w:color w:val="004C90"/>
        </w:rPr>
      </w:pPr>
    </w:p>
    <w:p w:rsidR="0062340D" w:rsidRPr="00F91396" w:rsidRDefault="004657B0" w:rsidP="00F91396">
      <w:pPr>
        <w:pStyle w:val="Heading2"/>
      </w:pPr>
      <w:bookmarkStart w:id="58" w:name="_Toc99393991"/>
      <w:r w:rsidRPr="00F91396">
        <w:drawing>
          <wp:anchor distT="0" distB="0" distL="114300" distR="114300" simplePos="0" relativeHeight="251655168" behindDoc="0" locked="0" layoutInCell="1" allowOverlap="1" wp14:anchorId="19454F67" wp14:editId="2F378572">
            <wp:simplePos x="0" y="0"/>
            <wp:positionH relativeFrom="page">
              <wp:posOffset>0</wp:posOffset>
            </wp:positionH>
            <wp:positionV relativeFrom="paragraph">
              <wp:posOffset>389255</wp:posOffset>
            </wp:positionV>
            <wp:extent cx="10853420" cy="82550"/>
            <wp:effectExtent l="0" t="0" r="5080" b="6350"/>
            <wp:wrapTopAndBottom/>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3420" cy="8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AA6" w:rsidRPr="00F91396">
        <w:tab/>
      </w:r>
      <w:r w:rsidR="00230141" w:rsidRPr="00F91396">
        <w:t>The Government</w:t>
      </w:r>
      <w:r w:rsidR="00636388" w:rsidRPr="00F91396">
        <w:t>’</w:t>
      </w:r>
      <w:r w:rsidR="00230141" w:rsidRPr="00F91396">
        <w:t>s plan for future focused</w:t>
      </w:r>
      <w:r w:rsidR="0035528B" w:rsidRPr="00F91396">
        <w:t xml:space="preserve"> </w:t>
      </w:r>
      <w:r w:rsidR="00230141" w:rsidRPr="00F91396">
        <w:t>primary health care</w:t>
      </w:r>
      <w:bookmarkEnd w:id="58"/>
      <w:r w:rsidR="00230141" w:rsidRPr="00F91396">
        <w:t xml:space="preserve"> </w:t>
      </w:r>
    </w:p>
    <w:p w:rsidR="00CA542D" w:rsidRDefault="00D86E4A" w:rsidP="00CA542D">
      <w:pPr>
        <w:spacing w:after="0" w:line="240" w:lineRule="auto"/>
        <w:rPr>
          <w:rFonts w:asciiTheme="minorHAnsi" w:hAnsiTheme="minorHAnsi" w:cstheme="minorHAnsi"/>
          <w:sz w:val="22"/>
          <w:szCs w:val="22"/>
        </w:rPr>
      </w:pPr>
      <w:r>
        <w:rPr>
          <w:noProof/>
          <w:lang w:eastAsia="en-AU"/>
        </w:rPr>
        <w:drawing>
          <wp:anchor distT="0" distB="0" distL="114300" distR="114300" simplePos="0" relativeHeight="251677696" behindDoc="0" locked="0" layoutInCell="1" allowOverlap="1">
            <wp:simplePos x="0" y="0"/>
            <wp:positionH relativeFrom="margin">
              <wp:align>left</wp:align>
            </wp:positionH>
            <wp:positionV relativeFrom="paragraph">
              <wp:posOffset>154940</wp:posOffset>
            </wp:positionV>
            <wp:extent cx="8772525" cy="5652351"/>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72525" cy="5652351"/>
                    </a:xfrm>
                    <a:prstGeom prst="rect">
                      <a:avLst/>
                    </a:prstGeom>
                  </pic:spPr>
                </pic:pic>
              </a:graphicData>
            </a:graphic>
            <wp14:sizeRelH relativeFrom="page">
              <wp14:pctWidth>0</wp14:pctWidth>
            </wp14:sizeRelH>
            <wp14:sizeRelV relativeFrom="page">
              <wp14:pctHeight>0</wp14:pctHeight>
            </wp14:sizeRelV>
          </wp:anchor>
        </w:drawing>
      </w: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D86E4A" w:rsidRDefault="00D86E4A" w:rsidP="00D86E4A">
      <w:pPr>
        <w:pStyle w:val="Caption"/>
        <w:keepNext/>
        <w:jc w:val="center"/>
      </w:pPr>
      <w:bookmarkStart w:id="59" w:name="_Toc99359829"/>
      <w:r>
        <w:t xml:space="preserve">Figure </w:t>
      </w:r>
      <w:r w:rsidR="00AB5F6E">
        <w:fldChar w:fldCharType="begin"/>
      </w:r>
      <w:r w:rsidR="00AB5F6E">
        <w:instrText xml:space="preserve"> SEQ Figure \* ARABIC </w:instrText>
      </w:r>
      <w:r w:rsidR="00AB5F6E">
        <w:fldChar w:fldCharType="separate"/>
      </w:r>
      <w:r w:rsidR="007B21A3">
        <w:rPr>
          <w:noProof/>
        </w:rPr>
        <w:t>3</w:t>
      </w:r>
      <w:r w:rsidR="00AB5F6E">
        <w:rPr>
          <w:noProof/>
        </w:rPr>
        <w:fldChar w:fldCharType="end"/>
      </w:r>
      <w:r>
        <w:t>: The Australian Government’s Primary Health Care 10 Year Plan</w:t>
      </w:r>
      <w:bookmarkEnd w:id="59"/>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CA542D" w:rsidP="00CA542D">
      <w:pPr>
        <w:spacing w:after="0" w:line="240" w:lineRule="auto"/>
        <w:rPr>
          <w:rFonts w:asciiTheme="minorHAnsi" w:hAnsiTheme="minorHAnsi" w:cstheme="minorHAnsi"/>
          <w:sz w:val="22"/>
          <w:szCs w:val="22"/>
        </w:rPr>
      </w:pPr>
    </w:p>
    <w:p w:rsidR="00CA542D" w:rsidRDefault="000554FD" w:rsidP="00662B26">
      <w:pPr>
        <w:tabs>
          <w:tab w:val="left" w:pos="4962"/>
        </w:tabs>
        <w:spacing w:after="0" w:line="240" w:lineRule="auto"/>
        <w:rPr>
          <w:rFonts w:asciiTheme="minorHAnsi" w:hAnsiTheme="minorHAnsi" w:cstheme="minorHAnsi"/>
          <w:sz w:val="22"/>
          <w:szCs w:val="22"/>
        </w:rPr>
      </w:pPr>
      <w:r>
        <w:rPr>
          <w:rFonts w:asciiTheme="minorHAnsi" w:hAnsiTheme="minorHAnsi" w:cstheme="minorHAnsi"/>
          <w:sz w:val="22"/>
          <w:szCs w:val="22"/>
        </w:rPr>
        <w:tab/>
      </w:r>
    </w:p>
    <w:p w:rsidR="00CA542D" w:rsidRDefault="00CA542D" w:rsidP="00CA542D">
      <w:pPr>
        <w:spacing w:after="0" w:line="240" w:lineRule="auto"/>
        <w:rPr>
          <w:rFonts w:asciiTheme="minorHAnsi" w:hAnsiTheme="minorHAnsi" w:cstheme="minorHAnsi"/>
          <w:sz w:val="22"/>
          <w:szCs w:val="22"/>
        </w:rPr>
      </w:pPr>
    </w:p>
    <w:p w:rsidR="00CA542D" w:rsidRDefault="00CA542D" w:rsidP="00423067">
      <w:pPr>
        <w:spacing w:after="0" w:line="240" w:lineRule="auto"/>
        <w:rPr>
          <w:rFonts w:asciiTheme="minorHAnsi" w:hAnsiTheme="minorHAnsi" w:cstheme="minorHAnsi"/>
          <w:sz w:val="22"/>
          <w:szCs w:val="22"/>
        </w:rPr>
      </w:pPr>
    </w:p>
    <w:p w:rsidR="00CA542D" w:rsidRDefault="00244B1B" w:rsidP="00244B1B">
      <w:pPr>
        <w:tabs>
          <w:tab w:val="left" w:pos="4155"/>
        </w:tabs>
        <w:spacing w:after="0" w:line="240" w:lineRule="auto"/>
        <w:rPr>
          <w:rFonts w:asciiTheme="minorHAnsi" w:hAnsiTheme="minorHAnsi" w:cstheme="minorHAnsi"/>
          <w:sz w:val="22"/>
          <w:szCs w:val="22"/>
        </w:rPr>
      </w:pPr>
      <w:r>
        <w:rPr>
          <w:rFonts w:asciiTheme="minorHAnsi" w:hAnsiTheme="minorHAnsi" w:cstheme="minorHAnsi"/>
          <w:sz w:val="22"/>
          <w:szCs w:val="22"/>
        </w:rPr>
        <w:tab/>
        <w:t>Figure</w:t>
      </w:r>
    </w:p>
    <w:p w:rsidR="00244B1B" w:rsidRDefault="00244B1B" w:rsidP="00244B1B">
      <w:pPr>
        <w:tabs>
          <w:tab w:val="left" w:pos="4155"/>
        </w:tabs>
        <w:spacing w:after="0" w:line="240" w:lineRule="auto"/>
        <w:rPr>
          <w:rFonts w:asciiTheme="minorHAnsi" w:hAnsiTheme="minorHAnsi" w:cstheme="minorHAnsi"/>
          <w:sz w:val="22"/>
          <w:szCs w:val="22"/>
        </w:rPr>
      </w:pPr>
    </w:p>
    <w:p w:rsidR="00423067" w:rsidRDefault="00423067" w:rsidP="00423067">
      <w:pPr>
        <w:spacing w:after="0" w:line="240" w:lineRule="auto"/>
        <w:rPr>
          <w:rFonts w:asciiTheme="minorHAnsi" w:hAnsiTheme="minorHAnsi" w:cstheme="minorHAnsi"/>
          <w:sz w:val="22"/>
          <w:szCs w:val="22"/>
        </w:rPr>
      </w:pPr>
    </w:p>
    <w:p w:rsidR="00423067" w:rsidRDefault="00423067" w:rsidP="00423067">
      <w:pPr>
        <w:spacing w:after="0" w:line="240" w:lineRule="auto"/>
        <w:rPr>
          <w:rFonts w:asciiTheme="minorHAnsi" w:hAnsiTheme="minorHAnsi" w:cstheme="minorHAnsi"/>
          <w:sz w:val="22"/>
          <w:szCs w:val="22"/>
        </w:rPr>
      </w:pPr>
    </w:p>
    <w:p w:rsidR="00423067" w:rsidRPr="00ED3BC4" w:rsidRDefault="00423067" w:rsidP="00423067">
      <w:pPr>
        <w:spacing w:after="0" w:line="240" w:lineRule="auto"/>
      </w:pPr>
    </w:p>
    <w:p w:rsidR="00ED3BC4" w:rsidRDefault="00ED3BC4" w:rsidP="00423067">
      <w:pPr>
        <w:spacing w:after="0" w:line="240" w:lineRule="auto"/>
      </w:pPr>
    </w:p>
    <w:p w:rsidR="00ED3BC4" w:rsidRPr="00ED3BC4" w:rsidRDefault="00ED3BC4" w:rsidP="00ED3BC4">
      <w:pPr>
        <w:sectPr w:rsidR="00ED3BC4" w:rsidRPr="00ED3BC4" w:rsidSect="000C19C3">
          <w:footerReference w:type="default" r:id="rId24"/>
          <w:pgSz w:w="16838" w:h="11906" w:orient="landscape"/>
          <w:pgMar w:top="851" w:right="1276" w:bottom="1440" w:left="1440" w:header="708" w:footer="708" w:gutter="0"/>
          <w:cols w:space="708"/>
          <w:docGrid w:linePitch="360"/>
        </w:sectPr>
      </w:pPr>
    </w:p>
    <w:p w:rsidR="00F07837" w:rsidRPr="00F91396" w:rsidRDefault="00501124" w:rsidP="00F23774">
      <w:pPr>
        <w:pStyle w:val="Heading3"/>
        <w:numPr>
          <w:ilvl w:val="0"/>
          <w:numId w:val="0"/>
        </w:numPr>
      </w:pPr>
      <w:bookmarkStart w:id="60" w:name="_Toc99393992"/>
      <w:r w:rsidRPr="00F91396">
        <w:lastRenderedPageBreak/>
        <w:t>Stream 1: Future</w:t>
      </w:r>
      <w:r w:rsidR="005B6D0D" w:rsidRPr="00F91396">
        <w:t xml:space="preserve"> </w:t>
      </w:r>
      <w:r w:rsidRPr="00F91396">
        <w:t>focused health care</w:t>
      </w:r>
      <w:bookmarkEnd w:id="60"/>
      <w:r w:rsidR="00BA3930" w:rsidRPr="00F91396">
        <w:t xml:space="preserve"> </w:t>
      </w:r>
    </w:p>
    <w:p w:rsidR="00501124" w:rsidRPr="00C46D9D" w:rsidRDefault="00501124" w:rsidP="00AE254F">
      <w:pPr>
        <w:pStyle w:val="Ampersand"/>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DEEAF6" w:themeFill="accent5" w:themeFillTint="33"/>
        <w:rPr>
          <w:b/>
          <w:bCs/>
          <w:sz w:val="22"/>
          <w:szCs w:val="22"/>
        </w:rPr>
      </w:pPr>
      <w:r w:rsidRPr="00C46D9D">
        <w:rPr>
          <w:b/>
          <w:bCs/>
          <w:sz w:val="22"/>
          <w:szCs w:val="22"/>
        </w:rPr>
        <w:t>St</w:t>
      </w:r>
      <w:r w:rsidR="00E908E2" w:rsidRPr="00C46D9D">
        <w:rPr>
          <w:b/>
          <w:bCs/>
          <w:sz w:val="22"/>
          <w:szCs w:val="22"/>
        </w:rPr>
        <w:t>r</w:t>
      </w:r>
      <w:r w:rsidRPr="00C46D9D">
        <w:rPr>
          <w:b/>
          <w:bCs/>
          <w:sz w:val="22"/>
          <w:szCs w:val="22"/>
        </w:rPr>
        <w:t>eam 1 is about embracing the future – using the opportunity of technology to drive improvements in care access, quality, value and integration.</w:t>
      </w:r>
    </w:p>
    <w:p w:rsidR="00501124" w:rsidRPr="00501124" w:rsidRDefault="00501124" w:rsidP="00501124">
      <w:pPr>
        <w:rPr>
          <w:rFonts w:asciiTheme="minorHAnsi" w:hAnsiTheme="minorHAnsi" w:cstheme="minorHAnsi"/>
          <w:bCs/>
          <w:sz w:val="22"/>
          <w:szCs w:val="22"/>
        </w:rPr>
      </w:pPr>
      <w:bookmarkStart w:id="61" w:name="_Hlk80725715"/>
      <w:r w:rsidRPr="00501124">
        <w:rPr>
          <w:rFonts w:asciiTheme="minorHAnsi" w:hAnsiTheme="minorHAnsi" w:cstheme="minorHAnsi"/>
          <w:bCs/>
          <w:sz w:val="22"/>
          <w:szCs w:val="22"/>
        </w:rPr>
        <w:t>Stream 1 covers three action areas:</w:t>
      </w:r>
    </w:p>
    <w:bookmarkEnd w:id="61"/>
    <w:p w:rsidR="00F07837" w:rsidRPr="00C46D9D" w:rsidRDefault="00501124" w:rsidP="00FD2600">
      <w:pPr>
        <w:pStyle w:val="ListParagraph"/>
        <w:numPr>
          <w:ilvl w:val="0"/>
          <w:numId w:val="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Support safe, quality telehealth and virtual health care</w:t>
      </w:r>
    </w:p>
    <w:p w:rsidR="00F07837" w:rsidRPr="00C46D9D" w:rsidRDefault="00501124" w:rsidP="00FD2600">
      <w:pPr>
        <w:pStyle w:val="ListParagraph"/>
        <w:numPr>
          <w:ilvl w:val="0"/>
          <w:numId w:val="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Improve quality and value through data-driven insights and digital integration</w:t>
      </w:r>
    </w:p>
    <w:p w:rsidR="00501124" w:rsidRPr="00C46D9D" w:rsidRDefault="00501124" w:rsidP="00FD2600">
      <w:pPr>
        <w:pStyle w:val="ListParagraph"/>
        <w:numPr>
          <w:ilvl w:val="0"/>
          <w:numId w:val="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Harness advances in health care technologies and precision medicine</w:t>
      </w:r>
    </w:p>
    <w:p w:rsidR="00F07837" w:rsidRPr="00F07837" w:rsidRDefault="00F07837" w:rsidP="00F07837">
      <w:pPr>
        <w:spacing w:after="0"/>
        <w:ind w:firstLine="720"/>
        <w:rPr>
          <w:rFonts w:asciiTheme="minorHAnsi" w:hAnsiTheme="minorHAnsi" w:cstheme="minorHAnsi"/>
          <w:bCs/>
          <w:sz w:val="16"/>
          <w:szCs w:val="16"/>
        </w:rPr>
      </w:pPr>
    </w:p>
    <w:p w:rsidR="00501124" w:rsidRPr="00F07837" w:rsidRDefault="00501124" w:rsidP="002360D7">
      <w:pPr>
        <w:pStyle w:val="Heading4"/>
      </w:pPr>
      <w:bookmarkStart w:id="62" w:name="_Hlk80883892"/>
      <w:r w:rsidRPr="00F07837">
        <w:t>Over the 10</w:t>
      </w:r>
      <w:r w:rsidR="00F07837">
        <w:t>-</w:t>
      </w:r>
      <w:r w:rsidRPr="00F07837">
        <w:t>year period:</w:t>
      </w:r>
    </w:p>
    <w:bookmarkEnd w:id="62"/>
    <w:p w:rsidR="00C45826" w:rsidRPr="00D330BE" w:rsidRDefault="00C45826" w:rsidP="00D26C2D">
      <w:pPr>
        <w:pStyle w:val="ListParagraph"/>
        <w:numPr>
          <w:ilvl w:val="0"/>
          <w:numId w:val="17"/>
        </w:numPr>
        <w:rPr>
          <w:rFonts w:asciiTheme="minorHAnsi" w:hAnsiTheme="minorHAnsi" w:cstheme="minorHAnsi"/>
          <w:bCs/>
          <w:sz w:val="22"/>
          <w:szCs w:val="22"/>
        </w:rPr>
      </w:pPr>
      <w:r>
        <w:rPr>
          <w:rFonts w:asciiTheme="minorHAnsi" w:hAnsiTheme="minorHAnsi" w:cstheme="minorHAnsi"/>
          <w:bCs/>
          <w:sz w:val="22"/>
          <w:szCs w:val="22"/>
        </w:rPr>
        <w:t xml:space="preserve">Continuing MBS telehealth </w:t>
      </w:r>
      <w:r w:rsidR="00C52184">
        <w:rPr>
          <w:rFonts w:asciiTheme="minorHAnsi" w:hAnsiTheme="minorHAnsi" w:cstheme="minorHAnsi"/>
          <w:bCs/>
          <w:sz w:val="22"/>
          <w:szCs w:val="22"/>
        </w:rPr>
        <w:t>for</w:t>
      </w:r>
      <w:r>
        <w:rPr>
          <w:rFonts w:asciiTheme="minorHAnsi" w:hAnsiTheme="minorHAnsi" w:cstheme="minorHAnsi"/>
          <w:bCs/>
          <w:sz w:val="22"/>
          <w:szCs w:val="22"/>
        </w:rPr>
        <w:t xml:space="preserve"> general practice</w:t>
      </w:r>
      <w:r w:rsidR="00C52184">
        <w:rPr>
          <w:rFonts w:asciiTheme="minorHAnsi" w:hAnsiTheme="minorHAnsi" w:cstheme="minorHAnsi"/>
          <w:bCs/>
          <w:sz w:val="22"/>
          <w:szCs w:val="22"/>
        </w:rPr>
        <w:t>, nurse practitioners</w:t>
      </w:r>
      <w:r>
        <w:rPr>
          <w:rFonts w:asciiTheme="minorHAnsi" w:hAnsiTheme="minorHAnsi" w:cstheme="minorHAnsi"/>
          <w:bCs/>
          <w:sz w:val="22"/>
          <w:szCs w:val="22"/>
        </w:rPr>
        <w:t xml:space="preserve"> and allied health </w:t>
      </w:r>
      <w:r w:rsidR="00C52184">
        <w:rPr>
          <w:rFonts w:asciiTheme="minorHAnsi" w:hAnsiTheme="minorHAnsi" w:cstheme="minorHAnsi"/>
          <w:bCs/>
          <w:sz w:val="22"/>
          <w:szCs w:val="22"/>
        </w:rPr>
        <w:t>providers</w:t>
      </w:r>
      <w:r>
        <w:rPr>
          <w:rFonts w:asciiTheme="minorHAnsi" w:hAnsiTheme="minorHAnsi" w:cstheme="minorHAnsi"/>
          <w:bCs/>
          <w:sz w:val="22"/>
          <w:szCs w:val="22"/>
        </w:rPr>
        <w:t xml:space="preserve"> will be supported by continuing evaluation</w:t>
      </w:r>
      <w:r w:rsidR="00F30CA4">
        <w:rPr>
          <w:rFonts w:asciiTheme="minorHAnsi" w:hAnsiTheme="minorHAnsi" w:cstheme="minorHAnsi"/>
          <w:bCs/>
          <w:sz w:val="22"/>
          <w:szCs w:val="22"/>
        </w:rPr>
        <w:t xml:space="preserve"> of implementation</w:t>
      </w:r>
      <w:r>
        <w:rPr>
          <w:rFonts w:asciiTheme="minorHAnsi" w:hAnsiTheme="minorHAnsi" w:cstheme="minorHAnsi"/>
          <w:bCs/>
          <w:sz w:val="22"/>
          <w:szCs w:val="22"/>
        </w:rPr>
        <w:t xml:space="preserve"> and updating of quality standards and frameworks.</w:t>
      </w:r>
    </w:p>
    <w:p w:rsidR="007750E5" w:rsidRPr="007750E5" w:rsidRDefault="006B4841" w:rsidP="007750E5">
      <w:pPr>
        <w:pStyle w:val="ListParagraph"/>
        <w:numPr>
          <w:ilvl w:val="0"/>
          <w:numId w:val="17"/>
        </w:numPr>
        <w:rPr>
          <w:rFonts w:asciiTheme="minorHAnsi" w:hAnsiTheme="minorHAnsi" w:cstheme="minorHAnsi"/>
          <w:bCs/>
          <w:sz w:val="22"/>
          <w:szCs w:val="22"/>
        </w:rPr>
      </w:pPr>
      <w:r>
        <w:rPr>
          <w:rFonts w:asciiTheme="minorHAnsi" w:hAnsiTheme="minorHAnsi" w:cstheme="minorHAnsi"/>
          <w:bCs/>
          <w:sz w:val="22"/>
          <w:szCs w:val="22"/>
        </w:rPr>
        <w:t xml:space="preserve">Voluntary patient registration </w:t>
      </w:r>
      <w:r w:rsidR="007750E5" w:rsidRPr="007750E5">
        <w:rPr>
          <w:rFonts w:asciiTheme="minorHAnsi" w:hAnsiTheme="minorHAnsi" w:cstheme="minorHAnsi"/>
          <w:bCs/>
          <w:sz w:val="22"/>
          <w:szCs w:val="22"/>
        </w:rPr>
        <w:t>will support continuity of</w:t>
      </w:r>
      <w:r>
        <w:rPr>
          <w:rFonts w:asciiTheme="minorHAnsi" w:hAnsiTheme="minorHAnsi" w:cstheme="minorHAnsi"/>
          <w:bCs/>
          <w:sz w:val="22"/>
          <w:szCs w:val="22"/>
        </w:rPr>
        <w:t xml:space="preserve"> care</w:t>
      </w:r>
      <w:r w:rsidR="007750E5" w:rsidRPr="007750E5">
        <w:rPr>
          <w:rFonts w:asciiTheme="minorHAnsi" w:hAnsiTheme="minorHAnsi" w:cstheme="minorHAnsi"/>
          <w:bCs/>
          <w:sz w:val="22"/>
          <w:szCs w:val="22"/>
        </w:rPr>
        <w:t xml:space="preserve"> relationships between general practices/ACCHS and general practitioners with the people they provide care for, establishing a quality footing for the continuation of MBS telehealth in general practice.</w:t>
      </w:r>
    </w:p>
    <w:p w:rsidR="00574991" w:rsidRPr="00D330BE"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Infrastructure and services to support telehealth in primary</w:t>
      </w:r>
      <w:r w:rsidR="00805257">
        <w:rPr>
          <w:rFonts w:asciiTheme="minorHAnsi" w:hAnsiTheme="minorHAnsi" w:cstheme="minorHAnsi"/>
          <w:bCs/>
          <w:sz w:val="22"/>
          <w:szCs w:val="22"/>
        </w:rPr>
        <w:t xml:space="preserve"> health</w:t>
      </w:r>
      <w:r w:rsidRPr="00D330BE">
        <w:rPr>
          <w:rFonts w:asciiTheme="minorHAnsi" w:hAnsiTheme="minorHAnsi" w:cstheme="minorHAnsi"/>
          <w:bCs/>
          <w:sz w:val="22"/>
          <w:szCs w:val="22"/>
        </w:rPr>
        <w:t xml:space="preserve"> care will converge with virtual health infrastructure used to deliver hospital in the home and other hospital outreach services.</w:t>
      </w:r>
    </w:p>
    <w:p w:rsidR="00574991" w:rsidRPr="00D330BE"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Progressive changes to data and digital infrastructure, including linked data, together with clinical enablers like decision support tools will support personalisation of quality care.</w:t>
      </w:r>
    </w:p>
    <w:p w:rsidR="00574991"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The actions to be taken recognise the value of trusted, shared and timely data to inform quality improvement, achieve better individual health outcomes and improve population health.</w:t>
      </w:r>
    </w:p>
    <w:p w:rsidR="00574991" w:rsidRPr="00D330BE"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Combined with wider digital health initiatives, people and providers will draw on information held in My Health Record and extend use of secure electronically supported interactions.</w:t>
      </w:r>
    </w:p>
    <w:p w:rsidR="00574991" w:rsidRPr="00D330BE"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Services will use data to understand the health needs of registered populations, monitor outcomes and continuously improve services.</w:t>
      </w:r>
    </w:p>
    <w:p w:rsidR="00574991"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 xml:space="preserve">Actions taken to support multidisciplinary teams electronically will help support </w:t>
      </w:r>
      <w:r w:rsidR="00C45826">
        <w:rPr>
          <w:rFonts w:asciiTheme="minorHAnsi" w:hAnsiTheme="minorHAnsi" w:cstheme="minorHAnsi"/>
          <w:bCs/>
          <w:sz w:val="22"/>
          <w:szCs w:val="22"/>
        </w:rPr>
        <w:t>safe, quality and more</w:t>
      </w:r>
      <w:r w:rsidR="00C45826" w:rsidRPr="00D330BE">
        <w:rPr>
          <w:rFonts w:asciiTheme="minorHAnsi" w:hAnsiTheme="minorHAnsi" w:cstheme="minorHAnsi"/>
          <w:bCs/>
          <w:sz w:val="22"/>
          <w:szCs w:val="22"/>
        </w:rPr>
        <w:t xml:space="preserve"> </w:t>
      </w:r>
      <w:r w:rsidRPr="00D330BE">
        <w:rPr>
          <w:rFonts w:asciiTheme="minorHAnsi" w:hAnsiTheme="minorHAnsi" w:cstheme="minorHAnsi"/>
          <w:bCs/>
          <w:sz w:val="22"/>
          <w:szCs w:val="22"/>
        </w:rPr>
        <w:t>seamless system navigation and care transitions, within the health system and at the interface with aged care, disability and community services.</w:t>
      </w:r>
      <w:r w:rsidR="00D161A6">
        <w:rPr>
          <w:rFonts w:asciiTheme="minorHAnsi" w:hAnsiTheme="minorHAnsi" w:cstheme="minorHAnsi"/>
          <w:bCs/>
          <w:sz w:val="22"/>
          <w:szCs w:val="22"/>
        </w:rPr>
        <w:t xml:space="preserve"> </w:t>
      </w:r>
    </w:p>
    <w:p w:rsidR="00627BCB" w:rsidRDefault="008D0E3A" w:rsidP="00D26C2D">
      <w:pPr>
        <w:pStyle w:val="ListParagraph"/>
        <w:numPr>
          <w:ilvl w:val="0"/>
          <w:numId w:val="17"/>
        </w:numPr>
        <w:rPr>
          <w:rFonts w:asciiTheme="minorHAnsi" w:hAnsiTheme="minorHAnsi" w:cstheme="minorHAnsi"/>
          <w:bCs/>
          <w:sz w:val="22"/>
          <w:szCs w:val="22"/>
        </w:rPr>
      </w:pPr>
      <w:r>
        <w:rPr>
          <w:rFonts w:asciiTheme="minorHAnsi" w:hAnsiTheme="minorHAnsi" w:cstheme="minorHAnsi"/>
          <w:bCs/>
          <w:sz w:val="22"/>
          <w:szCs w:val="22"/>
        </w:rPr>
        <w:t xml:space="preserve">Services will be ready and equipped to deal with broader environmental and social changes </w:t>
      </w:r>
    </w:p>
    <w:p w:rsidR="008D0E3A" w:rsidRPr="00D330BE" w:rsidRDefault="008D0E3A" w:rsidP="00627BCB">
      <w:pPr>
        <w:pStyle w:val="ListParagraph"/>
        <w:ind w:left="360"/>
        <w:rPr>
          <w:rFonts w:asciiTheme="minorHAnsi" w:hAnsiTheme="minorHAnsi" w:cstheme="minorHAnsi"/>
          <w:bCs/>
          <w:sz w:val="22"/>
          <w:szCs w:val="22"/>
        </w:rPr>
      </w:pPr>
      <w:r>
        <w:rPr>
          <w:rFonts w:asciiTheme="minorHAnsi" w:hAnsiTheme="minorHAnsi" w:cstheme="minorHAnsi"/>
          <w:bCs/>
          <w:sz w:val="22"/>
          <w:szCs w:val="22"/>
        </w:rPr>
        <w:t>(</w:t>
      </w:r>
      <w:r w:rsidR="00AA27EB">
        <w:rPr>
          <w:rFonts w:asciiTheme="minorHAnsi" w:hAnsiTheme="minorHAnsi" w:cstheme="minorHAnsi"/>
          <w:bCs/>
          <w:sz w:val="22"/>
          <w:szCs w:val="22"/>
        </w:rPr>
        <w:t>e.g.</w:t>
      </w:r>
      <w:r>
        <w:rPr>
          <w:rFonts w:asciiTheme="minorHAnsi" w:hAnsiTheme="minorHAnsi" w:cstheme="minorHAnsi"/>
          <w:bCs/>
          <w:sz w:val="22"/>
          <w:szCs w:val="22"/>
        </w:rPr>
        <w:t xml:space="preserve"> </w:t>
      </w:r>
      <w:r w:rsidR="00AA27EB">
        <w:rPr>
          <w:rFonts w:asciiTheme="minorHAnsi" w:hAnsiTheme="minorHAnsi" w:cstheme="minorHAnsi"/>
          <w:bCs/>
          <w:sz w:val="22"/>
          <w:szCs w:val="22"/>
        </w:rPr>
        <w:t>c</w:t>
      </w:r>
      <w:r>
        <w:rPr>
          <w:rFonts w:asciiTheme="minorHAnsi" w:hAnsiTheme="minorHAnsi" w:cstheme="minorHAnsi"/>
          <w:bCs/>
          <w:sz w:val="22"/>
          <w:szCs w:val="22"/>
        </w:rPr>
        <w:t>hanges in climate, health systems, social factors).</w:t>
      </w:r>
    </w:p>
    <w:p w:rsidR="00574991" w:rsidRDefault="00574991" w:rsidP="00D26C2D">
      <w:pPr>
        <w:pStyle w:val="ListParagraph"/>
        <w:numPr>
          <w:ilvl w:val="0"/>
          <w:numId w:val="17"/>
        </w:numPr>
        <w:rPr>
          <w:rFonts w:asciiTheme="minorHAnsi" w:hAnsiTheme="minorHAnsi" w:cstheme="minorHAnsi"/>
          <w:bCs/>
          <w:sz w:val="22"/>
          <w:szCs w:val="22"/>
        </w:rPr>
      </w:pPr>
      <w:r w:rsidRPr="00D330BE">
        <w:rPr>
          <w:rFonts w:asciiTheme="minorHAnsi" w:hAnsiTheme="minorHAnsi" w:cstheme="minorHAnsi"/>
          <w:bCs/>
          <w:sz w:val="22"/>
          <w:szCs w:val="22"/>
        </w:rPr>
        <w:t>Te</w:t>
      </w:r>
      <w:r w:rsidR="00E655A1">
        <w:rPr>
          <w:rFonts w:asciiTheme="minorHAnsi" w:hAnsiTheme="minorHAnsi" w:cstheme="minorHAnsi"/>
          <w:bCs/>
          <w:sz w:val="22"/>
          <w:szCs w:val="22"/>
        </w:rPr>
        <w:t xml:space="preserve">chnological advances like point of </w:t>
      </w:r>
      <w:r w:rsidRPr="00D330BE">
        <w:rPr>
          <w:rFonts w:asciiTheme="minorHAnsi" w:hAnsiTheme="minorHAnsi" w:cstheme="minorHAnsi"/>
          <w:bCs/>
          <w:sz w:val="22"/>
          <w:szCs w:val="22"/>
        </w:rPr>
        <w:t>care testing and genomics will increasingly become a routine part of primary health care services, enabling more efficient and more personalised care.</w:t>
      </w:r>
    </w:p>
    <w:p w:rsidR="00120367" w:rsidRPr="00C46D9D" w:rsidRDefault="008908A4" w:rsidP="008E0F03">
      <w:pPr>
        <w:rPr>
          <w:rFonts w:ascii="Arial" w:hAnsi="Arial" w:cs="Arial"/>
          <w:b/>
          <w:bCs/>
          <w:i/>
          <w:iCs/>
          <w:color w:val="004C90"/>
          <w:sz w:val="22"/>
          <w:szCs w:val="22"/>
        </w:rPr>
      </w:pPr>
      <w:r>
        <w:rPr>
          <w:rFonts w:asciiTheme="minorHAnsi" w:hAnsiTheme="minorHAnsi" w:cstheme="minorHAnsi"/>
          <w:bCs/>
          <w:sz w:val="22"/>
          <w:szCs w:val="22"/>
        </w:rPr>
        <w:br w:type="page"/>
      </w:r>
    </w:p>
    <w:p w:rsidR="002F4DCF" w:rsidRPr="002F4DCF" w:rsidRDefault="002F4DCF" w:rsidP="00C46D9D">
      <w:pPr>
        <w:pBdr>
          <w:top w:val="single" w:sz="4" w:space="1" w:color="004C90"/>
          <w:left w:val="single" w:sz="4" w:space="4" w:color="004C90"/>
          <w:bottom w:val="single" w:sz="4" w:space="1" w:color="004C90"/>
          <w:right w:val="single" w:sz="4" w:space="4" w:color="004C90"/>
        </w:pBdr>
        <w:rPr>
          <w:rFonts w:ascii="Arial" w:hAnsi="Arial" w:cs="Arial"/>
          <w:b/>
          <w:bCs/>
          <w:color w:val="004C90"/>
          <w:sz w:val="22"/>
          <w:szCs w:val="22"/>
        </w:rPr>
      </w:pPr>
      <w:bookmarkStart w:id="63" w:name="_Hlk80883191"/>
      <w:r w:rsidRPr="002F4DCF">
        <w:rPr>
          <w:rFonts w:ascii="Arial" w:hAnsi="Arial" w:cs="Arial"/>
          <w:b/>
          <w:bCs/>
          <w:color w:val="004C90"/>
          <w:sz w:val="22"/>
          <w:szCs w:val="22"/>
        </w:rPr>
        <w:lastRenderedPageBreak/>
        <w:t>INSIGHTS FOR STREAM 1</w:t>
      </w:r>
    </w:p>
    <w:bookmarkEnd w:id="63"/>
    <w:p w:rsidR="0083239B" w:rsidRDefault="00DA15D1" w:rsidP="00C1325C">
      <w:pPr>
        <w:pBdr>
          <w:top w:val="single" w:sz="4" w:space="1" w:color="004C90"/>
          <w:left w:val="single" w:sz="4" w:space="4" w:color="004C90"/>
          <w:bottom w:val="single" w:sz="4" w:space="1" w:color="004C90"/>
          <w:right w:val="single" w:sz="4" w:space="4" w:color="004C90"/>
        </w:pBdr>
        <w:rPr>
          <w:rFonts w:asciiTheme="minorHAnsi" w:hAnsiTheme="minorHAnsi" w:cstheme="minorHAnsi"/>
          <w:sz w:val="22"/>
          <w:szCs w:val="22"/>
        </w:rPr>
      </w:pPr>
      <w:r w:rsidRPr="00DA15D1">
        <w:rPr>
          <w:rFonts w:asciiTheme="minorHAnsi" w:hAnsiTheme="minorHAnsi" w:cstheme="minorHAnsi"/>
          <w:bCs/>
          <w:sz w:val="22"/>
          <w:szCs w:val="22"/>
        </w:rPr>
        <w:t>At</w:t>
      </w:r>
      <w:r>
        <w:rPr>
          <w:rFonts w:asciiTheme="minorHAnsi" w:hAnsiTheme="minorHAnsi" w:cstheme="minorHAnsi"/>
          <w:b/>
          <w:sz w:val="22"/>
          <w:szCs w:val="22"/>
        </w:rPr>
        <w:t xml:space="preserve"> </w:t>
      </w:r>
      <w:r w:rsidR="00F01443" w:rsidRPr="00C46D9D">
        <w:rPr>
          <w:rFonts w:asciiTheme="minorHAnsi" w:hAnsiTheme="minorHAnsi" w:cstheme="minorHAnsi"/>
          <w:b/>
          <w:sz w:val="22"/>
          <w:szCs w:val="22"/>
        </w:rPr>
        <w:t>79%</w:t>
      </w:r>
      <w:r>
        <w:rPr>
          <w:rFonts w:asciiTheme="minorHAnsi" w:hAnsiTheme="minorHAnsi" w:cstheme="minorHAnsi"/>
          <w:b/>
          <w:sz w:val="22"/>
          <w:szCs w:val="22"/>
        </w:rPr>
        <w:t xml:space="preserve">, </w:t>
      </w:r>
      <w:r w:rsidRPr="00DA15D1">
        <w:rPr>
          <w:rFonts w:asciiTheme="minorHAnsi" w:hAnsiTheme="minorHAnsi" w:cstheme="minorHAnsi"/>
          <w:bCs/>
          <w:sz w:val="22"/>
          <w:szCs w:val="22"/>
        </w:rPr>
        <w:t xml:space="preserve">most </w:t>
      </w:r>
      <w:r w:rsidR="00F01443" w:rsidRPr="00C46D9D">
        <w:rPr>
          <w:rFonts w:asciiTheme="minorHAnsi" w:hAnsiTheme="minorHAnsi" w:cstheme="minorHAnsi"/>
          <w:sz w:val="22"/>
          <w:szCs w:val="22"/>
        </w:rPr>
        <w:t>health consumers say they are more likely to select a provider who allows them to conduct healthcare interactions online or on a mobile device.</w:t>
      </w:r>
      <w:r w:rsidR="00F01443" w:rsidRPr="00C46D9D">
        <w:rPr>
          <w:rStyle w:val="FootnoteReference"/>
          <w:rFonts w:asciiTheme="minorHAnsi" w:hAnsiTheme="minorHAnsi" w:cstheme="minorHAnsi"/>
          <w:sz w:val="22"/>
          <w:szCs w:val="22"/>
        </w:rPr>
        <w:footnoteReference w:id="13"/>
      </w:r>
    </w:p>
    <w:p w:rsidR="00F01443" w:rsidRPr="004254D9" w:rsidRDefault="00C1325C" w:rsidP="000216BC">
      <w:pPr>
        <w:pBdr>
          <w:top w:val="single" w:sz="4" w:space="1" w:color="004C90"/>
          <w:left w:val="single" w:sz="4" w:space="4" w:color="004C90"/>
          <w:bottom w:val="single" w:sz="4" w:space="1" w:color="004C90"/>
          <w:right w:val="single" w:sz="4" w:space="4" w:color="004C90"/>
        </w:pBdr>
        <w:rPr>
          <w:rFonts w:asciiTheme="minorHAnsi" w:hAnsiTheme="minorHAnsi" w:cstheme="minorHAnsi"/>
          <w:sz w:val="22"/>
          <w:szCs w:val="22"/>
        </w:rPr>
      </w:pPr>
      <w:r w:rsidRPr="00C46D9D">
        <w:rPr>
          <w:rFonts w:asciiTheme="minorHAnsi" w:hAnsiTheme="minorHAnsi" w:cstheme="minorHAnsi"/>
          <w:sz w:val="22"/>
          <w:szCs w:val="22"/>
          <w:lang w:val="en-US" w:eastAsia="en-AU"/>
        </w:rPr>
        <w:t xml:space="preserve">In 2020, </w:t>
      </w:r>
      <w:r w:rsidRPr="00C46D9D">
        <w:rPr>
          <w:rFonts w:asciiTheme="minorHAnsi" w:hAnsiTheme="minorHAnsi" w:cstheme="minorHAnsi"/>
          <w:b/>
          <w:bCs/>
          <w:sz w:val="22"/>
          <w:szCs w:val="22"/>
          <w:lang w:val="en-US" w:eastAsia="en-AU"/>
        </w:rPr>
        <w:t>88%</w:t>
      </w:r>
      <w:r w:rsidRPr="00C46D9D">
        <w:rPr>
          <w:rFonts w:asciiTheme="minorHAnsi" w:hAnsiTheme="minorHAnsi" w:cstheme="minorHAnsi"/>
          <w:sz w:val="22"/>
          <w:szCs w:val="22"/>
          <w:lang w:val="en-US" w:eastAsia="en-AU"/>
        </w:rPr>
        <w:t xml:space="preserve"> of people believed there is a role for technology in helping manage their health and </w:t>
      </w:r>
      <w:r w:rsidRPr="00C46D9D">
        <w:rPr>
          <w:rFonts w:asciiTheme="minorHAnsi" w:hAnsiTheme="minorHAnsi" w:cstheme="minorHAnsi"/>
          <w:b/>
          <w:bCs/>
          <w:sz w:val="22"/>
          <w:szCs w:val="22"/>
          <w:lang w:val="en-US" w:eastAsia="en-AU"/>
        </w:rPr>
        <w:t>71%</w:t>
      </w:r>
      <w:r w:rsidRPr="00C46D9D">
        <w:rPr>
          <w:rFonts w:asciiTheme="minorHAnsi" w:hAnsiTheme="minorHAnsi" w:cstheme="minorHAnsi"/>
          <w:sz w:val="22"/>
          <w:szCs w:val="22"/>
          <w:lang w:val="en-US" w:eastAsia="en-AU"/>
        </w:rPr>
        <w:t xml:space="preserve"> of people have used technology to better manage their health.</w:t>
      </w:r>
      <w:r w:rsidRPr="00C46D9D">
        <w:rPr>
          <w:rStyle w:val="FootnoteReference"/>
          <w:rFonts w:asciiTheme="minorHAnsi" w:hAnsiTheme="minorHAnsi" w:cstheme="minorHAnsi"/>
          <w:sz w:val="22"/>
          <w:szCs w:val="22"/>
          <w:lang w:val="en-US" w:eastAsia="en-AU"/>
        </w:rPr>
        <w:footnoteReference w:id="14"/>
      </w:r>
    </w:p>
    <w:p w:rsidR="00F01443" w:rsidRPr="00C46D9D" w:rsidRDefault="00DA15D1" w:rsidP="00C46D9D">
      <w:pPr>
        <w:pBdr>
          <w:top w:val="single" w:sz="4" w:space="1" w:color="004C90"/>
          <w:left w:val="single" w:sz="4" w:space="4" w:color="004C90"/>
          <w:bottom w:val="single" w:sz="4" w:space="1" w:color="004C90"/>
          <w:right w:val="single" w:sz="4" w:space="4" w:color="004C90"/>
        </w:pBdr>
        <w:rPr>
          <w:rFonts w:asciiTheme="minorHAnsi" w:hAnsiTheme="minorHAnsi" w:cstheme="minorHAnsi"/>
          <w:sz w:val="22"/>
          <w:szCs w:val="22"/>
        </w:rPr>
      </w:pPr>
      <w:r w:rsidRPr="00DA15D1">
        <w:rPr>
          <w:rFonts w:asciiTheme="minorHAnsi" w:hAnsiTheme="minorHAnsi" w:cstheme="minorHAnsi"/>
          <w:bCs/>
          <w:sz w:val="22"/>
          <w:szCs w:val="22"/>
        </w:rPr>
        <w:t>When accessing health information,</w:t>
      </w:r>
      <w:r>
        <w:rPr>
          <w:rFonts w:asciiTheme="minorHAnsi" w:hAnsiTheme="minorHAnsi" w:cstheme="minorHAnsi"/>
          <w:b/>
          <w:sz w:val="22"/>
          <w:szCs w:val="22"/>
        </w:rPr>
        <w:t xml:space="preserve"> </w:t>
      </w:r>
      <w:r w:rsidR="00F01443" w:rsidRPr="00C46D9D">
        <w:rPr>
          <w:rFonts w:asciiTheme="minorHAnsi" w:hAnsiTheme="minorHAnsi" w:cstheme="minorHAnsi"/>
          <w:b/>
          <w:sz w:val="22"/>
          <w:szCs w:val="22"/>
        </w:rPr>
        <w:t xml:space="preserve">77% </w:t>
      </w:r>
      <w:r w:rsidR="00F01443" w:rsidRPr="00C46D9D">
        <w:rPr>
          <w:rFonts w:asciiTheme="minorHAnsi" w:hAnsiTheme="minorHAnsi" w:cstheme="minorHAnsi"/>
          <w:sz w:val="22"/>
          <w:szCs w:val="22"/>
        </w:rPr>
        <w:t>of people would like their doctor to suggest health information websites</w:t>
      </w:r>
      <w:r>
        <w:rPr>
          <w:rFonts w:asciiTheme="minorHAnsi" w:hAnsiTheme="minorHAnsi" w:cstheme="minorHAnsi"/>
          <w:sz w:val="22"/>
          <w:szCs w:val="22"/>
        </w:rPr>
        <w:t>;</w:t>
      </w:r>
      <w:r w:rsidR="00F01443" w:rsidRPr="00C46D9D">
        <w:rPr>
          <w:rFonts w:asciiTheme="minorHAnsi" w:hAnsiTheme="minorHAnsi" w:cstheme="minorHAnsi"/>
          <w:sz w:val="22"/>
          <w:szCs w:val="22"/>
        </w:rPr>
        <w:t xml:space="preserve"> </w:t>
      </w:r>
      <w:r w:rsidR="00F01443" w:rsidRPr="00DA15D1">
        <w:rPr>
          <w:rFonts w:asciiTheme="minorHAnsi" w:hAnsiTheme="minorHAnsi" w:cstheme="minorHAnsi"/>
          <w:b/>
          <w:bCs/>
          <w:sz w:val="22"/>
          <w:szCs w:val="22"/>
        </w:rPr>
        <w:t>73%</w:t>
      </w:r>
      <w:r w:rsidR="00F01443" w:rsidRPr="00C46D9D">
        <w:rPr>
          <w:rFonts w:asciiTheme="minorHAnsi" w:hAnsiTheme="minorHAnsi" w:cstheme="minorHAnsi"/>
          <w:sz w:val="22"/>
          <w:szCs w:val="22"/>
        </w:rPr>
        <w:t xml:space="preserve"> have already used the internet to research a health issue, with</w:t>
      </w:r>
      <w:r>
        <w:rPr>
          <w:rFonts w:asciiTheme="minorHAnsi" w:hAnsiTheme="minorHAnsi" w:cstheme="minorHAnsi"/>
          <w:sz w:val="22"/>
          <w:szCs w:val="22"/>
        </w:rPr>
        <w:t xml:space="preserve"> only</w:t>
      </w:r>
      <w:r w:rsidR="00F01443" w:rsidRPr="00C46D9D">
        <w:rPr>
          <w:rFonts w:asciiTheme="minorHAnsi" w:hAnsiTheme="minorHAnsi" w:cstheme="minorHAnsi"/>
          <w:sz w:val="22"/>
          <w:szCs w:val="22"/>
        </w:rPr>
        <w:t xml:space="preserve"> </w:t>
      </w:r>
      <w:r w:rsidR="00F01443" w:rsidRPr="00DA15D1">
        <w:rPr>
          <w:rFonts w:asciiTheme="minorHAnsi" w:hAnsiTheme="minorHAnsi" w:cstheme="minorHAnsi"/>
          <w:b/>
          <w:bCs/>
          <w:sz w:val="22"/>
          <w:szCs w:val="22"/>
        </w:rPr>
        <w:t>6%</w:t>
      </w:r>
      <w:r w:rsidR="00F01443" w:rsidRPr="00C46D9D">
        <w:rPr>
          <w:rFonts w:asciiTheme="minorHAnsi" w:hAnsiTheme="minorHAnsi" w:cstheme="minorHAnsi"/>
          <w:sz w:val="22"/>
          <w:szCs w:val="22"/>
        </w:rPr>
        <w:t xml:space="preserve"> finding an online health source they trust.</w:t>
      </w:r>
      <w:r w:rsidR="00F01443" w:rsidRPr="00C46D9D">
        <w:rPr>
          <w:rStyle w:val="FootnoteReference"/>
          <w:rFonts w:asciiTheme="minorHAnsi" w:hAnsiTheme="minorHAnsi" w:cstheme="minorHAnsi"/>
          <w:sz w:val="22"/>
          <w:szCs w:val="22"/>
        </w:rPr>
        <w:footnoteReference w:id="15"/>
      </w:r>
      <w:r w:rsidR="00F01443" w:rsidRPr="00C46D9D">
        <w:rPr>
          <w:rFonts w:asciiTheme="minorHAnsi" w:hAnsiTheme="minorHAnsi" w:cstheme="minorHAnsi"/>
          <w:sz w:val="22"/>
          <w:szCs w:val="22"/>
        </w:rPr>
        <w:t xml:space="preserve"> </w:t>
      </w:r>
    </w:p>
    <w:p w:rsidR="00F01443" w:rsidRPr="00C46D9D" w:rsidRDefault="00F01443" w:rsidP="00C46D9D">
      <w:pPr>
        <w:pBdr>
          <w:top w:val="single" w:sz="4" w:space="1" w:color="004C90"/>
          <w:left w:val="single" w:sz="4" w:space="4" w:color="004C90"/>
          <w:bottom w:val="single" w:sz="4" w:space="1" w:color="004C90"/>
          <w:right w:val="single" w:sz="4" w:space="4" w:color="004C90"/>
        </w:pBdr>
        <w:rPr>
          <w:rFonts w:asciiTheme="minorHAnsi" w:hAnsiTheme="minorHAnsi"/>
          <w:sz w:val="22"/>
          <w:szCs w:val="22"/>
        </w:rPr>
      </w:pPr>
      <w:r w:rsidRPr="00C46D9D">
        <w:rPr>
          <w:rFonts w:asciiTheme="minorHAnsi" w:hAnsiTheme="minorHAnsi"/>
          <w:sz w:val="22"/>
          <w:szCs w:val="22"/>
        </w:rPr>
        <w:t>Most Australians believe doctors, hospitals and pharmacists are very trustworthy (</w:t>
      </w:r>
      <w:r w:rsidRPr="00C46D9D">
        <w:rPr>
          <w:rFonts w:asciiTheme="minorHAnsi" w:hAnsiTheme="minorHAnsi"/>
          <w:b/>
          <w:sz w:val="22"/>
          <w:szCs w:val="22"/>
        </w:rPr>
        <w:t>23%</w:t>
      </w:r>
      <w:r w:rsidRPr="00C46D9D">
        <w:rPr>
          <w:rFonts w:asciiTheme="minorHAnsi" w:hAnsiTheme="minorHAnsi"/>
          <w:sz w:val="22"/>
          <w:szCs w:val="22"/>
        </w:rPr>
        <w:t>) or trustworthy (</w:t>
      </w:r>
      <w:r w:rsidRPr="00C46D9D">
        <w:rPr>
          <w:rFonts w:asciiTheme="minorHAnsi" w:hAnsiTheme="minorHAnsi"/>
          <w:b/>
          <w:sz w:val="22"/>
          <w:szCs w:val="22"/>
        </w:rPr>
        <w:t>47%</w:t>
      </w:r>
      <w:r w:rsidRPr="00C46D9D">
        <w:rPr>
          <w:rFonts w:asciiTheme="minorHAnsi" w:hAnsiTheme="minorHAnsi"/>
          <w:sz w:val="22"/>
          <w:szCs w:val="22"/>
        </w:rPr>
        <w:t>). Almost 9 in 10 want more choice and control over their personal information.</w:t>
      </w:r>
      <w:r w:rsidRPr="00C46D9D">
        <w:rPr>
          <w:rStyle w:val="FootnoteReference"/>
          <w:rFonts w:asciiTheme="minorHAnsi" w:hAnsiTheme="minorHAnsi"/>
          <w:sz w:val="22"/>
          <w:szCs w:val="22"/>
        </w:rPr>
        <w:footnoteReference w:id="16"/>
      </w:r>
    </w:p>
    <w:p w:rsidR="004E70CD" w:rsidRDefault="00BF5F8D" w:rsidP="00C46D9D">
      <w:pPr>
        <w:pBdr>
          <w:top w:val="single" w:sz="4" w:space="1" w:color="004C90"/>
          <w:left w:val="single" w:sz="4" w:space="4" w:color="004C90"/>
          <w:bottom w:val="single" w:sz="4" w:space="1" w:color="004C90"/>
          <w:right w:val="single" w:sz="4" w:space="4" w:color="004C90"/>
        </w:pBdr>
        <w:rPr>
          <w:rFonts w:asciiTheme="minorHAnsi" w:hAnsiTheme="minorHAnsi" w:cstheme="minorHAnsi"/>
          <w:sz w:val="22"/>
          <w:szCs w:val="22"/>
        </w:rPr>
      </w:pPr>
      <w:r w:rsidRPr="00C46D9D">
        <w:rPr>
          <w:rFonts w:asciiTheme="minorHAnsi" w:hAnsiTheme="minorHAnsi" w:cstheme="minorHAnsi"/>
          <w:b/>
          <w:sz w:val="22"/>
          <w:szCs w:val="22"/>
        </w:rPr>
        <w:t xml:space="preserve">By 2030, 56% </w:t>
      </w:r>
      <w:r w:rsidRPr="00C46D9D">
        <w:rPr>
          <w:rFonts w:asciiTheme="minorHAnsi" w:hAnsiTheme="minorHAnsi" w:cstheme="minorHAnsi"/>
          <w:sz w:val="22"/>
          <w:szCs w:val="22"/>
        </w:rPr>
        <w:t>of the Australian population will either be millennial or generation Z – collectively, they are ‘digital natives</w:t>
      </w:r>
      <w:r>
        <w:rPr>
          <w:rFonts w:asciiTheme="minorHAnsi" w:hAnsiTheme="minorHAnsi" w:cstheme="minorHAnsi"/>
          <w:sz w:val="22"/>
          <w:szCs w:val="22"/>
        </w:rPr>
        <w:t>.</w:t>
      </w:r>
      <w:r w:rsidRPr="00C46D9D">
        <w:rPr>
          <w:rFonts w:asciiTheme="minorHAnsi" w:hAnsiTheme="minorHAnsi" w:cstheme="minorHAnsi"/>
          <w:sz w:val="22"/>
          <w:szCs w:val="22"/>
        </w:rPr>
        <w:t>’</w:t>
      </w:r>
      <w:r w:rsidRPr="00C46D9D">
        <w:rPr>
          <w:rStyle w:val="FootnoteReference"/>
          <w:rFonts w:asciiTheme="minorHAnsi" w:hAnsiTheme="minorHAnsi" w:cstheme="minorHAnsi"/>
          <w:sz w:val="22"/>
          <w:szCs w:val="22"/>
        </w:rPr>
        <w:footnoteReference w:id="17"/>
      </w:r>
      <w:r w:rsidR="000216BC">
        <w:rPr>
          <w:rFonts w:asciiTheme="minorHAnsi" w:hAnsiTheme="minorHAnsi" w:cstheme="minorHAnsi"/>
          <w:sz w:val="22"/>
          <w:szCs w:val="22"/>
        </w:rPr>
        <w:t xml:space="preserve"> Nonetheless, in 2021 significant digital inequalities remain between metropolitan and regional areas, for older Australians and people with lower incomes and education levels, for people with disability and for Aboriginal and Torres Strait Islander people in remote communities.</w:t>
      </w:r>
      <w:r w:rsidR="000216BC">
        <w:rPr>
          <w:rStyle w:val="FootnoteReference"/>
          <w:rFonts w:asciiTheme="minorHAnsi" w:hAnsiTheme="minorHAnsi" w:cstheme="minorHAnsi"/>
          <w:sz w:val="22"/>
          <w:szCs w:val="22"/>
        </w:rPr>
        <w:footnoteReference w:id="18"/>
      </w:r>
      <w:r w:rsidR="000216BC">
        <w:rPr>
          <w:rFonts w:asciiTheme="minorHAnsi" w:hAnsiTheme="minorHAnsi" w:cstheme="minorHAnsi"/>
          <w:sz w:val="22"/>
          <w:szCs w:val="22"/>
        </w:rPr>
        <w:t xml:space="preserve">  </w:t>
      </w:r>
    </w:p>
    <w:p w:rsidR="00F01443" w:rsidRPr="00C46D9D" w:rsidRDefault="00F01443" w:rsidP="00C46D9D">
      <w:pPr>
        <w:pBdr>
          <w:top w:val="single" w:sz="4" w:space="1" w:color="004C90"/>
          <w:left w:val="single" w:sz="4" w:space="4" w:color="004C90"/>
          <w:bottom w:val="single" w:sz="4" w:space="1" w:color="004C90"/>
          <w:right w:val="single" w:sz="4" w:space="4" w:color="004C90"/>
        </w:pBdr>
        <w:rPr>
          <w:rFonts w:asciiTheme="minorHAnsi" w:hAnsiTheme="minorHAnsi" w:cstheme="minorHAnsi"/>
          <w:sz w:val="22"/>
          <w:szCs w:val="22"/>
          <w:lang w:val="en-US" w:eastAsia="en-AU"/>
        </w:rPr>
      </w:pPr>
      <w:r w:rsidRPr="00C46D9D">
        <w:rPr>
          <w:rFonts w:asciiTheme="minorHAnsi" w:hAnsiTheme="minorHAnsi" w:cstheme="minorHAnsi"/>
          <w:sz w:val="22"/>
          <w:szCs w:val="22"/>
          <w:lang w:val="en-US" w:eastAsia="en-AU"/>
        </w:rPr>
        <w:t xml:space="preserve">A point in time snapshot in 2016-17 showed </w:t>
      </w:r>
      <w:r w:rsidRPr="00C46D9D">
        <w:rPr>
          <w:rFonts w:asciiTheme="minorHAnsi" w:hAnsiTheme="minorHAnsi" w:cstheme="minorHAnsi"/>
          <w:b/>
          <w:bCs/>
          <w:sz w:val="22"/>
          <w:szCs w:val="22"/>
          <w:lang w:val="en-US" w:eastAsia="en-AU"/>
        </w:rPr>
        <w:t>46%</w:t>
      </w:r>
      <w:r w:rsidRPr="00C46D9D">
        <w:rPr>
          <w:rFonts w:asciiTheme="minorHAnsi" w:hAnsiTheme="minorHAnsi" w:cstheme="minorHAnsi"/>
          <w:sz w:val="22"/>
          <w:szCs w:val="22"/>
          <w:lang w:val="en-US" w:eastAsia="en-AU"/>
        </w:rPr>
        <w:t xml:space="preserve"> of internet users used the internet to access health services in the previous 3 months</w:t>
      </w:r>
      <w:r w:rsidR="00DA15D1">
        <w:rPr>
          <w:rFonts w:asciiTheme="minorHAnsi" w:hAnsiTheme="minorHAnsi" w:cstheme="minorHAnsi"/>
          <w:sz w:val="22"/>
          <w:szCs w:val="22"/>
          <w:lang w:val="en-US" w:eastAsia="en-AU"/>
        </w:rPr>
        <w:t>.</w:t>
      </w:r>
      <w:r w:rsidRPr="00C46D9D">
        <w:rPr>
          <w:rStyle w:val="FootnoteReference"/>
          <w:rFonts w:asciiTheme="minorHAnsi" w:hAnsiTheme="minorHAnsi" w:cstheme="minorHAnsi"/>
          <w:sz w:val="22"/>
          <w:szCs w:val="22"/>
          <w:lang w:val="en-US" w:eastAsia="en-AU"/>
        </w:rPr>
        <w:footnoteReference w:id="19"/>
      </w:r>
      <w:r w:rsidRPr="00C46D9D">
        <w:rPr>
          <w:rFonts w:asciiTheme="minorHAnsi" w:hAnsiTheme="minorHAnsi" w:cstheme="minorHAnsi"/>
          <w:sz w:val="22"/>
          <w:szCs w:val="22"/>
          <w:lang w:val="en-US" w:eastAsia="en-AU"/>
        </w:rPr>
        <w:t xml:space="preserve"> </w:t>
      </w:r>
      <w:bookmarkStart w:id="64" w:name="_Hlk87287448"/>
      <w:r w:rsidRPr="00C46D9D">
        <w:rPr>
          <w:rFonts w:asciiTheme="minorHAnsi" w:hAnsiTheme="minorHAnsi" w:cstheme="minorHAnsi"/>
          <w:sz w:val="22"/>
          <w:szCs w:val="22"/>
          <w:lang w:val="en-US" w:eastAsia="en-AU"/>
        </w:rPr>
        <w:t xml:space="preserve">In 2020, </w:t>
      </w:r>
      <w:r w:rsidRPr="00C46D9D">
        <w:rPr>
          <w:rFonts w:asciiTheme="minorHAnsi" w:hAnsiTheme="minorHAnsi" w:cstheme="minorHAnsi"/>
          <w:b/>
          <w:bCs/>
          <w:sz w:val="22"/>
          <w:szCs w:val="22"/>
          <w:lang w:val="en-US" w:eastAsia="en-AU"/>
        </w:rPr>
        <w:t>88%</w:t>
      </w:r>
      <w:r w:rsidRPr="00C46D9D">
        <w:rPr>
          <w:rFonts w:asciiTheme="minorHAnsi" w:hAnsiTheme="minorHAnsi" w:cstheme="minorHAnsi"/>
          <w:sz w:val="22"/>
          <w:szCs w:val="22"/>
          <w:lang w:val="en-US" w:eastAsia="en-AU"/>
        </w:rPr>
        <w:t xml:space="preserve"> of people believed there is a role for technology in helping manage their health and </w:t>
      </w:r>
      <w:r w:rsidRPr="00C46D9D">
        <w:rPr>
          <w:rFonts w:asciiTheme="minorHAnsi" w:hAnsiTheme="minorHAnsi" w:cstheme="minorHAnsi"/>
          <w:b/>
          <w:bCs/>
          <w:sz w:val="22"/>
          <w:szCs w:val="22"/>
          <w:lang w:val="en-US" w:eastAsia="en-AU"/>
        </w:rPr>
        <w:t>71%</w:t>
      </w:r>
      <w:r w:rsidRPr="00C46D9D">
        <w:rPr>
          <w:rFonts w:asciiTheme="minorHAnsi" w:hAnsiTheme="minorHAnsi" w:cstheme="minorHAnsi"/>
          <w:sz w:val="22"/>
          <w:szCs w:val="22"/>
          <w:lang w:val="en-US" w:eastAsia="en-AU"/>
        </w:rPr>
        <w:t xml:space="preserve"> of people have used technology to better manage their health.</w:t>
      </w:r>
      <w:r w:rsidR="004E70CD">
        <w:rPr>
          <w:rStyle w:val="FootnoteReference"/>
          <w:rFonts w:asciiTheme="minorHAnsi" w:hAnsiTheme="minorHAnsi" w:cstheme="minorHAnsi"/>
          <w:sz w:val="22"/>
          <w:szCs w:val="22"/>
          <w:lang w:val="en-US" w:eastAsia="en-AU"/>
        </w:rPr>
        <w:footnoteReference w:id="20"/>
      </w:r>
    </w:p>
    <w:bookmarkEnd w:id="64"/>
    <w:p w:rsidR="00F01443" w:rsidRPr="00C46D9D" w:rsidRDefault="00F01443" w:rsidP="00C46D9D">
      <w:pPr>
        <w:pBdr>
          <w:top w:val="single" w:sz="4" w:space="1" w:color="004C90"/>
          <w:left w:val="single" w:sz="4" w:space="4" w:color="004C90"/>
          <w:bottom w:val="single" w:sz="4" w:space="1" w:color="004C90"/>
          <w:right w:val="single" w:sz="4" w:space="4" w:color="004C90"/>
        </w:pBdr>
        <w:rPr>
          <w:rFonts w:asciiTheme="minorHAnsi" w:hAnsiTheme="minorHAnsi"/>
          <w:sz w:val="22"/>
          <w:szCs w:val="22"/>
        </w:rPr>
      </w:pPr>
      <w:r w:rsidRPr="00C46D9D">
        <w:rPr>
          <w:rFonts w:asciiTheme="minorHAnsi" w:hAnsiTheme="minorHAnsi" w:cstheme="minorHAnsi"/>
          <w:sz w:val="22"/>
          <w:szCs w:val="22"/>
          <w:lang w:val="en-US" w:eastAsia="en-AU"/>
        </w:rPr>
        <w:t xml:space="preserve">Over </w:t>
      </w:r>
      <w:r w:rsidRPr="00C46D9D">
        <w:rPr>
          <w:rFonts w:asciiTheme="minorHAnsi" w:hAnsiTheme="minorHAnsi" w:cstheme="minorHAnsi"/>
          <w:b/>
          <w:bCs/>
          <w:sz w:val="22"/>
          <w:szCs w:val="22"/>
          <w:lang w:val="en-US" w:eastAsia="en-AU"/>
        </w:rPr>
        <w:t>12 million</w:t>
      </w:r>
      <w:r w:rsidRPr="00C46D9D">
        <w:rPr>
          <w:rFonts w:asciiTheme="minorHAnsi" w:hAnsiTheme="minorHAnsi" w:cstheme="minorHAnsi"/>
          <w:sz w:val="22"/>
          <w:szCs w:val="22"/>
          <w:lang w:val="en-US" w:eastAsia="en-AU"/>
        </w:rPr>
        <w:t xml:space="preserve"> original and repeat electronic prescriptions were dispensed over 12 months following Government funding to fast track national implementation in response to the COVID-19 pandemic.</w:t>
      </w:r>
      <w:r w:rsidRPr="00C46D9D">
        <w:rPr>
          <w:rStyle w:val="FootnoteReference"/>
          <w:rFonts w:asciiTheme="minorHAnsi" w:hAnsiTheme="minorHAnsi" w:cstheme="minorHAnsi"/>
          <w:sz w:val="22"/>
          <w:szCs w:val="22"/>
          <w:lang w:val="en-US" w:eastAsia="en-AU"/>
        </w:rPr>
        <w:footnoteReference w:id="21"/>
      </w:r>
    </w:p>
    <w:p w:rsidR="00B9541A" w:rsidRDefault="00DA15D1" w:rsidP="00C46D9D">
      <w:pPr>
        <w:pBdr>
          <w:top w:val="single" w:sz="4" w:space="1" w:color="004C90"/>
          <w:left w:val="single" w:sz="4" w:space="4" w:color="004C90"/>
          <w:bottom w:val="single" w:sz="4" w:space="1" w:color="004C90"/>
          <w:right w:val="single" w:sz="4" w:space="4" w:color="004C90"/>
        </w:pBdr>
        <w:rPr>
          <w:rFonts w:asciiTheme="minorHAnsi" w:hAnsiTheme="minorHAnsi"/>
          <w:sz w:val="22"/>
          <w:szCs w:val="22"/>
        </w:rPr>
      </w:pPr>
      <w:r w:rsidRPr="00DA15D1">
        <w:rPr>
          <w:rFonts w:asciiTheme="minorHAnsi" w:hAnsiTheme="minorHAnsi"/>
          <w:sz w:val="22"/>
          <w:szCs w:val="22"/>
        </w:rPr>
        <w:t>In areas like precision medicine,</w:t>
      </w:r>
      <w:r>
        <w:rPr>
          <w:rFonts w:asciiTheme="minorHAnsi" w:hAnsiTheme="minorHAnsi"/>
          <w:b/>
          <w:bCs/>
          <w:sz w:val="22"/>
          <w:szCs w:val="22"/>
        </w:rPr>
        <w:t xml:space="preserve"> </w:t>
      </w:r>
      <w:r w:rsidR="00F01443" w:rsidRPr="00C46D9D">
        <w:rPr>
          <w:rFonts w:asciiTheme="minorHAnsi" w:hAnsiTheme="minorHAnsi"/>
          <w:b/>
          <w:bCs/>
          <w:sz w:val="22"/>
          <w:szCs w:val="22"/>
        </w:rPr>
        <w:t>75%</w:t>
      </w:r>
      <w:r w:rsidR="00F01443" w:rsidRPr="00C46D9D">
        <w:rPr>
          <w:rFonts w:asciiTheme="minorHAnsi" w:hAnsiTheme="minorHAnsi"/>
          <w:sz w:val="22"/>
          <w:szCs w:val="22"/>
        </w:rPr>
        <w:t xml:space="preserve"> of Australians would be willing to use genetic testing to identify the most effective drug to treat their disease; of those people, </w:t>
      </w:r>
      <w:r w:rsidR="00F01443" w:rsidRPr="00BF5F8D">
        <w:rPr>
          <w:rFonts w:asciiTheme="minorHAnsi" w:hAnsiTheme="minorHAnsi"/>
          <w:b/>
          <w:bCs/>
          <w:sz w:val="22"/>
          <w:szCs w:val="22"/>
        </w:rPr>
        <w:t>95%</w:t>
      </w:r>
      <w:r w:rsidR="00F01443" w:rsidRPr="00C46D9D">
        <w:rPr>
          <w:rFonts w:asciiTheme="minorHAnsi" w:hAnsiTheme="minorHAnsi"/>
          <w:sz w:val="22"/>
          <w:szCs w:val="22"/>
        </w:rPr>
        <w:t xml:space="preserve"> said they are willing for their results to be used to improve treatments for future patients.</w:t>
      </w:r>
      <w:r w:rsidR="00F01443" w:rsidRPr="00C46D9D">
        <w:rPr>
          <w:rStyle w:val="FootnoteReference"/>
          <w:rFonts w:asciiTheme="minorHAnsi" w:hAnsiTheme="minorHAnsi"/>
          <w:sz w:val="22"/>
          <w:szCs w:val="22"/>
        </w:rPr>
        <w:footnoteReference w:id="22"/>
      </w:r>
    </w:p>
    <w:p w:rsidR="00F01443" w:rsidRPr="00C46D9D" w:rsidRDefault="00F01443" w:rsidP="00B9541A">
      <w:pPr>
        <w:rPr>
          <w:rFonts w:asciiTheme="minorHAnsi" w:hAnsiTheme="minorHAnsi"/>
          <w:sz w:val="22"/>
          <w:szCs w:val="22"/>
        </w:rPr>
      </w:pPr>
    </w:p>
    <w:p w:rsidR="00F07837" w:rsidRPr="00501124" w:rsidRDefault="00AE254F" w:rsidP="00F07837">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rPr>
          <w:b/>
          <w:bCs/>
        </w:rPr>
      </w:pPr>
      <w:bookmarkStart w:id="65" w:name="_Hlk81237184"/>
      <w:r>
        <w:rPr>
          <w:b/>
          <w:bCs/>
        </w:rPr>
        <w:lastRenderedPageBreak/>
        <w:t>1</w:t>
      </w:r>
      <w:r w:rsidR="00922276">
        <w:rPr>
          <w:b/>
          <w:bCs/>
        </w:rPr>
        <w:t xml:space="preserve"> </w:t>
      </w:r>
      <w:r w:rsidR="00F07837" w:rsidRPr="00376F6C">
        <w:rPr>
          <w:b/>
          <w:bCs/>
        </w:rPr>
        <w:t>Action area A</w:t>
      </w:r>
      <w:r w:rsidR="00862B18" w:rsidRPr="00376F6C">
        <w:rPr>
          <w:b/>
          <w:bCs/>
        </w:rPr>
        <w:t>:</w:t>
      </w:r>
      <w:r w:rsidR="00F07837">
        <w:rPr>
          <w:b/>
          <w:bCs/>
        </w:rPr>
        <w:t xml:space="preserve"> Support safe, quality telehealth and virtual health care</w:t>
      </w:r>
    </w:p>
    <w:bookmarkEnd w:id="65"/>
    <w:p w:rsidR="0096354D" w:rsidRPr="00F07837" w:rsidRDefault="0096354D" w:rsidP="002360D7">
      <w:pPr>
        <w:pStyle w:val="Heading4"/>
      </w:pPr>
      <w:r>
        <w:t>Short term actions (1-3 years)</w:t>
      </w:r>
    </w:p>
    <w:p w:rsidR="00C52184" w:rsidRDefault="00C52184"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Continue MBS telehealth for general practice, nurse practitioner, allied health and specialist care</w:t>
      </w:r>
    </w:p>
    <w:p w:rsidR="00574991" w:rsidRDefault="00C52184"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For general practice, i</w:t>
      </w:r>
      <w:r w:rsidR="00574991">
        <w:rPr>
          <w:rFonts w:asciiTheme="minorHAnsi" w:hAnsiTheme="minorHAnsi" w:cstheme="minorHAnsi"/>
          <w:sz w:val="22"/>
          <w:szCs w:val="22"/>
        </w:rPr>
        <w:t xml:space="preserve">ntroduce a system of </w:t>
      </w:r>
      <w:r>
        <w:rPr>
          <w:rFonts w:asciiTheme="minorHAnsi" w:hAnsiTheme="minorHAnsi" w:cstheme="minorHAnsi"/>
          <w:sz w:val="22"/>
          <w:szCs w:val="22"/>
        </w:rPr>
        <w:t>voluntary patient registration</w:t>
      </w:r>
      <w:r w:rsidR="006B4841">
        <w:rPr>
          <w:rFonts w:asciiTheme="minorHAnsi" w:hAnsiTheme="minorHAnsi" w:cstheme="minorHAnsi"/>
          <w:sz w:val="22"/>
          <w:szCs w:val="22"/>
        </w:rPr>
        <w:t>,</w:t>
      </w:r>
      <w:r>
        <w:rPr>
          <w:rFonts w:asciiTheme="minorHAnsi" w:hAnsiTheme="minorHAnsi" w:cstheme="minorHAnsi"/>
          <w:sz w:val="22"/>
          <w:szCs w:val="22"/>
        </w:rPr>
        <w:t xml:space="preserve"> </w:t>
      </w:r>
      <w:r w:rsidR="00574991">
        <w:rPr>
          <w:rFonts w:asciiTheme="minorHAnsi" w:hAnsiTheme="minorHAnsi" w:cstheme="minorHAnsi"/>
          <w:sz w:val="22"/>
          <w:szCs w:val="22"/>
        </w:rPr>
        <w:t xml:space="preserve">with people registering with their accredited general practice or ACCHS and nominating their usual GP, to </w:t>
      </w:r>
      <w:r>
        <w:rPr>
          <w:rFonts w:asciiTheme="minorHAnsi" w:hAnsiTheme="minorHAnsi" w:cstheme="minorHAnsi"/>
          <w:sz w:val="22"/>
          <w:szCs w:val="22"/>
        </w:rPr>
        <w:t xml:space="preserve">support </w:t>
      </w:r>
      <w:r w:rsidR="00574991">
        <w:rPr>
          <w:rFonts w:asciiTheme="minorHAnsi" w:hAnsiTheme="minorHAnsi" w:cstheme="minorHAnsi"/>
          <w:sz w:val="22"/>
          <w:szCs w:val="22"/>
        </w:rPr>
        <w:t xml:space="preserve">a </w:t>
      </w:r>
      <w:r>
        <w:rPr>
          <w:rFonts w:asciiTheme="minorHAnsi" w:hAnsiTheme="minorHAnsi" w:cstheme="minorHAnsi"/>
          <w:sz w:val="22"/>
          <w:szCs w:val="22"/>
        </w:rPr>
        <w:t>continuity of care relationship</w:t>
      </w:r>
      <w:r w:rsidR="00574991">
        <w:rPr>
          <w:rFonts w:asciiTheme="minorHAnsi" w:hAnsiTheme="minorHAnsi" w:cstheme="minorHAnsi"/>
          <w:sz w:val="22"/>
          <w:szCs w:val="22"/>
        </w:rPr>
        <w:t xml:space="preserve"> in which </w:t>
      </w:r>
      <w:r w:rsidR="00246A59">
        <w:rPr>
          <w:rFonts w:asciiTheme="minorHAnsi" w:hAnsiTheme="minorHAnsi" w:cstheme="minorHAnsi"/>
          <w:sz w:val="22"/>
          <w:szCs w:val="22"/>
        </w:rPr>
        <w:t xml:space="preserve">safe, </w:t>
      </w:r>
      <w:r w:rsidR="00574991">
        <w:rPr>
          <w:rFonts w:asciiTheme="minorHAnsi" w:hAnsiTheme="minorHAnsi" w:cstheme="minorHAnsi"/>
          <w:sz w:val="22"/>
          <w:szCs w:val="22"/>
        </w:rPr>
        <w:t xml:space="preserve">quality </w:t>
      </w:r>
      <w:r>
        <w:rPr>
          <w:rFonts w:asciiTheme="minorHAnsi" w:hAnsiTheme="minorHAnsi" w:cstheme="minorHAnsi"/>
          <w:sz w:val="22"/>
          <w:szCs w:val="22"/>
        </w:rPr>
        <w:t xml:space="preserve">GP </w:t>
      </w:r>
      <w:r w:rsidR="00574991">
        <w:rPr>
          <w:rFonts w:asciiTheme="minorHAnsi" w:hAnsiTheme="minorHAnsi" w:cstheme="minorHAnsi"/>
          <w:sz w:val="22"/>
          <w:szCs w:val="22"/>
        </w:rPr>
        <w:t>MBS telehealth can</w:t>
      </w:r>
      <w:r w:rsidR="006B4841">
        <w:rPr>
          <w:rFonts w:asciiTheme="minorHAnsi" w:hAnsiTheme="minorHAnsi" w:cstheme="minorHAnsi"/>
          <w:sz w:val="22"/>
          <w:szCs w:val="22"/>
        </w:rPr>
        <w:t xml:space="preserve"> continue to</w:t>
      </w:r>
      <w:r w:rsidR="00574991">
        <w:rPr>
          <w:rFonts w:asciiTheme="minorHAnsi" w:hAnsiTheme="minorHAnsi" w:cstheme="minorHAnsi"/>
          <w:sz w:val="22"/>
          <w:szCs w:val="22"/>
        </w:rPr>
        <w:t xml:space="preserve"> be delivered, and to provide a new platform for funding reform (see </w:t>
      </w:r>
      <w:r w:rsidR="00681277">
        <w:rPr>
          <w:rFonts w:asciiTheme="minorHAnsi" w:hAnsiTheme="minorHAnsi" w:cstheme="minorHAnsi"/>
          <w:sz w:val="22"/>
          <w:szCs w:val="22"/>
        </w:rPr>
        <w:t>s</w:t>
      </w:r>
      <w:r w:rsidR="00574991">
        <w:rPr>
          <w:rFonts w:asciiTheme="minorHAnsi" w:hAnsiTheme="minorHAnsi" w:cstheme="minorHAnsi"/>
          <w:sz w:val="22"/>
          <w:szCs w:val="22"/>
        </w:rPr>
        <w:t>tream 2</w:t>
      </w:r>
      <w:r w:rsidR="00681277">
        <w:rPr>
          <w:rFonts w:asciiTheme="minorHAnsi" w:hAnsiTheme="minorHAnsi" w:cstheme="minorHAnsi"/>
          <w:sz w:val="22"/>
          <w:szCs w:val="22"/>
        </w:rPr>
        <w:t>, action area A</w:t>
      </w:r>
      <w:r w:rsidR="00574991">
        <w:rPr>
          <w:rFonts w:asciiTheme="minorHAnsi" w:hAnsiTheme="minorHAnsi" w:cstheme="minorHAnsi"/>
          <w:sz w:val="22"/>
          <w:szCs w:val="22"/>
        </w:rPr>
        <w:t>)</w:t>
      </w:r>
    </w:p>
    <w:p w:rsidR="00574991" w:rsidRPr="004649CF" w:rsidRDefault="00574991"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Reform the eHealth </w:t>
      </w:r>
      <w:r w:rsidR="0036392B">
        <w:rPr>
          <w:rFonts w:asciiTheme="minorHAnsi" w:hAnsiTheme="minorHAnsi" w:cstheme="minorHAnsi"/>
          <w:sz w:val="22"/>
          <w:szCs w:val="22"/>
        </w:rPr>
        <w:t>PIP</w:t>
      </w:r>
      <w:r w:rsidRPr="004649CF">
        <w:rPr>
          <w:rFonts w:asciiTheme="minorHAnsi" w:hAnsiTheme="minorHAnsi" w:cstheme="minorHAnsi"/>
          <w:sz w:val="22"/>
          <w:szCs w:val="22"/>
        </w:rPr>
        <w:t xml:space="preserve"> (ePIP) to support </w:t>
      </w:r>
      <w:r w:rsidR="00C52184">
        <w:rPr>
          <w:rFonts w:asciiTheme="minorHAnsi" w:hAnsiTheme="minorHAnsi" w:cstheme="minorHAnsi"/>
          <w:sz w:val="22"/>
          <w:szCs w:val="22"/>
        </w:rPr>
        <w:t xml:space="preserve">general </w:t>
      </w:r>
      <w:r w:rsidRPr="004649CF">
        <w:rPr>
          <w:rFonts w:asciiTheme="minorHAnsi" w:hAnsiTheme="minorHAnsi" w:cstheme="minorHAnsi"/>
          <w:sz w:val="22"/>
          <w:szCs w:val="22"/>
        </w:rPr>
        <w:t xml:space="preserve">practice adoption of </w:t>
      </w:r>
      <w:r>
        <w:rPr>
          <w:rFonts w:asciiTheme="minorHAnsi" w:hAnsiTheme="minorHAnsi" w:cstheme="minorHAnsi"/>
          <w:sz w:val="22"/>
          <w:szCs w:val="22"/>
        </w:rPr>
        <w:t xml:space="preserve">better data security, </w:t>
      </w:r>
      <w:r w:rsidRPr="004649CF">
        <w:rPr>
          <w:rFonts w:asciiTheme="minorHAnsi" w:hAnsiTheme="minorHAnsi" w:cstheme="minorHAnsi"/>
          <w:sz w:val="22"/>
          <w:szCs w:val="22"/>
        </w:rPr>
        <w:t>software integrating video into workflow, and decision support tools</w:t>
      </w:r>
    </w:p>
    <w:p w:rsidR="00574991" w:rsidRDefault="00574991" w:rsidP="00FD2600">
      <w:pPr>
        <w:numPr>
          <w:ilvl w:val="0"/>
          <w:numId w:val="5"/>
        </w:numPr>
        <w:spacing w:after="0" w:line="240" w:lineRule="auto"/>
        <w:ind w:left="357" w:hanging="357"/>
        <w:rPr>
          <w:rFonts w:asciiTheme="minorHAnsi" w:hAnsiTheme="minorHAnsi" w:cstheme="minorHAnsi"/>
          <w:sz w:val="22"/>
          <w:szCs w:val="22"/>
        </w:rPr>
      </w:pPr>
      <w:bookmarkStart w:id="66" w:name="_Hlk83304312"/>
      <w:r w:rsidRPr="004649CF">
        <w:rPr>
          <w:rFonts w:asciiTheme="minorHAnsi" w:hAnsiTheme="minorHAnsi" w:cstheme="minorHAnsi"/>
          <w:sz w:val="22"/>
          <w:szCs w:val="22"/>
        </w:rPr>
        <w:t xml:space="preserve">Further develop the evidence base and </w:t>
      </w:r>
      <w:r>
        <w:rPr>
          <w:rFonts w:asciiTheme="minorHAnsi" w:hAnsiTheme="minorHAnsi" w:cstheme="minorHAnsi"/>
          <w:sz w:val="22"/>
          <w:szCs w:val="22"/>
        </w:rPr>
        <w:t xml:space="preserve">national safety and </w:t>
      </w:r>
      <w:r w:rsidRPr="004649CF">
        <w:rPr>
          <w:rFonts w:asciiTheme="minorHAnsi" w:hAnsiTheme="minorHAnsi" w:cstheme="minorHAnsi"/>
          <w:sz w:val="22"/>
          <w:szCs w:val="22"/>
        </w:rPr>
        <w:t>quality standards for telehealth</w:t>
      </w:r>
      <w:r>
        <w:rPr>
          <w:rFonts w:asciiTheme="minorHAnsi" w:hAnsiTheme="minorHAnsi" w:cstheme="minorHAnsi"/>
          <w:sz w:val="22"/>
          <w:szCs w:val="22"/>
        </w:rPr>
        <w:t xml:space="preserve">, building on MBS Review telehealth guiding principles, with a focus on need and </w:t>
      </w:r>
      <w:r w:rsidR="008032DB">
        <w:rPr>
          <w:rFonts w:asciiTheme="minorHAnsi" w:hAnsiTheme="minorHAnsi" w:cstheme="minorHAnsi"/>
          <w:sz w:val="22"/>
          <w:szCs w:val="22"/>
        </w:rPr>
        <w:br/>
      </w:r>
      <w:r>
        <w:rPr>
          <w:rFonts w:asciiTheme="minorHAnsi" w:hAnsiTheme="minorHAnsi" w:cstheme="minorHAnsi"/>
          <w:sz w:val="22"/>
          <w:szCs w:val="22"/>
        </w:rPr>
        <w:t>continuity of care</w:t>
      </w:r>
    </w:p>
    <w:bookmarkEnd w:id="66"/>
    <w:p w:rsidR="00574991" w:rsidRDefault="00574991"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Update education and training content</w:t>
      </w:r>
      <w:r w:rsidR="004254D9">
        <w:rPr>
          <w:rFonts w:asciiTheme="minorHAnsi" w:hAnsiTheme="minorHAnsi" w:cstheme="minorHAnsi"/>
          <w:sz w:val="22"/>
          <w:szCs w:val="22"/>
        </w:rPr>
        <w:t xml:space="preserve">, curricula </w:t>
      </w:r>
      <w:r>
        <w:rPr>
          <w:rFonts w:asciiTheme="minorHAnsi" w:hAnsiTheme="minorHAnsi" w:cstheme="minorHAnsi"/>
          <w:sz w:val="22"/>
          <w:szCs w:val="22"/>
        </w:rPr>
        <w:t xml:space="preserve">and </w:t>
      </w:r>
      <w:r w:rsidR="00150D5D">
        <w:rPr>
          <w:rFonts w:asciiTheme="minorHAnsi" w:hAnsiTheme="minorHAnsi" w:cstheme="minorHAnsi"/>
          <w:sz w:val="22"/>
          <w:szCs w:val="22"/>
        </w:rPr>
        <w:t xml:space="preserve">primary health care </w:t>
      </w:r>
      <w:r>
        <w:rPr>
          <w:rFonts w:asciiTheme="minorHAnsi" w:hAnsiTheme="minorHAnsi" w:cstheme="minorHAnsi"/>
          <w:sz w:val="22"/>
          <w:szCs w:val="22"/>
        </w:rPr>
        <w:t>provider resources</w:t>
      </w:r>
      <w:r w:rsidR="006C5839">
        <w:rPr>
          <w:rFonts w:asciiTheme="minorHAnsi" w:hAnsiTheme="minorHAnsi" w:cstheme="minorHAnsi"/>
          <w:sz w:val="22"/>
          <w:szCs w:val="22"/>
        </w:rPr>
        <w:t xml:space="preserve"> in all settings including rural clinical schools</w:t>
      </w:r>
      <w:r>
        <w:rPr>
          <w:rFonts w:asciiTheme="minorHAnsi" w:hAnsiTheme="minorHAnsi" w:cstheme="minorHAnsi"/>
          <w:sz w:val="22"/>
          <w:szCs w:val="22"/>
        </w:rPr>
        <w:t xml:space="preserve"> to support </w:t>
      </w:r>
      <w:r w:rsidR="004254D9">
        <w:rPr>
          <w:rFonts w:asciiTheme="minorHAnsi" w:hAnsiTheme="minorHAnsi" w:cstheme="minorHAnsi"/>
          <w:sz w:val="22"/>
          <w:szCs w:val="22"/>
        </w:rPr>
        <w:t xml:space="preserve">telehealth and </w:t>
      </w:r>
      <w:r w:rsidR="00C52184">
        <w:rPr>
          <w:rFonts w:asciiTheme="minorHAnsi" w:hAnsiTheme="minorHAnsi" w:cstheme="minorHAnsi"/>
          <w:sz w:val="22"/>
          <w:szCs w:val="22"/>
        </w:rPr>
        <w:t xml:space="preserve">other </w:t>
      </w:r>
      <w:r>
        <w:rPr>
          <w:rFonts w:asciiTheme="minorHAnsi" w:hAnsiTheme="minorHAnsi" w:cstheme="minorHAnsi"/>
          <w:sz w:val="22"/>
          <w:szCs w:val="22"/>
        </w:rPr>
        <w:t xml:space="preserve">forms of </w:t>
      </w:r>
      <w:r w:rsidRPr="004649CF">
        <w:rPr>
          <w:rFonts w:asciiTheme="minorHAnsi" w:hAnsiTheme="minorHAnsi" w:cstheme="minorHAnsi"/>
          <w:sz w:val="22"/>
          <w:szCs w:val="22"/>
        </w:rPr>
        <w:t xml:space="preserve">virtual </w:t>
      </w:r>
      <w:r w:rsidR="00A60CF4">
        <w:rPr>
          <w:rFonts w:asciiTheme="minorHAnsi" w:hAnsiTheme="minorHAnsi" w:cstheme="minorHAnsi"/>
          <w:sz w:val="22"/>
          <w:szCs w:val="22"/>
        </w:rPr>
        <w:t xml:space="preserve">health </w:t>
      </w:r>
      <w:r w:rsidRPr="004649CF">
        <w:rPr>
          <w:rFonts w:asciiTheme="minorHAnsi" w:hAnsiTheme="minorHAnsi" w:cstheme="minorHAnsi"/>
          <w:sz w:val="22"/>
          <w:szCs w:val="22"/>
        </w:rPr>
        <w:t>care</w:t>
      </w:r>
      <w:r>
        <w:rPr>
          <w:rFonts w:asciiTheme="minorHAnsi" w:hAnsiTheme="minorHAnsi" w:cstheme="minorHAnsi"/>
          <w:sz w:val="22"/>
          <w:szCs w:val="22"/>
        </w:rPr>
        <w:t>, including remote monitoring</w:t>
      </w:r>
    </w:p>
    <w:p w:rsidR="00574991" w:rsidRPr="009C0157" w:rsidRDefault="00574991" w:rsidP="00FD2600">
      <w:pPr>
        <w:pStyle w:val="ListParagraph"/>
        <w:numPr>
          <w:ilvl w:val="0"/>
          <w:numId w:val="5"/>
        </w:numPr>
        <w:spacing w:after="0" w:line="240" w:lineRule="auto"/>
        <w:ind w:left="357" w:hanging="357"/>
        <w:rPr>
          <w:rFonts w:asciiTheme="minorHAnsi" w:hAnsiTheme="minorHAnsi" w:cstheme="minorHAnsi"/>
          <w:sz w:val="22"/>
          <w:szCs w:val="22"/>
        </w:rPr>
      </w:pPr>
      <w:r w:rsidRPr="009C0157">
        <w:rPr>
          <w:rFonts w:asciiTheme="minorHAnsi" w:hAnsiTheme="minorHAnsi" w:cstheme="minorHAnsi"/>
          <w:sz w:val="22"/>
          <w:szCs w:val="22"/>
        </w:rPr>
        <w:t>Coordinate with state and territory initiatives on telehealth and virtual care to support complementary infrastructure development</w:t>
      </w:r>
      <w:r w:rsidR="00DD6C14">
        <w:rPr>
          <w:rStyle w:val="FootnoteReference"/>
          <w:rFonts w:asciiTheme="minorHAnsi" w:hAnsiTheme="minorHAnsi" w:cstheme="minorHAnsi"/>
          <w:sz w:val="22"/>
          <w:szCs w:val="22"/>
        </w:rPr>
        <w:footnoteReference w:id="23"/>
      </w:r>
    </w:p>
    <w:p w:rsidR="008A5BB6" w:rsidRDefault="008A5BB6" w:rsidP="00373138">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Work across government to improve digital inclusion for disadvantage</w:t>
      </w:r>
      <w:r w:rsidR="00E7129F">
        <w:rPr>
          <w:rFonts w:asciiTheme="minorHAnsi" w:hAnsiTheme="minorHAnsi" w:cstheme="minorHAnsi"/>
          <w:sz w:val="22"/>
          <w:szCs w:val="22"/>
        </w:rPr>
        <w:t>d</w:t>
      </w:r>
      <w:r>
        <w:rPr>
          <w:rFonts w:asciiTheme="minorHAnsi" w:hAnsiTheme="minorHAnsi" w:cstheme="minorHAnsi"/>
          <w:sz w:val="22"/>
          <w:szCs w:val="22"/>
        </w:rPr>
        <w:t xml:space="preserve"> populations (regional areas, older Australians, people with disability, people on lower incomes, Aboriginal and Torres Strait Islander people in remote communities)</w:t>
      </w:r>
    </w:p>
    <w:p w:rsidR="006B4841" w:rsidRPr="006B4841" w:rsidRDefault="00574991" w:rsidP="00373138">
      <w:pPr>
        <w:numPr>
          <w:ilvl w:val="0"/>
          <w:numId w:val="5"/>
        </w:numPr>
        <w:spacing w:after="0" w:line="240" w:lineRule="auto"/>
        <w:ind w:left="357" w:hanging="357"/>
        <w:rPr>
          <w:rFonts w:asciiTheme="minorHAnsi" w:hAnsiTheme="minorHAnsi" w:cstheme="minorHAnsi"/>
          <w:bCs/>
          <w:sz w:val="22"/>
          <w:szCs w:val="22"/>
        </w:rPr>
      </w:pPr>
      <w:r w:rsidRPr="00373138">
        <w:rPr>
          <w:rFonts w:asciiTheme="minorHAnsi" w:hAnsiTheme="minorHAnsi" w:cstheme="minorHAnsi"/>
          <w:sz w:val="22"/>
          <w:szCs w:val="22"/>
        </w:rPr>
        <w:t xml:space="preserve">Test and evaluate appropriate patient-end </w:t>
      </w:r>
      <w:r w:rsidRPr="00267008">
        <w:rPr>
          <w:rFonts w:asciiTheme="minorHAnsi" w:hAnsiTheme="minorHAnsi" w:cstheme="minorHAnsi"/>
          <w:sz w:val="22"/>
          <w:szCs w:val="22"/>
        </w:rPr>
        <w:t xml:space="preserve">supports </w:t>
      </w:r>
      <w:r w:rsidRPr="00B62A44">
        <w:rPr>
          <w:rFonts w:asciiTheme="minorHAnsi" w:hAnsiTheme="minorHAnsi" w:cstheme="minorHAnsi"/>
          <w:sz w:val="22"/>
          <w:szCs w:val="22"/>
        </w:rPr>
        <w:t xml:space="preserve">for people using telehealth </w:t>
      </w:r>
      <w:r w:rsidRPr="00A60CF4">
        <w:rPr>
          <w:rFonts w:asciiTheme="minorHAnsi" w:hAnsiTheme="minorHAnsi" w:cstheme="minorHAnsi"/>
          <w:sz w:val="22"/>
          <w:szCs w:val="22"/>
        </w:rPr>
        <w:t xml:space="preserve">in rural and </w:t>
      </w:r>
      <w:r w:rsidRPr="00373138">
        <w:rPr>
          <w:rFonts w:asciiTheme="minorHAnsi" w:hAnsiTheme="minorHAnsi" w:cstheme="minorHAnsi"/>
          <w:sz w:val="22"/>
          <w:szCs w:val="22"/>
        </w:rPr>
        <w:t xml:space="preserve">remote communities, through ACCHS, </w:t>
      </w:r>
      <w:r w:rsidR="00373138" w:rsidRPr="00373138">
        <w:rPr>
          <w:rFonts w:asciiTheme="minorHAnsi" w:hAnsiTheme="minorHAnsi" w:cstheme="minorHAnsi"/>
          <w:sz w:val="22"/>
          <w:szCs w:val="22"/>
        </w:rPr>
        <w:t xml:space="preserve">in </w:t>
      </w:r>
      <w:r w:rsidRPr="00373138">
        <w:rPr>
          <w:rFonts w:asciiTheme="minorHAnsi" w:hAnsiTheme="minorHAnsi" w:cstheme="minorHAnsi"/>
          <w:sz w:val="22"/>
          <w:szCs w:val="22"/>
        </w:rPr>
        <w:t xml:space="preserve">aged care </w:t>
      </w:r>
      <w:r w:rsidR="00373138" w:rsidRPr="00373138">
        <w:rPr>
          <w:rFonts w:asciiTheme="minorHAnsi" w:hAnsiTheme="minorHAnsi" w:cstheme="minorHAnsi"/>
          <w:sz w:val="22"/>
          <w:szCs w:val="22"/>
        </w:rPr>
        <w:t xml:space="preserve">settings, </w:t>
      </w:r>
      <w:r w:rsidR="008617EC">
        <w:rPr>
          <w:rFonts w:asciiTheme="minorHAnsi" w:hAnsiTheme="minorHAnsi" w:cstheme="minorHAnsi"/>
          <w:sz w:val="22"/>
          <w:szCs w:val="22"/>
        </w:rPr>
        <w:t xml:space="preserve">for </w:t>
      </w:r>
      <w:r w:rsidR="00B62A44">
        <w:rPr>
          <w:rFonts w:asciiTheme="minorHAnsi" w:hAnsiTheme="minorHAnsi" w:cstheme="minorHAnsi"/>
          <w:sz w:val="22"/>
          <w:szCs w:val="22"/>
        </w:rPr>
        <w:t>people in socioeconomic</w:t>
      </w:r>
      <w:r w:rsidR="009F7C1D">
        <w:rPr>
          <w:rFonts w:asciiTheme="minorHAnsi" w:hAnsiTheme="minorHAnsi" w:cstheme="minorHAnsi"/>
          <w:sz w:val="22"/>
          <w:szCs w:val="22"/>
        </w:rPr>
        <w:t>ally disadvantaged</w:t>
      </w:r>
      <w:r w:rsidR="00B62A44">
        <w:rPr>
          <w:rFonts w:asciiTheme="minorHAnsi" w:hAnsiTheme="minorHAnsi" w:cstheme="minorHAnsi"/>
          <w:sz w:val="22"/>
          <w:szCs w:val="22"/>
        </w:rPr>
        <w:t xml:space="preserve"> circumstances, </w:t>
      </w:r>
      <w:r w:rsidRPr="00267008">
        <w:rPr>
          <w:rFonts w:asciiTheme="minorHAnsi" w:hAnsiTheme="minorHAnsi" w:cstheme="minorHAnsi"/>
          <w:sz w:val="22"/>
          <w:szCs w:val="22"/>
        </w:rPr>
        <w:t xml:space="preserve">and </w:t>
      </w:r>
      <w:r w:rsidR="009F7C1D">
        <w:rPr>
          <w:rFonts w:asciiTheme="minorHAnsi" w:hAnsiTheme="minorHAnsi" w:cstheme="minorHAnsi"/>
          <w:sz w:val="22"/>
          <w:szCs w:val="22"/>
        </w:rPr>
        <w:t xml:space="preserve">for </w:t>
      </w:r>
      <w:r w:rsidR="00373138" w:rsidRPr="00B62A44">
        <w:rPr>
          <w:rFonts w:asciiTheme="minorHAnsi" w:hAnsiTheme="minorHAnsi" w:cstheme="minorHAnsi"/>
          <w:sz w:val="22"/>
          <w:szCs w:val="22"/>
        </w:rPr>
        <w:t xml:space="preserve">people with </w:t>
      </w:r>
      <w:r w:rsidRPr="00B62A44">
        <w:rPr>
          <w:rFonts w:asciiTheme="minorHAnsi" w:hAnsiTheme="minorHAnsi" w:cstheme="minorHAnsi"/>
          <w:sz w:val="22"/>
          <w:szCs w:val="22"/>
        </w:rPr>
        <w:t>disability</w:t>
      </w:r>
    </w:p>
    <w:p w:rsidR="00574991" w:rsidRPr="00373138" w:rsidRDefault="00574991" w:rsidP="00373138">
      <w:pPr>
        <w:numPr>
          <w:ilvl w:val="0"/>
          <w:numId w:val="5"/>
        </w:numPr>
        <w:spacing w:after="0" w:line="240" w:lineRule="auto"/>
        <w:ind w:left="357" w:hanging="357"/>
        <w:rPr>
          <w:rFonts w:asciiTheme="minorHAnsi" w:hAnsiTheme="minorHAnsi" w:cstheme="minorHAnsi"/>
          <w:bCs/>
          <w:sz w:val="22"/>
          <w:szCs w:val="22"/>
        </w:rPr>
      </w:pPr>
      <w:r w:rsidRPr="00373138">
        <w:rPr>
          <w:rFonts w:asciiTheme="minorHAnsi" w:hAnsiTheme="minorHAnsi" w:cstheme="minorHAnsi"/>
          <w:sz w:val="22"/>
          <w:szCs w:val="22"/>
        </w:rPr>
        <w:t xml:space="preserve">Support extension of </w:t>
      </w:r>
      <w:r w:rsidR="00AA5E81" w:rsidRPr="00373138">
        <w:rPr>
          <w:rFonts w:asciiTheme="minorHAnsi" w:hAnsiTheme="minorHAnsi" w:cstheme="minorHAnsi"/>
          <w:sz w:val="22"/>
          <w:szCs w:val="22"/>
        </w:rPr>
        <w:t xml:space="preserve">the </w:t>
      </w:r>
      <w:r w:rsidR="00023DC6" w:rsidRPr="00267008">
        <w:rPr>
          <w:rFonts w:asciiTheme="minorHAnsi" w:hAnsiTheme="minorHAnsi" w:cstheme="minorHAnsi"/>
          <w:sz w:val="22"/>
          <w:szCs w:val="22"/>
        </w:rPr>
        <w:t>Healthdirect</w:t>
      </w:r>
      <w:r w:rsidRPr="00267008">
        <w:rPr>
          <w:rFonts w:asciiTheme="minorHAnsi" w:hAnsiTheme="minorHAnsi" w:cstheme="minorHAnsi"/>
          <w:sz w:val="22"/>
          <w:szCs w:val="22"/>
        </w:rPr>
        <w:t xml:space="preserve"> national health call centre and services directory to </w:t>
      </w:r>
      <w:r w:rsidRPr="00B62A44">
        <w:rPr>
          <w:rFonts w:asciiTheme="minorHAnsi" w:hAnsiTheme="minorHAnsi" w:cstheme="minorHAnsi"/>
          <w:sz w:val="22"/>
          <w:szCs w:val="22"/>
        </w:rPr>
        <w:t>all</w:t>
      </w:r>
      <w:r w:rsidRPr="00A60CF4">
        <w:rPr>
          <w:rFonts w:asciiTheme="minorHAnsi" w:hAnsiTheme="minorHAnsi" w:cstheme="minorHAnsi"/>
          <w:sz w:val="22"/>
          <w:szCs w:val="22"/>
        </w:rPr>
        <w:t xml:space="preserve"> jurisdictions</w:t>
      </w:r>
      <w:r w:rsidRPr="00373138">
        <w:rPr>
          <w:rFonts w:asciiTheme="minorHAnsi" w:hAnsiTheme="minorHAnsi" w:cstheme="minorHAnsi"/>
          <w:sz w:val="22"/>
          <w:szCs w:val="22"/>
        </w:rPr>
        <w:t>.</w:t>
      </w:r>
    </w:p>
    <w:p w:rsidR="00574991" w:rsidRPr="00574991" w:rsidRDefault="00574991" w:rsidP="00574991">
      <w:pPr>
        <w:spacing w:after="0" w:line="240" w:lineRule="auto"/>
        <w:ind w:left="357"/>
        <w:rPr>
          <w:rFonts w:asciiTheme="minorHAnsi" w:hAnsiTheme="minorHAnsi" w:cstheme="minorHAnsi"/>
          <w:bCs/>
          <w:sz w:val="22"/>
          <w:szCs w:val="22"/>
        </w:rPr>
      </w:pPr>
    </w:p>
    <w:p w:rsidR="0096354D" w:rsidRPr="00401C76" w:rsidRDefault="0096354D" w:rsidP="002360D7">
      <w:pPr>
        <w:pStyle w:val="Heading4"/>
      </w:pPr>
      <w:r>
        <w:t>Medium</w:t>
      </w:r>
      <w:r w:rsidRPr="00401C76">
        <w:t xml:space="preserve"> term actions </w:t>
      </w:r>
      <w:r>
        <w:t>(4</w:t>
      </w:r>
      <w:r w:rsidRPr="00401C76">
        <w:t>-</w:t>
      </w:r>
      <w:r>
        <w:t>6</w:t>
      </w:r>
      <w:r w:rsidRPr="00401C76">
        <w:t xml:space="preserve"> years)</w:t>
      </w:r>
    </w:p>
    <w:p w:rsidR="00574991" w:rsidRPr="004649CF" w:rsidRDefault="00574991"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Adjust telehealth</w:t>
      </w:r>
      <w:r w:rsidR="009F7C1D">
        <w:rPr>
          <w:rFonts w:asciiTheme="minorHAnsi" w:hAnsiTheme="minorHAnsi" w:cstheme="minorHAnsi"/>
          <w:sz w:val="22"/>
          <w:szCs w:val="22"/>
        </w:rPr>
        <w:t xml:space="preserve"> policy and program settings</w:t>
      </w:r>
      <w:r w:rsidRPr="004649CF">
        <w:rPr>
          <w:rFonts w:asciiTheme="minorHAnsi" w:hAnsiTheme="minorHAnsi" w:cstheme="minorHAnsi"/>
          <w:sz w:val="22"/>
          <w:szCs w:val="22"/>
        </w:rPr>
        <w:t xml:space="preserve"> to reflect emerging evidence and quality standards</w:t>
      </w:r>
    </w:p>
    <w:p w:rsidR="00574991" w:rsidRPr="004649CF" w:rsidRDefault="00574991"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Roll out</w:t>
      </w:r>
      <w:r>
        <w:rPr>
          <w:rFonts w:asciiTheme="minorHAnsi" w:hAnsiTheme="minorHAnsi" w:cstheme="minorHAnsi"/>
          <w:sz w:val="22"/>
          <w:szCs w:val="22"/>
        </w:rPr>
        <w:t xml:space="preserve"> additional</w:t>
      </w:r>
      <w:r w:rsidRPr="004649CF">
        <w:rPr>
          <w:rFonts w:asciiTheme="minorHAnsi" w:hAnsiTheme="minorHAnsi" w:cstheme="minorHAnsi"/>
          <w:sz w:val="22"/>
          <w:szCs w:val="22"/>
        </w:rPr>
        <w:t xml:space="preserve"> patient-end supports for telehealth in rural</w:t>
      </w:r>
      <w:r w:rsidR="00373138">
        <w:rPr>
          <w:rFonts w:asciiTheme="minorHAnsi" w:hAnsiTheme="minorHAnsi" w:cstheme="minorHAnsi"/>
          <w:sz w:val="22"/>
          <w:szCs w:val="22"/>
        </w:rPr>
        <w:t xml:space="preserve"> and </w:t>
      </w:r>
      <w:r w:rsidRPr="004649CF">
        <w:rPr>
          <w:rFonts w:asciiTheme="minorHAnsi" w:hAnsiTheme="minorHAnsi" w:cstheme="minorHAnsi"/>
          <w:sz w:val="22"/>
          <w:szCs w:val="22"/>
        </w:rPr>
        <w:t>remote</w:t>
      </w:r>
      <w:r w:rsidR="00373138">
        <w:rPr>
          <w:rFonts w:asciiTheme="minorHAnsi" w:hAnsiTheme="minorHAnsi" w:cstheme="minorHAnsi"/>
          <w:sz w:val="22"/>
          <w:szCs w:val="22"/>
        </w:rPr>
        <w:t xml:space="preserve"> communities, through </w:t>
      </w:r>
      <w:r w:rsidRPr="004649CF">
        <w:rPr>
          <w:rFonts w:asciiTheme="minorHAnsi" w:hAnsiTheme="minorHAnsi" w:cstheme="minorHAnsi"/>
          <w:sz w:val="22"/>
          <w:szCs w:val="22"/>
        </w:rPr>
        <w:t xml:space="preserve">ACCHS, </w:t>
      </w:r>
      <w:r w:rsidR="00373138">
        <w:rPr>
          <w:rFonts w:asciiTheme="minorHAnsi" w:hAnsiTheme="minorHAnsi" w:cstheme="minorHAnsi"/>
          <w:sz w:val="22"/>
          <w:szCs w:val="22"/>
        </w:rPr>
        <w:t xml:space="preserve">in </w:t>
      </w:r>
      <w:r w:rsidRPr="004649CF">
        <w:rPr>
          <w:rFonts w:asciiTheme="minorHAnsi" w:hAnsiTheme="minorHAnsi" w:cstheme="minorHAnsi"/>
          <w:sz w:val="22"/>
          <w:szCs w:val="22"/>
        </w:rPr>
        <w:t xml:space="preserve">aged care </w:t>
      </w:r>
      <w:r w:rsidR="00373138">
        <w:rPr>
          <w:rFonts w:asciiTheme="minorHAnsi" w:hAnsiTheme="minorHAnsi" w:cstheme="minorHAnsi"/>
          <w:sz w:val="22"/>
          <w:szCs w:val="22"/>
        </w:rPr>
        <w:t xml:space="preserve">settings, </w:t>
      </w:r>
      <w:r w:rsidR="00B62A44">
        <w:rPr>
          <w:rFonts w:asciiTheme="minorHAnsi" w:hAnsiTheme="minorHAnsi" w:cstheme="minorHAnsi"/>
          <w:sz w:val="22"/>
          <w:szCs w:val="22"/>
        </w:rPr>
        <w:t>people in socioeconomic</w:t>
      </w:r>
      <w:r w:rsidR="009F7C1D">
        <w:rPr>
          <w:rFonts w:asciiTheme="minorHAnsi" w:hAnsiTheme="minorHAnsi" w:cstheme="minorHAnsi"/>
          <w:sz w:val="22"/>
          <w:szCs w:val="22"/>
        </w:rPr>
        <w:t>ally disadvantaged</w:t>
      </w:r>
      <w:r w:rsidR="00B62A44">
        <w:rPr>
          <w:rFonts w:asciiTheme="minorHAnsi" w:hAnsiTheme="minorHAnsi" w:cstheme="minorHAnsi"/>
          <w:sz w:val="22"/>
          <w:szCs w:val="22"/>
        </w:rPr>
        <w:t xml:space="preserve"> circumstances </w:t>
      </w:r>
      <w:r w:rsidRPr="004649CF">
        <w:rPr>
          <w:rFonts w:asciiTheme="minorHAnsi" w:hAnsiTheme="minorHAnsi" w:cstheme="minorHAnsi"/>
          <w:sz w:val="22"/>
          <w:szCs w:val="22"/>
        </w:rPr>
        <w:t xml:space="preserve">and </w:t>
      </w:r>
      <w:r w:rsidR="00373138">
        <w:rPr>
          <w:rFonts w:asciiTheme="minorHAnsi" w:hAnsiTheme="minorHAnsi" w:cstheme="minorHAnsi"/>
          <w:sz w:val="22"/>
          <w:szCs w:val="22"/>
        </w:rPr>
        <w:t xml:space="preserve">for people with </w:t>
      </w:r>
      <w:r w:rsidRPr="004649CF">
        <w:rPr>
          <w:rFonts w:asciiTheme="minorHAnsi" w:hAnsiTheme="minorHAnsi" w:cstheme="minorHAnsi"/>
          <w:sz w:val="22"/>
          <w:szCs w:val="22"/>
        </w:rPr>
        <w:t>disability</w:t>
      </w:r>
    </w:p>
    <w:p w:rsidR="00574991" w:rsidRPr="004649CF" w:rsidRDefault="00574991"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Evaluate emerging technologies for virtual care, including </w:t>
      </w:r>
      <w:r w:rsidR="00DE1F6B">
        <w:rPr>
          <w:rFonts w:asciiTheme="minorHAnsi" w:hAnsiTheme="minorHAnsi" w:cstheme="minorHAnsi"/>
          <w:sz w:val="22"/>
          <w:szCs w:val="22"/>
        </w:rPr>
        <w:t xml:space="preserve">immersive technologies, </w:t>
      </w:r>
      <w:r w:rsidRPr="004649CF">
        <w:rPr>
          <w:rFonts w:asciiTheme="minorHAnsi" w:hAnsiTheme="minorHAnsi" w:cstheme="minorHAnsi"/>
          <w:sz w:val="22"/>
          <w:szCs w:val="22"/>
        </w:rPr>
        <w:t>wearables and remote monitoring, and consider support for integration into quality practice</w:t>
      </w:r>
    </w:p>
    <w:p w:rsidR="00574991" w:rsidRDefault="00574991"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Scope and develop education, </w:t>
      </w:r>
      <w:r w:rsidRPr="004649CF">
        <w:rPr>
          <w:rFonts w:asciiTheme="minorHAnsi" w:hAnsiTheme="minorHAnsi" w:cstheme="minorHAnsi"/>
          <w:sz w:val="22"/>
          <w:szCs w:val="22"/>
        </w:rPr>
        <w:t xml:space="preserve">training and decision supports </w:t>
      </w:r>
      <w:r w:rsidR="004C68A5">
        <w:rPr>
          <w:rFonts w:asciiTheme="minorHAnsi" w:hAnsiTheme="minorHAnsi" w:cstheme="minorHAnsi"/>
          <w:sz w:val="22"/>
          <w:szCs w:val="22"/>
        </w:rPr>
        <w:t xml:space="preserve">for the primary health care workforce </w:t>
      </w:r>
      <w:r>
        <w:rPr>
          <w:rFonts w:asciiTheme="minorHAnsi" w:hAnsiTheme="minorHAnsi" w:cstheme="minorHAnsi"/>
          <w:sz w:val="22"/>
          <w:szCs w:val="22"/>
        </w:rPr>
        <w:t xml:space="preserve">to cover increasing use of </w:t>
      </w:r>
      <w:r w:rsidRPr="004649CF">
        <w:rPr>
          <w:rFonts w:asciiTheme="minorHAnsi" w:hAnsiTheme="minorHAnsi" w:cstheme="minorHAnsi"/>
          <w:sz w:val="22"/>
          <w:szCs w:val="22"/>
        </w:rPr>
        <w:t>virtual care technologies</w:t>
      </w:r>
    </w:p>
    <w:p w:rsidR="00574991" w:rsidRDefault="00574991" w:rsidP="00282995">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Work across the </w:t>
      </w:r>
      <w:r w:rsidRPr="006939CF">
        <w:rPr>
          <w:rFonts w:asciiTheme="minorHAnsi" w:hAnsiTheme="minorHAnsi" w:cstheme="minorHAnsi"/>
          <w:sz w:val="22"/>
          <w:szCs w:val="22"/>
        </w:rPr>
        <w:t>Commonwealth</w:t>
      </w:r>
      <w:r>
        <w:rPr>
          <w:rFonts w:asciiTheme="minorHAnsi" w:hAnsiTheme="minorHAnsi" w:cstheme="minorHAnsi"/>
          <w:sz w:val="22"/>
          <w:szCs w:val="22"/>
        </w:rPr>
        <w:t xml:space="preserve">, </w:t>
      </w:r>
      <w:r w:rsidRPr="006939CF">
        <w:rPr>
          <w:rFonts w:asciiTheme="minorHAnsi" w:hAnsiTheme="minorHAnsi" w:cstheme="minorHAnsi"/>
          <w:sz w:val="22"/>
          <w:szCs w:val="22"/>
        </w:rPr>
        <w:t xml:space="preserve">states and territories, PHNs and </w:t>
      </w:r>
      <w:r>
        <w:rPr>
          <w:rFonts w:asciiTheme="minorHAnsi" w:hAnsiTheme="minorHAnsi" w:cstheme="minorHAnsi"/>
          <w:sz w:val="22"/>
          <w:szCs w:val="22"/>
        </w:rPr>
        <w:t xml:space="preserve">with </w:t>
      </w:r>
      <w:r w:rsidRPr="006939CF">
        <w:rPr>
          <w:rFonts w:asciiTheme="minorHAnsi" w:hAnsiTheme="minorHAnsi" w:cstheme="minorHAnsi"/>
          <w:sz w:val="22"/>
          <w:szCs w:val="22"/>
        </w:rPr>
        <w:t xml:space="preserve">other partners, to </w:t>
      </w:r>
      <w:r>
        <w:rPr>
          <w:rFonts w:asciiTheme="minorHAnsi" w:hAnsiTheme="minorHAnsi" w:cstheme="minorHAnsi"/>
          <w:sz w:val="22"/>
          <w:szCs w:val="22"/>
        </w:rPr>
        <w:t xml:space="preserve">ensure </w:t>
      </w:r>
      <w:r w:rsidRPr="00B86430">
        <w:rPr>
          <w:rFonts w:asciiTheme="minorHAnsi" w:hAnsiTheme="minorHAnsi" w:cstheme="minorHAnsi"/>
          <w:sz w:val="22"/>
          <w:szCs w:val="22"/>
        </w:rPr>
        <w:t xml:space="preserve">digital inclusion practices </w:t>
      </w:r>
      <w:r>
        <w:rPr>
          <w:rFonts w:asciiTheme="minorHAnsi" w:hAnsiTheme="minorHAnsi" w:cstheme="minorHAnsi"/>
          <w:sz w:val="22"/>
          <w:szCs w:val="22"/>
        </w:rPr>
        <w:t xml:space="preserve">are embedded in primary health care and in </w:t>
      </w:r>
      <w:r w:rsidRPr="006939CF">
        <w:rPr>
          <w:rFonts w:asciiTheme="minorHAnsi" w:hAnsiTheme="minorHAnsi" w:cstheme="minorHAnsi"/>
          <w:sz w:val="22"/>
          <w:szCs w:val="22"/>
        </w:rPr>
        <w:t>communication between medical and other specialists and primary health care providers</w:t>
      </w:r>
      <w:r w:rsidR="00AA5E81">
        <w:rPr>
          <w:rFonts w:asciiTheme="minorHAnsi" w:hAnsiTheme="minorHAnsi" w:cstheme="minorHAnsi"/>
          <w:sz w:val="22"/>
          <w:szCs w:val="22"/>
        </w:rPr>
        <w:t>.</w:t>
      </w:r>
    </w:p>
    <w:p w:rsidR="00862B18" w:rsidRDefault="00862B18" w:rsidP="00862B18">
      <w:pPr>
        <w:spacing w:after="0" w:line="240" w:lineRule="auto"/>
        <w:ind w:left="357"/>
        <w:rPr>
          <w:rFonts w:asciiTheme="minorHAnsi" w:hAnsiTheme="minorHAnsi" w:cstheme="minorHAnsi"/>
          <w:sz w:val="22"/>
          <w:szCs w:val="22"/>
        </w:rPr>
      </w:pPr>
    </w:p>
    <w:p w:rsidR="0096354D" w:rsidRDefault="0096354D" w:rsidP="002360D7">
      <w:pPr>
        <w:pStyle w:val="Heading4"/>
      </w:pPr>
      <w:r w:rsidRPr="00401C76">
        <w:t>Future state (7-10 years)</w:t>
      </w:r>
    </w:p>
    <w:p w:rsidR="00E72F55" w:rsidRDefault="00E72F55"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Telehealth and virtual health technologies are an integrated part of quality primary health care practice, with </w:t>
      </w:r>
      <w:r>
        <w:rPr>
          <w:rFonts w:asciiTheme="minorHAnsi" w:hAnsiTheme="minorHAnsi" w:cstheme="minorHAnsi"/>
          <w:sz w:val="22"/>
          <w:szCs w:val="22"/>
        </w:rPr>
        <w:t xml:space="preserve">patient-end supports </w:t>
      </w:r>
      <w:r w:rsidRPr="004649CF">
        <w:rPr>
          <w:rFonts w:asciiTheme="minorHAnsi" w:hAnsiTheme="minorHAnsi" w:cstheme="minorHAnsi"/>
          <w:sz w:val="22"/>
          <w:szCs w:val="22"/>
        </w:rPr>
        <w:t>readily available to people who need them</w:t>
      </w:r>
    </w:p>
    <w:p w:rsidR="00E72F55" w:rsidRDefault="00E72F55" w:rsidP="00FD2600">
      <w:pPr>
        <w:numPr>
          <w:ilvl w:val="0"/>
          <w:numId w:val="5"/>
        </w:numPr>
        <w:spacing w:after="0" w:line="240" w:lineRule="auto"/>
        <w:ind w:left="357" w:hanging="357"/>
        <w:rPr>
          <w:rFonts w:asciiTheme="minorHAnsi" w:hAnsiTheme="minorHAnsi" w:cstheme="minorHAnsi"/>
          <w:sz w:val="22"/>
          <w:szCs w:val="22"/>
        </w:rPr>
      </w:pPr>
      <w:r w:rsidRPr="00097BC6">
        <w:rPr>
          <w:rFonts w:asciiTheme="minorHAnsi" w:hAnsiTheme="minorHAnsi" w:cstheme="minorHAnsi"/>
          <w:sz w:val="22"/>
          <w:szCs w:val="22"/>
        </w:rPr>
        <w:t xml:space="preserve">Analysis of patient reported outcomes (PROMS) and patient reported experience measures (PREMS) </w:t>
      </w:r>
      <w:r>
        <w:rPr>
          <w:rFonts w:asciiTheme="minorHAnsi" w:hAnsiTheme="minorHAnsi" w:cstheme="minorHAnsi"/>
          <w:sz w:val="22"/>
          <w:szCs w:val="22"/>
        </w:rPr>
        <w:t xml:space="preserve">relating to telehealth and virtual care options are used routinely by health care providers to </w:t>
      </w:r>
      <w:r w:rsidRPr="00097BC6">
        <w:rPr>
          <w:rFonts w:asciiTheme="minorHAnsi" w:hAnsiTheme="minorHAnsi" w:cstheme="minorHAnsi"/>
          <w:sz w:val="22"/>
          <w:szCs w:val="22"/>
        </w:rPr>
        <w:t>improve delivery of primary health care</w:t>
      </w:r>
    </w:p>
    <w:p w:rsidR="00E72F55" w:rsidRDefault="00E72F55" w:rsidP="00FD2600">
      <w:pPr>
        <w:numPr>
          <w:ilvl w:val="0"/>
          <w:numId w:val="5"/>
        </w:numPr>
        <w:spacing w:after="0" w:line="240" w:lineRule="auto"/>
        <w:ind w:left="357" w:hanging="357"/>
        <w:rPr>
          <w:rFonts w:asciiTheme="minorHAnsi" w:hAnsiTheme="minorHAnsi" w:cstheme="minorHAnsi"/>
          <w:sz w:val="22"/>
          <w:szCs w:val="22"/>
        </w:rPr>
      </w:pPr>
      <w:r w:rsidRPr="00E8790E">
        <w:rPr>
          <w:rFonts w:asciiTheme="minorHAnsi" w:hAnsiTheme="minorHAnsi" w:cstheme="minorHAnsi"/>
          <w:sz w:val="22"/>
          <w:szCs w:val="22"/>
        </w:rPr>
        <w:t>Security and privacy safeguard</w:t>
      </w:r>
      <w:r>
        <w:rPr>
          <w:rFonts w:asciiTheme="minorHAnsi" w:hAnsiTheme="minorHAnsi" w:cstheme="minorHAnsi"/>
          <w:sz w:val="22"/>
          <w:szCs w:val="22"/>
        </w:rPr>
        <w:t>s</w:t>
      </w:r>
      <w:r w:rsidRPr="00E8790E">
        <w:rPr>
          <w:rFonts w:asciiTheme="minorHAnsi" w:hAnsiTheme="minorHAnsi" w:cstheme="minorHAnsi"/>
          <w:sz w:val="22"/>
          <w:szCs w:val="22"/>
        </w:rPr>
        <w:t xml:space="preserve"> are kept up</w:t>
      </w:r>
      <w:r>
        <w:rPr>
          <w:rFonts w:asciiTheme="minorHAnsi" w:hAnsiTheme="minorHAnsi" w:cstheme="minorHAnsi"/>
          <w:sz w:val="22"/>
          <w:szCs w:val="22"/>
        </w:rPr>
        <w:t xml:space="preserve"> </w:t>
      </w:r>
      <w:r w:rsidRPr="00E8790E">
        <w:rPr>
          <w:rFonts w:asciiTheme="minorHAnsi" w:hAnsiTheme="minorHAnsi" w:cstheme="minorHAnsi"/>
          <w:sz w:val="22"/>
          <w:szCs w:val="22"/>
        </w:rPr>
        <w:t>to</w:t>
      </w:r>
      <w:r>
        <w:rPr>
          <w:rFonts w:asciiTheme="minorHAnsi" w:hAnsiTheme="minorHAnsi" w:cstheme="minorHAnsi"/>
          <w:sz w:val="22"/>
          <w:szCs w:val="22"/>
        </w:rPr>
        <w:t xml:space="preserve"> </w:t>
      </w:r>
      <w:r w:rsidRPr="00E8790E">
        <w:rPr>
          <w:rFonts w:asciiTheme="minorHAnsi" w:hAnsiTheme="minorHAnsi" w:cstheme="minorHAnsi"/>
          <w:sz w:val="22"/>
          <w:szCs w:val="22"/>
        </w:rPr>
        <w:t xml:space="preserve">date and in line with community expectations through engagement with people </w:t>
      </w:r>
      <w:r>
        <w:rPr>
          <w:rFonts w:asciiTheme="minorHAnsi" w:hAnsiTheme="minorHAnsi" w:cstheme="minorHAnsi"/>
          <w:sz w:val="22"/>
          <w:szCs w:val="22"/>
        </w:rPr>
        <w:t>using</w:t>
      </w:r>
      <w:r w:rsidRPr="00E8790E">
        <w:rPr>
          <w:rFonts w:asciiTheme="minorHAnsi" w:hAnsiTheme="minorHAnsi" w:cstheme="minorHAnsi"/>
          <w:sz w:val="22"/>
          <w:szCs w:val="22"/>
        </w:rPr>
        <w:t xml:space="preserve"> health services</w:t>
      </w:r>
      <w:r>
        <w:rPr>
          <w:rFonts w:asciiTheme="minorHAnsi" w:hAnsiTheme="minorHAnsi" w:cstheme="minorHAnsi"/>
          <w:sz w:val="22"/>
          <w:szCs w:val="22"/>
        </w:rPr>
        <w:t xml:space="preserve">, </w:t>
      </w:r>
      <w:r w:rsidRPr="00E8790E">
        <w:rPr>
          <w:rFonts w:asciiTheme="minorHAnsi" w:hAnsiTheme="minorHAnsi" w:cstheme="minorHAnsi"/>
          <w:sz w:val="22"/>
          <w:szCs w:val="22"/>
        </w:rPr>
        <w:t xml:space="preserve">clinicians, </w:t>
      </w:r>
      <w:r w:rsidR="00207920">
        <w:rPr>
          <w:rFonts w:asciiTheme="minorHAnsi" w:hAnsiTheme="minorHAnsi" w:cstheme="minorHAnsi"/>
          <w:sz w:val="22"/>
          <w:szCs w:val="22"/>
        </w:rPr>
        <w:t xml:space="preserve">health and </w:t>
      </w:r>
      <w:r w:rsidRPr="00E8790E">
        <w:rPr>
          <w:rFonts w:asciiTheme="minorHAnsi" w:hAnsiTheme="minorHAnsi" w:cstheme="minorHAnsi"/>
          <w:sz w:val="22"/>
          <w:szCs w:val="22"/>
        </w:rPr>
        <w:t xml:space="preserve">medical </w:t>
      </w:r>
      <w:r w:rsidRPr="00E8790E">
        <w:rPr>
          <w:rFonts w:asciiTheme="minorHAnsi" w:hAnsiTheme="minorHAnsi" w:cstheme="minorHAnsi"/>
          <w:sz w:val="22"/>
          <w:szCs w:val="22"/>
        </w:rPr>
        <w:lastRenderedPageBreak/>
        <w:t>researchers, industry experts, privacy advocates and the Office</w:t>
      </w:r>
      <w:r>
        <w:rPr>
          <w:rFonts w:asciiTheme="minorHAnsi" w:hAnsiTheme="minorHAnsi" w:cstheme="minorHAnsi"/>
          <w:sz w:val="22"/>
          <w:szCs w:val="22"/>
        </w:rPr>
        <w:t xml:space="preserve"> </w:t>
      </w:r>
      <w:r w:rsidRPr="00E8790E">
        <w:rPr>
          <w:rFonts w:asciiTheme="minorHAnsi" w:hAnsiTheme="minorHAnsi" w:cstheme="minorHAnsi"/>
          <w:sz w:val="22"/>
          <w:szCs w:val="22"/>
        </w:rPr>
        <w:t>of the Australian Information Commissioner</w:t>
      </w:r>
      <w:r w:rsidR="00AA5E81">
        <w:rPr>
          <w:rFonts w:asciiTheme="minorHAnsi" w:hAnsiTheme="minorHAnsi" w:cstheme="minorHAnsi"/>
          <w:sz w:val="22"/>
          <w:szCs w:val="22"/>
        </w:rPr>
        <w:t>.</w:t>
      </w:r>
    </w:p>
    <w:p w:rsidR="00E72F55" w:rsidRPr="00E72F55" w:rsidRDefault="00E72F55" w:rsidP="00E72F55">
      <w:pPr>
        <w:spacing w:after="0" w:line="240" w:lineRule="auto"/>
        <w:rPr>
          <w:rFonts w:asciiTheme="minorHAnsi" w:hAnsiTheme="minorHAnsi" w:cstheme="minorHAnsi"/>
          <w:sz w:val="22"/>
          <w:szCs w:val="22"/>
        </w:rPr>
      </w:pPr>
    </w:p>
    <w:p w:rsidR="00401C76" w:rsidRPr="00501124" w:rsidRDefault="00AE254F" w:rsidP="00862B18">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ind w:left="357" w:hanging="357"/>
        <w:rPr>
          <w:b/>
          <w:bCs/>
        </w:rPr>
      </w:pPr>
      <w:r>
        <w:rPr>
          <w:b/>
          <w:bCs/>
        </w:rPr>
        <w:t>1</w:t>
      </w:r>
      <w:r>
        <w:rPr>
          <w:b/>
          <w:bCs/>
        </w:rPr>
        <w:tab/>
      </w:r>
      <w:r w:rsidR="00401C76" w:rsidRPr="00CE0345">
        <w:rPr>
          <w:b/>
          <w:bCs/>
        </w:rPr>
        <w:t xml:space="preserve">Action area </w:t>
      </w:r>
      <w:r w:rsidR="0096354D" w:rsidRPr="00CE0345">
        <w:rPr>
          <w:b/>
          <w:bCs/>
        </w:rPr>
        <w:t>B</w:t>
      </w:r>
      <w:r w:rsidR="00862B18" w:rsidRPr="00CE0345">
        <w:rPr>
          <w:b/>
          <w:bCs/>
        </w:rPr>
        <w:t>:</w:t>
      </w:r>
      <w:r w:rsidR="00401C76" w:rsidRPr="00CE0345">
        <w:rPr>
          <w:b/>
          <w:bCs/>
        </w:rPr>
        <w:t xml:space="preserve"> </w:t>
      </w:r>
      <w:r w:rsidR="009349FA" w:rsidRPr="00CE0345">
        <w:rPr>
          <w:rFonts w:ascii="Calibri" w:eastAsia="Calibri" w:hAnsi="Calibri" w:cs="Calibri"/>
          <w:b/>
          <w:bCs/>
          <w:sz w:val="22"/>
          <w:szCs w:val="22"/>
        </w:rPr>
        <w:t>Improve</w:t>
      </w:r>
      <w:r w:rsidR="009349FA" w:rsidRPr="004D02BF">
        <w:rPr>
          <w:rFonts w:ascii="Calibri" w:eastAsia="Calibri" w:hAnsi="Calibri" w:cs="Calibri"/>
          <w:b/>
          <w:bCs/>
          <w:sz w:val="22"/>
          <w:szCs w:val="22"/>
        </w:rPr>
        <w:t xml:space="preserve"> quality and value through data-driven insights and digital</w:t>
      </w:r>
      <w:r w:rsidR="00862B18">
        <w:rPr>
          <w:rFonts w:ascii="Calibri" w:eastAsia="Calibri" w:hAnsi="Calibri" w:cs="Calibri"/>
          <w:b/>
          <w:bCs/>
          <w:sz w:val="22"/>
          <w:szCs w:val="22"/>
        </w:rPr>
        <w:t xml:space="preserve"> </w:t>
      </w:r>
      <w:r w:rsidR="009349FA" w:rsidRPr="004D02BF">
        <w:rPr>
          <w:rFonts w:ascii="Calibri" w:eastAsia="Calibri" w:hAnsi="Calibri" w:cs="Calibri"/>
          <w:b/>
          <w:bCs/>
          <w:sz w:val="22"/>
          <w:szCs w:val="22"/>
        </w:rPr>
        <w:t>integrat</w:t>
      </w:r>
      <w:r w:rsidR="00862B18">
        <w:rPr>
          <w:rFonts w:ascii="Calibri" w:eastAsia="Calibri" w:hAnsi="Calibri" w:cs="Calibri"/>
          <w:b/>
          <w:bCs/>
          <w:sz w:val="22"/>
          <w:szCs w:val="22"/>
        </w:rPr>
        <w:t>ion</w:t>
      </w:r>
    </w:p>
    <w:p w:rsidR="00401C76" w:rsidRPr="00F07837" w:rsidRDefault="00401C76" w:rsidP="00401C76">
      <w:pPr>
        <w:rPr>
          <w:rFonts w:asciiTheme="minorHAnsi" w:hAnsiTheme="minorHAnsi" w:cstheme="minorHAnsi"/>
          <w:i/>
          <w:iCs/>
          <w:color w:val="004C90"/>
        </w:rPr>
      </w:pPr>
      <w:r>
        <w:rPr>
          <w:rFonts w:asciiTheme="minorHAnsi" w:hAnsiTheme="minorHAnsi" w:cstheme="minorHAnsi"/>
          <w:i/>
          <w:iCs/>
          <w:color w:val="004C90"/>
        </w:rPr>
        <w:t>Short term actions (1-3 years)</w:t>
      </w:r>
    </w:p>
    <w:p w:rsidR="009349FA" w:rsidRPr="000C7320" w:rsidRDefault="009349FA" w:rsidP="009349FA">
      <w:pPr>
        <w:rPr>
          <w:rFonts w:asciiTheme="minorHAnsi" w:hAnsiTheme="minorHAnsi" w:cstheme="minorHAnsi"/>
          <w:b/>
          <w:i/>
          <w:sz w:val="22"/>
          <w:szCs w:val="22"/>
        </w:rPr>
      </w:pPr>
      <w:r>
        <w:rPr>
          <w:rFonts w:asciiTheme="minorHAnsi" w:hAnsiTheme="minorHAnsi" w:cstheme="minorHAnsi"/>
          <w:b/>
          <w:i/>
          <w:sz w:val="22"/>
          <w:szCs w:val="22"/>
        </w:rPr>
        <w:t>Data-driven quality improvement</w:t>
      </w:r>
    </w:p>
    <w:p w:rsidR="009349FA" w:rsidRPr="00D72243" w:rsidRDefault="009349FA"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Support and scale up data development and linkage projects supporting integrated and person-centred care at regional, state/territory and national level, including through collaboration </w:t>
      </w:r>
      <w:r w:rsidRPr="00D72243">
        <w:rPr>
          <w:rFonts w:asciiTheme="minorHAnsi" w:hAnsiTheme="minorHAnsi" w:cstheme="minorHAnsi"/>
          <w:sz w:val="22"/>
          <w:szCs w:val="22"/>
        </w:rPr>
        <w:t xml:space="preserve">with </w:t>
      </w:r>
      <w:r>
        <w:rPr>
          <w:rFonts w:asciiTheme="minorHAnsi" w:hAnsiTheme="minorHAnsi" w:cstheme="minorHAnsi"/>
          <w:sz w:val="22"/>
          <w:szCs w:val="22"/>
        </w:rPr>
        <w:t xml:space="preserve">PHNs, LHNs, state and territory governments, </w:t>
      </w:r>
      <w:r w:rsidRPr="00D72243">
        <w:rPr>
          <w:rFonts w:asciiTheme="minorHAnsi" w:hAnsiTheme="minorHAnsi" w:cstheme="minorHAnsi"/>
          <w:sz w:val="22"/>
          <w:szCs w:val="22"/>
        </w:rPr>
        <w:t xml:space="preserve">AIHW, ABS, ACSQHC and other bodies </w:t>
      </w:r>
    </w:p>
    <w:p w:rsidR="009349FA" w:rsidRPr="004649CF" w:rsidRDefault="009349FA"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Conduct </w:t>
      </w:r>
      <w:r>
        <w:rPr>
          <w:rFonts w:asciiTheme="minorHAnsi" w:hAnsiTheme="minorHAnsi" w:cstheme="minorHAnsi"/>
          <w:sz w:val="22"/>
          <w:szCs w:val="22"/>
        </w:rPr>
        <w:t xml:space="preserve">a </w:t>
      </w:r>
      <w:r w:rsidRPr="004649CF">
        <w:rPr>
          <w:rFonts w:asciiTheme="minorHAnsi" w:hAnsiTheme="minorHAnsi" w:cstheme="minorHAnsi"/>
          <w:sz w:val="22"/>
          <w:szCs w:val="22"/>
        </w:rPr>
        <w:t xml:space="preserve">Consultation </w:t>
      </w:r>
      <w:r w:rsidR="00681277">
        <w:rPr>
          <w:rFonts w:asciiTheme="minorHAnsi" w:hAnsiTheme="minorHAnsi" w:cstheme="minorHAnsi"/>
          <w:sz w:val="22"/>
          <w:szCs w:val="22"/>
        </w:rPr>
        <w:t>RIS</w:t>
      </w:r>
      <w:r w:rsidRPr="004649CF">
        <w:rPr>
          <w:rFonts w:asciiTheme="minorHAnsi" w:hAnsiTheme="minorHAnsi" w:cstheme="minorHAnsi"/>
          <w:sz w:val="22"/>
          <w:szCs w:val="22"/>
        </w:rPr>
        <w:t xml:space="preserve"> process on </w:t>
      </w:r>
      <w:r w:rsidR="003A2FBB">
        <w:rPr>
          <w:rFonts w:asciiTheme="minorHAnsi" w:hAnsiTheme="minorHAnsi" w:cstheme="minorHAnsi"/>
          <w:sz w:val="22"/>
          <w:szCs w:val="22"/>
        </w:rPr>
        <w:t>general practice</w:t>
      </w:r>
      <w:r w:rsidRPr="004649CF">
        <w:rPr>
          <w:rFonts w:asciiTheme="minorHAnsi" w:hAnsiTheme="minorHAnsi" w:cstheme="minorHAnsi"/>
          <w:sz w:val="22"/>
          <w:szCs w:val="22"/>
        </w:rPr>
        <w:t xml:space="preserve"> data and </w:t>
      </w:r>
      <w:r w:rsidR="00453B66">
        <w:rPr>
          <w:rFonts w:asciiTheme="minorHAnsi" w:hAnsiTheme="minorHAnsi" w:cstheme="minorHAnsi"/>
          <w:sz w:val="22"/>
          <w:szCs w:val="22"/>
        </w:rPr>
        <w:t xml:space="preserve">clinical </w:t>
      </w:r>
      <w:r>
        <w:rPr>
          <w:rFonts w:asciiTheme="minorHAnsi" w:hAnsiTheme="minorHAnsi" w:cstheme="minorHAnsi"/>
          <w:sz w:val="22"/>
          <w:szCs w:val="22"/>
        </w:rPr>
        <w:t xml:space="preserve">decision support </w:t>
      </w:r>
      <w:r w:rsidRPr="004649CF">
        <w:rPr>
          <w:rFonts w:asciiTheme="minorHAnsi" w:hAnsiTheme="minorHAnsi" w:cstheme="minorHAnsi"/>
          <w:sz w:val="22"/>
          <w:szCs w:val="22"/>
        </w:rPr>
        <w:t xml:space="preserve">software to consider whether additional regulatory approaches </w:t>
      </w:r>
      <w:r>
        <w:rPr>
          <w:rFonts w:asciiTheme="minorHAnsi" w:hAnsiTheme="minorHAnsi" w:cstheme="minorHAnsi"/>
          <w:sz w:val="22"/>
          <w:szCs w:val="22"/>
        </w:rPr>
        <w:t xml:space="preserve">are </w:t>
      </w:r>
      <w:r w:rsidRPr="004649CF">
        <w:rPr>
          <w:rFonts w:asciiTheme="minorHAnsi" w:hAnsiTheme="minorHAnsi" w:cstheme="minorHAnsi"/>
          <w:sz w:val="22"/>
          <w:szCs w:val="22"/>
        </w:rPr>
        <w:t>required to support privacy and consent, data security, software interoperability and</w:t>
      </w:r>
      <w:r>
        <w:rPr>
          <w:rFonts w:asciiTheme="minorHAnsi" w:hAnsiTheme="minorHAnsi" w:cstheme="minorHAnsi"/>
          <w:sz w:val="22"/>
          <w:szCs w:val="22"/>
        </w:rPr>
        <w:t xml:space="preserve"> clinical</w:t>
      </w:r>
      <w:r w:rsidRPr="004649CF">
        <w:rPr>
          <w:rFonts w:asciiTheme="minorHAnsi" w:hAnsiTheme="minorHAnsi" w:cstheme="minorHAnsi"/>
          <w:sz w:val="22"/>
          <w:szCs w:val="22"/>
        </w:rPr>
        <w:t xml:space="preserve"> decision support tools</w:t>
      </w:r>
    </w:p>
    <w:p w:rsidR="009349FA" w:rsidRDefault="009349FA"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Consider the continuation of the </w:t>
      </w:r>
      <w:r w:rsidRPr="00B22FEA">
        <w:rPr>
          <w:rFonts w:asciiTheme="minorHAnsi" w:hAnsiTheme="minorHAnsi" w:cstheme="minorHAnsi"/>
          <w:sz w:val="22"/>
          <w:szCs w:val="22"/>
        </w:rPr>
        <w:t xml:space="preserve">PIP </w:t>
      </w:r>
      <w:r>
        <w:rPr>
          <w:rFonts w:asciiTheme="minorHAnsi" w:hAnsiTheme="minorHAnsi" w:cstheme="minorHAnsi"/>
          <w:sz w:val="22"/>
          <w:szCs w:val="22"/>
        </w:rPr>
        <w:t>Quality Improvement (QI) incentive</w:t>
      </w:r>
      <w:r w:rsidRPr="00B22FEA">
        <w:rPr>
          <w:rFonts w:asciiTheme="minorHAnsi" w:hAnsiTheme="minorHAnsi" w:cstheme="minorHAnsi"/>
          <w:sz w:val="22"/>
          <w:szCs w:val="22"/>
        </w:rPr>
        <w:t xml:space="preserve"> to </w:t>
      </w:r>
      <w:r>
        <w:rPr>
          <w:rFonts w:asciiTheme="minorHAnsi" w:hAnsiTheme="minorHAnsi" w:cstheme="minorHAnsi"/>
          <w:sz w:val="22"/>
          <w:szCs w:val="22"/>
        </w:rPr>
        <w:t>further</w:t>
      </w:r>
      <w:r w:rsidRPr="00B22FEA">
        <w:rPr>
          <w:rFonts w:asciiTheme="minorHAnsi" w:hAnsiTheme="minorHAnsi" w:cstheme="minorHAnsi"/>
          <w:sz w:val="22"/>
          <w:szCs w:val="22"/>
        </w:rPr>
        <w:t xml:space="preserve"> improve </w:t>
      </w:r>
      <w:r w:rsidR="005B24AE">
        <w:rPr>
          <w:rFonts w:asciiTheme="minorHAnsi" w:hAnsiTheme="minorHAnsi" w:cstheme="minorHAnsi"/>
          <w:sz w:val="22"/>
          <w:szCs w:val="22"/>
        </w:rPr>
        <w:t>general practice</w:t>
      </w:r>
      <w:r w:rsidRPr="00B22FEA">
        <w:rPr>
          <w:rFonts w:asciiTheme="minorHAnsi" w:hAnsiTheme="minorHAnsi" w:cstheme="minorHAnsi"/>
          <w:sz w:val="22"/>
          <w:szCs w:val="22"/>
        </w:rPr>
        <w:t xml:space="preserve"> data</w:t>
      </w:r>
      <w:r>
        <w:rPr>
          <w:rFonts w:asciiTheme="minorHAnsi" w:hAnsiTheme="minorHAnsi" w:cstheme="minorHAnsi"/>
          <w:sz w:val="22"/>
          <w:szCs w:val="22"/>
        </w:rPr>
        <w:t>-driven quality improvement activities and data sharing</w:t>
      </w:r>
    </w:p>
    <w:p w:rsidR="004621E6" w:rsidRPr="004621E6" w:rsidRDefault="004621E6" w:rsidP="004621E6">
      <w:pPr>
        <w:numPr>
          <w:ilvl w:val="0"/>
          <w:numId w:val="5"/>
        </w:numPr>
        <w:spacing w:after="0" w:line="240" w:lineRule="auto"/>
        <w:ind w:left="357" w:hanging="357"/>
        <w:rPr>
          <w:rFonts w:asciiTheme="minorHAnsi" w:hAnsiTheme="minorHAnsi" w:cstheme="minorHAnsi"/>
          <w:sz w:val="22"/>
          <w:szCs w:val="22"/>
        </w:rPr>
      </w:pPr>
      <w:r w:rsidRPr="004621E6">
        <w:rPr>
          <w:rFonts w:asciiTheme="minorHAnsi" w:hAnsiTheme="minorHAnsi" w:cstheme="minorHAnsi"/>
          <w:sz w:val="22"/>
          <w:szCs w:val="22"/>
        </w:rPr>
        <w:t>Work with the medical software industry and the primary health care professions to</w:t>
      </w:r>
      <w:r>
        <w:rPr>
          <w:rFonts w:asciiTheme="minorHAnsi" w:hAnsiTheme="minorHAnsi" w:cstheme="minorHAnsi"/>
          <w:sz w:val="22"/>
          <w:szCs w:val="22"/>
        </w:rPr>
        <w:t xml:space="preserve"> </w:t>
      </w:r>
      <w:r w:rsidRPr="004621E6">
        <w:rPr>
          <w:rFonts w:asciiTheme="minorHAnsi" w:hAnsiTheme="minorHAnsi" w:cstheme="minorHAnsi"/>
          <w:sz w:val="22"/>
          <w:szCs w:val="22"/>
        </w:rPr>
        <w:t>more systematically embed standardised clinical terminologies in clinical software</w:t>
      </w:r>
    </w:p>
    <w:p w:rsidR="003A2FBB" w:rsidRPr="00B22FEA" w:rsidRDefault="003A2FBB"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Work</w:t>
      </w:r>
      <w:r w:rsidR="00453B66">
        <w:rPr>
          <w:rFonts w:asciiTheme="minorHAnsi" w:hAnsiTheme="minorHAnsi" w:cstheme="minorHAnsi"/>
          <w:sz w:val="22"/>
          <w:szCs w:val="22"/>
        </w:rPr>
        <w:t xml:space="preserve"> in partnership</w:t>
      </w:r>
      <w:r>
        <w:rPr>
          <w:rFonts w:asciiTheme="minorHAnsi" w:hAnsiTheme="minorHAnsi" w:cstheme="minorHAnsi"/>
          <w:sz w:val="22"/>
          <w:szCs w:val="22"/>
        </w:rPr>
        <w:t xml:space="preserve"> with the National Aboriginal Community Controlled Health Organi</w:t>
      </w:r>
      <w:r w:rsidR="00CD11EE">
        <w:rPr>
          <w:rFonts w:asciiTheme="minorHAnsi" w:hAnsiTheme="minorHAnsi" w:cstheme="minorHAnsi"/>
          <w:sz w:val="22"/>
          <w:szCs w:val="22"/>
        </w:rPr>
        <w:t>s</w:t>
      </w:r>
      <w:r>
        <w:rPr>
          <w:rFonts w:asciiTheme="minorHAnsi" w:hAnsiTheme="minorHAnsi" w:cstheme="minorHAnsi"/>
          <w:sz w:val="22"/>
          <w:szCs w:val="22"/>
        </w:rPr>
        <w:t>ation</w:t>
      </w:r>
      <w:r w:rsidR="00DE49F9">
        <w:rPr>
          <w:rFonts w:asciiTheme="minorHAnsi" w:hAnsiTheme="minorHAnsi" w:cstheme="minorHAnsi"/>
          <w:sz w:val="22"/>
          <w:szCs w:val="22"/>
        </w:rPr>
        <w:t xml:space="preserve"> (NACCHO)</w:t>
      </w:r>
      <w:r>
        <w:rPr>
          <w:rFonts w:asciiTheme="minorHAnsi" w:hAnsiTheme="minorHAnsi" w:cstheme="minorHAnsi"/>
          <w:sz w:val="22"/>
          <w:szCs w:val="22"/>
        </w:rPr>
        <w:t xml:space="preserve"> </w:t>
      </w:r>
      <w:r w:rsidR="00453B66" w:rsidRPr="00453B66">
        <w:rPr>
          <w:rFonts w:asciiTheme="minorHAnsi" w:hAnsiTheme="minorHAnsi" w:cstheme="minorHAnsi"/>
          <w:sz w:val="22"/>
          <w:szCs w:val="22"/>
        </w:rPr>
        <w:t xml:space="preserve">to guide the improved collection, access, management and use of </w:t>
      </w:r>
      <w:r w:rsidR="00453B66">
        <w:rPr>
          <w:rFonts w:asciiTheme="minorHAnsi" w:hAnsiTheme="minorHAnsi" w:cstheme="minorHAnsi"/>
          <w:sz w:val="22"/>
          <w:szCs w:val="22"/>
        </w:rPr>
        <w:t xml:space="preserve">primary health care </w:t>
      </w:r>
      <w:r w:rsidR="00453B66" w:rsidRPr="00453B66">
        <w:rPr>
          <w:rFonts w:asciiTheme="minorHAnsi" w:hAnsiTheme="minorHAnsi" w:cstheme="minorHAnsi"/>
          <w:sz w:val="22"/>
          <w:szCs w:val="22"/>
        </w:rPr>
        <w:t>data to inform shared decision-making for the benefit of Aboriginal and Torres Strait Islander people</w:t>
      </w:r>
      <w:r w:rsidR="00453B66">
        <w:rPr>
          <w:rFonts w:asciiTheme="minorHAnsi" w:hAnsiTheme="minorHAnsi" w:cstheme="minorHAnsi"/>
          <w:sz w:val="22"/>
          <w:szCs w:val="22"/>
        </w:rPr>
        <w:t>, consistent with the National Closing the Gap Agreement</w:t>
      </w:r>
    </w:p>
    <w:p w:rsidR="009349FA" w:rsidRPr="00EC6E83" w:rsidRDefault="00207920"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Formulate</w:t>
      </w:r>
      <w:r w:rsidRPr="00EC6E83">
        <w:rPr>
          <w:rFonts w:asciiTheme="minorHAnsi" w:hAnsiTheme="minorHAnsi" w:cstheme="minorHAnsi"/>
          <w:sz w:val="22"/>
          <w:szCs w:val="22"/>
        </w:rPr>
        <w:t xml:space="preserve"> </w:t>
      </w:r>
      <w:r w:rsidR="00F30CA4">
        <w:rPr>
          <w:rFonts w:asciiTheme="minorHAnsi" w:hAnsiTheme="minorHAnsi" w:cstheme="minorHAnsi"/>
          <w:sz w:val="22"/>
          <w:szCs w:val="22"/>
        </w:rPr>
        <w:t xml:space="preserve">an allied health </w:t>
      </w:r>
      <w:r w:rsidR="009349FA" w:rsidRPr="00EC6E83">
        <w:rPr>
          <w:rFonts w:asciiTheme="minorHAnsi" w:hAnsiTheme="minorHAnsi" w:cstheme="minorHAnsi"/>
          <w:sz w:val="22"/>
          <w:szCs w:val="22"/>
        </w:rPr>
        <w:t>data strategy on allied health workforce and funding models</w:t>
      </w:r>
      <w:r w:rsidRPr="00207920">
        <w:t xml:space="preserve"> </w:t>
      </w:r>
      <w:r w:rsidRPr="00207920">
        <w:rPr>
          <w:rFonts w:asciiTheme="minorHAnsi" w:hAnsiTheme="minorHAnsi" w:cstheme="minorHAnsi"/>
          <w:sz w:val="22"/>
          <w:szCs w:val="22"/>
        </w:rPr>
        <w:t>that support access to high quality services</w:t>
      </w:r>
      <w:r w:rsidR="009349FA" w:rsidRPr="00EC6E83">
        <w:rPr>
          <w:rFonts w:asciiTheme="minorHAnsi" w:hAnsiTheme="minorHAnsi" w:cstheme="minorHAnsi"/>
          <w:sz w:val="22"/>
          <w:szCs w:val="22"/>
        </w:rPr>
        <w:t xml:space="preserve">, including progressing the AIHW Primary Health Care Data Asset project to cover development of </w:t>
      </w:r>
      <w:r w:rsidR="009349FA">
        <w:rPr>
          <w:rFonts w:asciiTheme="minorHAnsi" w:hAnsiTheme="minorHAnsi" w:cstheme="minorHAnsi"/>
          <w:sz w:val="22"/>
          <w:szCs w:val="22"/>
        </w:rPr>
        <w:t xml:space="preserve">an </w:t>
      </w:r>
      <w:r w:rsidR="009349FA" w:rsidRPr="00EC6E83">
        <w:rPr>
          <w:rFonts w:asciiTheme="minorHAnsi" w:hAnsiTheme="minorHAnsi" w:cstheme="minorHAnsi"/>
          <w:sz w:val="22"/>
          <w:szCs w:val="22"/>
        </w:rPr>
        <w:t>allied health primary care minimum dataset</w:t>
      </w:r>
      <w:r w:rsidR="00F30CA4">
        <w:rPr>
          <w:rFonts w:asciiTheme="minorHAnsi" w:hAnsiTheme="minorHAnsi" w:cstheme="minorHAnsi"/>
          <w:sz w:val="22"/>
          <w:szCs w:val="22"/>
        </w:rPr>
        <w:t xml:space="preserve"> and </w:t>
      </w:r>
      <w:r w:rsidR="009349FA" w:rsidRPr="00EC6E83">
        <w:rPr>
          <w:rFonts w:asciiTheme="minorHAnsi" w:hAnsiTheme="minorHAnsi" w:cstheme="minorHAnsi"/>
          <w:sz w:val="22"/>
          <w:szCs w:val="22"/>
        </w:rPr>
        <w:t>pilot data collection from allied health practice</w:t>
      </w:r>
      <w:r w:rsidR="009349FA">
        <w:rPr>
          <w:rFonts w:asciiTheme="minorHAnsi" w:hAnsiTheme="minorHAnsi" w:cstheme="minorHAnsi"/>
          <w:sz w:val="22"/>
          <w:szCs w:val="22"/>
        </w:rPr>
        <w:t>s</w:t>
      </w:r>
    </w:p>
    <w:p w:rsidR="00207920" w:rsidRDefault="00207920" w:rsidP="00254E46">
      <w:pPr>
        <w:numPr>
          <w:ilvl w:val="0"/>
          <w:numId w:val="5"/>
        </w:numPr>
        <w:spacing w:after="0" w:line="240" w:lineRule="auto"/>
        <w:ind w:left="357" w:hanging="357"/>
        <w:rPr>
          <w:rFonts w:asciiTheme="minorHAnsi" w:hAnsiTheme="minorHAnsi" w:cstheme="minorHAnsi"/>
          <w:sz w:val="22"/>
          <w:szCs w:val="22"/>
        </w:rPr>
      </w:pPr>
      <w:r w:rsidRPr="00207920">
        <w:rPr>
          <w:rFonts w:asciiTheme="minorHAnsi" w:hAnsiTheme="minorHAnsi" w:cstheme="minorHAnsi"/>
          <w:sz w:val="22"/>
          <w:szCs w:val="22"/>
        </w:rPr>
        <w:t xml:space="preserve">Identify existing and potential new data sets for allied health that capture intervention and patient outcomes data, </w:t>
      </w:r>
      <w:r w:rsidR="009F05C2">
        <w:rPr>
          <w:rFonts w:asciiTheme="minorHAnsi" w:hAnsiTheme="minorHAnsi" w:cstheme="minorHAnsi"/>
          <w:sz w:val="22"/>
          <w:szCs w:val="22"/>
        </w:rPr>
        <w:t xml:space="preserve">and link to other datasets where feasible, </w:t>
      </w:r>
      <w:r w:rsidRPr="00207920">
        <w:rPr>
          <w:rFonts w:asciiTheme="minorHAnsi" w:hAnsiTheme="minorHAnsi" w:cstheme="minorHAnsi"/>
          <w:sz w:val="22"/>
          <w:szCs w:val="22"/>
        </w:rPr>
        <w:t xml:space="preserve">to build evidence about care pathways and quality </w:t>
      </w:r>
      <w:r w:rsidR="000554FD">
        <w:rPr>
          <w:rFonts w:asciiTheme="minorHAnsi" w:hAnsiTheme="minorHAnsi" w:cstheme="minorHAnsi"/>
          <w:sz w:val="22"/>
          <w:szCs w:val="22"/>
        </w:rPr>
        <w:t>of care and outcomes</w:t>
      </w:r>
    </w:p>
    <w:p w:rsidR="005B24AE" w:rsidRPr="00207920" w:rsidRDefault="005B24AE" w:rsidP="00254E46">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Develop data on the </w:t>
      </w:r>
      <w:r w:rsidR="003A23C7">
        <w:rPr>
          <w:rFonts w:asciiTheme="minorHAnsi" w:hAnsiTheme="minorHAnsi" w:cstheme="minorHAnsi"/>
          <w:sz w:val="22"/>
          <w:szCs w:val="22"/>
        </w:rPr>
        <w:t xml:space="preserve">evolving </w:t>
      </w:r>
      <w:r>
        <w:rPr>
          <w:rFonts w:asciiTheme="minorHAnsi" w:hAnsiTheme="minorHAnsi" w:cstheme="minorHAnsi"/>
          <w:sz w:val="22"/>
          <w:szCs w:val="22"/>
        </w:rPr>
        <w:t xml:space="preserve">role of </w:t>
      </w:r>
      <w:r w:rsidR="003A23C7">
        <w:rPr>
          <w:rFonts w:asciiTheme="minorHAnsi" w:hAnsiTheme="minorHAnsi" w:cstheme="minorHAnsi"/>
          <w:sz w:val="22"/>
          <w:szCs w:val="22"/>
        </w:rPr>
        <w:t>practice nurses and nurse practitioners</w:t>
      </w:r>
      <w:r>
        <w:rPr>
          <w:rFonts w:asciiTheme="minorHAnsi" w:hAnsiTheme="minorHAnsi" w:cstheme="minorHAnsi"/>
          <w:sz w:val="22"/>
          <w:szCs w:val="22"/>
        </w:rPr>
        <w:t xml:space="preserve"> </w:t>
      </w:r>
    </w:p>
    <w:p w:rsidR="009349FA" w:rsidRDefault="009349FA" w:rsidP="00FD2600">
      <w:pPr>
        <w:numPr>
          <w:ilvl w:val="0"/>
          <w:numId w:val="5"/>
        </w:numPr>
        <w:spacing w:after="0" w:line="240" w:lineRule="auto"/>
        <w:ind w:left="357" w:hanging="357"/>
        <w:rPr>
          <w:rFonts w:asciiTheme="minorHAnsi" w:hAnsiTheme="minorHAnsi" w:cstheme="minorHAnsi"/>
          <w:sz w:val="22"/>
          <w:szCs w:val="22"/>
        </w:rPr>
      </w:pPr>
      <w:r w:rsidRPr="00B0180F">
        <w:rPr>
          <w:rFonts w:asciiTheme="minorHAnsi" w:hAnsiTheme="minorHAnsi" w:cstheme="minorHAnsi"/>
          <w:sz w:val="22"/>
          <w:szCs w:val="22"/>
        </w:rPr>
        <w:t>Establish a primary health care data analytics centre of excellence to leverage enhanced data sets and develop data analytics functions of value to primary health</w:t>
      </w:r>
      <w:r w:rsidR="00F55C5F">
        <w:rPr>
          <w:rFonts w:asciiTheme="minorHAnsi" w:hAnsiTheme="minorHAnsi" w:cstheme="minorHAnsi"/>
          <w:sz w:val="22"/>
          <w:szCs w:val="22"/>
        </w:rPr>
        <w:t xml:space="preserve"> care.</w:t>
      </w:r>
    </w:p>
    <w:p w:rsidR="00BF37D7" w:rsidRDefault="00BF37D7" w:rsidP="00BF37D7">
      <w:pPr>
        <w:spacing w:after="0" w:line="240" w:lineRule="auto"/>
        <w:ind w:left="357"/>
        <w:rPr>
          <w:rFonts w:asciiTheme="minorHAnsi" w:hAnsiTheme="minorHAnsi" w:cstheme="minorHAnsi"/>
          <w:sz w:val="22"/>
          <w:szCs w:val="22"/>
        </w:rPr>
      </w:pPr>
    </w:p>
    <w:p w:rsidR="00BF37D7" w:rsidRPr="00B0180F" w:rsidRDefault="00BF37D7" w:rsidP="00BF37D7">
      <w:pPr>
        <w:rPr>
          <w:rFonts w:asciiTheme="minorHAnsi" w:hAnsiTheme="minorHAnsi" w:cstheme="minorHAnsi"/>
          <w:b/>
          <w:i/>
          <w:sz w:val="22"/>
          <w:szCs w:val="22"/>
        </w:rPr>
      </w:pPr>
      <w:r>
        <w:rPr>
          <w:rFonts w:asciiTheme="minorHAnsi" w:hAnsiTheme="minorHAnsi" w:cstheme="minorHAnsi"/>
          <w:b/>
          <w:i/>
          <w:sz w:val="22"/>
          <w:szCs w:val="22"/>
        </w:rPr>
        <w:t xml:space="preserve">Infrastructure, software and tools </w:t>
      </w:r>
    </w:p>
    <w:p w:rsidR="00BF37D7" w:rsidRPr="00817D19" w:rsidRDefault="00BF37D7" w:rsidP="00FD2600">
      <w:pPr>
        <w:numPr>
          <w:ilvl w:val="0"/>
          <w:numId w:val="5"/>
        </w:numPr>
        <w:spacing w:after="0" w:line="240" w:lineRule="auto"/>
        <w:ind w:left="357" w:hanging="357"/>
        <w:rPr>
          <w:rFonts w:asciiTheme="minorHAnsi" w:hAnsiTheme="minorHAnsi" w:cstheme="minorHAnsi"/>
          <w:sz w:val="22"/>
          <w:szCs w:val="22"/>
        </w:rPr>
      </w:pPr>
      <w:r w:rsidRPr="003A5B6D">
        <w:rPr>
          <w:rFonts w:asciiTheme="minorHAnsi" w:hAnsiTheme="minorHAnsi" w:cstheme="minorHAnsi"/>
          <w:sz w:val="22"/>
          <w:szCs w:val="22"/>
        </w:rPr>
        <w:t>Develop incentives and supports for</w:t>
      </w:r>
      <w:r w:rsidR="004621E6">
        <w:rPr>
          <w:rFonts w:asciiTheme="minorHAnsi" w:hAnsiTheme="minorHAnsi" w:cstheme="minorHAnsi"/>
          <w:sz w:val="22"/>
          <w:szCs w:val="22"/>
        </w:rPr>
        <w:t xml:space="preserve"> the development of</w:t>
      </w:r>
      <w:r w:rsidRPr="003A5B6D">
        <w:rPr>
          <w:rFonts w:asciiTheme="minorHAnsi" w:hAnsiTheme="minorHAnsi" w:cstheme="minorHAnsi"/>
          <w:sz w:val="22"/>
          <w:szCs w:val="22"/>
        </w:rPr>
        <w:t xml:space="preserve"> </w:t>
      </w:r>
      <w:r w:rsidR="00207920">
        <w:rPr>
          <w:rFonts w:asciiTheme="minorHAnsi" w:hAnsiTheme="minorHAnsi" w:cstheme="minorHAnsi"/>
          <w:sz w:val="22"/>
          <w:szCs w:val="22"/>
        </w:rPr>
        <w:t>clinical</w:t>
      </w:r>
      <w:r w:rsidR="00207920" w:rsidRPr="003A5B6D">
        <w:rPr>
          <w:rFonts w:asciiTheme="minorHAnsi" w:hAnsiTheme="minorHAnsi" w:cstheme="minorHAnsi"/>
          <w:sz w:val="22"/>
          <w:szCs w:val="22"/>
        </w:rPr>
        <w:t xml:space="preserve"> </w:t>
      </w:r>
      <w:r w:rsidRPr="003A5B6D">
        <w:rPr>
          <w:rFonts w:asciiTheme="minorHAnsi" w:hAnsiTheme="minorHAnsi" w:cstheme="minorHAnsi"/>
          <w:sz w:val="22"/>
          <w:szCs w:val="22"/>
        </w:rPr>
        <w:t>software to automatically code reason for visit and automatically upload appropriate summaries to My Health Record</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7B0507">
        <w:rPr>
          <w:rFonts w:asciiTheme="minorHAnsi" w:hAnsiTheme="minorHAnsi" w:cstheme="minorHAnsi"/>
          <w:sz w:val="22"/>
          <w:szCs w:val="22"/>
        </w:rPr>
        <w:t xml:space="preserve">Consider </w:t>
      </w:r>
      <w:r>
        <w:rPr>
          <w:rFonts w:asciiTheme="minorHAnsi" w:hAnsiTheme="minorHAnsi" w:cstheme="minorHAnsi"/>
          <w:sz w:val="22"/>
          <w:szCs w:val="22"/>
        </w:rPr>
        <w:t xml:space="preserve">the case for </w:t>
      </w:r>
      <w:r w:rsidRPr="007B0507">
        <w:rPr>
          <w:rFonts w:asciiTheme="minorHAnsi" w:hAnsiTheme="minorHAnsi" w:cstheme="minorHAnsi"/>
          <w:sz w:val="22"/>
          <w:szCs w:val="22"/>
        </w:rPr>
        <w:t xml:space="preserve">introducing software-embedded </w:t>
      </w:r>
      <w:r>
        <w:rPr>
          <w:rFonts w:asciiTheme="minorHAnsi" w:hAnsiTheme="minorHAnsi" w:cstheme="minorHAnsi"/>
          <w:sz w:val="22"/>
          <w:szCs w:val="22"/>
        </w:rPr>
        <w:t xml:space="preserve">clinical </w:t>
      </w:r>
      <w:r w:rsidRPr="007B0507">
        <w:rPr>
          <w:rFonts w:asciiTheme="minorHAnsi" w:hAnsiTheme="minorHAnsi" w:cstheme="minorHAnsi"/>
          <w:sz w:val="22"/>
          <w:szCs w:val="22"/>
        </w:rPr>
        <w:t>decision support tools for diagnostic imaging requests, pathology and quality prescribing</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Accelerate the Australian Digital Health Agency’s digital infrastructure agenda supporting primary health care, particularly to support secure messaging, software interoperability and additional </w:t>
      </w:r>
      <w:r w:rsidR="00C34759">
        <w:rPr>
          <w:rFonts w:asciiTheme="minorHAnsi" w:hAnsiTheme="minorHAnsi" w:cstheme="minorHAnsi"/>
          <w:sz w:val="22"/>
          <w:szCs w:val="22"/>
        </w:rPr>
        <w:t>My Health Record</w:t>
      </w:r>
      <w:r>
        <w:rPr>
          <w:rFonts w:asciiTheme="minorHAnsi" w:hAnsiTheme="minorHAnsi" w:cstheme="minorHAnsi"/>
          <w:sz w:val="22"/>
          <w:szCs w:val="22"/>
        </w:rPr>
        <w:t xml:space="preserve"> functionality</w:t>
      </w:r>
      <w:r w:rsidR="00DE1F6B">
        <w:rPr>
          <w:rFonts w:asciiTheme="minorHAnsi" w:hAnsiTheme="minorHAnsi" w:cstheme="minorHAnsi"/>
          <w:sz w:val="22"/>
          <w:szCs w:val="22"/>
        </w:rPr>
        <w:t xml:space="preserve"> and work towards increasing digital integration across the primary, acute and other care systems</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2C0671">
        <w:rPr>
          <w:rFonts w:asciiTheme="minorHAnsi" w:hAnsiTheme="minorHAnsi" w:cstheme="minorHAnsi"/>
          <w:sz w:val="22"/>
          <w:szCs w:val="22"/>
        </w:rPr>
        <w:t xml:space="preserve">Work with software vendors and providers to </w:t>
      </w:r>
      <w:r>
        <w:rPr>
          <w:rFonts w:asciiTheme="minorHAnsi" w:hAnsiTheme="minorHAnsi" w:cstheme="minorHAnsi"/>
          <w:sz w:val="22"/>
          <w:szCs w:val="22"/>
        </w:rPr>
        <w:t>d</w:t>
      </w:r>
      <w:r w:rsidRPr="002C0671">
        <w:rPr>
          <w:rFonts w:asciiTheme="minorHAnsi" w:hAnsiTheme="minorHAnsi" w:cstheme="minorHAnsi"/>
          <w:sz w:val="22"/>
          <w:szCs w:val="22"/>
        </w:rPr>
        <w:t>evelop secure messaging and software infrastructure to support allied health interaction with general practice and My Health Record, improve the interoperability of secure messaging ecosystems and support allied health practices to utilise secure messaging</w:t>
      </w:r>
    </w:p>
    <w:p w:rsidR="00453B66" w:rsidRDefault="00996DF5"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Work</w:t>
      </w:r>
      <w:r w:rsidR="00453B66">
        <w:rPr>
          <w:rFonts w:asciiTheme="minorHAnsi" w:hAnsiTheme="minorHAnsi" w:cstheme="minorHAnsi"/>
          <w:sz w:val="22"/>
          <w:szCs w:val="22"/>
        </w:rPr>
        <w:t xml:space="preserve"> with software providers </w:t>
      </w:r>
      <w:r w:rsidR="00A27A45">
        <w:rPr>
          <w:rFonts w:asciiTheme="minorHAnsi" w:hAnsiTheme="minorHAnsi" w:cstheme="minorHAnsi"/>
          <w:sz w:val="22"/>
          <w:szCs w:val="22"/>
        </w:rPr>
        <w:t xml:space="preserve">on potential products to </w:t>
      </w:r>
      <w:r w:rsidR="00453B66">
        <w:rPr>
          <w:rFonts w:asciiTheme="minorHAnsi" w:hAnsiTheme="minorHAnsi" w:cstheme="minorHAnsi"/>
          <w:sz w:val="22"/>
          <w:szCs w:val="22"/>
        </w:rPr>
        <w:t>better support nursing and midwifery roles</w:t>
      </w:r>
      <w:r w:rsidR="00A27A45">
        <w:rPr>
          <w:rFonts w:asciiTheme="minorHAnsi" w:hAnsiTheme="minorHAnsi" w:cstheme="minorHAnsi"/>
          <w:sz w:val="22"/>
          <w:szCs w:val="22"/>
        </w:rPr>
        <w:t xml:space="preserve"> in primary health care</w:t>
      </w:r>
    </w:p>
    <w:p w:rsidR="004621E6" w:rsidRPr="004621E6" w:rsidRDefault="00BF37D7" w:rsidP="004621E6">
      <w:pPr>
        <w:numPr>
          <w:ilvl w:val="0"/>
          <w:numId w:val="5"/>
        </w:numPr>
        <w:spacing w:after="0" w:line="240" w:lineRule="auto"/>
        <w:ind w:left="357" w:hanging="357"/>
        <w:rPr>
          <w:rFonts w:asciiTheme="minorHAnsi" w:hAnsiTheme="minorHAnsi" w:cstheme="minorHAnsi"/>
          <w:sz w:val="22"/>
          <w:szCs w:val="22"/>
        </w:rPr>
      </w:pPr>
      <w:r w:rsidRPr="00BF37D7">
        <w:rPr>
          <w:rFonts w:asciiTheme="minorHAnsi" w:hAnsiTheme="minorHAnsi" w:cstheme="minorHAnsi"/>
          <w:sz w:val="22"/>
          <w:szCs w:val="22"/>
        </w:rPr>
        <w:t xml:space="preserve">Make full use of education and training frameworks, curriculum and continuing professional development to support confident uptake of digital health solutions in </w:t>
      </w:r>
      <w:r w:rsidR="00207920">
        <w:rPr>
          <w:rFonts w:asciiTheme="minorHAnsi" w:hAnsiTheme="minorHAnsi" w:cstheme="minorHAnsi"/>
          <w:sz w:val="22"/>
          <w:szCs w:val="22"/>
        </w:rPr>
        <w:t xml:space="preserve">all </w:t>
      </w:r>
      <w:r w:rsidRPr="00BF37D7">
        <w:rPr>
          <w:rFonts w:asciiTheme="minorHAnsi" w:hAnsiTheme="minorHAnsi" w:cstheme="minorHAnsi"/>
          <w:sz w:val="22"/>
          <w:szCs w:val="22"/>
        </w:rPr>
        <w:t>primary health care settings</w:t>
      </w:r>
      <w:r w:rsidR="008E09C7" w:rsidRPr="008E09C7">
        <w:rPr>
          <w:rFonts w:ascii="Calibri" w:eastAsia="Calibri" w:hAnsi="Calibri" w:cs="Calibri"/>
          <w:sz w:val="22"/>
          <w:szCs w:val="22"/>
        </w:rPr>
        <w:t xml:space="preserve">, including </w:t>
      </w:r>
      <w:r w:rsidR="008E09C7">
        <w:rPr>
          <w:rFonts w:ascii="Calibri" w:eastAsia="Calibri" w:hAnsi="Calibri" w:cs="Calibri"/>
          <w:sz w:val="22"/>
          <w:szCs w:val="22"/>
        </w:rPr>
        <w:t xml:space="preserve">by </w:t>
      </w:r>
      <w:r w:rsidR="008E09C7" w:rsidRPr="008E09C7">
        <w:rPr>
          <w:rFonts w:ascii="Calibri" w:eastAsia="Calibri" w:hAnsi="Calibri" w:cs="Calibri"/>
          <w:sz w:val="22"/>
          <w:szCs w:val="22"/>
        </w:rPr>
        <w:t xml:space="preserve">providers and </w:t>
      </w:r>
      <w:r w:rsidR="004621E6">
        <w:rPr>
          <w:rFonts w:ascii="Calibri" w:eastAsia="Calibri" w:hAnsi="Calibri" w:cs="Calibri"/>
          <w:sz w:val="22"/>
          <w:szCs w:val="22"/>
        </w:rPr>
        <w:t xml:space="preserve">practice </w:t>
      </w:r>
      <w:r w:rsidR="008E09C7" w:rsidRPr="008E09C7">
        <w:rPr>
          <w:rFonts w:ascii="Calibri" w:eastAsia="Calibri" w:hAnsi="Calibri" w:cs="Calibri"/>
          <w:sz w:val="22"/>
          <w:szCs w:val="22"/>
        </w:rPr>
        <w:t>managers</w:t>
      </w:r>
      <w:r w:rsidRPr="00BF37D7">
        <w:rPr>
          <w:rFonts w:asciiTheme="minorHAnsi" w:hAnsiTheme="minorHAnsi" w:cstheme="minorHAnsi"/>
          <w:sz w:val="22"/>
          <w:szCs w:val="22"/>
        </w:rPr>
        <w:t xml:space="preserve"> </w:t>
      </w:r>
      <w:r w:rsidR="004621E6">
        <w:rPr>
          <w:rFonts w:asciiTheme="minorHAnsi" w:hAnsiTheme="minorHAnsi" w:cstheme="minorHAnsi"/>
          <w:sz w:val="22"/>
          <w:szCs w:val="22"/>
        </w:rPr>
        <w:t>and administrators</w:t>
      </w:r>
    </w:p>
    <w:p w:rsidR="00BF37D7" w:rsidRP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BF37D7">
        <w:rPr>
          <w:rFonts w:asciiTheme="minorHAnsi" w:hAnsiTheme="minorHAnsi" w:cstheme="minorHAnsi"/>
          <w:sz w:val="22"/>
          <w:szCs w:val="22"/>
        </w:rPr>
        <w:lastRenderedPageBreak/>
        <w:t xml:space="preserve">Ensure the needs of primary health care are </w:t>
      </w:r>
      <w:r w:rsidR="00C7497B">
        <w:rPr>
          <w:rFonts w:asciiTheme="minorHAnsi" w:hAnsiTheme="minorHAnsi" w:cstheme="minorHAnsi"/>
          <w:sz w:val="22"/>
          <w:szCs w:val="22"/>
        </w:rPr>
        <w:t>captured in the next National Digital Health Strategy</w:t>
      </w:r>
      <w:r w:rsidR="00AA3528">
        <w:rPr>
          <w:rFonts w:asciiTheme="minorHAnsi" w:hAnsiTheme="minorHAnsi" w:cstheme="minorHAnsi"/>
          <w:sz w:val="22"/>
          <w:szCs w:val="22"/>
        </w:rPr>
        <w:t>.</w:t>
      </w:r>
    </w:p>
    <w:p w:rsidR="009349FA" w:rsidRDefault="009349FA" w:rsidP="009349FA">
      <w:pPr>
        <w:spacing w:after="0" w:line="240" w:lineRule="auto"/>
        <w:ind w:left="357"/>
        <w:rPr>
          <w:rFonts w:asciiTheme="minorHAnsi" w:hAnsiTheme="minorHAnsi" w:cstheme="minorHAnsi"/>
          <w:sz w:val="22"/>
          <w:szCs w:val="22"/>
        </w:rPr>
      </w:pPr>
    </w:p>
    <w:p w:rsidR="00401C76" w:rsidRPr="00401C76" w:rsidRDefault="00401C76" w:rsidP="00401C76">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BF37D7" w:rsidRPr="00A02203" w:rsidRDefault="00BF37D7" w:rsidP="00BF37D7">
      <w:pPr>
        <w:rPr>
          <w:rFonts w:asciiTheme="minorHAnsi" w:hAnsiTheme="minorHAnsi" w:cstheme="minorHAnsi"/>
          <w:b/>
          <w:i/>
          <w:sz w:val="22"/>
          <w:szCs w:val="22"/>
        </w:rPr>
      </w:pPr>
      <w:r w:rsidRPr="00A02203">
        <w:rPr>
          <w:rFonts w:asciiTheme="minorHAnsi" w:hAnsiTheme="minorHAnsi" w:cstheme="minorHAnsi"/>
          <w:b/>
          <w:i/>
          <w:sz w:val="22"/>
          <w:szCs w:val="22"/>
        </w:rPr>
        <w:t>Data</w:t>
      </w:r>
      <w:r>
        <w:rPr>
          <w:rFonts w:asciiTheme="minorHAnsi" w:hAnsiTheme="minorHAnsi" w:cstheme="minorHAnsi"/>
          <w:b/>
          <w:i/>
          <w:sz w:val="22"/>
          <w:szCs w:val="22"/>
        </w:rPr>
        <w:t>-</w:t>
      </w:r>
      <w:r w:rsidRPr="00A02203">
        <w:rPr>
          <w:rFonts w:asciiTheme="minorHAnsi" w:hAnsiTheme="minorHAnsi" w:cstheme="minorHAnsi"/>
          <w:b/>
          <w:i/>
          <w:sz w:val="22"/>
          <w:szCs w:val="22"/>
        </w:rPr>
        <w:t xml:space="preserve">driven quality improvement </w:t>
      </w:r>
    </w:p>
    <w:p w:rsidR="00504F3B" w:rsidRPr="00504F3B" w:rsidRDefault="00BF37D7" w:rsidP="00254E46">
      <w:pPr>
        <w:numPr>
          <w:ilvl w:val="0"/>
          <w:numId w:val="5"/>
        </w:numPr>
        <w:spacing w:after="0" w:line="240" w:lineRule="auto"/>
        <w:ind w:left="357" w:hanging="357"/>
        <w:rPr>
          <w:rFonts w:asciiTheme="minorHAnsi" w:hAnsiTheme="minorHAnsi" w:cstheme="minorHAnsi"/>
          <w:sz w:val="22"/>
          <w:szCs w:val="22"/>
        </w:rPr>
      </w:pPr>
      <w:r w:rsidRPr="00504F3B">
        <w:rPr>
          <w:rFonts w:asciiTheme="minorHAnsi" w:hAnsiTheme="minorHAnsi" w:cstheme="minorHAnsi"/>
          <w:sz w:val="22"/>
          <w:szCs w:val="22"/>
        </w:rPr>
        <w:t>Continue to invest in data linkage projects to support better understanding of health system journeys</w:t>
      </w:r>
      <w:r w:rsidR="00AE6A34">
        <w:rPr>
          <w:rFonts w:asciiTheme="minorHAnsi" w:hAnsiTheme="minorHAnsi" w:cstheme="minorHAnsi"/>
          <w:sz w:val="22"/>
          <w:szCs w:val="22"/>
        </w:rPr>
        <w:t>, including patient journeys within and beyond primary health care,</w:t>
      </w:r>
      <w:r w:rsidRPr="00504F3B">
        <w:rPr>
          <w:rFonts w:asciiTheme="minorHAnsi" w:hAnsiTheme="minorHAnsi" w:cstheme="minorHAnsi"/>
          <w:sz w:val="22"/>
          <w:szCs w:val="22"/>
        </w:rPr>
        <w:t xml:space="preserve"> and</w:t>
      </w:r>
      <w:r w:rsidR="00AE6A34">
        <w:rPr>
          <w:rFonts w:asciiTheme="minorHAnsi" w:hAnsiTheme="minorHAnsi" w:cstheme="minorHAnsi"/>
          <w:sz w:val="22"/>
          <w:szCs w:val="22"/>
        </w:rPr>
        <w:t xml:space="preserve"> to support</w:t>
      </w:r>
      <w:r w:rsidRPr="00504F3B">
        <w:rPr>
          <w:rFonts w:asciiTheme="minorHAnsi" w:hAnsiTheme="minorHAnsi" w:cstheme="minorHAnsi"/>
          <w:sz w:val="22"/>
          <w:szCs w:val="22"/>
        </w:rPr>
        <w:t xml:space="preserve"> value-based investments</w:t>
      </w:r>
    </w:p>
    <w:p w:rsidR="00DE51B7" w:rsidRDefault="00BF37D7" w:rsidP="00FD2600">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Further d</w:t>
      </w:r>
      <w:r w:rsidRPr="007B1E67">
        <w:rPr>
          <w:rFonts w:asciiTheme="minorHAnsi" w:hAnsiTheme="minorHAnsi" w:cstheme="minorHAnsi"/>
          <w:sz w:val="22"/>
          <w:szCs w:val="22"/>
        </w:rPr>
        <w:t>evelop data strategy on allied health workforce and funding models</w:t>
      </w:r>
      <w:r w:rsidR="008E09C7">
        <w:rPr>
          <w:rFonts w:asciiTheme="minorHAnsi" w:hAnsiTheme="minorHAnsi" w:cstheme="minorHAnsi"/>
          <w:sz w:val="22"/>
          <w:szCs w:val="22"/>
        </w:rPr>
        <w:t>, including to strengthen evidence-based preventive health interventions</w:t>
      </w:r>
      <w:r w:rsidR="00EB4CBA">
        <w:rPr>
          <w:rFonts w:asciiTheme="minorHAnsi" w:hAnsiTheme="minorHAnsi" w:cstheme="minorHAnsi"/>
          <w:sz w:val="22"/>
          <w:szCs w:val="22"/>
        </w:rPr>
        <w:t xml:space="preserve"> </w:t>
      </w:r>
    </w:p>
    <w:p w:rsidR="00BF37D7" w:rsidRPr="004649CF" w:rsidRDefault="00BF37D7"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Further enhance </w:t>
      </w:r>
      <w:r>
        <w:rPr>
          <w:rFonts w:asciiTheme="minorHAnsi" w:hAnsiTheme="minorHAnsi" w:cstheme="minorHAnsi"/>
          <w:sz w:val="22"/>
          <w:szCs w:val="22"/>
        </w:rPr>
        <w:t xml:space="preserve">clinical </w:t>
      </w:r>
      <w:r w:rsidRPr="004649CF">
        <w:rPr>
          <w:rFonts w:asciiTheme="minorHAnsi" w:hAnsiTheme="minorHAnsi" w:cstheme="minorHAnsi"/>
          <w:sz w:val="22"/>
          <w:szCs w:val="22"/>
        </w:rPr>
        <w:t>decision support for pathology and diagnostic imaging</w:t>
      </w:r>
      <w:r>
        <w:rPr>
          <w:rFonts w:asciiTheme="minorHAnsi" w:hAnsiTheme="minorHAnsi" w:cstheme="minorHAnsi"/>
          <w:sz w:val="22"/>
          <w:szCs w:val="22"/>
        </w:rPr>
        <w:t xml:space="preserve"> requests</w:t>
      </w:r>
    </w:p>
    <w:p w:rsidR="00AE6A34" w:rsidRPr="00AE6A34" w:rsidRDefault="00BF37D7" w:rsidP="00AE6A34">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Continue </w:t>
      </w:r>
      <w:r w:rsidR="00AE6A34">
        <w:rPr>
          <w:rFonts w:asciiTheme="minorHAnsi" w:hAnsiTheme="minorHAnsi" w:cstheme="minorHAnsi"/>
          <w:sz w:val="22"/>
          <w:szCs w:val="22"/>
        </w:rPr>
        <w:t>general practice</w:t>
      </w:r>
      <w:r w:rsidRPr="004649CF">
        <w:rPr>
          <w:rFonts w:asciiTheme="minorHAnsi" w:hAnsiTheme="minorHAnsi" w:cstheme="minorHAnsi"/>
          <w:sz w:val="22"/>
          <w:szCs w:val="22"/>
        </w:rPr>
        <w:t xml:space="preserve"> data development so that </w:t>
      </w:r>
      <w:r w:rsidR="00AE6A34">
        <w:rPr>
          <w:rFonts w:asciiTheme="minorHAnsi" w:hAnsiTheme="minorHAnsi" w:cstheme="minorHAnsi"/>
          <w:sz w:val="22"/>
          <w:szCs w:val="22"/>
        </w:rPr>
        <w:t>de</w:t>
      </w:r>
      <w:r w:rsidR="008032DB">
        <w:rPr>
          <w:rFonts w:asciiTheme="minorHAnsi" w:hAnsiTheme="minorHAnsi" w:cstheme="minorHAnsi"/>
          <w:sz w:val="22"/>
          <w:szCs w:val="22"/>
        </w:rPr>
        <w:t>-</w:t>
      </w:r>
      <w:r w:rsidR="00AE6A34">
        <w:rPr>
          <w:rFonts w:asciiTheme="minorHAnsi" w:hAnsiTheme="minorHAnsi" w:cstheme="minorHAnsi"/>
          <w:sz w:val="22"/>
          <w:szCs w:val="22"/>
        </w:rPr>
        <w:t>identified</w:t>
      </w:r>
      <w:r w:rsidR="00AE6A34" w:rsidRPr="004649CF">
        <w:rPr>
          <w:rFonts w:asciiTheme="minorHAnsi" w:hAnsiTheme="minorHAnsi" w:cstheme="minorHAnsi"/>
          <w:sz w:val="22"/>
          <w:szCs w:val="22"/>
        </w:rPr>
        <w:t xml:space="preserve"> </w:t>
      </w:r>
      <w:r w:rsidRPr="004649CF">
        <w:rPr>
          <w:rFonts w:asciiTheme="minorHAnsi" w:hAnsiTheme="minorHAnsi" w:cstheme="minorHAnsi"/>
          <w:sz w:val="22"/>
          <w:szCs w:val="22"/>
        </w:rPr>
        <w:t xml:space="preserve">general practice data is routinely comparable nationally, linked with hospital </w:t>
      </w:r>
      <w:r>
        <w:rPr>
          <w:rFonts w:asciiTheme="minorHAnsi" w:hAnsiTheme="minorHAnsi" w:cstheme="minorHAnsi"/>
          <w:sz w:val="22"/>
          <w:szCs w:val="22"/>
        </w:rPr>
        <w:t xml:space="preserve">and other care system </w:t>
      </w:r>
      <w:r w:rsidRPr="004649CF">
        <w:rPr>
          <w:rFonts w:asciiTheme="minorHAnsi" w:hAnsiTheme="minorHAnsi" w:cstheme="minorHAnsi"/>
          <w:sz w:val="22"/>
          <w:szCs w:val="22"/>
        </w:rPr>
        <w:t>data regionally and accessible for research</w:t>
      </w:r>
      <w:r w:rsidR="00AE6A34">
        <w:rPr>
          <w:rFonts w:asciiTheme="minorHAnsi" w:hAnsiTheme="minorHAnsi" w:cstheme="minorHAnsi"/>
          <w:sz w:val="22"/>
          <w:szCs w:val="22"/>
        </w:rPr>
        <w:t>ers</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Building on the AIHW data asset project, scale up data collection from allied health practices</w:t>
      </w:r>
      <w:r w:rsidR="008032DB">
        <w:rPr>
          <w:rFonts w:asciiTheme="minorHAnsi" w:hAnsiTheme="minorHAnsi" w:cstheme="minorHAnsi"/>
          <w:sz w:val="22"/>
          <w:szCs w:val="22"/>
        </w:rPr>
        <w:t>.</w:t>
      </w:r>
    </w:p>
    <w:p w:rsidR="006837AD" w:rsidRDefault="006837AD" w:rsidP="006837AD">
      <w:pPr>
        <w:spacing w:after="0" w:line="240" w:lineRule="auto"/>
        <w:rPr>
          <w:rFonts w:asciiTheme="minorHAnsi" w:hAnsiTheme="minorHAnsi" w:cstheme="minorHAnsi"/>
          <w:sz w:val="22"/>
          <w:szCs w:val="22"/>
        </w:rPr>
      </w:pPr>
    </w:p>
    <w:p w:rsidR="006837AD" w:rsidRPr="00B0180F" w:rsidRDefault="006837AD" w:rsidP="006837AD">
      <w:pPr>
        <w:rPr>
          <w:rFonts w:asciiTheme="minorHAnsi" w:hAnsiTheme="minorHAnsi" w:cstheme="minorHAnsi"/>
          <w:b/>
          <w:i/>
          <w:sz w:val="22"/>
          <w:szCs w:val="22"/>
        </w:rPr>
      </w:pPr>
      <w:r>
        <w:rPr>
          <w:rFonts w:asciiTheme="minorHAnsi" w:hAnsiTheme="minorHAnsi" w:cstheme="minorHAnsi"/>
          <w:b/>
          <w:i/>
          <w:sz w:val="22"/>
          <w:szCs w:val="22"/>
        </w:rPr>
        <w:t xml:space="preserve">Infrastructure, software and tools </w:t>
      </w:r>
    </w:p>
    <w:p w:rsidR="000F41DD" w:rsidRDefault="006837AD" w:rsidP="00401C76">
      <w:pPr>
        <w:numPr>
          <w:ilvl w:val="0"/>
          <w:numId w:val="5"/>
        </w:numPr>
        <w:spacing w:after="0" w:line="240" w:lineRule="auto"/>
        <w:ind w:left="357" w:hanging="357"/>
        <w:rPr>
          <w:rFonts w:asciiTheme="minorHAnsi" w:hAnsiTheme="minorHAnsi" w:cstheme="minorHAnsi"/>
          <w:sz w:val="22"/>
          <w:szCs w:val="22"/>
        </w:rPr>
      </w:pPr>
      <w:r w:rsidRPr="002A656E">
        <w:rPr>
          <w:rFonts w:asciiTheme="minorHAnsi" w:hAnsiTheme="minorHAnsi" w:cstheme="minorHAnsi"/>
          <w:sz w:val="22"/>
          <w:szCs w:val="22"/>
        </w:rPr>
        <w:t xml:space="preserve">Leverage the </w:t>
      </w:r>
      <w:r w:rsidR="00EB4CBA">
        <w:rPr>
          <w:rFonts w:asciiTheme="minorHAnsi" w:hAnsiTheme="minorHAnsi" w:cstheme="minorHAnsi"/>
          <w:sz w:val="22"/>
          <w:szCs w:val="22"/>
        </w:rPr>
        <w:t xml:space="preserve">National Digital </w:t>
      </w:r>
      <w:r w:rsidR="00297B9F">
        <w:rPr>
          <w:rFonts w:asciiTheme="minorHAnsi" w:hAnsiTheme="minorHAnsi" w:cstheme="minorHAnsi"/>
          <w:sz w:val="22"/>
          <w:szCs w:val="22"/>
        </w:rPr>
        <w:t>Health Strategy</w:t>
      </w:r>
      <w:r w:rsidR="00EB4CBA">
        <w:rPr>
          <w:rFonts w:asciiTheme="minorHAnsi" w:hAnsiTheme="minorHAnsi" w:cstheme="minorHAnsi"/>
          <w:sz w:val="22"/>
          <w:szCs w:val="22"/>
        </w:rPr>
        <w:t xml:space="preserve"> </w:t>
      </w:r>
      <w:r w:rsidRPr="002A656E">
        <w:rPr>
          <w:rFonts w:asciiTheme="minorHAnsi" w:hAnsiTheme="minorHAnsi" w:cstheme="minorHAnsi"/>
          <w:sz w:val="22"/>
          <w:szCs w:val="22"/>
        </w:rPr>
        <w:t xml:space="preserve">to build capacity to share information in real-time, including interoperability of information systems within health and across sectors, </w:t>
      </w:r>
      <w:r>
        <w:rPr>
          <w:rFonts w:asciiTheme="minorHAnsi" w:hAnsiTheme="minorHAnsi" w:cstheme="minorHAnsi"/>
          <w:sz w:val="22"/>
          <w:szCs w:val="22"/>
        </w:rPr>
        <w:t>particularly</w:t>
      </w:r>
      <w:r w:rsidRPr="002A656E">
        <w:rPr>
          <w:rFonts w:asciiTheme="minorHAnsi" w:hAnsiTheme="minorHAnsi" w:cstheme="minorHAnsi"/>
          <w:sz w:val="22"/>
          <w:szCs w:val="22"/>
        </w:rPr>
        <w:t xml:space="preserve"> aged care </w:t>
      </w:r>
      <w:r>
        <w:rPr>
          <w:rFonts w:asciiTheme="minorHAnsi" w:hAnsiTheme="minorHAnsi" w:cstheme="minorHAnsi"/>
          <w:sz w:val="22"/>
          <w:szCs w:val="22"/>
        </w:rPr>
        <w:t>and</w:t>
      </w:r>
      <w:r w:rsidRPr="002A656E">
        <w:rPr>
          <w:rFonts w:asciiTheme="minorHAnsi" w:hAnsiTheme="minorHAnsi" w:cstheme="minorHAnsi"/>
          <w:sz w:val="22"/>
          <w:szCs w:val="22"/>
        </w:rPr>
        <w:t xml:space="preserve"> disability services</w:t>
      </w:r>
      <w:r w:rsidR="00AE254F">
        <w:rPr>
          <w:rFonts w:asciiTheme="minorHAnsi" w:hAnsiTheme="minorHAnsi" w:cstheme="minorHAnsi"/>
          <w:sz w:val="22"/>
          <w:szCs w:val="22"/>
        </w:rPr>
        <w:t>.</w:t>
      </w:r>
    </w:p>
    <w:p w:rsidR="00C46D9D" w:rsidRPr="00C46D9D" w:rsidRDefault="00C46D9D" w:rsidP="00C46D9D">
      <w:pPr>
        <w:spacing w:after="0" w:line="240" w:lineRule="auto"/>
        <w:ind w:left="357"/>
        <w:rPr>
          <w:rFonts w:asciiTheme="minorHAnsi" w:hAnsiTheme="minorHAnsi" w:cstheme="minorHAnsi"/>
          <w:sz w:val="22"/>
          <w:szCs w:val="22"/>
        </w:rPr>
      </w:pPr>
    </w:p>
    <w:p w:rsidR="00401C76" w:rsidRDefault="00401C76" w:rsidP="00401C76">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BF37D7" w:rsidRPr="000C7320" w:rsidRDefault="00BF37D7" w:rsidP="00BF37D7">
      <w:pPr>
        <w:rPr>
          <w:rFonts w:asciiTheme="minorHAnsi" w:hAnsiTheme="minorHAnsi" w:cstheme="minorHAnsi"/>
          <w:b/>
          <w:i/>
          <w:sz w:val="22"/>
          <w:szCs w:val="22"/>
        </w:rPr>
      </w:pPr>
      <w:r w:rsidRPr="00A02203">
        <w:rPr>
          <w:rFonts w:asciiTheme="minorHAnsi" w:hAnsiTheme="minorHAnsi" w:cstheme="minorHAnsi"/>
          <w:b/>
          <w:i/>
          <w:sz w:val="22"/>
          <w:szCs w:val="22"/>
        </w:rPr>
        <w:t>Data</w:t>
      </w:r>
      <w:r>
        <w:rPr>
          <w:rFonts w:asciiTheme="minorHAnsi" w:hAnsiTheme="minorHAnsi" w:cstheme="minorHAnsi"/>
          <w:b/>
          <w:i/>
          <w:sz w:val="22"/>
          <w:szCs w:val="22"/>
        </w:rPr>
        <w:t>-</w:t>
      </w:r>
      <w:r w:rsidRPr="00A02203">
        <w:rPr>
          <w:rFonts w:asciiTheme="minorHAnsi" w:hAnsiTheme="minorHAnsi" w:cstheme="minorHAnsi"/>
          <w:b/>
          <w:i/>
          <w:sz w:val="22"/>
          <w:szCs w:val="22"/>
        </w:rPr>
        <w:t>driven quality improvement</w:t>
      </w:r>
    </w:p>
    <w:p w:rsidR="00BF37D7" w:rsidRPr="00B22FEA" w:rsidRDefault="00BF37D7" w:rsidP="00FD2600">
      <w:pPr>
        <w:numPr>
          <w:ilvl w:val="0"/>
          <w:numId w:val="5"/>
        </w:numPr>
        <w:spacing w:after="0" w:line="240" w:lineRule="auto"/>
        <w:ind w:left="357" w:hanging="357"/>
        <w:rPr>
          <w:rFonts w:asciiTheme="minorHAnsi" w:hAnsiTheme="minorHAnsi" w:cstheme="minorHAnsi"/>
          <w:sz w:val="22"/>
          <w:szCs w:val="22"/>
        </w:rPr>
      </w:pPr>
      <w:r w:rsidRPr="00B22FEA">
        <w:rPr>
          <w:rFonts w:asciiTheme="minorHAnsi" w:hAnsiTheme="minorHAnsi" w:cstheme="minorHAnsi"/>
          <w:sz w:val="22"/>
          <w:szCs w:val="22"/>
        </w:rPr>
        <w:t>The enabling environment for the use of health data is trusted by health care providers and the people they partner with</w:t>
      </w:r>
      <w:r>
        <w:rPr>
          <w:rFonts w:asciiTheme="minorHAnsi" w:hAnsiTheme="minorHAnsi" w:cstheme="minorHAnsi"/>
          <w:sz w:val="22"/>
          <w:szCs w:val="22"/>
        </w:rPr>
        <w:t>, so they are confident in sharing</w:t>
      </w:r>
      <w:r w:rsidRPr="00B22FEA">
        <w:rPr>
          <w:rFonts w:asciiTheme="minorHAnsi" w:hAnsiTheme="minorHAnsi" w:cstheme="minorHAnsi"/>
          <w:sz w:val="22"/>
          <w:szCs w:val="22"/>
        </w:rPr>
        <w:t xml:space="preserve"> information </w:t>
      </w:r>
      <w:r>
        <w:rPr>
          <w:rFonts w:asciiTheme="minorHAnsi" w:hAnsiTheme="minorHAnsi" w:cstheme="minorHAnsi"/>
          <w:sz w:val="22"/>
          <w:szCs w:val="22"/>
        </w:rPr>
        <w:t xml:space="preserve">and data </w:t>
      </w:r>
      <w:r w:rsidRPr="00B22FEA">
        <w:rPr>
          <w:rFonts w:asciiTheme="minorHAnsi" w:hAnsiTheme="minorHAnsi" w:cstheme="minorHAnsi"/>
          <w:sz w:val="22"/>
          <w:szCs w:val="22"/>
        </w:rPr>
        <w:t xml:space="preserve">to </w:t>
      </w:r>
      <w:r>
        <w:rPr>
          <w:rFonts w:asciiTheme="minorHAnsi" w:hAnsiTheme="minorHAnsi" w:cstheme="minorHAnsi"/>
          <w:sz w:val="22"/>
          <w:szCs w:val="22"/>
        </w:rPr>
        <w:t>help get the desired health outcomes</w:t>
      </w:r>
    </w:p>
    <w:p w:rsidR="00BF37D7" w:rsidRPr="004649CF" w:rsidRDefault="00BF37D7"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Analytics on detailed nationally comparable </w:t>
      </w:r>
      <w:r w:rsidR="008F7DF8">
        <w:rPr>
          <w:rFonts w:asciiTheme="minorHAnsi" w:hAnsiTheme="minorHAnsi" w:cstheme="minorHAnsi"/>
          <w:sz w:val="22"/>
          <w:szCs w:val="22"/>
        </w:rPr>
        <w:t xml:space="preserve">primary health care </w:t>
      </w:r>
      <w:r w:rsidRPr="004649CF">
        <w:rPr>
          <w:rFonts w:asciiTheme="minorHAnsi" w:hAnsiTheme="minorHAnsi" w:cstheme="minorHAnsi"/>
          <w:sz w:val="22"/>
          <w:szCs w:val="22"/>
        </w:rPr>
        <w:t xml:space="preserve">data, securely linked with hospital and other data sets, </w:t>
      </w:r>
      <w:r>
        <w:rPr>
          <w:rFonts w:asciiTheme="minorHAnsi" w:hAnsiTheme="minorHAnsi" w:cstheme="minorHAnsi"/>
          <w:sz w:val="22"/>
          <w:szCs w:val="22"/>
        </w:rPr>
        <w:t xml:space="preserve">are </w:t>
      </w:r>
      <w:r w:rsidRPr="004649CF">
        <w:rPr>
          <w:rFonts w:asciiTheme="minorHAnsi" w:hAnsiTheme="minorHAnsi" w:cstheme="minorHAnsi"/>
          <w:sz w:val="22"/>
          <w:szCs w:val="22"/>
        </w:rPr>
        <w:t>routinely</w:t>
      </w:r>
      <w:r>
        <w:rPr>
          <w:rFonts w:asciiTheme="minorHAnsi" w:hAnsiTheme="minorHAnsi" w:cstheme="minorHAnsi"/>
          <w:sz w:val="22"/>
          <w:szCs w:val="22"/>
        </w:rPr>
        <w:t xml:space="preserve"> </w:t>
      </w:r>
      <w:r w:rsidRPr="004649CF">
        <w:rPr>
          <w:rFonts w:asciiTheme="minorHAnsi" w:hAnsiTheme="minorHAnsi" w:cstheme="minorHAnsi"/>
          <w:sz w:val="22"/>
          <w:szCs w:val="22"/>
        </w:rPr>
        <w:t xml:space="preserve">identifying better </w:t>
      </w:r>
      <w:r>
        <w:rPr>
          <w:rFonts w:asciiTheme="minorHAnsi" w:hAnsiTheme="minorHAnsi" w:cstheme="minorHAnsi"/>
          <w:sz w:val="22"/>
          <w:szCs w:val="22"/>
        </w:rPr>
        <w:t xml:space="preserve">care pathways and </w:t>
      </w:r>
      <w:r w:rsidRPr="004649CF">
        <w:rPr>
          <w:rFonts w:asciiTheme="minorHAnsi" w:hAnsiTheme="minorHAnsi" w:cstheme="minorHAnsi"/>
          <w:sz w:val="22"/>
          <w:szCs w:val="22"/>
        </w:rPr>
        <w:t>treatment approaches</w:t>
      </w:r>
      <w:r>
        <w:rPr>
          <w:rFonts w:asciiTheme="minorHAnsi" w:hAnsiTheme="minorHAnsi" w:cstheme="minorHAnsi"/>
          <w:sz w:val="22"/>
          <w:szCs w:val="22"/>
        </w:rPr>
        <w:t xml:space="preserve">, </w:t>
      </w:r>
      <w:r w:rsidRPr="004649CF">
        <w:rPr>
          <w:rFonts w:asciiTheme="minorHAnsi" w:hAnsiTheme="minorHAnsi" w:cstheme="minorHAnsi"/>
          <w:sz w:val="22"/>
          <w:szCs w:val="22"/>
        </w:rPr>
        <w:t>new system efficiencies</w:t>
      </w:r>
      <w:r>
        <w:rPr>
          <w:rFonts w:asciiTheme="minorHAnsi" w:hAnsiTheme="minorHAnsi" w:cstheme="minorHAnsi"/>
          <w:sz w:val="22"/>
          <w:szCs w:val="22"/>
        </w:rPr>
        <w:t>, and insights to guide systemic re-design options; t</w:t>
      </w:r>
      <w:r w:rsidRPr="004649CF">
        <w:rPr>
          <w:rFonts w:asciiTheme="minorHAnsi" w:hAnsiTheme="minorHAnsi" w:cstheme="minorHAnsi"/>
          <w:sz w:val="22"/>
          <w:szCs w:val="22"/>
        </w:rPr>
        <w:t>hese flow through to decision support tools</w:t>
      </w:r>
      <w:r>
        <w:rPr>
          <w:rFonts w:asciiTheme="minorHAnsi" w:hAnsiTheme="minorHAnsi" w:cstheme="minorHAnsi"/>
          <w:sz w:val="22"/>
          <w:szCs w:val="22"/>
        </w:rPr>
        <w:t xml:space="preserve"> used every day by health professionals</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Primary health care capability is enhanced to implement proactive care for population groups </w:t>
      </w:r>
      <w:r>
        <w:rPr>
          <w:rFonts w:asciiTheme="minorHAnsi" w:hAnsiTheme="minorHAnsi" w:cstheme="minorHAnsi"/>
          <w:sz w:val="22"/>
          <w:szCs w:val="22"/>
        </w:rPr>
        <w:t xml:space="preserve">informed </w:t>
      </w:r>
      <w:r w:rsidRPr="004649CF">
        <w:rPr>
          <w:rFonts w:asciiTheme="minorHAnsi" w:hAnsiTheme="minorHAnsi" w:cstheme="minorHAnsi"/>
          <w:sz w:val="22"/>
          <w:szCs w:val="22"/>
        </w:rPr>
        <w:t xml:space="preserve">by data </w:t>
      </w:r>
    </w:p>
    <w:p w:rsidR="00BF37D7" w:rsidRPr="00976C4C" w:rsidRDefault="00BF37D7" w:rsidP="00FD2600">
      <w:pPr>
        <w:numPr>
          <w:ilvl w:val="0"/>
          <w:numId w:val="5"/>
        </w:numPr>
        <w:spacing w:after="0" w:line="240" w:lineRule="auto"/>
        <w:ind w:left="357" w:hanging="357"/>
        <w:rPr>
          <w:rFonts w:asciiTheme="minorHAnsi" w:hAnsiTheme="minorHAnsi" w:cstheme="minorHAnsi"/>
          <w:sz w:val="22"/>
          <w:szCs w:val="22"/>
        </w:rPr>
      </w:pPr>
      <w:r w:rsidRPr="00976C4C">
        <w:rPr>
          <w:rFonts w:asciiTheme="minorHAnsi" w:hAnsiTheme="minorHAnsi" w:cstheme="minorHAnsi"/>
          <w:sz w:val="22"/>
          <w:szCs w:val="22"/>
        </w:rPr>
        <w:t>Commonwealth bodies sustain national population based data collections to inform quality improvement, policy directions and systemic and micro level adjustments to improve health outcomes and efficiency</w:t>
      </w:r>
    </w:p>
    <w:p w:rsidR="00BF37D7" w:rsidRDefault="00BF37D7" w:rsidP="00FD2600">
      <w:pPr>
        <w:numPr>
          <w:ilvl w:val="0"/>
          <w:numId w:val="5"/>
        </w:numPr>
        <w:spacing w:after="0" w:line="240" w:lineRule="auto"/>
        <w:ind w:left="357" w:hanging="357"/>
        <w:rPr>
          <w:rFonts w:asciiTheme="minorHAnsi" w:hAnsiTheme="minorHAnsi" w:cstheme="minorHAnsi"/>
          <w:sz w:val="22"/>
          <w:szCs w:val="22"/>
        </w:rPr>
      </w:pPr>
      <w:r w:rsidRPr="00EB6856">
        <w:rPr>
          <w:rFonts w:asciiTheme="minorHAnsi" w:hAnsiTheme="minorHAnsi" w:cstheme="minorHAnsi"/>
          <w:sz w:val="22"/>
          <w:szCs w:val="22"/>
        </w:rPr>
        <w:t>People routinely put their health</w:t>
      </w:r>
      <w:r w:rsidR="00E9795C">
        <w:rPr>
          <w:rFonts w:asciiTheme="minorHAnsi" w:hAnsiTheme="minorHAnsi" w:cstheme="minorHAnsi"/>
          <w:sz w:val="22"/>
          <w:szCs w:val="22"/>
        </w:rPr>
        <w:t xml:space="preserve"> </w:t>
      </w:r>
      <w:r w:rsidRPr="00EB6856">
        <w:rPr>
          <w:rFonts w:asciiTheme="minorHAnsi" w:hAnsiTheme="minorHAnsi" w:cstheme="minorHAnsi"/>
          <w:sz w:val="22"/>
          <w:szCs w:val="22"/>
        </w:rPr>
        <w:t>related information together on My Health Record, so that it can be used by multidisciplinary teams, with their consent</w:t>
      </w:r>
      <w:r w:rsidR="006C2633">
        <w:rPr>
          <w:rFonts w:asciiTheme="minorHAnsi" w:hAnsiTheme="minorHAnsi" w:cstheme="minorHAnsi"/>
          <w:sz w:val="22"/>
          <w:szCs w:val="22"/>
        </w:rPr>
        <w:t>.</w:t>
      </w:r>
    </w:p>
    <w:p w:rsidR="00B53437" w:rsidRDefault="00B53437" w:rsidP="006837AD">
      <w:pPr>
        <w:rPr>
          <w:rFonts w:asciiTheme="minorHAnsi" w:hAnsiTheme="minorHAnsi" w:cstheme="minorHAnsi"/>
          <w:b/>
          <w:i/>
          <w:sz w:val="22"/>
          <w:szCs w:val="22"/>
        </w:rPr>
      </w:pPr>
    </w:p>
    <w:p w:rsidR="006837AD" w:rsidRPr="00B0180F" w:rsidRDefault="006837AD" w:rsidP="006837AD">
      <w:pPr>
        <w:rPr>
          <w:rFonts w:asciiTheme="minorHAnsi" w:hAnsiTheme="minorHAnsi" w:cstheme="minorHAnsi"/>
          <w:b/>
          <w:i/>
          <w:sz w:val="22"/>
          <w:szCs w:val="22"/>
        </w:rPr>
      </w:pPr>
      <w:r>
        <w:rPr>
          <w:rFonts w:asciiTheme="minorHAnsi" w:hAnsiTheme="minorHAnsi" w:cstheme="minorHAnsi"/>
          <w:b/>
          <w:i/>
          <w:sz w:val="22"/>
          <w:szCs w:val="22"/>
        </w:rPr>
        <w:t xml:space="preserve">Infrastructure, software and tools </w:t>
      </w:r>
    </w:p>
    <w:p w:rsidR="006837AD" w:rsidRPr="00234F91" w:rsidRDefault="006837AD" w:rsidP="004E24E7">
      <w:pPr>
        <w:numPr>
          <w:ilvl w:val="0"/>
          <w:numId w:val="5"/>
        </w:numPr>
        <w:spacing w:after="0" w:line="240" w:lineRule="auto"/>
        <w:ind w:left="357" w:hanging="357"/>
        <w:rPr>
          <w:rFonts w:asciiTheme="minorHAnsi" w:hAnsiTheme="minorHAnsi" w:cstheme="minorHAnsi"/>
          <w:sz w:val="22"/>
          <w:szCs w:val="22"/>
        </w:rPr>
      </w:pPr>
      <w:r w:rsidRPr="00234F91">
        <w:rPr>
          <w:rFonts w:asciiTheme="minorHAnsi" w:hAnsiTheme="minorHAnsi" w:cstheme="minorHAnsi"/>
          <w:sz w:val="22"/>
          <w:szCs w:val="22"/>
        </w:rPr>
        <w:t xml:space="preserve">My Health Record </w:t>
      </w:r>
      <w:r>
        <w:rPr>
          <w:rFonts w:asciiTheme="minorHAnsi" w:hAnsiTheme="minorHAnsi" w:cstheme="minorHAnsi"/>
          <w:sz w:val="22"/>
          <w:szCs w:val="22"/>
        </w:rPr>
        <w:t>will be</w:t>
      </w:r>
      <w:r w:rsidRPr="00234F91">
        <w:rPr>
          <w:rFonts w:asciiTheme="minorHAnsi" w:hAnsiTheme="minorHAnsi" w:cstheme="minorHAnsi"/>
          <w:sz w:val="22"/>
          <w:szCs w:val="22"/>
        </w:rPr>
        <w:t xml:space="preserve"> better integrated into clinical information systems</w:t>
      </w:r>
      <w:r w:rsidR="00B30B6D">
        <w:rPr>
          <w:rFonts w:asciiTheme="minorHAnsi" w:hAnsiTheme="minorHAnsi" w:cstheme="minorHAnsi"/>
          <w:sz w:val="22"/>
          <w:szCs w:val="22"/>
        </w:rPr>
        <w:t>,</w:t>
      </w:r>
      <w:r w:rsidR="006E1071" w:rsidRPr="006E1071">
        <w:t xml:space="preserve"> </w:t>
      </w:r>
      <w:r w:rsidR="006E1071" w:rsidRPr="006E1071">
        <w:rPr>
          <w:rFonts w:asciiTheme="minorHAnsi" w:hAnsiTheme="minorHAnsi" w:cstheme="minorHAnsi"/>
          <w:sz w:val="22"/>
          <w:szCs w:val="22"/>
        </w:rPr>
        <w:t>accessible to all relevant health professions</w:t>
      </w:r>
      <w:r w:rsidRPr="00234F91">
        <w:rPr>
          <w:rFonts w:asciiTheme="minorHAnsi" w:hAnsiTheme="minorHAnsi" w:cstheme="minorHAnsi"/>
          <w:sz w:val="22"/>
          <w:szCs w:val="22"/>
        </w:rPr>
        <w:t>, with useful clinical content and clinical benefit</w:t>
      </w:r>
    </w:p>
    <w:p w:rsidR="00F07837" w:rsidRDefault="006837AD" w:rsidP="004E24E7">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Improvements to digital infrastructure including clinical software, decision support tools and </w:t>
      </w:r>
      <w:r w:rsidR="004C68A5">
        <w:rPr>
          <w:rFonts w:asciiTheme="minorHAnsi" w:hAnsiTheme="minorHAnsi" w:cstheme="minorHAnsi"/>
          <w:sz w:val="22"/>
          <w:szCs w:val="22"/>
        </w:rPr>
        <w:br/>
      </w:r>
      <w:r>
        <w:rPr>
          <w:rFonts w:asciiTheme="minorHAnsi" w:hAnsiTheme="minorHAnsi" w:cstheme="minorHAnsi"/>
          <w:sz w:val="22"/>
          <w:szCs w:val="22"/>
        </w:rPr>
        <w:t>My</w:t>
      </w:r>
      <w:r w:rsidR="004C68A5">
        <w:rPr>
          <w:rFonts w:asciiTheme="minorHAnsi" w:hAnsiTheme="minorHAnsi" w:cstheme="minorHAnsi"/>
          <w:sz w:val="22"/>
          <w:szCs w:val="22"/>
        </w:rPr>
        <w:t xml:space="preserve"> </w:t>
      </w:r>
      <w:r>
        <w:rPr>
          <w:rFonts w:asciiTheme="minorHAnsi" w:hAnsiTheme="minorHAnsi" w:cstheme="minorHAnsi"/>
          <w:sz w:val="22"/>
          <w:szCs w:val="22"/>
        </w:rPr>
        <w:t xml:space="preserve">Health Record support improved consumer </w:t>
      </w:r>
      <w:r w:rsidRPr="00446CCE">
        <w:rPr>
          <w:rFonts w:asciiTheme="minorHAnsi" w:hAnsiTheme="minorHAnsi" w:cstheme="minorHAnsi"/>
          <w:sz w:val="22"/>
          <w:szCs w:val="22"/>
        </w:rPr>
        <w:t xml:space="preserve">experience </w:t>
      </w:r>
      <w:r>
        <w:rPr>
          <w:rFonts w:asciiTheme="minorHAnsi" w:hAnsiTheme="minorHAnsi" w:cstheme="minorHAnsi"/>
          <w:sz w:val="22"/>
          <w:szCs w:val="22"/>
        </w:rPr>
        <w:t>including in</w:t>
      </w:r>
      <w:r w:rsidRPr="00446CCE">
        <w:rPr>
          <w:rFonts w:asciiTheme="minorHAnsi" w:hAnsiTheme="minorHAnsi" w:cstheme="minorHAnsi"/>
          <w:sz w:val="22"/>
          <w:szCs w:val="22"/>
        </w:rPr>
        <w:t xml:space="preserve"> communication, care planning and delivery </w:t>
      </w:r>
      <w:r>
        <w:rPr>
          <w:rFonts w:asciiTheme="minorHAnsi" w:hAnsiTheme="minorHAnsi" w:cstheme="minorHAnsi"/>
          <w:sz w:val="22"/>
          <w:szCs w:val="22"/>
        </w:rPr>
        <w:t>across primary care, hospitals and other care settings</w:t>
      </w:r>
      <w:r w:rsidR="00AE254F">
        <w:rPr>
          <w:rFonts w:asciiTheme="minorHAnsi" w:hAnsiTheme="minorHAnsi" w:cstheme="minorHAnsi"/>
          <w:sz w:val="22"/>
          <w:szCs w:val="22"/>
        </w:rPr>
        <w:t>.</w:t>
      </w:r>
    </w:p>
    <w:p w:rsidR="006C2633" w:rsidRDefault="006C2633">
      <w:pPr>
        <w:rPr>
          <w:rFonts w:asciiTheme="minorHAnsi" w:hAnsiTheme="minorHAnsi" w:cstheme="minorHAnsi"/>
          <w:sz w:val="22"/>
          <w:szCs w:val="22"/>
        </w:rPr>
      </w:pPr>
      <w:r>
        <w:rPr>
          <w:rFonts w:asciiTheme="minorHAnsi" w:hAnsiTheme="minorHAnsi" w:cstheme="minorHAnsi"/>
          <w:sz w:val="22"/>
          <w:szCs w:val="22"/>
        </w:rPr>
        <w:br w:type="page"/>
      </w:r>
    </w:p>
    <w:p w:rsidR="004E24E7" w:rsidRPr="000F41DD" w:rsidRDefault="004E24E7" w:rsidP="004E24E7">
      <w:pPr>
        <w:spacing w:after="0" w:line="240" w:lineRule="auto"/>
        <w:ind w:left="357"/>
        <w:rPr>
          <w:rFonts w:asciiTheme="minorHAnsi" w:hAnsiTheme="minorHAnsi" w:cstheme="minorHAnsi"/>
          <w:sz w:val="22"/>
          <w:szCs w:val="22"/>
        </w:rPr>
      </w:pPr>
    </w:p>
    <w:p w:rsidR="0096354D" w:rsidRPr="00501124" w:rsidRDefault="00AE254F" w:rsidP="00C307D1">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rPr>
          <w:b/>
          <w:bCs/>
        </w:rPr>
      </w:pPr>
      <w:r>
        <w:rPr>
          <w:b/>
          <w:bCs/>
        </w:rPr>
        <w:t>1</w:t>
      </w:r>
      <w:r>
        <w:rPr>
          <w:b/>
          <w:bCs/>
        </w:rPr>
        <w:tab/>
      </w:r>
      <w:r w:rsidR="0096354D" w:rsidRPr="00CE0345">
        <w:rPr>
          <w:b/>
          <w:bCs/>
        </w:rPr>
        <w:t>Action area C</w:t>
      </w:r>
      <w:r w:rsidR="00862B18" w:rsidRPr="00CE0345">
        <w:rPr>
          <w:b/>
          <w:bCs/>
        </w:rPr>
        <w:t>:</w:t>
      </w:r>
      <w:r w:rsidR="0096354D" w:rsidRPr="00CE0345">
        <w:rPr>
          <w:b/>
          <w:bCs/>
        </w:rPr>
        <w:t xml:space="preserve"> </w:t>
      </w:r>
      <w:r w:rsidR="00BF37D7" w:rsidRPr="00CE0345">
        <w:rPr>
          <w:b/>
          <w:bCs/>
        </w:rPr>
        <w:t>Harness advances</w:t>
      </w:r>
      <w:r w:rsidR="00BF37D7" w:rsidRPr="00C307D1">
        <w:rPr>
          <w:b/>
          <w:bCs/>
        </w:rPr>
        <w:t xml:space="preserve"> in health care technologies and precision medicine</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Continue to d</w:t>
      </w:r>
      <w:r w:rsidRPr="004649CF">
        <w:rPr>
          <w:rFonts w:asciiTheme="minorHAnsi" w:hAnsiTheme="minorHAnsi" w:cstheme="minorHAnsi"/>
          <w:sz w:val="22"/>
          <w:szCs w:val="22"/>
        </w:rPr>
        <w:t>evelop health technology assessment approaches to support</w:t>
      </w:r>
      <w:r w:rsidR="0036471B">
        <w:rPr>
          <w:rFonts w:asciiTheme="minorHAnsi" w:hAnsiTheme="minorHAnsi" w:cstheme="minorHAnsi"/>
          <w:sz w:val="22"/>
          <w:szCs w:val="22"/>
        </w:rPr>
        <w:t xml:space="preserve"> timely assessment and adoption of</w:t>
      </w:r>
      <w:r w:rsidR="00692FD9">
        <w:rPr>
          <w:rFonts w:asciiTheme="minorHAnsi" w:hAnsiTheme="minorHAnsi" w:cstheme="minorHAnsi"/>
          <w:sz w:val="22"/>
          <w:szCs w:val="22"/>
        </w:rPr>
        <w:t>:</w:t>
      </w:r>
    </w:p>
    <w:p w:rsidR="00BF37D7" w:rsidRDefault="00260ADA" w:rsidP="00D26C2D">
      <w:pPr>
        <w:pStyle w:val="ListParagraph"/>
        <w:numPr>
          <w:ilvl w:val="0"/>
          <w:numId w:val="18"/>
        </w:numPr>
        <w:spacing w:after="0"/>
        <w:rPr>
          <w:rFonts w:asciiTheme="minorHAnsi" w:hAnsiTheme="minorHAnsi" w:cstheme="minorHAnsi"/>
          <w:sz w:val="22"/>
          <w:szCs w:val="22"/>
        </w:rPr>
      </w:pPr>
      <w:r>
        <w:rPr>
          <w:rFonts w:asciiTheme="minorHAnsi" w:hAnsiTheme="minorHAnsi" w:cstheme="minorHAnsi"/>
          <w:sz w:val="22"/>
          <w:szCs w:val="22"/>
        </w:rPr>
        <w:t>S</w:t>
      </w:r>
      <w:r w:rsidR="00BF37D7" w:rsidRPr="00F01C2E">
        <w:rPr>
          <w:rFonts w:asciiTheme="minorHAnsi" w:hAnsiTheme="minorHAnsi" w:cstheme="minorHAnsi"/>
          <w:sz w:val="22"/>
          <w:szCs w:val="22"/>
        </w:rPr>
        <w:t>afe, effective, quality point of care testing in primary care settings</w:t>
      </w:r>
    </w:p>
    <w:p w:rsidR="00BF37D7" w:rsidRPr="00F01C2E" w:rsidRDefault="00692FD9" w:rsidP="00D26C2D">
      <w:pPr>
        <w:pStyle w:val="ListParagraph"/>
        <w:numPr>
          <w:ilvl w:val="0"/>
          <w:numId w:val="18"/>
        </w:numPr>
        <w:spacing w:after="0"/>
        <w:rPr>
          <w:rFonts w:asciiTheme="minorHAnsi" w:hAnsiTheme="minorHAnsi" w:cstheme="minorHAnsi"/>
          <w:sz w:val="22"/>
          <w:szCs w:val="22"/>
        </w:rPr>
      </w:pPr>
      <w:r>
        <w:rPr>
          <w:rFonts w:asciiTheme="minorHAnsi" w:hAnsiTheme="minorHAnsi" w:cstheme="minorHAnsi"/>
          <w:sz w:val="22"/>
          <w:szCs w:val="22"/>
        </w:rPr>
        <w:t>E</w:t>
      </w:r>
      <w:r w:rsidR="00BF37D7">
        <w:rPr>
          <w:rFonts w:asciiTheme="minorHAnsi" w:hAnsiTheme="minorHAnsi" w:cstheme="minorHAnsi"/>
          <w:sz w:val="22"/>
          <w:szCs w:val="22"/>
        </w:rPr>
        <w:t>merging and novel drug therapies, including biologics, immunotherapies and pharmacogenomics</w:t>
      </w:r>
    </w:p>
    <w:p w:rsidR="004946FB" w:rsidRDefault="00386FBE"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Develop the translational research evidence base,</w:t>
      </w:r>
      <w:r w:rsidR="0036471B">
        <w:rPr>
          <w:rFonts w:asciiTheme="minorHAnsi" w:hAnsiTheme="minorHAnsi" w:cstheme="minorHAnsi"/>
          <w:sz w:val="22"/>
          <w:szCs w:val="22"/>
        </w:rPr>
        <w:t xml:space="preserve"> including</w:t>
      </w:r>
      <w:r>
        <w:rPr>
          <w:rFonts w:asciiTheme="minorHAnsi" w:hAnsiTheme="minorHAnsi" w:cstheme="minorHAnsi"/>
          <w:sz w:val="22"/>
          <w:szCs w:val="22"/>
        </w:rPr>
        <w:t xml:space="preserve"> through the Medical Research Future Fund and other mechanisms, to support the </w:t>
      </w:r>
      <w:r w:rsidR="0036471B">
        <w:rPr>
          <w:rFonts w:asciiTheme="minorHAnsi" w:hAnsiTheme="minorHAnsi" w:cstheme="minorHAnsi"/>
          <w:sz w:val="22"/>
          <w:szCs w:val="22"/>
        </w:rPr>
        <w:t>timely adoption</w:t>
      </w:r>
      <w:r>
        <w:rPr>
          <w:rFonts w:asciiTheme="minorHAnsi" w:hAnsiTheme="minorHAnsi" w:cstheme="minorHAnsi"/>
          <w:sz w:val="22"/>
          <w:szCs w:val="22"/>
        </w:rPr>
        <w:t xml:space="preserve"> of emerging technologies</w:t>
      </w:r>
      <w:r w:rsidR="0036471B">
        <w:rPr>
          <w:rFonts w:asciiTheme="minorHAnsi" w:hAnsiTheme="minorHAnsi" w:cstheme="minorHAnsi"/>
          <w:sz w:val="22"/>
          <w:szCs w:val="22"/>
        </w:rPr>
        <w:t>, methods and treatments</w:t>
      </w:r>
      <w:r>
        <w:rPr>
          <w:rFonts w:asciiTheme="minorHAnsi" w:hAnsiTheme="minorHAnsi" w:cstheme="minorHAnsi"/>
          <w:sz w:val="22"/>
          <w:szCs w:val="22"/>
        </w:rPr>
        <w:t xml:space="preserve"> in general practice and other primary health care setting</w:t>
      </w:r>
    </w:p>
    <w:p w:rsidR="00BF37D7" w:rsidRPr="00320109" w:rsidRDefault="00BF37D7" w:rsidP="0017560A">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Update the National Health Genomics Policy Framework to address primary health care settings</w:t>
      </w:r>
      <w:r>
        <w:rPr>
          <w:rFonts w:asciiTheme="minorHAnsi" w:hAnsiTheme="minorHAnsi" w:cstheme="minorHAnsi"/>
          <w:sz w:val="22"/>
          <w:szCs w:val="22"/>
        </w:rPr>
        <w:t>, including the s</w:t>
      </w:r>
      <w:r w:rsidRPr="00320109">
        <w:rPr>
          <w:rFonts w:asciiTheme="minorHAnsi" w:hAnsiTheme="minorHAnsi" w:cstheme="minorHAnsi"/>
          <w:sz w:val="22"/>
          <w:szCs w:val="22"/>
        </w:rPr>
        <w:t>afety</w:t>
      </w:r>
      <w:r>
        <w:rPr>
          <w:rFonts w:asciiTheme="minorHAnsi" w:hAnsiTheme="minorHAnsi" w:cstheme="minorHAnsi"/>
          <w:sz w:val="22"/>
          <w:szCs w:val="22"/>
        </w:rPr>
        <w:t xml:space="preserve">, </w:t>
      </w:r>
      <w:r w:rsidRPr="00320109">
        <w:rPr>
          <w:rFonts w:asciiTheme="minorHAnsi" w:hAnsiTheme="minorHAnsi" w:cstheme="minorHAnsi"/>
          <w:sz w:val="22"/>
          <w:szCs w:val="22"/>
        </w:rPr>
        <w:t xml:space="preserve">clinical utility </w:t>
      </w:r>
      <w:r>
        <w:rPr>
          <w:rFonts w:asciiTheme="minorHAnsi" w:hAnsiTheme="minorHAnsi" w:cstheme="minorHAnsi"/>
          <w:sz w:val="22"/>
          <w:szCs w:val="22"/>
        </w:rPr>
        <w:t xml:space="preserve">and cost-effectiveness </w:t>
      </w:r>
      <w:r w:rsidRPr="00320109">
        <w:rPr>
          <w:rFonts w:asciiTheme="minorHAnsi" w:hAnsiTheme="minorHAnsi" w:cstheme="minorHAnsi"/>
          <w:sz w:val="22"/>
          <w:szCs w:val="22"/>
        </w:rPr>
        <w:t>of genomics</w:t>
      </w:r>
      <w:r w:rsidR="003A23C7">
        <w:rPr>
          <w:rFonts w:asciiTheme="minorHAnsi" w:hAnsiTheme="minorHAnsi" w:cstheme="minorHAnsi"/>
          <w:sz w:val="22"/>
          <w:szCs w:val="22"/>
        </w:rPr>
        <w:t xml:space="preserve"> and pharmacogenomics</w:t>
      </w:r>
      <w:r w:rsidRPr="00320109">
        <w:rPr>
          <w:rFonts w:asciiTheme="minorHAnsi" w:hAnsiTheme="minorHAnsi" w:cstheme="minorHAnsi"/>
          <w:sz w:val="22"/>
          <w:szCs w:val="22"/>
        </w:rPr>
        <w:t xml:space="preserve"> in </w:t>
      </w:r>
      <w:r>
        <w:rPr>
          <w:rFonts w:asciiTheme="minorHAnsi" w:hAnsiTheme="minorHAnsi" w:cstheme="minorHAnsi"/>
          <w:sz w:val="22"/>
          <w:szCs w:val="22"/>
        </w:rPr>
        <w:t xml:space="preserve">primary </w:t>
      </w:r>
      <w:r w:rsidRPr="00320109">
        <w:rPr>
          <w:rFonts w:asciiTheme="minorHAnsi" w:hAnsiTheme="minorHAnsi" w:cstheme="minorHAnsi"/>
          <w:sz w:val="22"/>
          <w:szCs w:val="22"/>
        </w:rPr>
        <w:t>health care</w:t>
      </w:r>
    </w:p>
    <w:p w:rsidR="003A23C7" w:rsidRPr="003A23C7" w:rsidRDefault="00BF37D7" w:rsidP="003A23C7">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Work with public hospital systems to establish mechanisms for specialist support to general practice on genomics and precision medicine</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Support building digital capability and use of precision medicine by adding to </w:t>
      </w:r>
      <w:r w:rsidRPr="00D60078">
        <w:rPr>
          <w:rFonts w:asciiTheme="minorHAnsi" w:hAnsiTheme="minorHAnsi" w:cstheme="minorHAnsi"/>
          <w:sz w:val="22"/>
          <w:szCs w:val="22"/>
        </w:rPr>
        <w:t>education, training and career pathways across the health workforce</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sidRPr="00BF37D7">
        <w:rPr>
          <w:rFonts w:asciiTheme="minorHAnsi" w:hAnsiTheme="minorHAnsi" w:cstheme="minorHAnsi"/>
          <w:sz w:val="22"/>
          <w:szCs w:val="22"/>
        </w:rPr>
        <w:t xml:space="preserve">Engage peak organisations, professional colleges and bodies and educational institutions in developing resources for </w:t>
      </w:r>
      <w:r w:rsidR="006B4841">
        <w:rPr>
          <w:rFonts w:asciiTheme="minorHAnsi" w:hAnsiTheme="minorHAnsi" w:cstheme="minorHAnsi"/>
          <w:sz w:val="22"/>
          <w:szCs w:val="22"/>
        </w:rPr>
        <w:t>health care</w:t>
      </w:r>
      <w:r w:rsidR="006B4841" w:rsidRPr="00BF37D7">
        <w:rPr>
          <w:rFonts w:asciiTheme="minorHAnsi" w:hAnsiTheme="minorHAnsi" w:cstheme="minorHAnsi"/>
          <w:sz w:val="22"/>
          <w:szCs w:val="22"/>
        </w:rPr>
        <w:t xml:space="preserve"> </w:t>
      </w:r>
      <w:r w:rsidRPr="00BF37D7">
        <w:rPr>
          <w:rFonts w:asciiTheme="minorHAnsi" w:hAnsiTheme="minorHAnsi" w:cstheme="minorHAnsi"/>
          <w:sz w:val="22"/>
          <w:szCs w:val="22"/>
        </w:rPr>
        <w:t>providers</w:t>
      </w:r>
      <w:r w:rsidR="00AE254F">
        <w:rPr>
          <w:rFonts w:asciiTheme="minorHAnsi" w:hAnsiTheme="minorHAnsi" w:cstheme="minorHAnsi"/>
          <w:sz w:val="22"/>
          <w:szCs w:val="22"/>
        </w:rPr>
        <w:t>.</w:t>
      </w:r>
    </w:p>
    <w:p w:rsidR="000F41DD" w:rsidRPr="00BF37D7" w:rsidRDefault="000F41DD" w:rsidP="00AE2A08">
      <w:pPr>
        <w:spacing w:after="0"/>
        <w:rPr>
          <w:rFonts w:asciiTheme="minorHAnsi" w:hAnsiTheme="minorHAnsi" w:cstheme="minorHAnsi"/>
          <w:sz w:val="22"/>
          <w:szCs w:val="22"/>
        </w:rPr>
      </w:pP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Scale up mechanisms for specialist support to general practice on genomics and precision medicine</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sidRPr="004649CF">
        <w:rPr>
          <w:rFonts w:asciiTheme="minorHAnsi" w:hAnsiTheme="minorHAnsi" w:cstheme="minorHAnsi"/>
          <w:sz w:val="22"/>
          <w:szCs w:val="22"/>
        </w:rPr>
        <w:t xml:space="preserve">Support </w:t>
      </w:r>
      <w:r>
        <w:rPr>
          <w:rFonts w:asciiTheme="minorHAnsi" w:hAnsiTheme="minorHAnsi" w:cstheme="minorHAnsi"/>
          <w:sz w:val="22"/>
          <w:szCs w:val="22"/>
        </w:rPr>
        <w:t xml:space="preserve">workforces in primary health care settings in </w:t>
      </w:r>
      <w:r w:rsidRPr="004649CF">
        <w:rPr>
          <w:rFonts w:asciiTheme="minorHAnsi" w:hAnsiTheme="minorHAnsi" w:cstheme="minorHAnsi"/>
          <w:sz w:val="22"/>
          <w:szCs w:val="22"/>
        </w:rPr>
        <w:t>training and decision supports for</w:t>
      </w:r>
      <w:r>
        <w:rPr>
          <w:rFonts w:asciiTheme="minorHAnsi" w:hAnsiTheme="minorHAnsi" w:cstheme="minorHAnsi"/>
          <w:sz w:val="22"/>
          <w:szCs w:val="22"/>
        </w:rPr>
        <w:t>:</w:t>
      </w:r>
    </w:p>
    <w:p w:rsidR="00BF37D7" w:rsidRDefault="00023DC6" w:rsidP="00D26C2D">
      <w:pPr>
        <w:pStyle w:val="ListParagraph"/>
        <w:numPr>
          <w:ilvl w:val="0"/>
          <w:numId w:val="19"/>
        </w:numPr>
        <w:spacing w:after="0"/>
        <w:ind w:hanging="357"/>
        <w:rPr>
          <w:rFonts w:asciiTheme="minorHAnsi" w:hAnsiTheme="minorHAnsi" w:cstheme="minorHAnsi"/>
          <w:sz w:val="22"/>
          <w:szCs w:val="22"/>
        </w:rPr>
      </w:pPr>
      <w:r>
        <w:rPr>
          <w:rFonts w:asciiTheme="minorHAnsi" w:hAnsiTheme="minorHAnsi" w:cstheme="minorHAnsi"/>
          <w:sz w:val="22"/>
          <w:szCs w:val="22"/>
        </w:rPr>
        <w:t>Po</w:t>
      </w:r>
      <w:r w:rsidRPr="002F5CA8">
        <w:rPr>
          <w:rFonts w:asciiTheme="minorHAnsi" w:hAnsiTheme="minorHAnsi" w:cstheme="minorHAnsi"/>
          <w:sz w:val="22"/>
          <w:szCs w:val="22"/>
        </w:rPr>
        <w:t>int</w:t>
      </w:r>
      <w:r w:rsidR="00BF37D7" w:rsidRPr="002F5CA8">
        <w:rPr>
          <w:rFonts w:asciiTheme="minorHAnsi" w:hAnsiTheme="minorHAnsi" w:cstheme="minorHAnsi"/>
          <w:sz w:val="22"/>
          <w:szCs w:val="22"/>
        </w:rPr>
        <w:t xml:space="preserve"> of care testing</w:t>
      </w:r>
    </w:p>
    <w:p w:rsidR="00BF37D7" w:rsidRDefault="001B468B" w:rsidP="00D26C2D">
      <w:pPr>
        <w:pStyle w:val="ListParagraph"/>
        <w:numPr>
          <w:ilvl w:val="0"/>
          <w:numId w:val="19"/>
        </w:numPr>
        <w:spacing w:after="0"/>
        <w:ind w:hanging="357"/>
        <w:rPr>
          <w:rFonts w:asciiTheme="minorHAnsi" w:hAnsiTheme="minorHAnsi" w:cstheme="minorHAnsi"/>
          <w:sz w:val="22"/>
          <w:szCs w:val="22"/>
        </w:rPr>
      </w:pPr>
      <w:r>
        <w:rPr>
          <w:rFonts w:asciiTheme="minorHAnsi" w:hAnsiTheme="minorHAnsi" w:cstheme="minorHAnsi"/>
          <w:sz w:val="22"/>
          <w:szCs w:val="22"/>
        </w:rPr>
        <w:t>S</w:t>
      </w:r>
      <w:r w:rsidR="00BF37D7" w:rsidRPr="004649CF">
        <w:rPr>
          <w:rFonts w:asciiTheme="minorHAnsi" w:hAnsiTheme="minorHAnsi" w:cstheme="minorHAnsi"/>
          <w:sz w:val="22"/>
          <w:szCs w:val="22"/>
        </w:rPr>
        <w:t>afe, appropriate</w:t>
      </w:r>
      <w:r w:rsidR="00BF37D7">
        <w:rPr>
          <w:rFonts w:asciiTheme="minorHAnsi" w:hAnsiTheme="minorHAnsi" w:cstheme="minorHAnsi"/>
          <w:sz w:val="22"/>
          <w:szCs w:val="22"/>
        </w:rPr>
        <w:t xml:space="preserve"> and </w:t>
      </w:r>
      <w:r w:rsidR="00BF37D7" w:rsidRPr="004649CF">
        <w:rPr>
          <w:rFonts w:asciiTheme="minorHAnsi" w:hAnsiTheme="minorHAnsi" w:cstheme="minorHAnsi"/>
          <w:sz w:val="22"/>
          <w:szCs w:val="22"/>
        </w:rPr>
        <w:t>effective, quality use of genomics</w:t>
      </w:r>
      <w:r w:rsidR="00D52B00">
        <w:rPr>
          <w:rFonts w:asciiTheme="minorHAnsi" w:hAnsiTheme="minorHAnsi" w:cstheme="minorHAnsi"/>
          <w:sz w:val="22"/>
          <w:szCs w:val="22"/>
        </w:rPr>
        <w:t>, pharmacogenomics</w:t>
      </w:r>
      <w:r w:rsidR="00BF37D7">
        <w:rPr>
          <w:rFonts w:asciiTheme="minorHAnsi" w:hAnsiTheme="minorHAnsi" w:cstheme="minorHAnsi"/>
          <w:sz w:val="22"/>
          <w:szCs w:val="22"/>
        </w:rPr>
        <w:t xml:space="preserve"> and precision medicine</w:t>
      </w:r>
    </w:p>
    <w:p w:rsidR="00BF37D7" w:rsidRDefault="001B468B" w:rsidP="00D26C2D">
      <w:pPr>
        <w:pStyle w:val="ListParagraph"/>
        <w:numPr>
          <w:ilvl w:val="0"/>
          <w:numId w:val="19"/>
        </w:numPr>
        <w:spacing w:after="0"/>
        <w:ind w:hanging="357"/>
        <w:rPr>
          <w:rFonts w:asciiTheme="minorHAnsi" w:hAnsiTheme="minorHAnsi" w:cstheme="minorHAnsi"/>
          <w:sz w:val="22"/>
          <w:szCs w:val="22"/>
        </w:rPr>
      </w:pPr>
      <w:r>
        <w:rPr>
          <w:rFonts w:asciiTheme="minorHAnsi" w:hAnsiTheme="minorHAnsi" w:cstheme="minorHAnsi"/>
          <w:sz w:val="22"/>
          <w:szCs w:val="22"/>
        </w:rPr>
        <w:t>R</w:t>
      </w:r>
      <w:r w:rsidR="00BF37D7" w:rsidRPr="00320109">
        <w:rPr>
          <w:rFonts w:asciiTheme="minorHAnsi" w:hAnsiTheme="minorHAnsi" w:cstheme="minorHAnsi"/>
          <w:sz w:val="22"/>
          <w:szCs w:val="22"/>
        </w:rPr>
        <w:t>esponsible collection, storage, use and management of genomic dat</w:t>
      </w:r>
      <w:r w:rsidR="00BF37D7">
        <w:rPr>
          <w:rFonts w:asciiTheme="minorHAnsi" w:hAnsiTheme="minorHAnsi" w:cstheme="minorHAnsi"/>
          <w:sz w:val="22"/>
          <w:szCs w:val="22"/>
        </w:rPr>
        <w:t>a</w:t>
      </w:r>
      <w:r w:rsidR="00AA3528">
        <w:rPr>
          <w:rFonts w:asciiTheme="minorHAnsi" w:hAnsiTheme="minorHAnsi" w:cstheme="minorHAnsi"/>
          <w:sz w:val="22"/>
          <w:szCs w:val="22"/>
        </w:rPr>
        <w:t>.</w:t>
      </w:r>
    </w:p>
    <w:p w:rsidR="00BF37D7" w:rsidRPr="00BF37D7" w:rsidRDefault="00BF37D7" w:rsidP="00BF37D7">
      <w:pPr>
        <w:pStyle w:val="ListParagraph"/>
        <w:spacing w:after="0"/>
        <w:ind w:left="765"/>
        <w:rPr>
          <w:rFonts w:asciiTheme="minorHAnsi" w:hAnsiTheme="minorHAnsi" w:cstheme="minorHAnsi"/>
          <w:sz w:val="22"/>
          <w:szCs w:val="22"/>
        </w:rPr>
      </w:pPr>
    </w:p>
    <w:p w:rsidR="0096354D" w:rsidRDefault="0096354D" w:rsidP="0096354D">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 xml:space="preserve">The skills and knowledge of primary health care providers and workforces, and the specialist and decision supports available, provide confidence in the routine adoption of point of care testing, other emerging technologies and models of care, </w:t>
      </w:r>
      <w:r w:rsidRPr="00320109">
        <w:rPr>
          <w:rFonts w:asciiTheme="minorHAnsi" w:hAnsiTheme="minorHAnsi" w:cstheme="minorHAnsi"/>
          <w:sz w:val="22"/>
          <w:szCs w:val="22"/>
        </w:rPr>
        <w:t>genomics</w:t>
      </w:r>
      <w:r>
        <w:rPr>
          <w:rFonts w:asciiTheme="minorHAnsi" w:hAnsiTheme="minorHAnsi" w:cstheme="minorHAnsi"/>
          <w:sz w:val="22"/>
          <w:szCs w:val="22"/>
        </w:rPr>
        <w:t>-related methods and advances in precision medicine</w:t>
      </w:r>
    </w:p>
    <w:p w:rsidR="00BF37D7" w:rsidRDefault="00BF37D7" w:rsidP="0017560A">
      <w:pPr>
        <w:numPr>
          <w:ilvl w:val="0"/>
          <w:numId w:val="5"/>
        </w:numP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Clinical d</w:t>
      </w:r>
      <w:r w:rsidRPr="004649CF">
        <w:rPr>
          <w:rFonts w:asciiTheme="minorHAnsi" w:hAnsiTheme="minorHAnsi" w:cstheme="minorHAnsi"/>
          <w:sz w:val="22"/>
          <w:szCs w:val="22"/>
        </w:rPr>
        <w:t>ecision support tools are supporting best practice in prescribing, point of care testing, requests for pathology and diagnostic imaging, safe use of medicines, genomics and virtual care technologies</w:t>
      </w:r>
      <w:r w:rsidR="00AA3528">
        <w:rPr>
          <w:rFonts w:asciiTheme="minorHAnsi" w:hAnsiTheme="minorHAnsi" w:cstheme="minorHAnsi"/>
          <w:sz w:val="22"/>
          <w:szCs w:val="22"/>
        </w:rPr>
        <w:t>.</w:t>
      </w:r>
    </w:p>
    <w:p w:rsidR="00C74B9A" w:rsidRDefault="00C74B9A" w:rsidP="00C74B9A">
      <w:pPr>
        <w:spacing w:after="0" w:line="240" w:lineRule="auto"/>
        <w:rPr>
          <w:rFonts w:asciiTheme="minorHAnsi" w:hAnsiTheme="minorHAnsi" w:cstheme="minorHAnsi"/>
          <w:sz w:val="22"/>
          <w:szCs w:val="22"/>
        </w:rPr>
      </w:pPr>
    </w:p>
    <w:p w:rsidR="00B53437" w:rsidRDefault="00B53437">
      <w:pPr>
        <w:rPr>
          <w:rFonts w:asciiTheme="majorHAnsi" w:hAnsiTheme="majorHAnsi" w:cstheme="majorHAnsi"/>
          <w:b/>
          <w:bCs/>
          <w:color w:val="004C90"/>
          <w:sz w:val="28"/>
          <w:szCs w:val="28"/>
        </w:rPr>
      </w:pPr>
      <w:r>
        <w:br w:type="page"/>
      </w:r>
    </w:p>
    <w:p w:rsidR="00120367" w:rsidRPr="00F91396" w:rsidRDefault="00120367" w:rsidP="00F23774">
      <w:pPr>
        <w:pStyle w:val="Heading3"/>
        <w:numPr>
          <w:ilvl w:val="0"/>
          <w:numId w:val="0"/>
        </w:numPr>
      </w:pPr>
      <w:bookmarkStart w:id="67" w:name="_Toc99393993"/>
      <w:r w:rsidRPr="00F91396">
        <w:lastRenderedPageBreak/>
        <w:t>Stream 2: Person-centre</w:t>
      </w:r>
      <w:r w:rsidR="00692FD9" w:rsidRPr="00F91396">
        <w:t>d</w:t>
      </w:r>
      <w:r w:rsidRPr="00F91396">
        <w:t xml:space="preserve"> primary health care, </w:t>
      </w:r>
      <w:r w:rsidR="00AE254F" w:rsidRPr="00F91396">
        <w:t>s</w:t>
      </w:r>
      <w:r w:rsidRPr="00F91396">
        <w:t xml:space="preserve">upported by funding </w:t>
      </w:r>
      <w:r w:rsidR="00AA3528" w:rsidRPr="00F91396">
        <w:t>r</w:t>
      </w:r>
      <w:r w:rsidRPr="00F91396">
        <w:t>eform</w:t>
      </w:r>
      <w:bookmarkStart w:id="68" w:name="_Hlk80970652"/>
      <w:bookmarkEnd w:id="67"/>
    </w:p>
    <w:p w:rsidR="0001715F" w:rsidRPr="00C46D9D" w:rsidRDefault="0001715F" w:rsidP="00AE254F">
      <w:pPr>
        <w:pStyle w:val="Ampersand"/>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DEEAF6" w:themeFill="accent5" w:themeFillTint="33"/>
        <w:rPr>
          <w:b/>
          <w:bCs/>
          <w:sz w:val="22"/>
          <w:szCs w:val="22"/>
        </w:rPr>
      </w:pPr>
      <w:r w:rsidRPr="00C46D9D">
        <w:rPr>
          <w:b/>
          <w:bCs/>
          <w:sz w:val="22"/>
          <w:szCs w:val="22"/>
        </w:rPr>
        <w:t>St</w:t>
      </w:r>
      <w:r w:rsidR="00692FD9" w:rsidRPr="00C46D9D">
        <w:rPr>
          <w:b/>
          <w:bCs/>
          <w:sz w:val="22"/>
          <w:szCs w:val="22"/>
        </w:rPr>
        <w:t>r</w:t>
      </w:r>
      <w:r w:rsidRPr="00C46D9D">
        <w:rPr>
          <w:b/>
          <w:bCs/>
          <w:sz w:val="22"/>
          <w:szCs w:val="22"/>
        </w:rPr>
        <w:t xml:space="preserve">eam 2 leverages </w:t>
      </w:r>
      <w:r w:rsidR="006C2633">
        <w:rPr>
          <w:b/>
          <w:bCs/>
          <w:sz w:val="22"/>
          <w:szCs w:val="22"/>
        </w:rPr>
        <w:t>voluntary patient registration</w:t>
      </w:r>
      <w:r w:rsidR="00BF37D7" w:rsidRPr="004E24E7">
        <w:rPr>
          <w:b/>
          <w:bCs/>
          <w:sz w:val="22"/>
          <w:szCs w:val="22"/>
        </w:rPr>
        <w:t xml:space="preserve"> as a platform for reforming </w:t>
      </w:r>
      <w:r w:rsidR="00D52B00">
        <w:rPr>
          <w:b/>
          <w:bCs/>
          <w:sz w:val="22"/>
          <w:szCs w:val="22"/>
        </w:rPr>
        <w:t xml:space="preserve">general practice </w:t>
      </w:r>
      <w:r w:rsidR="00BF37D7" w:rsidRPr="004E24E7">
        <w:rPr>
          <w:b/>
          <w:bCs/>
          <w:sz w:val="22"/>
          <w:szCs w:val="22"/>
        </w:rPr>
        <w:t xml:space="preserve">funding to incentivise quality person-centred primary health care. Over time, a greater proportion of funding </w:t>
      </w:r>
      <w:r w:rsidR="00D52B00">
        <w:rPr>
          <w:b/>
          <w:bCs/>
          <w:sz w:val="22"/>
          <w:szCs w:val="22"/>
        </w:rPr>
        <w:t>for general practice</w:t>
      </w:r>
      <w:r w:rsidR="00BF37D7" w:rsidRPr="004E24E7">
        <w:rPr>
          <w:b/>
          <w:bCs/>
          <w:sz w:val="22"/>
          <w:szCs w:val="22"/>
        </w:rPr>
        <w:t xml:space="preserve"> will move to payments incentivising quality and outcomes</w:t>
      </w:r>
      <w:r w:rsidR="00D52B00">
        <w:rPr>
          <w:b/>
          <w:bCs/>
          <w:sz w:val="22"/>
          <w:szCs w:val="22"/>
        </w:rPr>
        <w:t xml:space="preserve">. </w:t>
      </w:r>
      <w:r w:rsidR="00B30B6D">
        <w:rPr>
          <w:b/>
          <w:bCs/>
          <w:sz w:val="22"/>
          <w:szCs w:val="22"/>
        </w:rPr>
        <w:t>Funding arrangements for nursing and a</w:t>
      </w:r>
      <w:r w:rsidR="00D52B00">
        <w:rPr>
          <w:b/>
          <w:bCs/>
          <w:sz w:val="22"/>
          <w:szCs w:val="22"/>
        </w:rPr>
        <w:t>llied health will continue to be developed to support access</w:t>
      </w:r>
      <w:r w:rsidR="00B30B6D">
        <w:rPr>
          <w:b/>
          <w:bCs/>
          <w:sz w:val="22"/>
          <w:szCs w:val="22"/>
        </w:rPr>
        <w:t xml:space="preserve"> to quality evidence-based care across</w:t>
      </w:r>
      <w:r w:rsidR="00D52B00">
        <w:rPr>
          <w:b/>
          <w:bCs/>
          <w:sz w:val="22"/>
          <w:szCs w:val="22"/>
        </w:rPr>
        <w:t xml:space="preserve"> a range of settings. Funding will also continue to address </w:t>
      </w:r>
      <w:r w:rsidR="00BF37D7" w:rsidRPr="004E24E7">
        <w:rPr>
          <w:b/>
          <w:bCs/>
          <w:sz w:val="22"/>
          <w:szCs w:val="22"/>
        </w:rPr>
        <w:t>access to quality care in areas of market failure</w:t>
      </w:r>
      <w:r w:rsidR="00B30B6D">
        <w:rPr>
          <w:b/>
          <w:bCs/>
          <w:sz w:val="22"/>
          <w:szCs w:val="22"/>
        </w:rPr>
        <w:t>, particularly in rural and remote Australia</w:t>
      </w:r>
      <w:r w:rsidR="00BF37D7" w:rsidRPr="004E24E7">
        <w:rPr>
          <w:b/>
          <w:bCs/>
          <w:sz w:val="22"/>
          <w:szCs w:val="22"/>
        </w:rPr>
        <w:t>. This stream of actions will also address gaps in access to appropriate care for important population groups at risk of poorer outcomes, incentivise multidisciplinary team-based care approaches and get people more engaged in preventive health and their own health care.</w:t>
      </w:r>
    </w:p>
    <w:p w:rsidR="0001715F" w:rsidRPr="00501124" w:rsidRDefault="0001715F" w:rsidP="0001715F">
      <w:pPr>
        <w:rPr>
          <w:rFonts w:asciiTheme="minorHAnsi" w:hAnsiTheme="minorHAnsi" w:cstheme="minorHAnsi"/>
          <w:bCs/>
          <w:sz w:val="22"/>
          <w:szCs w:val="22"/>
        </w:rPr>
      </w:pPr>
      <w:r w:rsidRPr="00501124">
        <w:rPr>
          <w:rFonts w:asciiTheme="minorHAnsi" w:hAnsiTheme="minorHAnsi" w:cstheme="minorHAnsi"/>
          <w:bCs/>
          <w:sz w:val="22"/>
          <w:szCs w:val="22"/>
        </w:rPr>
        <w:t xml:space="preserve">Stream </w:t>
      </w:r>
      <w:r>
        <w:rPr>
          <w:rFonts w:asciiTheme="minorHAnsi" w:hAnsiTheme="minorHAnsi" w:cstheme="minorHAnsi"/>
          <w:bCs/>
          <w:sz w:val="22"/>
          <w:szCs w:val="22"/>
        </w:rPr>
        <w:t>2</w:t>
      </w:r>
      <w:r w:rsidRPr="00501124">
        <w:rPr>
          <w:rFonts w:asciiTheme="minorHAnsi" w:hAnsiTheme="minorHAnsi" w:cstheme="minorHAnsi"/>
          <w:bCs/>
          <w:sz w:val="22"/>
          <w:szCs w:val="22"/>
        </w:rPr>
        <w:t xml:space="preserve"> covers </w:t>
      </w:r>
      <w:r w:rsidR="00BF37D7">
        <w:rPr>
          <w:rFonts w:asciiTheme="minorHAnsi" w:hAnsiTheme="minorHAnsi" w:cstheme="minorHAnsi"/>
          <w:bCs/>
          <w:sz w:val="22"/>
          <w:szCs w:val="22"/>
        </w:rPr>
        <w:t>six</w:t>
      </w:r>
      <w:r w:rsidRPr="00501124">
        <w:rPr>
          <w:rFonts w:asciiTheme="minorHAnsi" w:hAnsiTheme="minorHAnsi" w:cstheme="minorHAnsi"/>
          <w:bCs/>
          <w:sz w:val="22"/>
          <w:szCs w:val="22"/>
        </w:rPr>
        <w:t xml:space="preserve"> action areas:</w:t>
      </w:r>
    </w:p>
    <w:p w:rsidR="00BF37D7" w:rsidRPr="00C46D9D" w:rsidRDefault="00BF37D7"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Incentivise person-centred care through funding reform</w:t>
      </w:r>
    </w:p>
    <w:p w:rsidR="00BF37D7" w:rsidRPr="00C46D9D" w:rsidRDefault="00BF37D7"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Boost multidisciplinary team based care</w:t>
      </w:r>
    </w:p>
    <w:p w:rsidR="00BF37D7" w:rsidRPr="00C46D9D" w:rsidRDefault="00BF37D7"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Close the Gap through a stronger community controlled sector</w:t>
      </w:r>
    </w:p>
    <w:p w:rsidR="00BF37D7" w:rsidRPr="00C46D9D" w:rsidRDefault="00BF37D7"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Improve access to primary health care in rural areas</w:t>
      </w:r>
    </w:p>
    <w:p w:rsidR="00BF37D7" w:rsidRPr="00C46D9D" w:rsidRDefault="00BF37D7"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Improve access to appropriate care for people at risk of poorer outcomes</w:t>
      </w:r>
    </w:p>
    <w:p w:rsidR="00BF37D7" w:rsidRPr="00C46D9D" w:rsidRDefault="00A24473" w:rsidP="00D26C2D">
      <w:pPr>
        <w:pStyle w:val="ListParagraph"/>
        <w:numPr>
          <w:ilvl w:val="0"/>
          <w:numId w:val="43"/>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E</w:t>
      </w:r>
      <w:r w:rsidR="00BF37D7" w:rsidRPr="00C46D9D">
        <w:rPr>
          <w:rFonts w:asciiTheme="minorHAnsi" w:hAnsiTheme="minorHAnsi" w:cstheme="minorHAnsi"/>
          <w:bCs/>
          <w:i/>
          <w:iCs/>
          <w:sz w:val="22"/>
          <w:szCs w:val="22"/>
        </w:rPr>
        <w:t>mpower people to stay healthy and manage their own health care</w:t>
      </w:r>
    </w:p>
    <w:bookmarkEnd w:id="68"/>
    <w:p w:rsidR="00A24473" w:rsidRPr="00B81142" w:rsidRDefault="00A24473" w:rsidP="00A24473">
      <w:pPr>
        <w:spacing w:after="0"/>
        <w:ind w:left="720" w:hanging="720"/>
        <w:rPr>
          <w:rFonts w:asciiTheme="minorHAnsi" w:hAnsiTheme="minorHAnsi" w:cstheme="minorHAnsi"/>
          <w:sz w:val="22"/>
          <w:szCs w:val="22"/>
        </w:rPr>
      </w:pPr>
    </w:p>
    <w:p w:rsidR="00DB66E6" w:rsidRPr="00F07837" w:rsidRDefault="00DB66E6" w:rsidP="00DB66E6">
      <w:pPr>
        <w:rPr>
          <w:rFonts w:asciiTheme="minorHAnsi" w:hAnsiTheme="minorHAnsi" w:cstheme="minorHAnsi"/>
          <w:i/>
          <w:iCs/>
          <w:color w:val="004C90"/>
        </w:rPr>
      </w:pPr>
      <w:r w:rsidRPr="00F07837">
        <w:rPr>
          <w:rFonts w:asciiTheme="minorHAnsi" w:hAnsiTheme="minorHAnsi" w:cstheme="minorHAnsi"/>
          <w:i/>
          <w:iCs/>
          <w:color w:val="004C90"/>
        </w:rPr>
        <w:t>Over the 10</w:t>
      </w:r>
      <w:r>
        <w:rPr>
          <w:rFonts w:asciiTheme="minorHAnsi" w:hAnsiTheme="minorHAnsi" w:cstheme="minorHAnsi"/>
          <w:i/>
          <w:iCs/>
          <w:color w:val="004C90"/>
        </w:rPr>
        <w:t>-</w:t>
      </w:r>
      <w:r w:rsidRPr="00F07837">
        <w:rPr>
          <w:rFonts w:asciiTheme="minorHAnsi" w:hAnsiTheme="minorHAnsi" w:cstheme="minorHAnsi"/>
          <w:i/>
          <w:iCs/>
          <w:color w:val="004C90"/>
        </w:rPr>
        <w:t>year period:</w:t>
      </w:r>
    </w:p>
    <w:p w:rsidR="00C92A7F" w:rsidRPr="00580FCD" w:rsidRDefault="00C92A7F" w:rsidP="00C92A7F">
      <w:pPr>
        <w:rPr>
          <w:rFonts w:asciiTheme="minorHAnsi" w:hAnsiTheme="minorHAnsi" w:cstheme="minorHAnsi"/>
          <w:sz w:val="22"/>
          <w:szCs w:val="22"/>
        </w:rPr>
      </w:pPr>
      <w:r w:rsidRPr="00580FCD">
        <w:rPr>
          <w:rFonts w:asciiTheme="minorHAnsi" w:hAnsiTheme="minorHAnsi" w:cstheme="minorHAnsi"/>
          <w:sz w:val="22"/>
          <w:szCs w:val="22"/>
        </w:rPr>
        <w:t>The starting point for this stream</w:t>
      </w:r>
      <w:r>
        <w:rPr>
          <w:rFonts w:asciiTheme="minorHAnsi" w:hAnsiTheme="minorHAnsi" w:cstheme="minorHAnsi"/>
          <w:sz w:val="22"/>
          <w:szCs w:val="22"/>
        </w:rPr>
        <w:t xml:space="preserve"> of actions</w:t>
      </w:r>
      <w:r w:rsidRPr="00580FCD">
        <w:rPr>
          <w:rFonts w:asciiTheme="minorHAnsi" w:hAnsiTheme="minorHAnsi" w:cstheme="minorHAnsi"/>
          <w:sz w:val="22"/>
          <w:szCs w:val="22"/>
        </w:rPr>
        <w:t xml:space="preserve"> </w:t>
      </w:r>
      <w:r>
        <w:rPr>
          <w:rFonts w:asciiTheme="minorHAnsi" w:hAnsiTheme="minorHAnsi" w:cstheme="minorHAnsi"/>
          <w:sz w:val="22"/>
          <w:szCs w:val="22"/>
        </w:rPr>
        <w:t>is equity</w:t>
      </w:r>
      <w:r w:rsidRPr="00580FCD">
        <w:rPr>
          <w:rFonts w:asciiTheme="minorHAnsi" w:hAnsiTheme="minorHAnsi" w:cstheme="minorHAnsi"/>
          <w:sz w:val="22"/>
          <w:szCs w:val="22"/>
        </w:rPr>
        <w:t xml:space="preserve">: no individual or </w:t>
      </w:r>
      <w:r>
        <w:rPr>
          <w:rFonts w:asciiTheme="minorHAnsi" w:hAnsiTheme="minorHAnsi" w:cstheme="minorHAnsi"/>
          <w:sz w:val="22"/>
          <w:szCs w:val="22"/>
        </w:rPr>
        <w:t>population</w:t>
      </w:r>
      <w:r w:rsidRPr="00580FCD">
        <w:rPr>
          <w:rFonts w:asciiTheme="minorHAnsi" w:hAnsiTheme="minorHAnsi" w:cstheme="minorHAnsi"/>
          <w:sz w:val="22"/>
          <w:szCs w:val="22"/>
        </w:rPr>
        <w:t xml:space="preserve"> group should be disadvantaged when accessing health care services.</w:t>
      </w:r>
    </w:p>
    <w:p w:rsidR="00E903AE" w:rsidRDefault="006B4841" w:rsidP="00C92A7F">
      <w:pPr>
        <w:rPr>
          <w:rFonts w:asciiTheme="minorHAnsi" w:hAnsiTheme="minorHAnsi" w:cstheme="minorHAnsi"/>
          <w:sz w:val="22"/>
          <w:szCs w:val="22"/>
        </w:rPr>
      </w:pPr>
      <w:r>
        <w:rPr>
          <w:rFonts w:asciiTheme="minorHAnsi" w:hAnsiTheme="minorHAnsi" w:cstheme="minorHAnsi"/>
          <w:sz w:val="22"/>
          <w:szCs w:val="22"/>
        </w:rPr>
        <w:t>Voluntary patient registration</w:t>
      </w:r>
      <w:r w:rsidRPr="00580FCD">
        <w:rPr>
          <w:rFonts w:asciiTheme="minorHAnsi" w:hAnsiTheme="minorHAnsi" w:cstheme="minorHAnsi"/>
          <w:sz w:val="22"/>
          <w:szCs w:val="22"/>
        </w:rPr>
        <w:t xml:space="preserve"> </w:t>
      </w:r>
      <w:r w:rsidR="00C92A7F" w:rsidRPr="00580FCD">
        <w:rPr>
          <w:rFonts w:asciiTheme="minorHAnsi" w:hAnsiTheme="minorHAnsi" w:cstheme="minorHAnsi"/>
          <w:sz w:val="22"/>
          <w:szCs w:val="22"/>
        </w:rPr>
        <w:t xml:space="preserve">will strengthen </w:t>
      </w:r>
      <w:r w:rsidR="00C92A7F">
        <w:rPr>
          <w:rFonts w:asciiTheme="minorHAnsi" w:hAnsiTheme="minorHAnsi" w:cstheme="minorHAnsi"/>
          <w:sz w:val="22"/>
          <w:szCs w:val="22"/>
        </w:rPr>
        <w:t xml:space="preserve">the continuity of care relationship </w:t>
      </w:r>
      <w:r w:rsidR="00C92A7F" w:rsidRPr="00580FCD">
        <w:rPr>
          <w:rFonts w:asciiTheme="minorHAnsi" w:hAnsiTheme="minorHAnsi" w:cstheme="minorHAnsi"/>
          <w:sz w:val="22"/>
          <w:szCs w:val="22"/>
        </w:rPr>
        <w:t>between people and their general practice</w:t>
      </w:r>
      <w:r w:rsidR="00C92A7F">
        <w:rPr>
          <w:rFonts w:asciiTheme="minorHAnsi" w:hAnsiTheme="minorHAnsi" w:cstheme="minorHAnsi"/>
          <w:sz w:val="22"/>
          <w:szCs w:val="22"/>
        </w:rPr>
        <w:t>/</w:t>
      </w:r>
      <w:r w:rsidR="00C92A7F" w:rsidRPr="00580FCD">
        <w:rPr>
          <w:rFonts w:asciiTheme="minorHAnsi" w:hAnsiTheme="minorHAnsi" w:cstheme="minorHAnsi"/>
          <w:sz w:val="22"/>
          <w:szCs w:val="22"/>
        </w:rPr>
        <w:t xml:space="preserve">ACCHS and their usual </w:t>
      </w:r>
      <w:r w:rsidR="006C2633">
        <w:rPr>
          <w:rFonts w:asciiTheme="minorHAnsi" w:hAnsiTheme="minorHAnsi" w:cstheme="minorHAnsi"/>
          <w:sz w:val="22"/>
          <w:szCs w:val="22"/>
        </w:rPr>
        <w:t>GP</w:t>
      </w:r>
      <w:r w:rsidR="00C92A7F" w:rsidRPr="00580FCD">
        <w:rPr>
          <w:rFonts w:asciiTheme="minorHAnsi" w:hAnsiTheme="minorHAnsi" w:cstheme="minorHAnsi"/>
          <w:sz w:val="22"/>
          <w:szCs w:val="22"/>
        </w:rPr>
        <w:t>.</w:t>
      </w:r>
      <w:r w:rsidR="00C92A7F">
        <w:rPr>
          <w:rFonts w:asciiTheme="minorHAnsi" w:hAnsiTheme="minorHAnsi" w:cstheme="minorHAnsi"/>
          <w:sz w:val="22"/>
          <w:szCs w:val="22"/>
        </w:rPr>
        <w:t xml:space="preserve"> Continuity of care is strongly associated with better outcomes</w:t>
      </w:r>
      <w:r w:rsidR="001D29B9">
        <w:rPr>
          <w:rFonts w:asciiTheme="minorHAnsi" w:hAnsiTheme="minorHAnsi" w:cstheme="minorHAnsi"/>
          <w:sz w:val="22"/>
          <w:szCs w:val="22"/>
        </w:rPr>
        <w:t xml:space="preserve">. </w:t>
      </w:r>
    </w:p>
    <w:p w:rsidR="00C92A7F" w:rsidRPr="00580FCD" w:rsidRDefault="006B4841" w:rsidP="00C92A7F">
      <w:pPr>
        <w:rPr>
          <w:rFonts w:asciiTheme="minorHAnsi" w:hAnsiTheme="minorHAnsi" w:cstheme="minorHAnsi"/>
          <w:sz w:val="22"/>
          <w:szCs w:val="22"/>
        </w:rPr>
      </w:pPr>
      <w:r>
        <w:rPr>
          <w:rFonts w:asciiTheme="minorHAnsi" w:hAnsiTheme="minorHAnsi" w:cstheme="minorHAnsi"/>
          <w:sz w:val="22"/>
          <w:szCs w:val="22"/>
        </w:rPr>
        <w:t xml:space="preserve">Voluntary patient registration </w:t>
      </w:r>
      <w:r w:rsidR="00C92A7F">
        <w:rPr>
          <w:rFonts w:asciiTheme="minorHAnsi" w:hAnsiTheme="minorHAnsi" w:cstheme="minorHAnsi"/>
          <w:sz w:val="22"/>
          <w:szCs w:val="22"/>
        </w:rPr>
        <w:t>will provide a platform for funding reform to incentivise quality</w:t>
      </w:r>
      <w:r w:rsidR="00B30B6D">
        <w:rPr>
          <w:rFonts w:asciiTheme="minorHAnsi" w:hAnsiTheme="minorHAnsi" w:cstheme="minorHAnsi"/>
          <w:sz w:val="22"/>
          <w:szCs w:val="22"/>
        </w:rPr>
        <w:t xml:space="preserve"> general practice</w:t>
      </w:r>
      <w:r w:rsidR="00C92A7F">
        <w:rPr>
          <w:rFonts w:asciiTheme="minorHAnsi" w:hAnsiTheme="minorHAnsi" w:cstheme="minorHAnsi"/>
          <w:sz w:val="22"/>
          <w:szCs w:val="22"/>
        </w:rPr>
        <w:t xml:space="preserve"> care and better outcomes for important population groups at risk of poorer access and outcomes. Already the PIP Indigenous Health Incentive is changing to better incentivise outcomes for registered Aboriginal and Torres Strait Islander people. Over time, payments linked to registered patient populations will be considered as a mechanism for incentivising quality care and improved outcomes for older Australians, people experiencing mental illness, people with complex chronic disease, parents and children in the first 2,000 days of life, people with disability and</w:t>
      </w:r>
      <w:r w:rsidR="00793C1C">
        <w:rPr>
          <w:rFonts w:asciiTheme="minorHAnsi" w:hAnsiTheme="minorHAnsi" w:cstheme="minorHAnsi"/>
          <w:sz w:val="22"/>
          <w:szCs w:val="22"/>
        </w:rPr>
        <w:t xml:space="preserve"> </w:t>
      </w:r>
      <w:r w:rsidR="005042C4">
        <w:rPr>
          <w:rFonts w:asciiTheme="minorHAnsi" w:hAnsiTheme="minorHAnsi" w:cstheme="minorHAnsi"/>
          <w:sz w:val="22"/>
          <w:szCs w:val="22"/>
        </w:rPr>
        <w:t xml:space="preserve">people in </w:t>
      </w:r>
      <w:r w:rsidR="00464A33">
        <w:rPr>
          <w:rFonts w:asciiTheme="minorHAnsi" w:hAnsiTheme="minorHAnsi" w:cstheme="minorHAnsi"/>
          <w:sz w:val="22"/>
          <w:szCs w:val="22"/>
        </w:rPr>
        <w:t>socioeconomically</w:t>
      </w:r>
      <w:r w:rsidR="005042C4">
        <w:rPr>
          <w:rFonts w:asciiTheme="minorHAnsi" w:hAnsiTheme="minorHAnsi" w:cstheme="minorHAnsi"/>
          <w:sz w:val="22"/>
          <w:szCs w:val="22"/>
        </w:rPr>
        <w:t xml:space="preserve"> disadvantaged circumstances</w:t>
      </w:r>
      <w:r w:rsidR="00C92A7F">
        <w:rPr>
          <w:rFonts w:asciiTheme="minorHAnsi" w:hAnsiTheme="minorHAnsi" w:cstheme="minorHAnsi"/>
          <w:sz w:val="22"/>
          <w:szCs w:val="22"/>
        </w:rPr>
        <w:t>.</w:t>
      </w:r>
    </w:p>
    <w:p w:rsidR="00C92A7F" w:rsidRPr="00580FCD" w:rsidRDefault="00C92A7F" w:rsidP="00C92A7F">
      <w:pPr>
        <w:rPr>
          <w:rFonts w:asciiTheme="minorHAnsi" w:hAnsiTheme="minorHAnsi" w:cstheme="minorHAnsi"/>
          <w:sz w:val="22"/>
          <w:szCs w:val="22"/>
        </w:rPr>
      </w:pPr>
      <w:r w:rsidRPr="004C5ADB">
        <w:rPr>
          <w:rFonts w:asciiTheme="minorHAnsi" w:hAnsiTheme="minorHAnsi" w:cstheme="minorHAnsi"/>
          <w:sz w:val="22"/>
          <w:szCs w:val="22"/>
        </w:rPr>
        <w:t xml:space="preserve">Funding arrangements will continue to be reviewed to </w:t>
      </w:r>
      <w:r w:rsidR="00B30B6D">
        <w:rPr>
          <w:rFonts w:asciiTheme="minorHAnsi" w:hAnsiTheme="minorHAnsi" w:cstheme="minorHAnsi"/>
          <w:sz w:val="22"/>
          <w:szCs w:val="22"/>
        </w:rPr>
        <w:t xml:space="preserve">support improved access to nursing and allied health care, </w:t>
      </w:r>
      <w:r w:rsidRPr="004C5ADB">
        <w:rPr>
          <w:rFonts w:asciiTheme="minorHAnsi" w:hAnsiTheme="minorHAnsi" w:cstheme="minorHAnsi"/>
          <w:sz w:val="22"/>
          <w:szCs w:val="22"/>
        </w:rPr>
        <w:t>ensure that multidisciplinary team-based care becomes an embedded feature of primary health care, and each professional in the primary health care team is supported to work to their full scope of practice.</w:t>
      </w:r>
      <w:r w:rsidRPr="00580FCD">
        <w:rPr>
          <w:rFonts w:asciiTheme="minorHAnsi" w:hAnsiTheme="minorHAnsi" w:cstheme="minorHAnsi"/>
          <w:sz w:val="22"/>
          <w:szCs w:val="22"/>
        </w:rPr>
        <w:t xml:space="preserve"> There will be a strong focus on primary health care’s role in Closing the Gap for Aboriginal and Torres Strait Islander people</w:t>
      </w:r>
      <w:r>
        <w:rPr>
          <w:rFonts w:asciiTheme="minorHAnsi" w:hAnsiTheme="minorHAnsi" w:cstheme="minorHAnsi"/>
          <w:sz w:val="22"/>
          <w:szCs w:val="22"/>
        </w:rPr>
        <w:t>, particularly through community controlled organisations</w:t>
      </w:r>
      <w:r w:rsidRPr="00580FCD">
        <w:rPr>
          <w:rFonts w:asciiTheme="minorHAnsi" w:hAnsiTheme="minorHAnsi" w:cstheme="minorHAnsi"/>
          <w:sz w:val="22"/>
          <w:szCs w:val="22"/>
        </w:rPr>
        <w:t>.</w:t>
      </w:r>
    </w:p>
    <w:p w:rsidR="00C92A7F" w:rsidRPr="00FA3EAF" w:rsidRDefault="00C92A7F" w:rsidP="00C92A7F">
      <w:pPr>
        <w:rPr>
          <w:rFonts w:asciiTheme="minorHAnsi" w:hAnsiTheme="minorHAnsi" w:cstheme="minorHAnsi"/>
          <w:sz w:val="22"/>
          <w:szCs w:val="22"/>
        </w:rPr>
      </w:pPr>
      <w:r>
        <w:rPr>
          <w:rFonts w:asciiTheme="minorHAnsi" w:hAnsiTheme="minorHAnsi" w:cstheme="minorHAnsi"/>
          <w:sz w:val="22"/>
          <w:szCs w:val="22"/>
        </w:rPr>
        <w:t xml:space="preserve">Rural health will also be a major focus, with systematic scaling up of innovative approaches to supporting general practice and comprehensive primary care teams in areas of market failure. This will include the development of </w:t>
      </w:r>
      <w:r w:rsidR="006B4841">
        <w:rPr>
          <w:rFonts w:asciiTheme="minorHAnsi" w:hAnsiTheme="minorHAnsi" w:cstheme="minorHAnsi"/>
          <w:sz w:val="22"/>
          <w:szCs w:val="22"/>
        </w:rPr>
        <w:t xml:space="preserve">local community-developed and supported models to provide improved </w:t>
      </w:r>
      <w:r>
        <w:rPr>
          <w:rFonts w:asciiTheme="minorHAnsi" w:hAnsiTheme="minorHAnsi" w:cstheme="minorHAnsi"/>
          <w:sz w:val="22"/>
          <w:szCs w:val="22"/>
        </w:rPr>
        <w:t>primary health care for rural and remote communities.</w:t>
      </w:r>
    </w:p>
    <w:p w:rsidR="00C92A7F" w:rsidRDefault="00C92A7F" w:rsidP="00C92A7F">
      <w:pPr>
        <w:rPr>
          <w:rFonts w:asciiTheme="minorHAnsi" w:hAnsiTheme="minorHAnsi" w:cstheme="minorHAnsi"/>
          <w:sz w:val="22"/>
          <w:szCs w:val="22"/>
        </w:rPr>
      </w:pPr>
      <w:r>
        <w:rPr>
          <w:rFonts w:asciiTheme="minorHAnsi" w:hAnsiTheme="minorHAnsi" w:cstheme="minorHAnsi"/>
          <w:sz w:val="22"/>
          <w:szCs w:val="22"/>
        </w:rPr>
        <w:lastRenderedPageBreak/>
        <w:t xml:space="preserve">Best practice models of care for people </w:t>
      </w:r>
      <w:r w:rsidRPr="00580FCD">
        <w:rPr>
          <w:rFonts w:asciiTheme="minorHAnsi" w:hAnsiTheme="minorHAnsi" w:cstheme="minorHAnsi"/>
          <w:sz w:val="22"/>
          <w:szCs w:val="22"/>
        </w:rPr>
        <w:t>with diverse backgrounds</w:t>
      </w:r>
      <w:r>
        <w:rPr>
          <w:rFonts w:asciiTheme="minorHAnsi" w:hAnsiTheme="minorHAnsi" w:cstheme="minorHAnsi"/>
          <w:sz w:val="22"/>
          <w:szCs w:val="22"/>
        </w:rPr>
        <w:t xml:space="preserve"> and</w:t>
      </w:r>
      <w:r w:rsidRPr="00580FCD">
        <w:rPr>
          <w:rFonts w:asciiTheme="minorHAnsi" w:hAnsiTheme="minorHAnsi" w:cstheme="minorHAnsi"/>
          <w:sz w:val="22"/>
          <w:szCs w:val="22"/>
        </w:rPr>
        <w:t xml:space="preserve"> lived experiences and </w:t>
      </w:r>
      <w:r>
        <w:rPr>
          <w:rFonts w:asciiTheme="minorHAnsi" w:hAnsiTheme="minorHAnsi" w:cstheme="minorHAnsi"/>
          <w:sz w:val="22"/>
          <w:szCs w:val="22"/>
        </w:rPr>
        <w:t>at risk of</w:t>
      </w:r>
      <w:r w:rsidRPr="00580FCD">
        <w:rPr>
          <w:rFonts w:asciiTheme="minorHAnsi" w:hAnsiTheme="minorHAnsi" w:cstheme="minorHAnsi"/>
          <w:sz w:val="22"/>
          <w:szCs w:val="22"/>
        </w:rPr>
        <w:t xml:space="preserve"> poorer health outcomes</w:t>
      </w:r>
      <w:r>
        <w:rPr>
          <w:rFonts w:asciiTheme="minorHAnsi" w:hAnsiTheme="minorHAnsi" w:cstheme="minorHAnsi"/>
          <w:sz w:val="22"/>
          <w:szCs w:val="22"/>
        </w:rPr>
        <w:t xml:space="preserve"> </w:t>
      </w:r>
      <w:r w:rsidRPr="0004033C">
        <w:rPr>
          <w:rFonts w:asciiTheme="minorHAnsi" w:hAnsiTheme="minorHAnsi" w:cstheme="minorHAnsi"/>
          <w:sz w:val="22"/>
          <w:szCs w:val="22"/>
        </w:rPr>
        <w:t>will also be evaluated and scaled up</w:t>
      </w:r>
      <w:r>
        <w:rPr>
          <w:rFonts w:asciiTheme="minorHAnsi" w:hAnsiTheme="minorHAnsi" w:cstheme="minorHAnsi"/>
          <w:sz w:val="22"/>
          <w:szCs w:val="22"/>
        </w:rPr>
        <w:t xml:space="preserve">. Centres of excellence will be supported not only to provide expert care but also to support other primary health care practices and professionals in providing more appropriate care. Early attention will be given to improving primary health care services in this way for people with disability, particularly but not limited to people with intellectual disability, people from </w:t>
      </w:r>
      <w:r w:rsidR="00AA3528">
        <w:rPr>
          <w:rFonts w:asciiTheme="minorHAnsi" w:hAnsiTheme="minorHAnsi" w:cstheme="minorHAnsi"/>
          <w:sz w:val="22"/>
          <w:szCs w:val="22"/>
        </w:rPr>
        <w:t>CALD</w:t>
      </w:r>
      <w:r>
        <w:rPr>
          <w:rFonts w:asciiTheme="minorHAnsi" w:hAnsiTheme="minorHAnsi" w:cstheme="minorHAnsi"/>
          <w:sz w:val="22"/>
          <w:szCs w:val="22"/>
        </w:rPr>
        <w:t xml:space="preserve"> backgrounds and </w:t>
      </w:r>
      <w:r w:rsidR="00CD4D09">
        <w:rPr>
          <w:rFonts w:asciiTheme="minorHAnsi" w:hAnsiTheme="minorHAnsi" w:cstheme="minorHAnsi"/>
          <w:sz w:val="22"/>
          <w:szCs w:val="22"/>
        </w:rPr>
        <w:t>LGBTIQ+</w:t>
      </w:r>
      <w:r>
        <w:rPr>
          <w:rFonts w:asciiTheme="minorHAnsi" w:hAnsiTheme="minorHAnsi" w:cstheme="minorHAnsi"/>
          <w:sz w:val="22"/>
          <w:szCs w:val="22"/>
        </w:rPr>
        <w:t xml:space="preserve"> people.</w:t>
      </w:r>
      <w:r w:rsidR="00B30B6D">
        <w:rPr>
          <w:rFonts w:asciiTheme="minorHAnsi" w:hAnsiTheme="minorHAnsi" w:cstheme="minorHAnsi"/>
          <w:sz w:val="22"/>
          <w:szCs w:val="22"/>
        </w:rPr>
        <w:t xml:space="preserve"> </w:t>
      </w:r>
      <w:r w:rsidR="00B30B6D" w:rsidRPr="00B30B6D">
        <w:rPr>
          <w:rFonts w:asciiTheme="minorHAnsi" w:hAnsiTheme="minorHAnsi" w:cstheme="minorHAnsi"/>
          <w:sz w:val="22"/>
          <w:szCs w:val="22"/>
        </w:rPr>
        <w:t xml:space="preserve">The needs of carers and at-risk </w:t>
      </w:r>
      <w:r w:rsidR="00B30B6D">
        <w:rPr>
          <w:rFonts w:asciiTheme="minorHAnsi" w:hAnsiTheme="minorHAnsi" w:cstheme="minorHAnsi"/>
          <w:sz w:val="22"/>
          <w:szCs w:val="22"/>
        </w:rPr>
        <w:t>populations including young people, veterans and people leaving criminal justice settings</w:t>
      </w:r>
      <w:r w:rsidR="00B30B6D" w:rsidRPr="00B30B6D">
        <w:rPr>
          <w:rFonts w:asciiTheme="minorHAnsi" w:hAnsiTheme="minorHAnsi" w:cstheme="minorHAnsi"/>
          <w:sz w:val="22"/>
          <w:szCs w:val="22"/>
        </w:rPr>
        <w:t xml:space="preserve"> will also be considered.</w:t>
      </w:r>
    </w:p>
    <w:p w:rsidR="00C92A7F" w:rsidRDefault="00C92A7F" w:rsidP="00C92A7F">
      <w:pPr>
        <w:rPr>
          <w:rFonts w:asciiTheme="minorHAnsi" w:hAnsiTheme="minorHAnsi" w:cstheme="minorHAnsi"/>
          <w:sz w:val="22"/>
          <w:szCs w:val="22"/>
        </w:rPr>
      </w:pPr>
      <w:r w:rsidRPr="00FA3EAF">
        <w:rPr>
          <w:rFonts w:asciiTheme="minorHAnsi" w:hAnsiTheme="minorHAnsi" w:cstheme="minorHAnsi"/>
          <w:sz w:val="22"/>
          <w:szCs w:val="22"/>
        </w:rPr>
        <w:t>People of all ages will be encouraged to take an active part in managing their physical and mental health and wellbeing, with distinct shifts to personalised care, prevention and early intervention, while handling episodes of illness and managing chronic conditions.</w:t>
      </w:r>
    </w:p>
    <w:p w:rsidR="0001715F" w:rsidRPr="00F07837" w:rsidRDefault="0001715F" w:rsidP="0001715F">
      <w:pPr>
        <w:spacing w:after="0"/>
        <w:ind w:firstLine="720"/>
        <w:rPr>
          <w:rFonts w:asciiTheme="minorHAnsi" w:hAnsiTheme="minorHAnsi" w:cstheme="minorHAnsi"/>
          <w:bCs/>
          <w:sz w:val="16"/>
          <w:szCs w:val="16"/>
        </w:rPr>
      </w:pPr>
    </w:p>
    <w:p w:rsidR="0001715F" w:rsidRPr="00C46D9D" w:rsidRDefault="00C46D9D" w:rsidP="00C46D9D">
      <w:pPr>
        <w:pBdr>
          <w:top w:val="single" w:sz="4" w:space="1" w:color="auto"/>
          <w:left w:val="single" w:sz="4" w:space="4" w:color="auto"/>
          <w:bottom w:val="single" w:sz="4" w:space="1" w:color="auto"/>
          <w:right w:val="single" w:sz="4" w:space="4" w:color="auto"/>
        </w:pBdr>
        <w:rPr>
          <w:rFonts w:ascii="Arial" w:hAnsi="Arial" w:cs="Arial"/>
          <w:b/>
          <w:bCs/>
          <w:color w:val="004C90"/>
          <w:sz w:val="22"/>
          <w:szCs w:val="22"/>
        </w:rPr>
      </w:pPr>
      <w:r w:rsidRPr="00C46D9D">
        <w:rPr>
          <w:rFonts w:ascii="Arial" w:hAnsi="Arial" w:cs="Arial"/>
          <w:b/>
          <w:bCs/>
          <w:color w:val="004C90"/>
          <w:sz w:val="22"/>
          <w:szCs w:val="22"/>
        </w:rPr>
        <w:t>INSIGHTS FOR STREAM 2</w:t>
      </w:r>
    </w:p>
    <w:p w:rsidR="00C46D9D" w:rsidRDefault="00C92A7F" w:rsidP="00C46D9D">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Calibri"/>
          <w:sz w:val="22"/>
          <w:szCs w:val="22"/>
          <w:lang w:eastAsia="en-AU"/>
        </w:rPr>
      </w:pPr>
      <w:r w:rsidRPr="00C46D9D">
        <w:rPr>
          <w:rFonts w:asciiTheme="minorHAnsi" w:hAnsiTheme="minorHAnsi" w:cstheme="minorHAnsi"/>
          <w:bCs/>
          <w:noProof/>
          <w:sz w:val="22"/>
          <w:szCs w:val="22"/>
          <w:lang w:eastAsia="en-AU"/>
        </w:rPr>
        <w:t xml:space="preserve">Over </w:t>
      </w:r>
      <w:r w:rsidRPr="00C46D9D">
        <w:rPr>
          <w:rFonts w:asciiTheme="minorHAnsi" w:hAnsiTheme="minorHAnsi" w:cstheme="minorHAnsi"/>
          <w:b/>
          <w:noProof/>
          <w:sz w:val="22"/>
          <w:szCs w:val="22"/>
          <w:lang w:eastAsia="en-AU"/>
        </w:rPr>
        <w:t>428 million MBS services</w:t>
      </w:r>
      <w:r w:rsidRPr="00C46D9D">
        <w:rPr>
          <w:rFonts w:asciiTheme="minorHAnsi" w:hAnsiTheme="minorHAnsi" w:cstheme="minorHAnsi"/>
          <w:bCs/>
          <w:noProof/>
          <w:sz w:val="22"/>
          <w:szCs w:val="22"/>
          <w:lang w:eastAsia="en-AU"/>
        </w:rPr>
        <w:t xml:space="preserve"> (includes 163.2 million for GP Non-Referred Attendances, 14.2 million for Allied Health, and 3.1 million for Practice Nurse) provided in one year, with total benefits of $24.7 billion. On average, more than </w:t>
      </w:r>
      <w:r w:rsidRPr="00C46D9D">
        <w:rPr>
          <w:rFonts w:asciiTheme="minorHAnsi" w:hAnsiTheme="minorHAnsi" w:cstheme="minorHAnsi"/>
          <w:b/>
          <w:noProof/>
          <w:sz w:val="22"/>
          <w:szCs w:val="22"/>
          <w:lang w:eastAsia="en-AU"/>
        </w:rPr>
        <w:t>8 out of every 10 visits to the GP</w:t>
      </w:r>
      <w:r w:rsidRPr="00C46D9D">
        <w:rPr>
          <w:rFonts w:asciiTheme="minorHAnsi" w:hAnsiTheme="minorHAnsi" w:cstheme="minorHAnsi"/>
          <w:bCs/>
          <w:noProof/>
          <w:sz w:val="22"/>
          <w:szCs w:val="22"/>
          <w:lang w:eastAsia="en-AU"/>
        </w:rPr>
        <w:t xml:space="preserve"> involved no out-of-pocket cost for people</w:t>
      </w:r>
      <w:r w:rsidR="00BA7B19">
        <w:rPr>
          <w:rFonts w:asciiTheme="minorHAnsi" w:hAnsiTheme="minorHAnsi" w:cstheme="minorHAnsi"/>
          <w:bCs/>
          <w:noProof/>
          <w:sz w:val="22"/>
          <w:szCs w:val="22"/>
          <w:lang w:eastAsia="en-AU"/>
        </w:rPr>
        <w:t>.</w:t>
      </w:r>
      <w:r>
        <w:rPr>
          <w:rStyle w:val="FootnoteReference"/>
          <w:rFonts w:asciiTheme="minorHAnsi" w:hAnsiTheme="minorHAnsi" w:cstheme="minorHAnsi"/>
          <w:bCs/>
          <w:noProof/>
          <w:sz w:val="22"/>
          <w:szCs w:val="22"/>
          <w:lang w:eastAsia="en-AU"/>
        </w:rPr>
        <w:footnoteReference w:id="24"/>
      </w:r>
    </w:p>
    <w:p w:rsidR="00BA7B19" w:rsidRDefault="00BA7B19" w:rsidP="00C46D9D">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Calibri"/>
          <w:sz w:val="22"/>
          <w:szCs w:val="22"/>
          <w:lang w:eastAsia="en-AU"/>
        </w:rPr>
      </w:pPr>
    </w:p>
    <w:p w:rsidR="00C92A7F" w:rsidRPr="00C46D9D" w:rsidRDefault="00C92A7F" w:rsidP="00C46D9D">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Calibri"/>
          <w:sz w:val="22"/>
          <w:szCs w:val="22"/>
          <w:lang w:eastAsia="en-AU"/>
        </w:rPr>
      </w:pPr>
      <w:r w:rsidRPr="00C46D9D">
        <w:rPr>
          <w:rFonts w:asciiTheme="minorHAnsi" w:hAnsiTheme="minorHAnsi" w:cstheme="minorHAnsi"/>
          <w:bCs/>
          <w:noProof/>
          <w:sz w:val="22"/>
          <w:szCs w:val="22"/>
          <w:lang w:eastAsia="en-AU"/>
        </w:rPr>
        <w:t>A</w:t>
      </w:r>
      <w:r w:rsidRPr="00C46D9D">
        <w:rPr>
          <w:rFonts w:asciiTheme="minorHAnsi" w:hAnsiTheme="minorHAnsi" w:cstheme="minorHAnsi"/>
          <w:noProof/>
          <w:sz w:val="22"/>
          <w:szCs w:val="22"/>
          <w:lang w:eastAsia="en-AU"/>
        </w:rPr>
        <w:t xml:space="preserve">lmost </w:t>
      </w:r>
      <w:r w:rsidRPr="00C46D9D">
        <w:rPr>
          <w:rFonts w:asciiTheme="minorHAnsi" w:hAnsiTheme="minorHAnsi" w:cstheme="minorHAnsi"/>
          <w:b/>
          <w:noProof/>
          <w:sz w:val="22"/>
          <w:szCs w:val="22"/>
          <w:lang w:eastAsia="en-AU"/>
        </w:rPr>
        <w:t>50%</w:t>
      </w:r>
      <w:r w:rsidRPr="00C46D9D">
        <w:rPr>
          <w:rFonts w:asciiTheme="minorHAnsi" w:hAnsiTheme="minorHAnsi" w:cstheme="minorHAnsi"/>
          <w:noProof/>
          <w:sz w:val="22"/>
          <w:szCs w:val="22"/>
          <w:lang w:eastAsia="en-AU"/>
        </w:rPr>
        <w:t xml:space="preserve"> of people are estimated to have one or more of the 10 most common chronic conditions, with this percentage increasing to </w:t>
      </w:r>
      <w:r w:rsidRPr="00C46D9D">
        <w:rPr>
          <w:rFonts w:asciiTheme="minorHAnsi" w:hAnsiTheme="minorHAnsi" w:cstheme="minorHAnsi"/>
          <w:b/>
          <w:noProof/>
          <w:sz w:val="22"/>
          <w:szCs w:val="22"/>
          <w:lang w:eastAsia="en-AU"/>
        </w:rPr>
        <w:t>80%</w:t>
      </w:r>
      <w:r w:rsidRPr="00C46D9D">
        <w:rPr>
          <w:rFonts w:asciiTheme="minorHAnsi" w:hAnsiTheme="minorHAnsi" w:cstheme="minorHAnsi"/>
          <w:noProof/>
          <w:sz w:val="22"/>
          <w:szCs w:val="22"/>
          <w:lang w:eastAsia="en-AU"/>
        </w:rPr>
        <w:t xml:space="preserve"> for people aged over 65</w:t>
      </w:r>
      <w:r w:rsidR="00BA7B19">
        <w:rPr>
          <w:rFonts w:asciiTheme="minorHAnsi" w:hAnsiTheme="minorHAnsi" w:cstheme="minorHAnsi"/>
          <w:noProof/>
          <w:sz w:val="22"/>
          <w:szCs w:val="22"/>
          <w:lang w:eastAsia="en-AU"/>
        </w:rPr>
        <w:t>.</w:t>
      </w:r>
      <w:r w:rsidRPr="001923EF">
        <w:rPr>
          <w:rStyle w:val="FootnoteReference"/>
          <w:rFonts w:asciiTheme="minorHAnsi" w:hAnsiTheme="minorHAnsi" w:cstheme="minorHAnsi"/>
          <w:noProof/>
          <w:sz w:val="22"/>
          <w:szCs w:val="22"/>
          <w:lang w:eastAsia="en-AU"/>
        </w:rPr>
        <w:footnoteReference w:id="25"/>
      </w:r>
    </w:p>
    <w:p w:rsidR="00BA7B19" w:rsidRDefault="00BA7B19" w:rsidP="00BA7B19">
      <w:pPr>
        <w:pBdr>
          <w:top w:val="single" w:sz="4" w:space="1" w:color="auto"/>
          <w:left w:val="single" w:sz="4" w:space="4" w:color="auto"/>
          <w:bottom w:val="single" w:sz="4" w:space="1" w:color="auto"/>
          <w:right w:val="single" w:sz="4" w:space="4" w:color="auto"/>
        </w:pBdr>
        <w:spacing w:after="0"/>
        <w:rPr>
          <w:rFonts w:asciiTheme="minorHAnsi" w:hAnsiTheme="minorHAnsi" w:cstheme="minorHAnsi"/>
          <w:noProof/>
          <w:sz w:val="22"/>
          <w:szCs w:val="22"/>
          <w:lang w:eastAsia="en-AU"/>
        </w:rPr>
      </w:pPr>
      <w:bookmarkStart w:id="69" w:name="_Hlk79324697"/>
    </w:p>
    <w:p w:rsidR="00C92A7F" w:rsidRPr="00C46D9D" w:rsidRDefault="00C92A7F" w:rsidP="00C46D9D">
      <w:p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lang w:eastAsia="en-AU"/>
        </w:rPr>
      </w:pPr>
      <w:r w:rsidRPr="00C46D9D">
        <w:rPr>
          <w:rFonts w:asciiTheme="minorHAnsi" w:hAnsiTheme="minorHAnsi" w:cstheme="minorHAnsi"/>
          <w:noProof/>
          <w:sz w:val="22"/>
          <w:szCs w:val="22"/>
          <w:lang w:eastAsia="en-AU"/>
        </w:rPr>
        <w:t xml:space="preserve">Chronic disease contributes to more than </w:t>
      </w:r>
      <w:r w:rsidRPr="00C46D9D">
        <w:rPr>
          <w:rFonts w:asciiTheme="minorHAnsi" w:hAnsiTheme="minorHAnsi" w:cstheme="minorHAnsi"/>
          <w:b/>
          <w:noProof/>
          <w:sz w:val="22"/>
          <w:szCs w:val="22"/>
          <w:lang w:eastAsia="en-AU"/>
        </w:rPr>
        <w:t>1 in 3</w:t>
      </w:r>
      <w:r w:rsidRPr="00C46D9D">
        <w:rPr>
          <w:rFonts w:asciiTheme="minorHAnsi" w:hAnsiTheme="minorHAnsi" w:cstheme="minorHAnsi"/>
          <w:noProof/>
          <w:sz w:val="22"/>
          <w:szCs w:val="22"/>
          <w:lang w:eastAsia="en-AU"/>
        </w:rPr>
        <w:t xml:space="preserve"> potentially preventable hospitalisations</w:t>
      </w:r>
      <w:bookmarkEnd w:id="69"/>
      <w:r w:rsidR="00BA7B19">
        <w:rPr>
          <w:rFonts w:asciiTheme="minorHAnsi" w:hAnsiTheme="minorHAnsi" w:cstheme="minorHAnsi"/>
          <w:noProof/>
          <w:sz w:val="22"/>
          <w:szCs w:val="22"/>
          <w:lang w:eastAsia="en-AU"/>
        </w:rPr>
        <w:t>.</w:t>
      </w:r>
      <w:r w:rsidRPr="001923EF">
        <w:rPr>
          <w:rStyle w:val="FootnoteReference"/>
          <w:rFonts w:asciiTheme="minorHAnsi" w:hAnsiTheme="minorHAnsi" w:cstheme="minorHAnsi"/>
          <w:noProof/>
          <w:sz w:val="22"/>
          <w:szCs w:val="22"/>
          <w:lang w:eastAsia="en-AU"/>
        </w:rPr>
        <w:footnoteReference w:id="26"/>
      </w:r>
    </w:p>
    <w:p w:rsidR="00C92A7F" w:rsidRPr="00C46D9D" w:rsidRDefault="00C92A7F" w:rsidP="00C46D9D">
      <w:p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lang w:eastAsia="en-AU"/>
        </w:rPr>
      </w:pPr>
      <w:r w:rsidRPr="00C46D9D">
        <w:rPr>
          <w:rFonts w:asciiTheme="minorHAnsi" w:hAnsiTheme="minorHAnsi" w:cstheme="minorHAnsi"/>
          <w:noProof/>
          <w:sz w:val="22"/>
          <w:szCs w:val="22"/>
          <w:lang w:eastAsia="en-AU"/>
        </w:rPr>
        <w:t xml:space="preserve">At </w:t>
      </w:r>
      <w:r w:rsidRPr="00C46D9D">
        <w:rPr>
          <w:rFonts w:asciiTheme="minorHAnsi" w:hAnsiTheme="minorHAnsi" w:cstheme="minorHAnsi"/>
          <w:b/>
          <w:noProof/>
          <w:sz w:val="22"/>
          <w:szCs w:val="22"/>
          <w:lang w:eastAsia="en-AU"/>
        </w:rPr>
        <w:t>23%</w:t>
      </w:r>
      <w:r w:rsidRPr="00C46D9D">
        <w:rPr>
          <w:rFonts w:asciiTheme="minorHAnsi" w:hAnsiTheme="minorHAnsi" w:cstheme="minorHAnsi"/>
          <w:noProof/>
          <w:sz w:val="22"/>
          <w:szCs w:val="22"/>
          <w:lang w:eastAsia="en-AU"/>
        </w:rPr>
        <w:t xml:space="preserve"> of the total burden, mental health is the largest contributor to the non-fatal burden of chronic disease</w:t>
      </w:r>
      <w:r w:rsidR="00BA7B19">
        <w:rPr>
          <w:rFonts w:asciiTheme="minorHAnsi" w:hAnsiTheme="minorHAnsi" w:cstheme="minorHAnsi"/>
          <w:noProof/>
          <w:sz w:val="22"/>
          <w:szCs w:val="22"/>
          <w:lang w:eastAsia="en-AU"/>
        </w:rPr>
        <w:t>.</w:t>
      </w:r>
      <w:r w:rsidRPr="001923EF">
        <w:rPr>
          <w:rStyle w:val="FootnoteReference"/>
          <w:rFonts w:asciiTheme="minorHAnsi" w:hAnsiTheme="minorHAnsi" w:cstheme="minorHAnsi"/>
          <w:noProof/>
          <w:sz w:val="22"/>
          <w:szCs w:val="22"/>
          <w:lang w:eastAsia="en-AU"/>
        </w:rPr>
        <w:footnoteReference w:id="27"/>
      </w:r>
    </w:p>
    <w:p w:rsidR="004946FB" w:rsidRDefault="004946FB" w:rsidP="00C46D9D">
      <w:pPr>
        <w:pBdr>
          <w:top w:val="single" w:sz="4" w:space="1" w:color="auto"/>
          <w:left w:val="single" w:sz="4" w:space="4" w:color="auto"/>
          <w:bottom w:val="single" w:sz="4" w:space="1" w:color="auto"/>
          <w:right w:val="single" w:sz="4" w:space="4" w:color="auto"/>
        </w:pBdr>
        <w:rPr>
          <w:rFonts w:asciiTheme="minorHAnsi" w:hAnsiTheme="minorHAnsi" w:cstheme="minorHAnsi"/>
          <w:bCs/>
          <w:noProof/>
          <w:sz w:val="22"/>
          <w:szCs w:val="22"/>
          <w:lang w:eastAsia="en-AU"/>
        </w:rPr>
      </w:pPr>
      <w:r w:rsidRPr="004946FB">
        <w:rPr>
          <w:rFonts w:asciiTheme="minorHAnsi" w:hAnsiTheme="minorHAnsi" w:cstheme="minorHAnsi"/>
          <w:bCs/>
          <w:noProof/>
          <w:sz w:val="22"/>
          <w:szCs w:val="22"/>
          <w:lang w:eastAsia="en-AU"/>
        </w:rPr>
        <w:t>People living in rural and remote areas have higher rates of hospitalisations, deaths, injury and also have poorer access to, and use of, primary health care services, than people living in major cities, with the total burden of disease and injury increased with increasing remoteness.</w:t>
      </w:r>
      <w:r w:rsidRPr="004946FB">
        <w:rPr>
          <w:rFonts w:asciiTheme="minorHAnsi" w:hAnsiTheme="minorHAnsi" w:cstheme="minorHAnsi"/>
          <w:bCs/>
          <w:noProof/>
          <w:sz w:val="22"/>
          <w:szCs w:val="22"/>
          <w:vertAlign w:val="superscript"/>
          <w:lang w:eastAsia="en-AU"/>
        </w:rPr>
        <w:footnoteReference w:id="28"/>
      </w:r>
    </w:p>
    <w:p w:rsidR="00C92A7F" w:rsidRPr="00C46D9D" w:rsidRDefault="00C92A7F" w:rsidP="00C46D9D">
      <w:pPr>
        <w:pBdr>
          <w:top w:val="single" w:sz="4" w:space="1" w:color="auto"/>
          <w:left w:val="single" w:sz="4" w:space="4" w:color="auto"/>
          <w:bottom w:val="single" w:sz="4" w:space="1" w:color="auto"/>
          <w:right w:val="single" w:sz="4" w:space="4" w:color="auto"/>
        </w:pBdr>
        <w:rPr>
          <w:rFonts w:asciiTheme="minorHAnsi" w:hAnsiTheme="minorHAnsi" w:cstheme="minorHAnsi"/>
          <w:bCs/>
          <w:noProof/>
          <w:sz w:val="22"/>
          <w:szCs w:val="22"/>
          <w:lang w:eastAsia="en-AU"/>
        </w:rPr>
      </w:pPr>
      <w:r w:rsidRPr="00C46D9D">
        <w:rPr>
          <w:rFonts w:asciiTheme="minorHAnsi" w:hAnsiTheme="minorHAnsi" w:cstheme="minorHAnsi"/>
          <w:bCs/>
          <w:noProof/>
          <w:sz w:val="22"/>
          <w:szCs w:val="22"/>
          <w:lang w:eastAsia="en-AU"/>
        </w:rPr>
        <w:t>People living in areas of socioeconomic disadvantage</w:t>
      </w:r>
      <w:r w:rsidRPr="00C46D9D">
        <w:rPr>
          <w:rFonts w:asciiTheme="minorHAnsi" w:hAnsiTheme="minorHAnsi" w:cstheme="minorHAnsi"/>
          <w:b/>
          <w:noProof/>
          <w:sz w:val="22"/>
          <w:szCs w:val="22"/>
          <w:lang w:eastAsia="en-AU"/>
        </w:rPr>
        <w:t xml:space="preserve"> </w:t>
      </w:r>
      <w:r w:rsidRPr="00C46D9D">
        <w:rPr>
          <w:rFonts w:asciiTheme="minorHAnsi" w:hAnsiTheme="minorHAnsi" w:cstheme="minorHAnsi"/>
          <w:bCs/>
          <w:noProof/>
          <w:sz w:val="22"/>
          <w:szCs w:val="22"/>
          <w:lang w:eastAsia="en-AU"/>
        </w:rPr>
        <w:t>have</w:t>
      </w:r>
      <w:r w:rsidRPr="00C46D9D">
        <w:rPr>
          <w:rFonts w:asciiTheme="minorHAnsi" w:hAnsiTheme="minorHAnsi" w:cstheme="minorHAnsi"/>
          <w:b/>
          <w:noProof/>
          <w:sz w:val="22"/>
          <w:szCs w:val="22"/>
          <w:lang w:eastAsia="en-AU"/>
        </w:rPr>
        <w:t xml:space="preserve"> higher rates of chronic conditions </w:t>
      </w:r>
      <w:r w:rsidRPr="00C46D9D">
        <w:rPr>
          <w:rFonts w:asciiTheme="minorHAnsi" w:hAnsiTheme="minorHAnsi" w:cstheme="minorHAnsi"/>
          <w:bCs/>
          <w:noProof/>
          <w:sz w:val="22"/>
          <w:szCs w:val="22"/>
          <w:lang w:eastAsia="en-AU"/>
        </w:rPr>
        <w:t>such as diabetes, heart disease and chronic obstrutive pulmonary disease (COPD)</w:t>
      </w:r>
      <w:r w:rsidR="00BA7B19">
        <w:rPr>
          <w:rFonts w:asciiTheme="minorHAnsi" w:hAnsiTheme="minorHAnsi" w:cstheme="minorHAnsi"/>
          <w:bCs/>
          <w:noProof/>
          <w:sz w:val="22"/>
          <w:szCs w:val="22"/>
          <w:lang w:eastAsia="en-AU"/>
        </w:rPr>
        <w:t>.</w:t>
      </w:r>
      <w:r>
        <w:rPr>
          <w:rStyle w:val="FootnoteReference"/>
          <w:rFonts w:asciiTheme="minorHAnsi" w:hAnsiTheme="minorHAnsi" w:cstheme="minorHAnsi"/>
          <w:bCs/>
          <w:noProof/>
          <w:sz w:val="22"/>
          <w:szCs w:val="22"/>
          <w:lang w:eastAsia="en-AU"/>
        </w:rPr>
        <w:footnoteReference w:id="29"/>
      </w:r>
    </w:p>
    <w:p w:rsidR="00C92A7F" w:rsidRPr="00C46D9D" w:rsidRDefault="00BA7B19" w:rsidP="00C46D9D">
      <w:p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lang w:eastAsia="en-AU"/>
        </w:rPr>
      </w:pPr>
      <w:r>
        <w:rPr>
          <w:rFonts w:asciiTheme="minorHAnsi" w:hAnsiTheme="minorHAnsi" w:cstheme="minorHAnsi"/>
          <w:b/>
          <w:noProof/>
          <w:sz w:val="22"/>
          <w:szCs w:val="22"/>
          <w:lang w:eastAsia="en-AU"/>
        </w:rPr>
        <w:t>One</w:t>
      </w:r>
      <w:r w:rsidR="00C92A7F" w:rsidRPr="00C46D9D">
        <w:rPr>
          <w:rFonts w:asciiTheme="minorHAnsi" w:hAnsiTheme="minorHAnsi" w:cstheme="minorHAnsi"/>
          <w:b/>
          <w:noProof/>
          <w:sz w:val="22"/>
          <w:szCs w:val="22"/>
          <w:lang w:eastAsia="en-AU"/>
        </w:rPr>
        <w:t xml:space="preserve"> in 7 </w:t>
      </w:r>
      <w:r w:rsidR="00C92A7F" w:rsidRPr="00C46D9D">
        <w:rPr>
          <w:rFonts w:asciiTheme="minorHAnsi" w:hAnsiTheme="minorHAnsi" w:cstheme="minorHAnsi"/>
          <w:noProof/>
          <w:sz w:val="22"/>
          <w:szCs w:val="22"/>
          <w:lang w:eastAsia="en-AU"/>
        </w:rPr>
        <w:t>people do not feel they could make sense of health information</w:t>
      </w:r>
      <w:r>
        <w:rPr>
          <w:rFonts w:asciiTheme="minorHAnsi" w:hAnsiTheme="minorHAnsi" w:cstheme="minorHAnsi"/>
          <w:noProof/>
          <w:sz w:val="22"/>
          <w:szCs w:val="22"/>
          <w:lang w:eastAsia="en-AU"/>
        </w:rPr>
        <w:t>.</w:t>
      </w:r>
      <w:r w:rsidR="00C92A7F">
        <w:rPr>
          <w:rStyle w:val="FootnoteReference"/>
          <w:rFonts w:asciiTheme="minorHAnsi" w:hAnsiTheme="minorHAnsi" w:cstheme="minorHAnsi"/>
          <w:noProof/>
          <w:sz w:val="22"/>
          <w:szCs w:val="22"/>
          <w:lang w:eastAsia="en-AU"/>
        </w:rPr>
        <w:footnoteReference w:id="30"/>
      </w:r>
    </w:p>
    <w:p w:rsidR="00F923AB" w:rsidRDefault="00C92A7F" w:rsidP="00EE790E">
      <w:pPr>
        <w:pBdr>
          <w:top w:val="single" w:sz="4" w:space="1" w:color="auto"/>
          <w:left w:val="single" w:sz="4" w:space="4" w:color="auto"/>
          <w:bottom w:val="single" w:sz="4" w:space="1" w:color="auto"/>
          <w:right w:val="single" w:sz="4" w:space="4" w:color="auto"/>
        </w:pBdr>
        <w:spacing w:after="0"/>
        <w:rPr>
          <w:rFonts w:asciiTheme="minorHAnsi" w:hAnsiTheme="minorHAnsi" w:cstheme="minorHAnsi"/>
          <w:noProof/>
          <w:sz w:val="22"/>
          <w:szCs w:val="22"/>
          <w:lang w:eastAsia="en-AU"/>
        </w:rPr>
      </w:pPr>
      <w:bookmarkStart w:id="70" w:name="_Hlk79324810"/>
      <w:r w:rsidRPr="00C46D9D">
        <w:rPr>
          <w:rFonts w:asciiTheme="minorHAnsi" w:hAnsiTheme="minorHAnsi" w:cstheme="minorHAnsi"/>
          <w:b/>
          <w:noProof/>
          <w:sz w:val="22"/>
          <w:szCs w:val="22"/>
          <w:lang w:eastAsia="en-AU"/>
        </w:rPr>
        <w:t>8 year</w:t>
      </w:r>
      <w:r w:rsidRPr="00C46D9D">
        <w:rPr>
          <w:rFonts w:asciiTheme="minorHAnsi" w:hAnsiTheme="minorHAnsi" w:cstheme="minorHAnsi"/>
          <w:noProof/>
          <w:sz w:val="22"/>
          <w:szCs w:val="22"/>
          <w:lang w:eastAsia="en-AU"/>
        </w:rPr>
        <w:t xml:space="preserve"> difference in life expectancy between Aboriginal and Torres Strait Islander people and </w:t>
      </w:r>
    </w:p>
    <w:p w:rsidR="0001715F" w:rsidRPr="00C46D9D" w:rsidRDefault="00C92A7F" w:rsidP="00C46D9D">
      <w:p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lang w:eastAsia="en-AU"/>
        </w:rPr>
      </w:pPr>
      <w:r w:rsidRPr="00C46D9D">
        <w:rPr>
          <w:rFonts w:asciiTheme="minorHAnsi" w:hAnsiTheme="minorHAnsi" w:cstheme="minorHAnsi"/>
          <w:noProof/>
          <w:sz w:val="22"/>
          <w:szCs w:val="22"/>
          <w:lang w:eastAsia="en-AU"/>
        </w:rPr>
        <w:t>non-Indigenous Australians</w:t>
      </w:r>
      <w:bookmarkEnd w:id="70"/>
      <w:r w:rsidR="00BA7B19">
        <w:rPr>
          <w:rFonts w:asciiTheme="minorHAnsi" w:hAnsiTheme="minorHAnsi" w:cstheme="minorHAnsi"/>
          <w:noProof/>
          <w:sz w:val="22"/>
          <w:szCs w:val="22"/>
          <w:lang w:eastAsia="en-AU"/>
        </w:rPr>
        <w:t>.</w:t>
      </w:r>
      <w:r w:rsidR="001D5986">
        <w:rPr>
          <w:rStyle w:val="FootnoteReference"/>
          <w:rFonts w:asciiTheme="minorHAnsi" w:hAnsiTheme="minorHAnsi" w:cstheme="minorHAnsi"/>
          <w:noProof/>
          <w:sz w:val="22"/>
          <w:szCs w:val="22"/>
          <w:lang w:eastAsia="en-AU"/>
        </w:rPr>
        <w:footnoteReference w:id="31"/>
      </w:r>
    </w:p>
    <w:p w:rsidR="00B53437" w:rsidRDefault="00B53437">
      <w:pPr>
        <w:rPr>
          <w:rFonts w:ascii="Trebuchet MS" w:eastAsia="Times New Roman" w:hAnsi="Trebuchet MS"/>
          <w:b/>
          <w:bCs/>
          <w:sz w:val="20"/>
          <w:lang w:eastAsia="en-AU"/>
        </w:rPr>
      </w:pPr>
      <w:r>
        <w:rPr>
          <w:b/>
          <w:bCs/>
        </w:rPr>
        <w:br w:type="page"/>
      </w:r>
    </w:p>
    <w:p w:rsidR="0001715F" w:rsidRPr="00501124" w:rsidRDefault="002A5311" w:rsidP="003B406D">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rPr>
          <w:b/>
          <w:bCs/>
        </w:rPr>
      </w:pPr>
      <w:r>
        <w:rPr>
          <w:b/>
          <w:bCs/>
        </w:rPr>
        <w:lastRenderedPageBreak/>
        <w:t>2</w:t>
      </w:r>
      <w:r>
        <w:rPr>
          <w:b/>
          <w:bCs/>
        </w:rPr>
        <w:tab/>
      </w:r>
      <w:r w:rsidR="0001715F" w:rsidRPr="00CE0345">
        <w:rPr>
          <w:b/>
          <w:bCs/>
        </w:rPr>
        <w:t>Action area A</w:t>
      </w:r>
      <w:r w:rsidR="00862B18" w:rsidRPr="00CE0345">
        <w:rPr>
          <w:b/>
          <w:bCs/>
        </w:rPr>
        <w:t>:</w:t>
      </w:r>
      <w:r w:rsidR="0001715F" w:rsidRPr="00CE0345">
        <w:rPr>
          <w:b/>
          <w:bCs/>
        </w:rPr>
        <w:t xml:space="preserve"> </w:t>
      </w:r>
      <w:r w:rsidR="00286C64" w:rsidRPr="003B406D">
        <w:rPr>
          <w:b/>
          <w:bCs/>
        </w:rPr>
        <w:t>Incentivise person-centred care through funding reform</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 xml:space="preserve">Introduce a system of </w:t>
      </w:r>
      <w:r w:rsidR="00BB5178">
        <w:rPr>
          <w:rFonts w:asciiTheme="minorHAnsi" w:hAnsiTheme="minorHAnsi" w:cstheme="minorHAnsi"/>
          <w:sz w:val="22"/>
          <w:szCs w:val="22"/>
        </w:rPr>
        <w:t>voluntary patient registration, to be known as MyGP,</w:t>
      </w:r>
      <w:r w:rsidR="00BB5178" w:rsidRPr="00C27748">
        <w:rPr>
          <w:rFonts w:asciiTheme="minorHAnsi" w:hAnsiTheme="minorHAnsi" w:cstheme="minorHAnsi"/>
          <w:sz w:val="22"/>
          <w:szCs w:val="22"/>
        </w:rPr>
        <w:t xml:space="preserve"> </w:t>
      </w:r>
      <w:r w:rsidRPr="00C27748">
        <w:rPr>
          <w:rFonts w:asciiTheme="minorHAnsi" w:hAnsiTheme="minorHAnsi" w:cstheme="minorHAnsi"/>
          <w:sz w:val="22"/>
          <w:szCs w:val="22"/>
        </w:rPr>
        <w:t xml:space="preserve">through accredited general practices </w:t>
      </w:r>
      <w:r w:rsidR="00177598">
        <w:rPr>
          <w:rFonts w:asciiTheme="minorHAnsi" w:hAnsiTheme="minorHAnsi" w:cstheme="minorHAnsi"/>
          <w:sz w:val="22"/>
          <w:szCs w:val="22"/>
        </w:rPr>
        <w:t>and ACCHS</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Link MBS services intended to be provided by people’s usual doctor (</w:t>
      </w:r>
      <w:r w:rsidR="00AC5679" w:rsidRPr="00C27748">
        <w:rPr>
          <w:rFonts w:asciiTheme="minorHAnsi" w:hAnsiTheme="minorHAnsi" w:cstheme="minorHAnsi"/>
          <w:sz w:val="22"/>
          <w:szCs w:val="22"/>
        </w:rPr>
        <w:t>e.g.</w:t>
      </w:r>
      <w:r w:rsidRPr="00C27748">
        <w:rPr>
          <w:rFonts w:asciiTheme="minorHAnsi" w:hAnsiTheme="minorHAnsi" w:cstheme="minorHAnsi"/>
          <w:sz w:val="22"/>
          <w:szCs w:val="22"/>
        </w:rPr>
        <w:t xml:space="preserve"> chronic disease management plans, health assessments, medication reviews) to their </w:t>
      </w:r>
      <w:r w:rsidR="00BB5178">
        <w:rPr>
          <w:rFonts w:asciiTheme="minorHAnsi" w:hAnsiTheme="minorHAnsi" w:cstheme="minorHAnsi"/>
          <w:sz w:val="22"/>
          <w:szCs w:val="22"/>
        </w:rPr>
        <w:t>MyGP</w:t>
      </w:r>
      <w:r w:rsidR="00BB5178" w:rsidRPr="00C27748">
        <w:rPr>
          <w:rFonts w:asciiTheme="minorHAnsi" w:hAnsiTheme="minorHAnsi" w:cstheme="minorHAnsi"/>
          <w:sz w:val="22"/>
          <w:szCs w:val="22"/>
        </w:rPr>
        <w:t xml:space="preserve"> </w:t>
      </w:r>
      <w:r w:rsidRPr="00C27748">
        <w:rPr>
          <w:rFonts w:asciiTheme="minorHAnsi" w:hAnsiTheme="minorHAnsi" w:cstheme="minorHAnsi"/>
          <w:sz w:val="22"/>
          <w:szCs w:val="22"/>
        </w:rPr>
        <w:t xml:space="preserve">practice </w:t>
      </w:r>
      <w:r w:rsidR="008032DB">
        <w:rPr>
          <w:rFonts w:asciiTheme="minorHAnsi" w:hAnsiTheme="minorHAnsi" w:cstheme="minorHAnsi"/>
          <w:sz w:val="22"/>
          <w:szCs w:val="22"/>
        </w:rPr>
        <w:br/>
      </w:r>
      <w:r w:rsidRPr="00C27748">
        <w:rPr>
          <w:rFonts w:asciiTheme="minorHAnsi" w:hAnsiTheme="minorHAnsi" w:cstheme="minorHAnsi"/>
          <w:sz w:val="22"/>
          <w:szCs w:val="22"/>
        </w:rPr>
        <w:t xml:space="preserve">if they are registered </w:t>
      </w:r>
    </w:p>
    <w:p w:rsidR="00A5743E" w:rsidRPr="00A5743E" w:rsidRDefault="00A5743E" w:rsidP="00A5743E">
      <w:pPr>
        <w:numPr>
          <w:ilvl w:val="0"/>
          <w:numId w:val="5"/>
        </w:numPr>
        <w:spacing w:after="0"/>
        <w:ind w:left="357" w:hanging="357"/>
        <w:rPr>
          <w:rFonts w:asciiTheme="minorHAnsi" w:hAnsiTheme="minorHAnsi" w:cstheme="minorHAnsi"/>
          <w:sz w:val="22"/>
          <w:szCs w:val="22"/>
        </w:rPr>
      </w:pPr>
      <w:r>
        <w:rPr>
          <w:rFonts w:asciiTheme="minorHAnsi" w:hAnsiTheme="minorHAnsi" w:cstheme="minorHAnsi"/>
          <w:sz w:val="22"/>
          <w:szCs w:val="22"/>
        </w:rPr>
        <w:t xml:space="preserve">Establish an Allied Health Industry </w:t>
      </w:r>
      <w:r w:rsidR="00260ADA">
        <w:rPr>
          <w:rFonts w:asciiTheme="minorHAnsi" w:hAnsiTheme="minorHAnsi" w:cstheme="minorHAnsi"/>
          <w:sz w:val="22"/>
          <w:szCs w:val="22"/>
        </w:rPr>
        <w:t xml:space="preserve">Group </w:t>
      </w:r>
      <w:r>
        <w:rPr>
          <w:rFonts w:asciiTheme="minorHAnsi" w:hAnsiTheme="minorHAnsi" w:cstheme="minorHAnsi"/>
          <w:sz w:val="22"/>
          <w:szCs w:val="22"/>
        </w:rPr>
        <w:t xml:space="preserve">to consider allied health issues, including funding reform </w:t>
      </w:r>
      <w:r w:rsidR="008032DB">
        <w:rPr>
          <w:rFonts w:asciiTheme="minorHAnsi" w:hAnsiTheme="minorHAnsi" w:cstheme="minorHAnsi"/>
          <w:sz w:val="22"/>
          <w:szCs w:val="22"/>
        </w:rPr>
        <w:t>(</w:t>
      </w:r>
      <w:r w:rsidR="005222B5" w:rsidRPr="008A5471">
        <w:rPr>
          <w:rFonts w:asciiTheme="minorHAnsi" w:hAnsiTheme="minorHAnsi" w:cstheme="minorHAnsi"/>
          <w:sz w:val="22"/>
          <w:szCs w:val="22"/>
        </w:rPr>
        <w:t>stream 2</w:t>
      </w:r>
      <w:r w:rsidR="0096728F" w:rsidRPr="008A5471">
        <w:rPr>
          <w:rFonts w:asciiTheme="minorHAnsi" w:hAnsiTheme="minorHAnsi" w:cstheme="minorHAnsi"/>
          <w:sz w:val="22"/>
          <w:szCs w:val="22"/>
        </w:rPr>
        <w:t>,</w:t>
      </w:r>
      <w:r w:rsidRPr="008A5471">
        <w:rPr>
          <w:rFonts w:asciiTheme="minorHAnsi" w:hAnsiTheme="minorHAnsi" w:cstheme="minorHAnsi"/>
          <w:sz w:val="22"/>
          <w:szCs w:val="22"/>
        </w:rPr>
        <w:t xml:space="preserve"> </w:t>
      </w:r>
      <w:r w:rsidR="0051063A" w:rsidRPr="008A5471">
        <w:rPr>
          <w:rFonts w:asciiTheme="minorHAnsi" w:hAnsiTheme="minorHAnsi" w:cstheme="minorHAnsi"/>
          <w:sz w:val="22"/>
          <w:szCs w:val="22"/>
        </w:rPr>
        <w:t>a</w:t>
      </w:r>
      <w:r w:rsidRPr="008A5471">
        <w:rPr>
          <w:rFonts w:asciiTheme="minorHAnsi" w:hAnsiTheme="minorHAnsi" w:cstheme="minorHAnsi"/>
          <w:sz w:val="22"/>
          <w:szCs w:val="22"/>
        </w:rPr>
        <w:t xml:space="preserve">ction </w:t>
      </w:r>
      <w:r w:rsidR="0051063A" w:rsidRPr="008A5471">
        <w:rPr>
          <w:rFonts w:asciiTheme="minorHAnsi" w:hAnsiTheme="minorHAnsi" w:cstheme="minorHAnsi"/>
          <w:sz w:val="22"/>
          <w:szCs w:val="22"/>
        </w:rPr>
        <w:t>a</w:t>
      </w:r>
      <w:r w:rsidRPr="008A5471">
        <w:rPr>
          <w:rFonts w:asciiTheme="minorHAnsi" w:hAnsiTheme="minorHAnsi" w:cstheme="minorHAnsi"/>
          <w:sz w:val="22"/>
          <w:szCs w:val="22"/>
        </w:rPr>
        <w:t>rea</w:t>
      </w:r>
      <w:r w:rsidR="005222B5" w:rsidRPr="008A5471">
        <w:rPr>
          <w:rFonts w:asciiTheme="minorHAnsi" w:hAnsiTheme="minorHAnsi" w:cstheme="minorHAnsi"/>
          <w:sz w:val="22"/>
          <w:szCs w:val="22"/>
        </w:rPr>
        <w:t xml:space="preserve"> </w:t>
      </w:r>
      <w:r w:rsidRPr="008A5471">
        <w:rPr>
          <w:rFonts w:asciiTheme="minorHAnsi" w:hAnsiTheme="minorHAnsi" w:cstheme="minorHAnsi"/>
          <w:sz w:val="22"/>
          <w:szCs w:val="22"/>
        </w:rPr>
        <w:t>B)</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 xml:space="preserve">Review general practice accreditation arrangements to support an efficient, quality accreditation scheme and </w:t>
      </w:r>
      <w:r w:rsidR="006B4841">
        <w:rPr>
          <w:rFonts w:asciiTheme="minorHAnsi" w:hAnsiTheme="minorHAnsi" w:cstheme="minorHAnsi"/>
          <w:sz w:val="22"/>
          <w:szCs w:val="22"/>
        </w:rPr>
        <w:t>consider</w:t>
      </w:r>
      <w:r w:rsidR="006B4841" w:rsidRPr="00C27748">
        <w:rPr>
          <w:rFonts w:asciiTheme="minorHAnsi" w:hAnsiTheme="minorHAnsi" w:cstheme="minorHAnsi"/>
          <w:sz w:val="22"/>
          <w:szCs w:val="22"/>
        </w:rPr>
        <w:t xml:space="preserve"> </w:t>
      </w:r>
      <w:r w:rsidRPr="00C27748">
        <w:rPr>
          <w:rFonts w:asciiTheme="minorHAnsi" w:hAnsiTheme="minorHAnsi" w:cstheme="minorHAnsi"/>
          <w:sz w:val="22"/>
          <w:szCs w:val="22"/>
        </w:rPr>
        <w:t>additional support to become accredited to small practices and practices serving populations at risk of poorer health outcomes</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 xml:space="preserve">Move the PIP </w:t>
      </w:r>
      <w:r w:rsidR="00E3640C">
        <w:rPr>
          <w:rFonts w:asciiTheme="minorHAnsi" w:hAnsiTheme="minorHAnsi" w:cstheme="minorHAnsi"/>
          <w:sz w:val="22"/>
          <w:szCs w:val="22"/>
        </w:rPr>
        <w:t xml:space="preserve">IHI </w:t>
      </w:r>
      <w:r w:rsidRPr="00C27748">
        <w:rPr>
          <w:rFonts w:asciiTheme="minorHAnsi" w:hAnsiTheme="minorHAnsi" w:cstheme="minorHAnsi"/>
          <w:sz w:val="22"/>
          <w:szCs w:val="22"/>
        </w:rPr>
        <w:t xml:space="preserve">to an outcomes focus </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Consider new Service Incentive Payments (SIPs) under the PIP to reward quality bundles of care for registered patient populations, starting with:</w:t>
      </w:r>
    </w:p>
    <w:p w:rsidR="00286C64" w:rsidRPr="00C27748" w:rsidRDefault="00DB66E6" w:rsidP="00DB66E6">
      <w:pPr>
        <w:numPr>
          <w:ilvl w:val="1"/>
          <w:numId w:val="5"/>
        </w:numPr>
        <w:spacing w:after="0"/>
        <w:rPr>
          <w:rFonts w:asciiTheme="minorHAnsi" w:hAnsiTheme="minorHAnsi" w:cstheme="minorHAnsi"/>
          <w:sz w:val="22"/>
          <w:szCs w:val="22"/>
        </w:rPr>
      </w:pPr>
      <w:r>
        <w:rPr>
          <w:rFonts w:asciiTheme="minorHAnsi" w:hAnsiTheme="minorHAnsi" w:cstheme="minorHAnsi"/>
          <w:sz w:val="22"/>
          <w:szCs w:val="22"/>
        </w:rPr>
        <w:t>O</w:t>
      </w:r>
      <w:r w:rsidR="00286C64" w:rsidRPr="00C27748">
        <w:rPr>
          <w:rFonts w:asciiTheme="minorHAnsi" w:hAnsiTheme="minorHAnsi" w:cstheme="minorHAnsi"/>
          <w:sz w:val="22"/>
          <w:szCs w:val="22"/>
        </w:rPr>
        <w:t xml:space="preserve">lder Australians to help slow decline into frailty </w:t>
      </w:r>
      <w:r w:rsidR="0098258D">
        <w:rPr>
          <w:rFonts w:asciiTheme="minorHAnsi" w:hAnsiTheme="minorHAnsi" w:cstheme="minorHAnsi"/>
          <w:sz w:val="22"/>
          <w:szCs w:val="22"/>
        </w:rPr>
        <w:t>and reduce hospital attendances</w:t>
      </w:r>
      <w:r w:rsidR="00286C64" w:rsidRPr="00C27748">
        <w:rPr>
          <w:rFonts w:asciiTheme="minorHAnsi" w:hAnsiTheme="minorHAnsi" w:cstheme="minorHAnsi"/>
          <w:sz w:val="22"/>
          <w:szCs w:val="22"/>
        </w:rPr>
        <w:t xml:space="preserve"> </w:t>
      </w:r>
    </w:p>
    <w:p w:rsidR="00286C64" w:rsidRDefault="00DB66E6" w:rsidP="00DB66E6">
      <w:pPr>
        <w:numPr>
          <w:ilvl w:val="1"/>
          <w:numId w:val="5"/>
        </w:numPr>
        <w:spacing w:after="0"/>
        <w:rPr>
          <w:rFonts w:asciiTheme="minorHAnsi" w:hAnsiTheme="minorHAnsi" w:cstheme="minorHAnsi"/>
          <w:sz w:val="22"/>
          <w:szCs w:val="22"/>
        </w:rPr>
      </w:pPr>
      <w:r>
        <w:rPr>
          <w:rFonts w:asciiTheme="minorHAnsi" w:hAnsiTheme="minorHAnsi" w:cstheme="minorHAnsi"/>
          <w:sz w:val="22"/>
          <w:szCs w:val="22"/>
        </w:rPr>
        <w:t>P</w:t>
      </w:r>
      <w:r w:rsidR="00286C64" w:rsidRPr="00C27748">
        <w:rPr>
          <w:rFonts w:asciiTheme="minorHAnsi" w:hAnsiTheme="minorHAnsi" w:cstheme="minorHAnsi"/>
          <w:sz w:val="22"/>
          <w:szCs w:val="22"/>
        </w:rPr>
        <w:t>eople experiencing mental illness to support holistic care</w:t>
      </w:r>
    </w:p>
    <w:p w:rsidR="00BB5178" w:rsidRPr="00BB5178" w:rsidRDefault="00BB5178" w:rsidP="00BB5178">
      <w:pPr>
        <w:numPr>
          <w:ilvl w:val="1"/>
          <w:numId w:val="5"/>
        </w:numPr>
        <w:spacing w:after="0"/>
        <w:rPr>
          <w:rFonts w:asciiTheme="minorHAnsi" w:hAnsiTheme="minorHAnsi" w:cstheme="minorHAnsi"/>
          <w:sz w:val="22"/>
          <w:szCs w:val="22"/>
        </w:rPr>
      </w:pPr>
      <w:r>
        <w:rPr>
          <w:rFonts w:asciiTheme="minorHAnsi" w:hAnsiTheme="minorHAnsi" w:cstheme="minorHAnsi"/>
          <w:sz w:val="22"/>
          <w:szCs w:val="22"/>
        </w:rPr>
        <w:t>Parents and young children in the first 2,000 days of life</w:t>
      </w:r>
    </w:p>
    <w:p w:rsidR="00286C64" w:rsidRPr="00C27748"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 xml:space="preserve">Closely evaluate the impact of </w:t>
      </w:r>
      <w:r w:rsidR="00BB5178">
        <w:rPr>
          <w:rFonts w:asciiTheme="minorHAnsi" w:hAnsiTheme="minorHAnsi" w:cstheme="minorHAnsi"/>
          <w:sz w:val="22"/>
          <w:szCs w:val="22"/>
        </w:rPr>
        <w:t>MyGP</w:t>
      </w:r>
      <w:r w:rsidR="00BB5178" w:rsidRPr="00C27748">
        <w:rPr>
          <w:rFonts w:asciiTheme="minorHAnsi" w:hAnsiTheme="minorHAnsi" w:cstheme="minorHAnsi"/>
          <w:sz w:val="22"/>
          <w:szCs w:val="22"/>
        </w:rPr>
        <w:t xml:space="preserve"> </w:t>
      </w:r>
      <w:r w:rsidRPr="00C27748">
        <w:rPr>
          <w:rFonts w:asciiTheme="minorHAnsi" w:hAnsiTheme="minorHAnsi" w:cstheme="minorHAnsi"/>
          <w:sz w:val="22"/>
          <w:szCs w:val="22"/>
        </w:rPr>
        <w:t>and associated funding reforms from commencement</w:t>
      </w:r>
    </w:p>
    <w:p w:rsidR="00286C64" w:rsidRDefault="00286C64" w:rsidP="00FD2600">
      <w:pPr>
        <w:numPr>
          <w:ilvl w:val="0"/>
          <w:numId w:val="5"/>
        </w:numPr>
        <w:spacing w:after="0"/>
        <w:ind w:left="357" w:hanging="357"/>
        <w:rPr>
          <w:rFonts w:asciiTheme="minorHAnsi" w:hAnsiTheme="minorHAnsi" w:cstheme="minorHAnsi"/>
          <w:sz w:val="22"/>
          <w:szCs w:val="22"/>
        </w:rPr>
      </w:pPr>
      <w:r w:rsidRPr="00C27748">
        <w:rPr>
          <w:rFonts w:asciiTheme="minorHAnsi" w:hAnsiTheme="minorHAnsi" w:cstheme="minorHAnsi"/>
          <w:sz w:val="22"/>
          <w:szCs w:val="22"/>
        </w:rPr>
        <w:t xml:space="preserve">Complete the evaluation of the </w:t>
      </w:r>
      <w:r w:rsidR="00BB5178">
        <w:rPr>
          <w:rFonts w:asciiTheme="minorHAnsi" w:hAnsiTheme="minorHAnsi" w:cstheme="minorHAnsi"/>
          <w:sz w:val="22"/>
          <w:szCs w:val="22"/>
        </w:rPr>
        <w:t>Health Care Homes</w:t>
      </w:r>
      <w:r w:rsidR="00BB5178" w:rsidRPr="00C27748">
        <w:rPr>
          <w:rFonts w:asciiTheme="minorHAnsi" w:hAnsiTheme="minorHAnsi" w:cstheme="minorHAnsi"/>
          <w:sz w:val="22"/>
          <w:szCs w:val="22"/>
        </w:rPr>
        <w:t xml:space="preserve"> </w:t>
      </w:r>
      <w:r w:rsidRPr="00C27748">
        <w:rPr>
          <w:rFonts w:asciiTheme="minorHAnsi" w:hAnsiTheme="minorHAnsi" w:cstheme="minorHAnsi"/>
          <w:sz w:val="22"/>
          <w:szCs w:val="22"/>
        </w:rPr>
        <w:t>trial and consider findings to inform potential future funding reforms</w:t>
      </w:r>
    </w:p>
    <w:p w:rsidR="0063371C" w:rsidRDefault="00BB5178" w:rsidP="006707B1">
      <w:pPr>
        <w:numPr>
          <w:ilvl w:val="0"/>
          <w:numId w:val="5"/>
        </w:numPr>
        <w:spacing w:after="0"/>
        <w:ind w:left="357" w:hanging="357"/>
        <w:rPr>
          <w:rFonts w:asciiTheme="minorHAnsi" w:hAnsiTheme="minorHAnsi" w:cstheme="minorHAnsi"/>
          <w:sz w:val="22"/>
          <w:szCs w:val="22"/>
        </w:rPr>
      </w:pPr>
      <w:r>
        <w:rPr>
          <w:rFonts w:asciiTheme="minorHAnsi" w:hAnsiTheme="minorHAnsi" w:cstheme="minorHAnsi"/>
          <w:sz w:val="22"/>
          <w:szCs w:val="22"/>
        </w:rPr>
        <w:t>Develop options for</w:t>
      </w:r>
      <w:r w:rsidR="006707B1" w:rsidRPr="006707B1">
        <w:rPr>
          <w:rFonts w:asciiTheme="minorHAnsi" w:hAnsiTheme="minorHAnsi" w:cstheme="minorHAnsi"/>
          <w:sz w:val="22"/>
          <w:szCs w:val="22"/>
        </w:rPr>
        <w:t xml:space="preserve"> a</w:t>
      </w:r>
      <w:r w:rsidR="004B6BE4">
        <w:rPr>
          <w:rFonts w:asciiTheme="minorHAnsi" w:hAnsiTheme="minorHAnsi" w:cstheme="minorHAnsi"/>
          <w:sz w:val="22"/>
          <w:szCs w:val="22"/>
        </w:rPr>
        <w:t xml:space="preserve">n efficient </w:t>
      </w:r>
      <w:r w:rsidR="006707B1" w:rsidRPr="006707B1">
        <w:rPr>
          <w:rFonts w:asciiTheme="minorHAnsi" w:hAnsiTheme="minorHAnsi" w:cstheme="minorHAnsi"/>
          <w:sz w:val="22"/>
          <w:szCs w:val="22"/>
        </w:rPr>
        <w:t>wound care consumables scheme</w:t>
      </w:r>
      <w:r w:rsidR="00E3640C">
        <w:rPr>
          <w:rFonts w:asciiTheme="minorHAnsi" w:hAnsiTheme="minorHAnsi" w:cstheme="minorHAnsi"/>
          <w:sz w:val="22"/>
          <w:szCs w:val="22"/>
        </w:rPr>
        <w:t>.</w:t>
      </w:r>
    </w:p>
    <w:p w:rsidR="00032FC1" w:rsidRPr="00032FC1" w:rsidRDefault="00032FC1" w:rsidP="00032FC1">
      <w:pPr>
        <w:spacing w:after="0"/>
        <w:ind w:left="357"/>
        <w:rPr>
          <w:rFonts w:asciiTheme="minorHAnsi" w:hAnsiTheme="minorHAnsi" w:cstheme="minorHAnsi"/>
          <w:bCs/>
          <w:sz w:val="22"/>
          <w:szCs w:val="22"/>
        </w:rPr>
      </w:pP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286C64" w:rsidRDefault="00286C64" w:rsidP="00D26C2D">
      <w:pPr>
        <w:numPr>
          <w:ilvl w:val="0"/>
          <w:numId w:val="20"/>
        </w:numPr>
        <w:spacing w:after="0"/>
        <w:rPr>
          <w:rFonts w:asciiTheme="minorHAnsi" w:hAnsiTheme="minorHAnsi" w:cstheme="minorHAnsi"/>
          <w:b/>
          <w:i/>
          <w:sz w:val="22"/>
          <w:szCs w:val="22"/>
        </w:rPr>
      </w:pPr>
      <w:r>
        <w:rPr>
          <w:rFonts w:asciiTheme="minorHAnsi" w:hAnsiTheme="minorHAnsi" w:cstheme="minorHAnsi"/>
          <w:bCs/>
          <w:iCs/>
          <w:sz w:val="22"/>
          <w:szCs w:val="22"/>
        </w:rPr>
        <w:t xml:space="preserve">Adjust </w:t>
      </w:r>
      <w:r w:rsidR="00A5743E">
        <w:rPr>
          <w:rFonts w:asciiTheme="minorHAnsi" w:hAnsiTheme="minorHAnsi" w:cstheme="minorHAnsi"/>
          <w:bCs/>
          <w:iCs/>
          <w:sz w:val="22"/>
          <w:szCs w:val="22"/>
        </w:rPr>
        <w:t>MyGP</w:t>
      </w:r>
      <w:r>
        <w:rPr>
          <w:rFonts w:asciiTheme="minorHAnsi" w:hAnsiTheme="minorHAnsi" w:cstheme="minorHAnsi"/>
          <w:bCs/>
          <w:iCs/>
          <w:sz w:val="22"/>
          <w:szCs w:val="22"/>
        </w:rPr>
        <w:t>, MBS telehealth and associated funding arrangements based on evaluation outcomes</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Consider over time additional SIPs and PIP incentives to support quality bundles of care and improved outcomes for additional registered populations, e.g.:</w:t>
      </w:r>
    </w:p>
    <w:p w:rsidR="00286C64" w:rsidRDefault="00F923AB" w:rsidP="00D26C2D">
      <w:pPr>
        <w:numPr>
          <w:ilvl w:val="1"/>
          <w:numId w:val="20"/>
        </w:numPr>
        <w:spacing w:after="0"/>
        <w:ind w:left="707" w:hanging="309"/>
        <w:rPr>
          <w:rFonts w:asciiTheme="minorHAnsi" w:hAnsiTheme="minorHAnsi" w:cstheme="minorHAnsi"/>
          <w:sz w:val="22"/>
          <w:szCs w:val="22"/>
        </w:rPr>
      </w:pPr>
      <w:r>
        <w:rPr>
          <w:rFonts w:asciiTheme="minorHAnsi" w:hAnsiTheme="minorHAnsi" w:cstheme="minorHAnsi"/>
          <w:sz w:val="22"/>
          <w:szCs w:val="22"/>
        </w:rPr>
        <w:t>P</w:t>
      </w:r>
      <w:r w:rsidR="00286C64">
        <w:rPr>
          <w:rFonts w:asciiTheme="minorHAnsi" w:hAnsiTheme="minorHAnsi" w:cstheme="minorHAnsi"/>
          <w:sz w:val="22"/>
          <w:szCs w:val="22"/>
        </w:rPr>
        <w:t>eople with complex chronic conditions</w:t>
      </w:r>
    </w:p>
    <w:p w:rsidR="00286C64" w:rsidRDefault="00F923AB" w:rsidP="00D26C2D">
      <w:pPr>
        <w:numPr>
          <w:ilvl w:val="1"/>
          <w:numId w:val="20"/>
        </w:numPr>
        <w:spacing w:after="0"/>
        <w:ind w:left="707" w:hanging="309"/>
        <w:rPr>
          <w:rFonts w:asciiTheme="minorHAnsi" w:hAnsiTheme="minorHAnsi" w:cstheme="minorHAnsi"/>
          <w:sz w:val="22"/>
          <w:szCs w:val="22"/>
        </w:rPr>
      </w:pPr>
      <w:r>
        <w:rPr>
          <w:rFonts w:asciiTheme="minorHAnsi" w:hAnsiTheme="minorHAnsi" w:cstheme="minorHAnsi"/>
          <w:sz w:val="22"/>
          <w:szCs w:val="22"/>
        </w:rPr>
        <w:t>P</w:t>
      </w:r>
      <w:r w:rsidR="00286C64">
        <w:rPr>
          <w:rFonts w:asciiTheme="minorHAnsi" w:hAnsiTheme="minorHAnsi" w:cstheme="minorHAnsi"/>
          <w:sz w:val="22"/>
          <w:szCs w:val="22"/>
        </w:rPr>
        <w:t>eople with disability, including people with intellectual disability</w:t>
      </w:r>
    </w:p>
    <w:p w:rsidR="00286C64" w:rsidRDefault="00F923AB" w:rsidP="00D26C2D">
      <w:pPr>
        <w:numPr>
          <w:ilvl w:val="1"/>
          <w:numId w:val="20"/>
        </w:numPr>
        <w:spacing w:after="0"/>
        <w:ind w:left="707" w:hanging="309"/>
        <w:rPr>
          <w:rFonts w:asciiTheme="minorHAnsi" w:hAnsiTheme="minorHAnsi" w:cstheme="minorHAnsi"/>
          <w:sz w:val="22"/>
          <w:szCs w:val="22"/>
        </w:rPr>
      </w:pPr>
      <w:r>
        <w:rPr>
          <w:rFonts w:asciiTheme="minorHAnsi" w:hAnsiTheme="minorHAnsi" w:cstheme="minorHAnsi"/>
          <w:sz w:val="22"/>
          <w:szCs w:val="22"/>
        </w:rPr>
        <w:t>P</w:t>
      </w:r>
      <w:r w:rsidR="00286C64">
        <w:rPr>
          <w:rFonts w:asciiTheme="minorHAnsi" w:hAnsiTheme="minorHAnsi" w:cstheme="minorHAnsi"/>
          <w:sz w:val="22"/>
          <w:szCs w:val="22"/>
        </w:rPr>
        <w:t>eople with dementia</w:t>
      </w:r>
    </w:p>
    <w:p w:rsidR="00286C64" w:rsidRDefault="00F923AB" w:rsidP="00D26C2D">
      <w:pPr>
        <w:numPr>
          <w:ilvl w:val="1"/>
          <w:numId w:val="20"/>
        </w:numPr>
        <w:spacing w:after="0"/>
        <w:ind w:left="707" w:hanging="309"/>
        <w:rPr>
          <w:rFonts w:asciiTheme="minorHAnsi" w:hAnsiTheme="minorHAnsi" w:cstheme="minorHAnsi"/>
          <w:sz w:val="22"/>
          <w:szCs w:val="22"/>
        </w:rPr>
      </w:pPr>
      <w:r>
        <w:rPr>
          <w:rFonts w:asciiTheme="minorHAnsi" w:hAnsiTheme="minorHAnsi" w:cstheme="minorHAnsi"/>
          <w:sz w:val="22"/>
          <w:szCs w:val="22"/>
        </w:rPr>
        <w:t>P</w:t>
      </w:r>
      <w:r w:rsidR="00286C64">
        <w:rPr>
          <w:rFonts w:asciiTheme="minorHAnsi" w:hAnsiTheme="minorHAnsi" w:cstheme="minorHAnsi"/>
          <w:sz w:val="22"/>
          <w:szCs w:val="22"/>
        </w:rPr>
        <w:t>eople needing palliative care</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As data development and linkage matures, transform the indicators on which the new SIPs and PIP incentives are paid to include more outcome indicators, e.g.: </w:t>
      </w:r>
    </w:p>
    <w:p w:rsidR="00286C64" w:rsidRDefault="00F923AB" w:rsidP="00D26C2D">
      <w:pPr>
        <w:pStyle w:val="ListParagraph"/>
        <w:numPr>
          <w:ilvl w:val="0"/>
          <w:numId w:val="21"/>
        </w:numPr>
        <w:spacing w:after="0"/>
        <w:ind w:left="720"/>
        <w:rPr>
          <w:rFonts w:asciiTheme="minorHAnsi" w:hAnsiTheme="minorHAnsi" w:cstheme="minorHAnsi"/>
          <w:sz w:val="22"/>
          <w:szCs w:val="22"/>
        </w:rPr>
      </w:pPr>
      <w:r>
        <w:rPr>
          <w:rFonts w:asciiTheme="minorHAnsi" w:hAnsiTheme="minorHAnsi" w:cstheme="minorHAnsi"/>
          <w:sz w:val="22"/>
          <w:szCs w:val="22"/>
        </w:rPr>
        <w:t>P</w:t>
      </w:r>
      <w:r w:rsidR="00286C64">
        <w:rPr>
          <w:rFonts w:asciiTheme="minorHAnsi" w:hAnsiTheme="minorHAnsi" w:cstheme="minorHAnsi"/>
          <w:sz w:val="22"/>
          <w:szCs w:val="22"/>
        </w:rPr>
        <w:t>atient reported experience and outcome measures</w:t>
      </w:r>
    </w:p>
    <w:p w:rsidR="00286C64" w:rsidRPr="004955FE" w:rsidRDefault="00F923AB" w:rsidP="00D26C2D">
      <w:pPr>
        <w:pStyle w:val="ListParagraph"/>
        <w:numPr>
          <w:ilvl w:val="0"/>
          <w:numId w:val="21"/>
        </w:numPr>
        <w:spacing w:after="0"/>
        <w:ind w:left="720"/>
        <w:rPr>
          <w:rFonts w:asciiTheme="minorHAnsi" w:hAnsiTheme="minorHAnsi" w:cstheme="minorHAnsi"/>
          <w:sz w:val="22"/>
          <w:szCs w:val="22"/>
        </w:rPr>
      </w:pPr>
      <w:r>
        <w:rPr>
          <w:rFonts w:asciiTheme="minorHAnsi" w:hAnsiTheme="minorHAnsi" w:cstheme="minorHAnsi"/>
          <w:sz w:val="22"/>
          <w:szCs w:val="22"/>
        </w:rPr>
        <w:t>In</w:t>
      </w:r>
      <w:r w:rsidR="00286C64">
        <w:rPr>
          <w:rFonts w:asciiTheme="minorHAnsi" w:hAnsiTheme="minorHAnsi" w:cstheme="minorHAnsi"/>
          <w:sz w:val="22"/>
          <w:szCs w:val="22"/>
        </w:rPr>
        <w:t>dependently measured p</w:t>
      </w:r>
      <w:r w:rsidR="00286C64" w:rsidRPr="004955FE">
        <w:rPr>
          <w:rFonts w:asciiTheme="minorHAnsi" w:hAnsiTheme="minorHAnsi" w:cstheme="minorHAnsi"/>
          <w:sz w:val="22"/>
          <w:szCs w:val="22"/>
        </w:rPr>
        <w:t>opulation health outcomes</w:t>
      </w:r>
    </w:p>
    <w:p w:rsidR="00286C64" w:rsidRPr="004955FE" w:rsidRDefault="00F923AB" w:rsidP="00D26C2D">
      <w:pPr>
        <w:pStyle w:val="ListParagraph"/>
        <w:numPr>
          <w:ilvl w:val="0"/>
          <w:numId w:val="21"/>
        </w:numPr>
        <w:spacing w:after="0"/>
        <w:ind w:left="720"/>
        <w:rPr>
          <w:rFonts w:asciiTheme="minorHAnsi" w:hAnsiTheme="minorHAnsi" w:cstheme="minorHAnsi"/>
          <w:sz w:val="22"/>
          <w:szCs w:val="22"/>
        </w:rPr>
      </w:pPr>
      <w:r>
        <w:rPr>
          <w:rFonts w:asciiTheme="minorHAnsi" w:hAnsiTheme="minorHAnsi" w:cstheme="minorHAnsi"/>
          <w:sz w:val="22"/>
          <w:szCs w:val="22"/>
        </w:rPr>
        <w:t>R</w:t>
      </w:r>
      <w:r w:rsidR="00286C64" w:rsidRPr="004955FE">
        <w:rPr>
          <w:rFonts w:asciiTheme="minorHAnsi" w:hAnsiTheme="minorHAnsi" w:cstheme="minorHAnsi"/>
          <w:sz w:val="22"/>
          <w:szCs w:val="22"/>
        </w:rPr>
        <w:t>educ</w:t>
      </w:r>
      <w:r w:rsidR="00286C64">
        <w:rPr>
          <w:rFonts w:asciiTheme="minorHAnsi" w:hAnsiTheme="minorHAnsi" w:cstheme="minorHAnsi"/>
          <w:sz w:val="22"/>
          <w:szCs w:val="22"/>
        </w:rPr>
        <w:t xml:space="preserve">ed </w:t>
      </w:r>
      <w:r w:rsidR="00286C64" w:rsidRPr="004955FE">
        <w:rPr>
          <w:rFonts w:asciiTheme="minorHAnsi" w:hAnsiTheme="minorHAnsi" w:cstheme="minorHAnsi"/>
          <w:sz w:val="22"/>
          <w:szCs w:val="22"/>
        </w:rPr>
        <w:t>use of secondary and tertiary health services</w:t>
      </w:r>
      <w:r w:rsidR="00E80846">
        <w:rPr>
          <w:rFonts w:asciiTheme="minorHAnsi" w:hAnsiTheme="minorHAnsi" w:cstheme="minorHAnsi"/>
          <w:sz w:val="22"/>
          <w:szCs w:val="22"/>
        </w:rPr>
        <w:t>.</w:t>
      </w:r>
    </w:p>
    <w:p w:rsidR="00032FC1" w:rsidRDefault="00032FC1" w:rsidP="00032FC1">
      <w:pPr>
        <w:spacing w:after="0"/>
        <w:ind w:left="357"/>
        <w:rPr>
          <w:rFonts w:asciiTheme="minorHAnsi" w:hAnsiTheme="minorHAnsi" w:cstheme="minorHAnsi"/>
          <w:sz w:val="22"/>
          <w:szCs w:val="22"/>
        </w:rPr>
      </w:pPr>
    </w:p>
    <w:p w:rsidR="0096354D" w:rsidRDefault="0096354D" w:rsidP="0096354D">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286C64" w:rsidRPr="00286C64" w:rsidRDefault="00286C64" w:rsidP="00D26C2D">
      <w:pPr>
        <w:numPr>
          <w:ilvl w:val="0"/>
          <w:numId w:val="20"/>
        </w:numPr>
        <w:spacing w:after="0"/>
        <w:rPr>
          <w:rFonts w:asciiTheme="minorHAnsi" w:hAnsiTheme="minorHAnsi" w:cstheme="minorHAnsi"/>
          <w:bCs/>
          <w:iCs/>
          <w:sz w:val="22"/>
          <w:szCs w:val="22"/>
        </w:rPr>
      </w:pPr>
      <w:r>
        <w:rPr>
          <w:rFonts w:asciiTheme="minorHAnsi" w:hAnsiTheme="minorHAnsi" w:cstheme="minorHAnsi"/>
          <w:bCs/>
          <w:iCs/>
          <w:sz w:val="22"/>
          <w:szCs w:val="22"/>
        </w:rPr>
        <w:t xml:space="preserve">Payments linked to </w:t>
      </w:r>
      <w:r w:rsidRPr="00286C64">
        <w:rPr>
          <w:rFonts w:asciiTheme="minorHAnsi" w:hAnsiTheme="minorHAnsi" w:cstheme="minorHAnsi"/>
          <w:bCs/>
          <w:iCs/>
          <w:sz w:val="22"/>
          <w:szCs w:val="22"/>
        </w:rPr>
        <w:t>VPR will be incentivising quality primary health care, including preventive care, and better health outcomes</w:t>
      </w:r>
    </w:p>
    <w:p w:rsidR="00286C64" w:rsidRPr="00286C64" w:rsidRDefault="00286C64" w:rsidP="00D26C2D">
      <w:pPr>
        <w:numPr>
          <w:ilvl w:val="0"/>
          <w:numId w:val="20"/>
        </w:numPr>
        <w:spacing w:after="0"/>
        <w:rPr>
          <w:rFonts w:asciiTheme="minorHAnsi" w:hAnsiTheme="minorHAnsi" w:cstheme="minorHAnsi"/>
          <w:bCs/>
          <w:iCs/>
          <w:sz w:val="22"/>
          <w:szCs w:val="22"/>
        </w:rPr>
      </w:pPr>
      <w:r w:rsidRPr="00286C64">
        <w:rPr>
          <w:rFonts w:asciiTheme="minorHAnsi" w:hAnsiTheme="minorHAnsi" w:cstheme="minorHAnsi"/>
          <w:bCs/>
          <w:iCs/>
          <w:sz w:val="22"/>
          <w:szCs w:val="22"/>
        </w:rPr>
        <w:t>People will receive better care through the life course with</w:t>
      </w:r>
      <w:r w:rsidR="0063371C">
        <w:rPr>
          <w:rFonts w:asciiTheme="minorHAnsi" w:hAnsiTheme="minorHAnsi" w:cstheme="minorHAnsi"/>
          <w:bCs/>
          <w:iCs/>
          <w:sz w:val="22"/>
          <w:szCs w:val="22"/>
        </w:rPr>
        <w:t xml:space="preserve"> earlier preventive interventions,</w:t>
      </w:r>
      <w:r w:rsidRPr="00286C64">
        <w:rPr>
          <w:rFonts w:asciiTheme="minorHAnsi" w:hAnsiTheme="minorHAnsi" w:cstheme="minorHAnsi"/>
          <w:bCs/>
          <w:iCs/>
          <w:sz w:val="22"/>
          <w:szCs w:val="22"/>
        </w:rPr>
        <w:t xml:space="preserve"> lowered prevalence of chronic conditions, reduced progression of chronic diseases and management of factors leading to increased frailty</w:t>
      </w:r>
    </w:p>
    <w:p w:rsidR="00286C64" w:rsidRDefault="00286C64" w:rsidP="00D26C2D">
      <w:pPr>
        <w:numPr>
          <w:ilvl w:val="0"/>
          <w:numId w:val="20"/>
        </w:numPr>
        <w:spacing w:after="0"/>
        <w:rPr>
          <w:rFonts w:asciiTheme="minorHAnsi" w:hAnsiTheme="minorHAnsi" w:cstheme="minorHAnsi"/>
          <w:bCs/>
          <w:iCs/>
          <w:sz w:val="22"/>
          <w:szCs w:val="22"/>
        </w:rPr>
      </w:pPr>
      <w:r w:rsidRPr="00286C64">
        <w:rPr>
          <w:rFonts w:asciiTheme="minorHAnsi" w:hAnsiTheme="minorHAnsi" w:cstheme="minorHAnsi"/>
          <w:bCs/>
          <w:iCs/>
          <w:sz w:val="22"/>
          <w:szCs w:val="22"/>
        </w:rPr>
        <w:t>Payments linked to quality and outcomes measures, rather than fee for service will contribute up to 40</w:t>
      </w:r>
      <w:r w:rsidR="0051554B">
        <w:rPr>
          <w:rFonts w:asciiTheme="minorHAnsi" w:hAnsiTheme="minorHAnsi" w:cstheme="minorHAnsi"/>
          <w:bCs/>
          <w:iCs/>
          <w:sz w:val="22"/>
          <w:szCs w:val="22"/>
        </w:rPr>
        <w:t>%</w:t>
      </w:r>
      <w:r w:rsidRPr="00286C64">
        <w:rPr>
          <w:rFonts w:asciiTheme="minorHAnsi" w:hAnsiTheme="minorHAnsi" w:cstheme="minorHAnsi"/>
          <w:bCs/>
          <w:iCs/>
          <w:sz w:val="22"/>
          <w:szCs w:val="22"/>
        </w:rPr>
        <w:t xml:space="preserve"> of the blended payment mix</w:t>
      </w:r>
      <w:r w:rsidR="00E80846">
        <w:rPr>
          <w:rFonts w:asciiTheme="minorHAnsi" w:hAnsiTheme="minorHAnsi" w:cstheme="minorHAnsi"/>
          <w:bCs/>
          <w:iCs/>
          <w:sz w:val="22"/>
          <w:szCs w:val="22"/>
        </w:rPr>
        <w:t>.</w:t>
      </w:r>
    </w:p>
    <w:p w:rsidR="006B4841" w:rsidRPr="00286C64" w:rsidRDefault="006B4841" w:rsidP="00A16D65">
      <w:pPr>
        <w:spacing w:after="0"/>
        <w:rPr>
          <w:rFonts w:asciiTheme="minorHAnsi" w:hAnsiTheme="minorHAnsi" w:cstheme="minorHAnsi"/>
          <w:bCs/>
          <w:iCs/>
          <w:sz w:val="22"/>
          <w:szCs w:val="22"/>
        </w:rPr>
      </w:pPr>
    </w:p>
    <w:p w:rsidR="004A0303" w:rsidRPr="00C46D9D" w:rsidRDefault="002A5311" w:rsidP="00C46D9D">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rPr>
          <w:rFonts w:ascii="Times New Roman" w:eastAsiaTheme="minorHAnsi" w:hAnsi="Times New Roman"/>
          <w:b/>
          <w:bCs/>
          <w:sz w:val="24"/>
          <w:lang w:eastAsia="en-US"/>
        </w:rPr>
      </w:pPr>
      <w:r>
        <w:rPr>
          <w:b/>
          <w:bCs/>
        </w:rPr>
        <w:t>2</w:t>
      </w:r>
      <w:r>
        <w:rPr>
          <w:b/>
          <w:bCs/>
        </w:rPr>
        <w:tab/>
      </w:r>
      <w:r w:rsidR="004A0303" w:rsidRPr="00CE0345">
        <w:rPr>
          <w:b/>
          <w:bCs/>
        </w:rPr>
        <w:t>Action area B</w:t>
      </w:r>
      <w:r w:rsidR="00862B18" w:rsidRPr="00CE0345">
        <w:rPr>
          <w:b/>
          <w:bCs/>
        </w:rPr>
        <w:t>:</w:t>
      </w:r>
      <w:r w:rsidR="004A0303" w:rsidRPr="00CE0345">
        <w:rPr>
          <w:b/>
          <w:bCs/>
        </w:rPr>
        <w:t xml:space="preserve"> </w:t>
      </w:r>
      <w:r w:rsidR="00286C64" w:rsidRPr="00CE0345">
        <w:rPr>
          <w:b/>
          <w:bCs/>
        </w:rPr>
        <w:t>Boost multidisciplinary</w:t>
      </w:r>
      <w:r w:rsidR="00286C64" w:rsidRPr="000F41DD">
        <w:rPr>
          <w:b/>
          <w:bCs/>
        </w:rPr>
        <w:t xml:space="preserve"> team</w:t>
      </w:r>
      <w:r w:rsidR="003A1A52">
        <w:rPr>
          <w:b/>
          <w:bCs/>
        </w:rPr>
        <w:t xml:space="preserve"> </w:t>
      </w:r>
      <w:r w:rsidR="00286C64" w:rsidRPr="000F41DD">
        <w:rPr>
          <w:b/>
          <w:bCs/>
        </w:rPr>
        <w:t>based care</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9A2CC8" w:rsidRPr="00D63305" w:rsidRDefault="009A2CC8" w:rsidP="00A96CAD">
      <w:pPr>
        <w:pStyle w:val="ListParagraph"/>
        <w:numPr>
          <w:ilvl w:val="0"/>
          <w:numId w:val="6"/>
        </w:numPr>
        <w:spacing w:after="0"/>
        <w:ind w:left="357" w:hanging="357"/>
        <w:rPr>
          <w:rFonts w:asciiTheme="minorHAnsi" w:hAnsiTheme="minorHAnsi" w:cstheme="minorHAnsi"/>
          <w:sz w:val="22"/>
          <w:szCs w:val="22"/>
        </w:rPr>
      </w:pPr>
      <w:r>
        <w:rPr>
          <w:rFonts w:asciiTheme="minorHAnsi" w:hAnsiTheme="minorHAnsi" w:cstheme="minorHAnsi"/>
          <w:sz w:val="22"/>
          <w:szCs w:val="22"/>
        </w:rPr>
        <w:t xml:space="preserve">Fund allied health provider participation in MBS case conferencing </w:t>
      </w:r>
    </w:p>
    <w:p w:rsidR="005222B5" w:rsidRDefault="00260ADA" w:rsidP="00E3640C">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Use the </w:t>
      </w:r>
      <w:r w:rsidR="003842D8" w:rsidRPr="009A2CC8">
        <w:rPr>
          <w:rFonts w:asciiTheme="minorHAnsi" w:hAnsiTheme="minorHAnsi" w:cstheme="minorHAnsi"/>
          <w:sz w:val="22"/>
          <w:szCs w:val="22"/>
        </w:rPr>
        <w:t>Allied Health Industry Reference Group</w:t>
      </w:r>
      <w:r w:rsidR="009A2CC8" w:rsidRPr="009A2CC8">
        <w:rPr>
          <w:rFonts w:asciiTheme="minorHAnsi" w:hAnsiTheme="minorHAnsi" w:cstheme="minorHAnsi"/>
          <w:sz w:val="22"/>
          <w:szCs w:val="22"/>
        </w:rPr>
        <w:t>, to be chaired by the Chief Allied Health Officer,</w:t>
      </w:r>
      <w:r w:rsidR="003842D8" w:rsidRPr="009A2CC8">
        <w:rPr>
          <w:rFonts w:asciiTheme="minorHAnsi" w:hAnsiTheme="minorHAnsi" w:cstheme="minorHAnsi"/>
          <w:sz w:val="22"/>
          <w:szCs w:val="22"/>
        </w:rPr>
        <w:t xml:space="preserve"> to provide advice on improving allied health data, promoting best practice clinical care</w:t>
      </w:r>
      <w:r w:rsidR="009A2CC8" w:rsidRPr="009A2CC8">
        <w:rPr>
          <w:rFonts w:asciiTheme="minorHAnsi" w:hAnsiTheme="minorHAnsi" w:cstheme="minorHAnsi"/>
          <w:sz w:val="22"/>
          <w:szCs w:val="22"/>
        </w:rPr>
        <w:t>,</w:t>
      </w:r>
      <w:r w:rsidR="003842D8" w:rsidRPr="009A2CC8">
        <w:rPr>
          <w:rFonts w:asciiTheme="minorHAnsi" w:hAnsiTheme="minorHAnsi" w:cstheme="minorHAnsi"/>
          <w:sz w:val="22"/>
          <w:szCs w:val="22"/>
        </w:rPr>
        <w:t xml:space="preserve"> translating research into practice, and options for funding reform</w:t>
      </w:r>
      <w:r w:rsidR="009A2CC8">
        <w:rPr>
          <w:rFonts w:asciiTheme="minorHAnsi" w:hAnsiTheme="minorHAnsi" w:cstheme="minorHAnsi"/>
          <w:sz w:val="22"/>
          <w:szCs w:val="22"/>
        </w:rPr>
        <w:t xml:space="preserve"> through a range of mechanisms</w:t>
      </w:r>
      <w:r w:rsidR="003842D8" w:rsidRPr="009A2CC8">
        <w:rPr>
          <w:rFonts w:asciiTheme="minorHAnsi" w:hAnsiTheme="minorHAnsi" w:cstheme="minorHAnsi"/>
          <w:sz w:val="22"/>
          <w:szCs w:val="22"/>
        </w:rPr>
        <w:t xml:space="preserve"> that will promote access to essential allied health services</w:t>
      </w:r>
      <w:r w:rsidR="009A2CC8" w:rsidRPr="009A2CC8">
        <w:rPr>
          <w:rFonts w:asciiTheme="minorHAnsi" w:hAnsiTheme="minorHAnsi" w:cstheme="minorHAnsi"/>
          <w:sz w:val="22"/>
          <w:szCs w:val="22"/>
        </w:rPr>
        <w:t xml:space="preserve">. </w:t>
      </w:r>
    </w:p>
    <w:p w:rsidR="005222B5" w:rsidRDefault="009A2CC8" w:rsidP="00E3640C">
      <w:pPr>
        <w:pStyle w:val="ListParagraph"/>
        <w:numPr>
          <w:ilvl w:val="0"/>
          <w:numId w:val="21"/>
        </w:numPr>
        <w:spacing w:after="0"/>
        <w:ind w:left="720"/>
        <w:rPr>
          <w:rFonts w:asciiTheme="minorHAnsi" w:hAnsiTheme="minorHAnsi" w:cstheme="minorHAnsi"/>
          <w:sz w:val="22"/>
          <w:szCs w:val="22"/>
        </w:rPr>
      </w:pPr>
      <w:r w:rsidRPr="008A5471">
        <w:rPr>
          <w:rFonts w:asciiTheme="minorHAnsi" w:hAnsiTheme="minorHAnsi" w:cstheme="minorHAnsi"/>
          <w:sz w:val="22"/>
          <w:szCs w:val="22"/>
        </w:rPr>
        <w:t xml:space="preserve">The </w:t>
      </w:r>
      <w:r w:rsidR="005222B5" w:rsidRPr="008A5471">
        <w:rPr>
          <w:rFonts w:asciiTheme="minorHAnsi" w:hAnsiTheme="minorHAnsi" w:cstheme="minorHAnsi"/>
          <w:sz w:val="22"/>
          <w:szCs w:val="22"/>
        </w:rPr>
        <w:t xml:space="preserve">Industry </w:t>
      </w:r>
      <w:r w:rsidRPr="008A5471">
        <w:rPr>
          <w:rFonts w:asciiTheme="minorHAnsi" w:hAnsiTheme="minorHAnsi" w:cstheme="minorHAnsi"/>
          <w:sz w:val="22"/>
          <w:szCs w:val="22"/>
        </w:rPr>
        <w:t>Reference Group</w:t>
      </w:r>
      <w:r w:rsidRPr="009A2CC8">
        <w:rPr>
          <w:rFonts w:asciiTheme="minorHAnsi" w:hAnsiTheme="minorHAnsi" w:cstheme="minorHAnsi"/>
          <w:sz w:val="22"/>
          <w:szCs w:val="22"/>
        </w:rPr>
        <w:t xml:space="preserve"> should</w:t>
      </w:r>
      <w:r>
        <w:rPr>
          <w:rFonts w:asciiTheme="minorHAnsi" w:hAnsiTheme="minorHAnsi" w:cstheme="minorHAnsi"/>
          <w:sz w:val="22"/>
          <w:szCs w:val="22"/>
        </w:rPr>
        <w:t xml:space="preserve"> work with the Primary Health Care 10 Year Plan Implementation Oversight Group to provide advice on implementation of remaining </w:t>
      </w:r>
      <w:r w:rsidR="008032DB">
        <w:rPr>
          <w:rFonts w:asciiTheme="minorHAnsi" w:hAnsiTheme="minorHAnsi" w:cstheme="minorHAnsi"/>
          <w:sz w:val="22"/>
          <w:szCs w:val="22"/>
        </w:rPr>
        <w:br/>
      </w:r>
      <w:r>
        <w:rPr>
          <w:rFonts w:asciiTheme="minorHAnsi" w:hAnsiTheme="minorHAnsi" w:cstheme="minorHAnsi"/>
          <w:sz w:val="22"/>
          <w:szCs w:val="22"/>
        </w:rPr>
        <w:t>MBS Review Taskforce recommendations relating to allied health</w:t>
      </w:r>
    </w:p>
    <w:p w:rsidR="003842D8" w:rsidRDefault="003842D8" w:rsidP="003842D8">
      <w:pPr>
        <w:pStyle w:val="ListParagraph"/>
        <w:numPr>
          <w:ilvl w:val="0"/>
          <w:numId w:val="6"/>
        </w:numPr>
        <w:rPr>
          <w:rFonts w:asciiTheme="minorHAnsi" w:hAnsiTheme="minorHAnsi" w:cstheme="minorHAnsi"/>
          <w:sz w:val="22"/>
          <w:szCs w:val="22"/>
        </w:rPr>
      </w:pPr>
      <w:r w:rsidRPr="003842D8">
        <w:rPr>
          <w:rFonts w:asciiTheme="minorHAnsi" w:hAnsiTheme="minorHAnsi" w:cstheme="minorHAnsi"/>
          <w:sz w:val="22"/>
          <w:szCs w:val="22"/>
        </w:rPr>
        <w:t xml:space="preserve">Finalise Government consideration of allied health recommendations from the </w:t>
      </w:r>
      <w:r w:rsidR="008032DB">
        <w:rPr>
          <w:rFonts w:asciiTheme="minorHAnsi" w:hAnsiTheme="minorHAnsi" w:cstheme="minorHAnsi"/>
          <w:sz w:val="22"/>
          <w:szCs w:val="22"/>
        </w:rPr>
        <w:br/>
      </w:r>
      <w:r w:rsidRPr="003842D8">
        <w:rPr>
          <w:rFonts w:asciiTheme="minorHAnsi" w:hAnsiTheme="minorHAnsi" w:cstheme="minorHAnsi"/>
          <w:sz w:val="22"/>
          <w:szCs w:val="22"/>
        </w:rPr>
        <w:t xml:space="preserve">MBS Review Taskforce </w:t>
      </w:r>
    </w:p>
    <w:p w:rsidR="009A2CC8" w:rsidRPr="006E1071" w:rsidRDefault="009A2CC8" w:rsidP="009A2CC8">
      <w:pPr>
        <w:pStyle w:val="ListParagraph"/>
        <w:numPr>
          <w:ilvl w:val="0"/>
          <w:numId w:val="6"/>
        </w:numPr>
        <w:rPr>
          <w:rFonts w:asciiTheme="minorHAnsi" w:hAnsiTheme="minorHAnsi" w:cstheme="minorHAnsi"/>
          <w:sz w:val="22"/>
          <w:szCs w:val="22"/>
        </w:rPr>
      </w:pPr>
      <w:r w:rsidRPr="006E1071">
        <w:rPr>
          <w:rFonts w:asciiTheme="minorHAnsi" w:hAnsiTheme="minorHAnsi" w:cstheme="minorHAnsi"/>
          <w:sz w:val="22"/>
          <w:szCs w:val="22"/>
        </w:rPr>
        <w:t>Work with PHNs and LHNs to map existing allied health services, and identify gaps in service provision and barriers to existing services</w:t>
      </w:r>
    </w:p>
    <w:p w:rsidR="009A2CC8" w:rsidRPr="009A2CC8" w:rsidRDefault="009A2CC8" w:rsidP="009A2CC8">
      <w:pPr>
        <w:pStyle w:val="ListParagraph"/>
        <w:numPr>
          <w:ilvl w:val="0"/>
          <w:numId w:val="6"/>
        </w:numPr>
        <w:spacing w:after="0"/>
        <w:ind w:left="357" w:hanging="357"/>
        <w:rPr>
          <w:rFonts w:asciiTheme="minorHAnsi" w:hAnsiTheme="minorHAnsi" w:cstheme="minorHAnsi"/>
          <w:sz w:val="22"/>
          <w:szCs w:val="22"/>
        </w:rPr>
      </w:pPr>
      <w:r w:rsidRPr="00D63305">
        <w:rPr>
          <w:rFonts w:asciiTheme="minorHAnsi" w:hAnsiTheme="minorHAnsi" w:cstheme="minorHAnsi"/>
          <w:sz w:val="22"/>
          <w:szCs w:val="22"/>
        </w:rPr>
        <w:t>Develop a National Allied Health Workforce Plan to optimise the allied health workforce and support the provision of high value care across health, aged and disability</w:t>
      </w:r>
      <w:r>
        <w:rPr>
          <w:rFonts w:asciiTheme="minorHAnsi" w:hAnsiTheme="minorHAnsi" w:cstheme="minorHAnsi"/>
          <w:sz w:val="22"/>
          <w:szCs w:val="22"/>
        </w:rPr>
        <w:t xml:space="preserve"> care</w:t>
      </w:r>
      <w:r w:rsidRPr="00D63305">
        <w:rPr>
          <w:rFonts w:asciiTheme="minorHAnsi" w:hAnsiTheme="minorHAnsi" w:cstheme="minorHAnsi"/>
          <w:sz w:val="22"/>
          <w:szCs w:val="22"/>
        </w:rPr>
        <w:t xml:space="preserve"> settings</w:t>
      </w:r>
    </w:p>
    <w:p w:rsidR="00286C64" w:rsidRPr="003C64B3" w:rsidRDefault="00286C64" w:rsidP="00A96CAD">
      <w:pPr>
        <w:pStyle w:val="ListParagraph"/>
        <w:numPr>
          <w:ilvl w:val="0"/>
          <w:numId w:val="6"/>
        </w:numPr>
        <w:spacing w:after="0"/>
        <w:ind w:left="357" w:hanging="357"/>
        <w:rPr>
          <w:rFonts w:asciiTheme="minorHAnsi" w:hAnsiTheme="minorHAnsi" w:cstheme="minorHAnsi"/>
          <w:sz w:val="22"/>
          <w:szCs w:val="22"/>
        </w:rPr>
      </w:pPr>
      <w:r w:rsidRPr="00A96CAD">
        <w:rPr>
          <w:rFonts w:asciiTheme="minorHAnsi" w:hAnsiTheme="minorHAnsi" w:cstheme="minorHAnsi"/>
          <w:sz w:val="22"/>
          <w:szCs w:val="22"/>
        </w:rPr>
        <w:t>Boost the Workforce Incentive Program (WIP) practice stream to better support practices employing practice nurses and allied health workforce</w:t>
      </w:r>
    </w:p>
    <w:p w:rsidR="003604E5" w:rsidRPr="003D07C9" w:rsidRDefault="003604E5" w:rsidP="003604E5">
      <w:pPr>
        <w:pStyle w:val="ListParagraph"/>
        <w:numPr>
          <w:ilvl w:val="0"/>
          <w:numId w:val="6"/>
        </w:numPr>
        <w:rPr>
          <w:rFonts w:asciiTheme="minorHAnsi" w:hAnsiTheme="minorHAnsi" w:cstheme="minorHAnsi"/>
          <w:sz w:val="22"/>
          <w:szCs w:val="22"/>
        </w:rPr>
      </w:pPr>
      <w:r w:rsidRPr="003D07C9">
        <w:rPr>
          <w:rFonts w:asciiTheme="minorHAnsi" w:hAnsiTheme="minorHAnsi" w:cstheme="minorHAnsi"/>
          <w:sz w:val="22"/>
          <w:szCs w:val="22"/>
        </w:rPr>
        <w:t xml:space="preserve">Work with the allied health sector to consolidate and build on the existing allied health research base and strengthen the allied health primary care research agenda, with emphasis on innovative models of care and patient-reported outcomes. </w:t>
      </w:r>
    </w:p>
    <w:p w:rsidR="00286C64" w:rsidRPr="00D63305" w:rsidRDefault="00286C64" w:rsidP="00FD2600">
      <w:pPr>
        <w:pStyle w:val="ListParagraph"/>
        <w:numPr>
          <w:ilvl w:val="0"/>
          <w:numId w:val="6"/>
        </w:numPr>
        <w:spacing w:after="0"/>
        <w:ind w:left="357" w:hanging="357"/>
        <w:rPr>
          <w:rFonts w:asciiTheme="minorHAnsi" w:hAnsiTheme="minorHAnsi" w:cstheme="minorHAnsi"/>
          <w:sz w:val="22"/>
          <w:szCs w:val="22"/>
        </w:rPr>
      </w:pPr>
      <w:r w:rsidRPr="00D63305">
        <w:rPr>
          <w:rFonts w:asciiTheme="minorHAnsi" w:hAnsiTheme="minorHAnsi" w:cstheme="minorHAnsi"/>
          <w:sz w:val="22"/>
          <w:szCs w:val="22"/>
        </w:rPr>
        <w:t>Consolidate evaluations of promising models of multidisciplinary care e.g. specialist support for general practice, nurse-led preventive health care clinics in general practice, non-dispensing pharmacist involvement in medication management in general practice and aged care – and develop mechanisms for sustainable national scale-up</w:t>
      </w:r>
    </w:p>
    <w:p w:rsidR="00286C64" w:rsidRDefault="00286C64" w:rsidP="00FD2600">
      <w:pPr>
        <w:pStyle w:val="ListParagraph"/>
        <w:numPr>
          <w:ilvl w:val="0"/>
          <w:numId w:val="6"/>
        </w:numPr>
        <w:spacing w:after="0"/>
        <w:ind w:left="357" w:hanging="357"/>
        <w:rPr>
          <w:rFonts w:asciiTheme="minorHAnsi" w:hAnsiTheme="minorHAnsi" w:cstheme="minorHAnsi"/>
          <w:sz w:val="22"/>
          <w:szCs w:val="22"/>
        </w:rPr>
      </w:pPr>
      <w:r w:rsidRPr="00D63305">
        <w:rPr>
          <w:rFonts w:asciiTheme="minorHAnsi" w:hAnsiTheme="minorHAnsi" w:cstheme="minorHAnsi"/>
          <w:sz w:val="22"/>
          <w:szCs w:val="22"/>
        </w:rPr>
        <w:t xml:space="preserve">Implement the Stronger Rural Health Strategy, the National Medical Workforce Strategy, the National Aboriginal and Torres Strait Islander Health Workforce Strategic Framework, the </w:t>
      </w:r>
      <w:r w:rsidR="00FF58DF">
        <w:rPr>
          <w:rFonts w:asciiTheme="minorHAnsi" w:hAnsiTheme="minorHAnsi" w:cstheme="minorHAnsi"/>
          <w:sz w:val="22"/>
          <w:szCs w:val="22"/>
        </w:rPr>
        <w:t>Nursing Workforce Strategy</w:t>
      </w:r>
      <w:r w:rsidR="008B6F5A">
        <w:rPr>
          <w:rFonts w:asciiTheme="minorHAnsi" w:hAnsiTheme="minorHAnsi" w:cstheme="minorHAnsi"/>
          <w:sz w:val="22"/>
          <w:szCs w:val="22"/>
        </w:rPr>
        <w:t>, the Nurse Practitioners 10 Year plan,</w:t>
      </w:r>
      <w:r w:rsidRPr="00D63305">
        <w:rPr>
          <w:rFonts w:asciiTheme="minorHAnsi" w:hAnsiTheme="minorHAnsi" w:cstheme="minorHAnsi"/>
          <w:sz w:val="22"/>
          <w:szCs w:val="22"/>
        </w:rPr>
        <w:t xml:space="preserve"> </w:t>
      </w:r>
      <w:r w:rsidR="008B6F5A">
        <w:rPr>
          <w:rFonts w:asciiTheme="minorHAnsi" w:hAnsiTheme="minorHAnsi" w:cstheme="minorHAnsi"/>
          <w:sz w:val="22"/>
          <w:szCs w:val="22"/>
        </w:rPr>
        <w:t>the Mental Health Workforce Strategy</w:t>
      </w:r>
      <w:r w:rsidR="009A2CC8">
        <w:rPr>
          <w:rFonts w:asciiTheme="minorHAnsi" w:hAnsiTheme="minorHAnsi" w:cstheme="minorHAnsi"/>
          <w:sz w:val="22"/>
          <w:szCs w:val="22"/>
        </w:rPr>
        <w:t xml:space="preserve">, the </w:t>
      </w:r>
      <w:r w:rsidR="009A2CC8" w:rsidRPr="009A2CC8">
        <w:rPr>
          <w:rFonts w:asciiTheme="minorHAnsi" w:hAnsiTheme="minorHAnsi" w:cstheme="minorHAnsi"/>
          <w:sz w:val="22"/>
          <w:szCs w:val="22"/>
        </w:rPr>
        <w:t>National Allied Health Workforce Plan</w:t>
      </w:r>
      <w:r w:rsidR="008B6F5A">
        <w:rPr>
          <w:rFonts w:asciiTheme="minorHAnsi" w:hAnsiTheme="minorHAnsi" w:cstheme="minorHAnsi"/>
          <w:sz w:val="22"/>
          <w:szCs w:val="22"/>
        </w:rPr>
        <w:t xml:space="preserve"> and </w:t>
      </w:r>
      <w:r w:rsidRPr="00D63305">
        <w:rPr>
          <w:rFonts w:asciiTheme="minorHAnsi" w:hAnsiTheme="minorHAnsi" w:cstheme="minorHAnsi"/>
          <w:sz w:val="22"/>
          <w:szCs w:val="22"/>
        </w:rPr>
        <w:t>other workforce strategies</w:t>
      </w:r>
    </w:p>
    <w:p w:rsidR="0018276C" w:rsidRDefault="0018276C" w:rsidP="00FD2600">
      <w:pPr>
        <w:pStyle w:val="ListParagraph"/>
        <w:numPr>
          <w:ilvl w:val="0"/>
          <w:numId w:val="6"/>
        </w:numPr>
        <w:spacing w:after="0"/>
        <w:ind w:left="357" w:hanging="357"/>
        <w:rPr>
          <w:rFonts w:asciiTheme="minorHAnsi" w:hAnsiTheme="minorHAnsi" w:cstheme="minorHAnsi"/>
          <w:sz w:val="22"/>
          <w:szCs w:val="22"/>
        </w:rPr>
      </w:pPr>
      <w:r>
        <w:rPr>
          <w:rFonts w:asciiTheme="minorHAnsi" w:hAnsiTheme="minorHAnsi" w:cstheme="minorHAnsi"/>
          <w:sz w:val="22"/>
          <w:szCs w:val="22"/>
        </w:rPr>
        <w:t>Work with the vocational education and training (VET) sector to promote and integrate VET trained health professionals (</w:t>
      </w:r>
      <w:r w:rsidR="005222B5">
        <w:rPr>
          <w:rFonts w:asciiTheme="minorHAnsi" w:hAnsiTheme="minorHAnsi" w:cstheme="minorHAnsi"/>
          <w:sz w:val="22"/>
          <w:szCs w:val="22"/>
        </w:rPr>
        <w:t>e.g.</w:t>
      </w:r>
      <w:r>
        <w:rPr>
          <w:rFonts w:asciiTheme="minorHAnsi" w:hAnsiTheme="minorHAnsi" w:cstheme="minorHAnsi"/>
          <w:sz w:val="22"/>
          <w:szCs w:val="22"/>
        </w:rPr>
        <w:t xml:space="preserve"> allied health assistants and other support workers) and build health workforce capacity and sustainability</w:t>
      </w:r>
      <w:r w:rsidR="000A383D">
        <w:rPr>
          <w:rFonts w:asciiTheme="minorHAnsi" w:hAnsiTheme="minorHAnsi" w:cstheme="minorHAnsi"/>
          <w:sz w:val="22"/>
          <w:szCs w:val="22"/>
        </w:rPr>
        <w:t>.</w:t>
      </w:r>
    </w:p>
    <w:p w:rsidR="00032FC1" w:rsidRPr="00032FC1" w:rsidRDefault="00032FC1" w:rsidP="00032FC1">
      <w:pPr>
        <w:spacing w:after="0"/>
        <w:rPr>
          <w:rFonts w:asciiTheme="minorHAnsi" w:hAnsiTheme="minorHAnsi" w:cstheme="minorHAnsi"/>
          <w:sz w:val="22"/>
          <w:szCs w:val="22"/>
        </w:rPr>
      </w:pP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6B4841" w:rsidRDefault="005853A2" w:rsidP="00FD2600">
      <w:pPr>
        <w:pStyle w:val="ListParagraph"/>
        <w:numPr>
          <w:ilvl w:val="0"/>
          <w:numId w:val="6"/>
        </w:numPr>
        <w:spacing w:after="0"/>
        <w:ind w:left="357" w:hanging="357"/>
        <w:rPr>
          <w:rFonts w:asciiTheme="minorHAnsi" w:hAnsiTheme="minorHAnsi" w:cstheme="minorHAnsi"/>
          <w:sz w:val="22"/>
          <w:szCs w:val="22"/>
        </w:rPr>
      </w:pPr>
      <w:r w:rsidRPr="005853A2">
        <w:rPr>
          <w:rFonts w:asciiTheme="minorHAnsi" w:hAnsiTheme="minorHAnsi" w:cstheme="minorHAnsi"/>
          <w:sz w:val="22"/>
          <w:szCs w:val="22"/>
        </w:rPr>
        <w:t>Reinforce and support best practice models of midwifery-led care (including continuity of care) for the multidisciplinary team in primary care and maternity services</w:t>
      </w:r>
    </w:p>
    <w:p w:rsidR="005853A2" w:rsidRDefault="005853A2" w:rsidP="00FD2600">
      <w:pPr>
        <w:pStyle w:val="ListParagraph"/>
        <w:numPr>
          <w:ilvl w:val="0"/>
          <w:numId w:val="6"/>
        </w:numPr>
        <w:spacing w:after="0"/>
        <w:ind w:left="357" w:hanging="357"/>
        <w:rPr>
          <w:rFonts w:asciiTheme="minorHAnsi" w:hAnsiTheme="minorHAnsi" w:cstheme="minorHAnsi"/>
          <w:sz w:val="22"/>
          <w:szCs w:val="22"/>
        </w:rPr>
      </w:pPr>
      <w:r w:rsidRPr="005853A2">
        <w:rPr>
          <w:rFonts w:asciiTheme="minorHAnsi" w:hAnsiTheme="minorHAnsi" w:cstheme="minorHAnsi"/>
          <w:sz w:val="22"/>
          <w:szCs w:val="22"/>
        </w:rPr>
        <w:t xml:space="preserve">Develop robust postnatal guidelines to support </w:t>
      </w:r>
      <w:r w:rsidR="006B4841">
        <w:rPr>
          <w:rFonts w:asciiTheme="minorHAnsi" w:hAnsiTheme="minorHAnsi" w:cstheme="minorHAnsi"/>
          <w:sz w:val="22"/>
          <w:szCs w:val="22"/>
        </w:rPr>
        <w:t xml:space="preserve">healthy </w:t>
      </w:r>
      <w:r w:rsidRPr="005853A2">
        <w:rPr>
          <w:rFonts w:asciiTheme="minorHAnsi" w:hAnsiTheme="minorHAnsi" w:cstheme="minorHAnsi"/>
          <w:sz w:val="22"/>
          <w:szCs w:val="22"/>
        </w:rPr>
        <w:t>development and growth of children</w:t>
      </w:r>
      <w:r w:rsidR="00E3640C">
        <w:rPr>
          <w:rFonts w:asciiTheme="minorHAnsi" w:hAnsiTheme="minorHAnsi" w:cstheme="minorHAnsi"/>
          <w:sz w:val="22"/>
          <w:szCs w:val="22"/>
        </w:rPr>
        <w:t xml:space="preserve"> in the first 2,000 days</w:t>
      </w:r>
    </w:p>
    <w:p w:rsidR="00286C64" w:rsidRPr="004649CF" w:rsidRDefault="00286C64" w:rsidP="00FD2600">
      <w:pPr>
        <w:pStyle w:val="ListParagraph"/>
        <w:numPr>
          <w:ilvl w:val="0"/>
          <w:numId w:val="6"/>
        </w:numPr>
        <w:spacing w:after="0"/>
        <w:ind w:left="357" w:hanging="357"/>
        <w:rPr>
          <w:rFonts w:asciiTheme="minorHAnsi" w:hAnsiTheme="minorHAnsi" w:cstheme="minorHAnsi"/>
          <w:sz w:val="22"/>
          <w:szCs w:val="22"/>
        </w:rPr>
      </w:pPr>
      <w:r>
        <w:rPr>
          <w:rFonts w:asciiTheme="minorHAnsi" w:hAnsiTheme="minorHAnsi" w:cstheme="minorHAnsi"/>
          <w:sz w:val="22"/>
          <w:szCs w:val="22"/>
        </w:rPr>
        <w:t>Build team-based care indicators into SIP/PIP quality and outcomes payments linked to VPR</w:t>
      </w:r>
      <w:r w:rsidRPr="004649CF">
        <w:rPr>
          <w:rFonts w:asciiTheme="minorHAnsi" w:hAnsiTheme="minorHAnsi" w:cstheme="minorHAnsi"/>
          <w:sz w:val="22"/>
          <w:szCs w:val="22"/>
        </w:rPr>
        <w:t xml:space="preserve">, learning from </w:t>
      </w:r>
      <w:r>
        <w:rPr>
          <w:rFonts w:asciiTheme="minorHAnsi" w:hAnsiTheme="minorHAnsi" w:cstheme="minorHAnsi"/>
          <w:sz w:val="22"/>
          <w:szCs w:val="22"/>
        </w:rPr>
        <w:t>evaluation of</w:t>
      </w:r>
      <w:r w:rsidRPr="004649CF">
        <w:rPr>
          <w:rFonts w:asciiTheme="minorHAnsi" w:hAnsiTheme="minorHAnsi" w:cstheme="minorHAnsi"/>
          <w:sz w:val="22"/>
          <w:szCs w:val="22"/>
        </w:rPr>
        <w:t xml:space="preserve"> </w:t>
      </w:r>
      <w:r w:rsidR="00DB66E6">
        <w:rPr>
          <w:rFonts w:asciiTheme="minorHAnsi" w:hAnsiTheme="minorHAnsi" w:cstheme="minorHAnsi"/>
          <w:sz w:val="22"/>
          <w:szCs w:val="22"/>
        </w:rPr>
        <w:t>the HCH</w:t>
      </w:r>
      <w:r>
        <w:rPr>
          <w:rFonts w:asciiTheme="minorHAnsi" w:hAnsiTheme="minorHAnsi" w:cstheme="minorHAnsi"/>
          <w:sz w:val="22"/>
          <w:szCs w:val="22"/>
        </w:rPr>
        <w:t xml:space="preserve"> trial and other initiatives</w:t>
      </w:r>
    </w:p>
    <w:p w:rsidR="00010A7D" w:rsidRPr="00010A7D" w:rsidRDefault="00010A7D" w:rsidP="00010A7D">
      <w:pPr>
        <w:pStyle w:val="ListParagraph"/>
        <w:numPr>
          <w:ilvl w:val="0"/>
          <w:numId w:val="6"/>
        </w:numPr>
        <w:rPr>
          <w:rFonts w:asciiTheme="minorHAnsi" w:hAnsiTheme="minorHAnsi" w:cstheme="minorHAnsi"/>
          <w:sz w:val="22"/>
          <w:szCs w:val="22"/>
        </w:rPr>
      </w:pPr>
      <w:r w:rsidRPr="00010A7D">
        <w:rPr>
          <w:rFonts w:asciiTheme="minorHAnsi" w:hAnsiTheme="minorHAnsi" w:cstheme="minorHAnsi"/>
          <w:sz w:val="22"/>
          <w:szCs w:val="22"/>
        </w:rPr>
        <w:t xml:space="preserve">Strengthen primary care linkages with </w:t>
      </w:r>
      <w:r>
        <w:rPr>
          <w:rFonts w:asciiTheme="minorHAnsi" w:hAnsiTheme="minorHAnsi" w:cstheme="minorHAnsi"/>
          <w:sz w:val="22"/>
          <w:szCs w:val="22"/>
        </w:rPr>
        <w:t>LHNs</w:t>
      </w:r>
      <w:r w:rsidRPr="00010A7D">
        <w:rPr>
          <w:rFonts w:asciiTheme="minorHAnsi" w:hAnsiTheme="minorHAnsi" w:cstheme="minorHAnsi"/>
          <w:sz w:val="22"/>
          <w:szCs w:val="22"/>
        </w:rPr>
        <w:t xml:space="preserve"> that are scaling up home-based hospital care and early supported discharge programs, </w:t>
      </w:r>
      <w:r w:rsidR="009A2CC8">
        <w:rPr>
          <w:rFonts w:asciiTheme="minorHAnsi" w:hAnsiTheme="minorHAnsi" w:cstheme="minorHAnsi"/>
          <w:sz w:val="22"/>
          <w:szCs w:val="22"/>
        </w:rPr>
        <w:t>exploring the use of</w:t>
      </w:r>
      <w:r w:rsidRPr="00010A7D">
        <w:rPr>
          <w:rFonts w:asciiTheme="minorHAnsi" w:hAnsiTheme="minorHAnsi" w:cstheme="minorHAnsi"/>
          <w:sz w:val="22"/>
          <w:szCs w:val="22"/>
        </w:rPr>
        <w:t xml:space="preserve"> primary care allied health professionals as a bridge for care transitions between hospital and community based reablement programs  </w:t>
      </w:r>
    </w:p>
    <w:p w:rsidR="00286C64" w:rsidRDefault="00286C64" w:rsidP="00FD2600">
      <w:pPr>
        <w:pStyle w:val="ListParagraph"/>
        <w:numPr>
          <w:ilvl w:val="0"/>
          <w:numId w:val="6"/>
        </w:numPr>
        <w:spacing w:after="0"/>
        <w:ind w:left="357" w:hanging="357"/>
        <w:rPr>
          <w:rFonts w:asciiTheme="minorHAnsi" w:hAnsiTheme="minorHAnsi" w:cstheme="minorHAnsi"/>
          <w:sz w:val="22"/>
          <w:szCs w:val="22"/>
        </w:rPr>
      </w:pPr>
      <w:r w:rsidRPr="00601FA6">
        <w:rPr>
          <w:rFonts w:asciiTheme="minorHAnsi" w:hAnsiTheme="minorHAnsi" w:cstheme="minorHAnsi"/>
          <w:sz w:val="22"/>
          <w:szCs w:val="22"/>
        </w:rPr>
        <w:t>Continue to re-align workforce education and training programs and updat</w:t>
      </w:r>
      <w:r>
        <w:rPr>
          <w:rFonts w:asciiTheme="minorHAnsi" w:hAnsiTheme="minorHAnsi" w:cstheme="minorHAnsi"/>
          <w:sz w:val="22"/>
          <w:szCs w:val="22"/>
        </w:rPr>
        <w:t>e</w:t>
      </w:r>
      <w:r w:rsidRPr="00601FA6">
        <w:rPr>
          <w:rFonts w:asciiTheme="minorHAnsi" w:hAnsiTheme="minorHAnsi" w:cstheme="minorHAnsi"/>
          <w:sz w:val="22"/>
          <w:szCs w:val="22"/>
        </w:rPr>
        <w:t xml:space="preserve"> accreditation and compliance standards to reflect advances in </w:t>
      </w:r>
      <w:r>
        <w:rPr>
          <w:rFonts w:asciiTheme="minorHAnsi" w:hAnsiTheme="minorHAnsi" w:cstheme="minorHAnsi"/>
          <w:sz w:val="22"/>
          <w:szCs w:val="22"/>
        </w:rPr>
        <w:t xml:space="preserve">multidisciplinary </w:t>
      </w:r>
      <w:r w:rsidRPr="00601FA6">
        <w:rPr>
          <w:rFonts w:asciiTheme="minorHAnsi" w:hAnsiTheme="minorHAnsi" w:cstheme="minorHAnsi"/>
          <w:sz w:val="22"/>
          <w:szCs w:val="22"/>
        </w:rPr>
        <w:t xml:space="preserve">models of care </w:t>
      </w:r>
    </w:p>
    <w:p w:rsidR="00286C64" w:rsidRDefault="00286C64" w:rsidP="00FD2600">
      <w:pPr>
        <w:pStyle w:val="ListParagraph"/>
        <w:numPr>
          <w:ilvl w:val="0"/>
          <w:numId w:val="6"/>
        </w:numPr>
        <w:spacing w:after="0"/>
        <w:ind w:left="357" w:hanging="357"/>
        <w:rPr>
          <w:rFonts w:asciiTheme="minorHAnsi" w:hAnsiTheme="minorHAnsi" w:cstheme="minorHAnsi"/>
          <w:sz w:val="22"/>
          <w:szCs w:val="22"/>
        </w:rPr>
      </w:pPr>
      <w:r w:rsidRPr="005A6067">
        <w:rPr>
          <w:rFonts w:asciiTheme="minorHAnsi" w:hAnsiTheme="minorHAnsi" w:cstheme="minorHAnsi"/>
          <w:sz w:val="22"/>
          <w:szCs w:val="22"/>
        </w:rPr>
        <w:lastRenderedPageBreak/>
        <w:t xml:space="preserve">Consider progress made with </w:t>
      </w:r>
      <w:r>
        <w:rPr>
          <w:rFonts w:asciiTheme="minorHAnsi" w:hAnsiTheme="minorHAnsi" w:cstheme="minorHAnsi"/>
          <w:sz w:val="22"/>
          <w:szCs w:val="22"/>
        </w:rPr>
        <w:t xml:space="preserve">targeted </w:t>
      </w:r>
      <w:r w:rsidRPr="005A6067">
        <w:rPr>
          <w:rFonts w:asciiTheme="minorHAnsi" w:hAnsiTheme="minorHAnsi" w:cstheme="minorHAnsi"/>
          <w:sz w:val="22"/>
          <w:szCs w:val="22"/>
        </w:rPr>
        <w:t>workforce strategies in health, aged care and disability designed to improve supply and distribution</w:t>
      </w:r>
      <w:r>
        <w:rPr>
          <w:rFonts w:asciiTheme="minorHAnsi" w:hAnsiTheme="minorHAnsi" w:cstheme="minorHAnsi"/>
          <w:sz w:val="22"/>
          <w:szCs w:val="22"/>
        </w:rPr>
        <w:t xml:space="preserve"> of health professionals working as part of multidisciplinary teams, and assess next steps where gaps may be affecting capability to sustain teams</w:t>
      </w:r>
      <w:r w:rsidR="00C3446F">
        <w:rPr>
          <w:rFonts w:asciiTheme="minorHAnsi" w:hAnsiTheme="minorHAnsi" w:cstheme="minorHAnsi"/>
          <w:sz w:val="22"/>
          <w:szCs w:val="22"/>
        </w:rPr>
        <w:t>.</w:t>
      </w:r>
    </w:p>
    <w:p w:rsidR="00032FC1" w:rsidRPr="001A6DB1" w:rsidRDefault="00032FC1" w:rsidP="00032FC1">
      <w:pPr>
        <w:spacing w:after="0"/>
        <w:rPr>
          <w:rFonts w:asciiTheme="minorHAnsi" w:hAnsiTheme="minorHAnsi" w:cstheme="minorHAnsi"/>
        </w:rPr>
      </w:pPr>
    </w:p>
    <w:p w:rsidR="00032FC1" w:rsidRDefault="0096354D" w:rsidP="00032FC1">
      <w:pPr>
        <w:rPr>
          <w:rFonts w:asciiTheme="minorHAnsi" w:hAnsiTheme="minorHAnsi" w:cstheme="minorHAnsi"/>
          <w:sz w:val="22"/>
          <w:szCs w:val="22"/>
        </w:rPr>
      </w:pPr>
      <w:r w:rsidRPr="00032FC1">
        <w:rPr>
          <w:rFonts w:asciiTheme="minorHAnsi" w:hAnsiTheme="minorHAnsi" w:cstheme="minorHAnsi"/>
          <w:i/>
          <w:iCs/>
          <w:color w:val="004C90"/>
        </w:rPr>
        <w:t>Future state (7-10 years)</w:t>
      </w:r>
    </w:p>
    <w:p w:rsidR="00286C64" w:rsidRDefault="00286C64" w:rsidP="00D26C2D">
      <w:pPr>
        <w:pStyle w:val="ListParagraph"/>
        <w:numPr>
          <w:ilvl w:val="0"/>
          <w:numId w:val="20"/>
        </w:numPr>
        <w:rPr>
          <w:rFonts w:asciiTheme="minorHAnsi" w:hAnsiTheme="minorHAnsi" w:cstheme="minorHAnsi"/>
          <w:sz w:val="22"/>
          <w:szCs w:val="22"/>
        </w:rPr>
      </w:pPr>
      <w:r w:rsidRPr="004649CF">
        <w:rPr>
          <w:rFonts w:asciiTheme="minorHAnsi" w:hAnsiTheme="minorHAnsi" w:cstheme="minorHAnsi"/>
          <w:sz w:val="22"/>
          <w:szCs w:val="22"/>
        </w:rPr>
        <w:t xml:space="preserve">People </w:t>
      </w:r>
      <w:r>
        <w:rPr>
          <w:rFonts w:asciiTheme="minorHAnsi" w:hAnsiTheme="minorHAnsi" w:cstheme="minorHAnsi"/>
          <w:sz w:val="22"/>
          <w:szCs w:val="22"/>
        </w:rPr>
        <w:t>registered with</w:t>
      </w:r>
      <w:r w:rsidRPr="004649CF">
        <w:rPr>
          <w:rFonts w:asciiTheme="minorHAnsi" w:hAnsiTheme="minorHAnsi" w:cstheme="minorHAnsi"/>
          <w:sz w:val="22"/>
          <w:szCs w:val="22"/>
        </w:rPr>
        <w:t xml:space="preserve"> general practices </w:t>
      </w:r>
      <w:r>
        <w:rPr>
          <w:rFonts w:asciiTheme="minorHAnsi" w:hAnsiTheme="minorHAnsi" w:cstheme="minorHAnsi"/>
          <w:sz w:val="22"/>
          <w:szCs w:val="22"/>
        </w:rPr>
        <w:t xml:space="preserve">and ACCHS </w:t>
      </w:r>
      <w:r w:rsidRPr="004649CF">
        <w:rPr>
          <w:rFonts w:asciiTheme="minorHAnsi" w:hAnsiTheme="minorHAnsi" w:cstheme="minorHAnsi"/>
          <w:sz w:val="22"/>
          <w:szCs w:val="22"/>
        </w:rPr>
        <w:t>expect to receive multidisciplinary team</w:t>
      </w:r>
      <w:r w:rsidR="00CA40C4">
        <w:rPr>
          <w:rFonts w:asciiTheme="minorHAnsi" w:hAnsiTheme="minorHAnsi" w:cstheme="minorHAnsi"/>
          <w:sz w:val="22"/>
          <w:szCs w:val="22"/>
        </w:rPr>
        <w:t xml:space="preserve"> </w:t>
      </w:r>
      <w:r w:rsidRPr="004649CF">
        <w:rPr>
          <w:rFonts w:asciiTheme="minorHAnsi" w:hAnsiTheme="minorHAnsi" w:cstheme="minorHAnsi"/>
          <w:sz w:val="22"/>
          <w:szCs w:val="22"/>
        </w:rPr>
        <w:t xml:space="preserve">based care </w:t>
      </w:r>
      <w:r>
        <w:rPr>
          <w:rFonts w:asciiTheme="minorHAnsi" w:hAnsiTheme="minorHAnsi" w:cstheme="minorHAnsi"/>
          <w:sz w:val="22"/>
          <w:szCs w:val="22"/>
        </w:rPr>
        <w:t>with their usual GP at the centre of a care team including</w:t>
      </w:r>
      <w:r w:rsidR="006109FB">
        <w:rPr>
          <w:rFonts w:asciiTheme="minorHAnsi" w:hAnsiTheme="minorHAnsi" w:cstheme="minorHAnsi"/>
          <w:sz w:val="22"/>
          <w:szCs w:val="22"/>
        </w:rPr>
        <w:t>, as appropriate,</w:t>
      </w:r>
      <w:r>
        <w:rPr>
          <w:rFonts w:asciiTheme="minorHAnsi" w:hAnsiTheme="minorHAnsi" w:cstheme="minorHAnsi"/>
          <w:sz w:val="22"/>
          <w:szCs w:val="22"/>
        </w:rPr>
        <w:t xml:space="preserve"> nurses</w:t>
      </w:r>
      <w:r w:rsidR="006109FB">
        <w:rPr>
          <w:rFonts w:asciiTheme="minorHAnsi" w:hAnsiTheme="minorHAnsi" w:cstheme="minorHAnsi"/>
          <w:sz w:val="22"/>
          <w:szCs w:val="22"/>
        </w:rPr>
        <w:t xml:space="preserve"> and</w:t>
      </w:r>
      <w:r>
        <w:rPr>
          <w:rFonts w:asciiTheme="minorHAnsi" w:hAnsiTheme="minorHAnsi" w:cstheme="minorHAnsi"/>
          <w:sz w:val="22"/>
          <w:szCs w:val="22"/>
        </w:rPr>
        <w:t xml:space="preserve"> </w:t>
      </w:r>
      <w:r w:rsidR="006109FB">
        <w:rPr>
          <w:rFonts w:asciiTheme="minorHAnsi" w:hAnsiTheme="minorHAnsi" w:cstheme="minorHAnsi"/>
          <w:sz w:val="22"/>
          <w:szCs w:val="22"/>
        </w:rPr>
        <w:t xml:space="preserve">midwives, </w:t>
      </w:r>
      <w:r>
        <w:rPr>
          <w:rFonts w:asciiTheme="minorHAnsi" w:hAnsiTheme="minorHAnsi" w:cstheme="minorHAnsi"/>
          <w:sz w:val="22"/>
          <w:szCs w:val="22"/>
        </w:rPr>
        <w:t>allied health professionals</w:t>
      </w:r>
      <w:r w:rsidR="006109FB">
        <w:rPr>
          <w:rFonts w:asciiTheme="minorHAnsi" w:hAnsiTheme="minorHAnsi" w:cstheme="minorHAnsi"/>
          <w:sz w:val="22"/>
          <w:szCs w:val="22"/>
        </w:rPr>
        <w:t>, mental health services, alcohol and drug services</w:t>
      </w:r>
      <w:r>
        <w:rPr>
          <w:rFonts w:asciiTheme="minorHAnsi" w:hAnsiTheme="minorHAnsi" w:cstheme="minorHAnsi"/>
          <w:sz w:val="22"/>
          <w:szCs w:val="22"/>
        </w:rPr>
        <w:t xml:space="preserve"> </w:t>
      </w:r>
      <w:r w:rsidR="005837C5">
        <w:rPr>
          <w:rFonts w:asciiTheme="minorHAnsi" w:hAnsiTheme="minorHAnsi" w:cstheme="minorHAnsi"/>
          <w:sz w:val="22"/>
          <w:szCs w:val="22"/>
        </w:rPr>
        <w:br/>
      </w:r>
      <w:r>
        <w:rPr>
          <w:rFonts w:asciiTheme="minorHAnsi" w:hAnsiTheme="minorHAnsi" w:cstheme="minorHAnsi"/>
          <w:sz w:val="22"/>
          <w:szCs w:val="22"/>
        </w:rPr>
        <w:t>and specialists</w:t>
      </w:r>
    </w:p>
    <w:p w:rsidR="00286C64" w:rsidRDefault="00286C64" w:rsidP="00D26C2D">
      <w:pPr>
        <w:pStyle w:val="ListParagraph"/>
        <w:numPr>
          <w:ilvl w:val="0"/>
          <w:numId w:val="20"/>
        </w:numPr>
        <w:rPr>
          <w:rFonts w:asciiTheme="minorHAnsi" w:hAnsiTheme="minorHAnsi" w:cstheme="minorHAnsi"/>
          <w:sz w:val="22"/>
          <w:szCs w:val="22"/>
        </w:rPr>
      </w:pPr>
      <w:r w:rsidRPr="00871FF5">
        <w:rPr>
          <w:rFonts w:asciiTheme="minorHAnsi" w:hAnsiTheme="minorHAnsi" w:cstheme="minorHAnsi"/>
          <w:sz w:val="22"/>
          <w:szCs w:val="22"/>
        </w:rPr>
        <w:t xml:space="preserve">Funding models incentivise </w:t>
      </w:r>
      <w:r>
        <w:rPr>
          <w:rFonts w:asciiTheme="minorHAnsi" w:hAnsiTheme="minorHAnsi" w:cstheme="minorHAnsi"/>
          <w:sz w:val="22"/>
          <w:szCs w:val="22"/>
        </w:rPr>
        <w:t xml:space="preserve">and support multidisciplinary </w:t>
      </w:r>
      <w:r w:rsidRPr="00871FF5">
        <w:rPr>
          <w:rFonts w:asciiTheme="minorHAnsi" w:hAnsiTheme="minorHAnsi" w:cstheme="minorHAnsi"/>
          <w:sz w:val="22"/>
          <w:szCs w:val="22"/>
        </w:rPr>
        <w:t xml:space="preserve">team-based </w:t>
      </w:r>
      <w:r>
        <w:rPr>
          <w:rFonts w:asciiTheme="minorHAnsi" w:hAnsiTheme="minorHAnsi" w:cstheme="minorHAnsi"/>
          <w:sz w:val="22"/>
          <w:szCs w:val="22"/>
        </w:rPr>
        <w:t>approach</w:t>
      </w:r>
      <w:r w:rsidR="006109FB">
        <w:rPr>
          <w:rFonts w:asciiTheme="minorHAnsi" w:hAnsiTheme="minorHAnsi" w:cstheme="minorHAnsi"/>
          <w:sz w:val="22"/>
          <w:szCs w:val="22"/>
        </w:rPr>
        <w:t>es</w:t>
      </w:r>
    </w:p>
    <w:p w:rsidR="00142CBB" w:rsidRPr="006109FB" w:rsidRDefault="00286C64" w:rsidP="006109FB">
      <w:pPr>
        <w:pStyle w:val="ListParagraph"/>
        <w:numPr>
          <w:ilvl w:val="0"/>
          <w:numId w:val="20"/>
        </w:numPr>
        <w:rPr>
          <w:rFonts w:asciiTheme="minorHAnsi" w:hAnsiTheme="minorHAnsi" w:cstheme="minorHAnsi"/>
          <w:sz w:val="22"/>
          <w:szCs w:val="22"/>
        </w:rPr>
      </w:pPr>
      <w:r w:rsidRPr="006109FB">
        <w:rPr>
          <w:rFonts w:asciiTheme="minorHAnsi" w:hAnsiTheme="minorHAnsi" w:cstheme="minorHAnsi"/>
          <w:sz w:val="22"/>
          <w:szCs w:val="22"/>
        </w:rPr>
        <w:t>The knowledge, capabilities and skills of each team member are progressively built, through education, training, and regional, jurisdictional and national support networks and communities of practice</w:t>
      </w:r>
      <w:r w:rsidR="005048C9">
        <w:rPr>
          <w:rFonts w:asciiTheme="minorHAnsi" w:hAnsiTheme="minorHAnsi" w:cstheme="minorHAnsi"/>
          <w:sz w:val="22"/>
          <w:szCs w:val="22"/>
        </w:rPr>
        <w:t>.</w:t>
      </w:r>
    </w:p>
    <w:p w:rsidR="004A0303" w:rsidRPr="000F41DD" w:rsidRDefault="002A5311" w:rsidP="000F41DD">
      <w:pPr>
        <w:pStyle w:val="Ampersand"/>
        <w:pBdr>
          <w:top w:val="single" w:sz="4" w:space="1" w:color="4472C4" w:themeColor="accent1"/>
          <w:left w:val="single" w:sz="4" w:space="0" w:color="4472C4" w:themeColor="accent1"/>
          <w:bottom w:val="single" w:sz="4" w:space="1" w:color="4472C4" w:themeColor="accent1"/>
          <w:right w:val="single" w:sz="4" w:space="4" w:color="4472C4" w:themeColor="accent1"/>
        </w:pBdr>
        <w:shd w:val="clear" w:color="auto" w:fill="DEEAF6" w:themeFill="accent5" w:themeFillTint="33"/>
        <w:rPr>
          <w:b/>
          <w:bCs/>
        </w:rPr>
      </w:pPr>
      <w:r>
        <w:rPr>
          <w:b/>
          <w:bCs/>
        </w:rPr>
        <w:t>2</w:t>
      </w:r>
      <w:r>
        <w:rPr>
          <w:b/>
          <w:bCs/>
        </w:rPr>
        <w:tab/>
      </w:r>
      <w:r w:rsidR="004A0303" w:rsidRPr="00CE0345">
        <w:rPr>
          <w:b/>
          <w:bCs/>
        </w:rPr>
        <w:t>Action area C</w:t>
      </w:r>
      <w:r w:rsidR="00862B18" w:rsidRPr="00CE0345">
        <w:rPr>
          <w:b/>
          <w:bCs/>
        </w:rPr>
        <w:t>:</w:t>
      </w:r>
      <w:r w:rsidR="00286C64" w:rsidRPr="00CE0345">
        <w:rPr>
          <w:b/>
          <w:bCs/>
        </w:rPr>
        <w:t xml:space="preserve"> Close</w:t>
      </w:r>
      <w:r w:rsidR="00286C64" w:rsidRPr="000F41DD">
        <w:rPr>
          <w:b/>
          <w:bCs/>
        </w:rPr>
        <w:t xml:space="preserve"> the Gap through a </w:t>
      </w:r>
      <w:r w:rsidR="00EF206C" w:rsidRPr="000F41DD">
        <w:rPr>
          <w:b/>
          <w:bCs/>
        </w:rPr>
        <w:t>s</w:t>
      </w:r>
      <w:r w:rsidR="00286C64" w:rsidRPr="000F41DD">
        <w:rPr>
          <w:b/>
          <w:bCs/>
        </w:rPr>
        <w:t xml:space="preserve">tronger </w:t>
      </w:r>
      <w:r w:rsidR="00EF206C" w:rsidRPr="000F41DD">
        <w:rPr>
          <w:b/>
          <w:bCs/>
        </w:rPr>
        <w:t>c</w:t>
      </w:r>
      <w:r w:rsidR="00286C64" w:rsidRPr="000F41DD">
        <w:rPr>
          <w:b/>
          <w:bCs/>
        </w:rPr>
        <w:t xml:space="preserve">ommunity </w:t>
      </w:r>
      <w:r w:rsidR="00EF206C" w:rsidRPr="000F41DD">
        <w:rPr>
          <w:b/>
          <w:bCs/>
        </w:rPr>
        <w:t>c</w:t>
      </w:r>
      <w:r w:rsidR="00286C64" w:rsidRPr="000F41DD">
        <w:rPr>
          <w:b/>
          <w:bCs/>
        </w:rPr>
        <w:t xml:space="preserve">ontrolled </w:t>
      </w:r>
      <w:r w:rsidR="00EF206C" w:rsidRPr="000F41DD">
        <w:rPr>
          <w:b/>
          <w:bCs/>
        </w:rPr>
        <w:t>s</w:t>
      </w:r>
      <w:r w:rsidR="00286C64" w:rsidRPr="000F41DD">
        <w:rPr>
          <w:b/>
          <w:bCs/>
        </w:rPr>
        <w:t>ector</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286C64" w:rsidRPr="00EA6682" w:rsidRDefault="00286C64" w:rsidP="00D26C2D">
      <w:pPr>
        <w:numPr>
          <w:ilvl w:val="0"/>
          <w:numId w:val="20"/>
        </w:numPr>
        <w:spacing w:after="0"/>
        <w:rPr>
          <w:rFonts w:asciiTheme="minorHAnsi" w:hAnsiTheme="minorHAnsi" w:cstheme="minorHAnsi"/>
          <w:sz w:val="22"/>
          <w:szCs w:val="22"/>
        </w:rPr>
      </w:pPr>
      <w:r w:rsidRPr="00EA6682">
        <w:rPr>
          <w:rFonts w:asciiTheme="minorHAnsi" w:hAnsiTheme="minorHAnsi" w:cstheme="minorHAnsi"/>
          <w:sz w:val="22"/>
          <w:szCs w:val="22"/>
        </w:rPr>
        <w:t xml:space="preserve">Implement the Indigenous Australians’ Health Program (IAHP) and the National Aboriginal and Torres Strait Islander Health Plan in accordance with the principles of the National Agreement on Closing the Gap, including: </w:t>
      </w:r>
    </w:p>
    <w:p w:rsidR="00286C64" w:rsidRPr="004955FE" w:rsidRDefault="00286C64" w:rsidP="00D26C2D">
      <w:pPr>
        <w:pStyle w:val="ListParagraph"/>
        <w:numPr>
          <w:ilvl w:val="0"/>
          <w:numId w:val="22"/>
        </w:numPr>
        <w:spacing w:after="0"/>
        <w:ind w:left="844" w:hanging="426"/>
        <w:rPr>
          <w:rFonts w:asciiTheme="minorHAnsi" w:hAnsiTheme="minorHAnsi" w:cstheme="minorHAnsi"/>
          <w:sz w:val="22"/>
          <w:szCs w:val="22"/>
        </w:rPr>
      </w:pPr>
      <w:r w:rsidRPr="004955FE">
        <w:rPr>
          <w:rFonts w:asciiTheme="minorHAnsi" w:hAnsiTheme="minorHAnsi" w:cstheme="minorHAnsi"/>
          <w:sz w:val="22"/>
          <w:szCs w:val="22"/>
        </w:rPr>
        <w:t>Continuing to increase the number of health checks under MBS 715</w:t>
      </w:r>
      <w:r w:rsidR="00AE2A08">
        <w:rPr>
          <w:rFonts w:asciiTheme="minorHAnsi" w:hAnsiTheme="minorHAnsi" w:cstheme="minorHAnsi"/>
          <w:sz w:val="22"/>
          <w:szCs w:val="22"/>
        </w:rPr>
        <w:t xml:space="preserve"> (</w:t>
      </w:r>
      <w:r w:rsidR="00AE2A08" w:rsidRPr="00AE2A08">
        <w:rPr>
          <w:rFonts w:asciiTheme="minorHAnsi" w:hAnsiTheme="minorHAnsi" w:cstheme="minorHAnsi"/>
          <w:sz w:val="22"/>
          <w:szCs w:val="22"/>
        </w:rPr>
        <w:t xml:space="preserve">Aboriginal </w:t>
      </w:r>
      <w:r w:rsidR="005D5068">
        <w:rPr>
          <w:rFonts w:asciiTheme="minorHAnsi" w:hAnsiTheme="minorHAnsi" w:cstheme="minorHAnsi"/>
          <w:sz w:val="22"/>
          <w:szCs w:val="22"/>
        </w:rPr>
        <w:t>a</w:t>
      </w:r>
      <w:r w:rsidR="00AE2A08" w:rsidRPr="00AE2A08">
        <w:rPr>
          <w:rFonts w:asciiTheme="minorHAnsi" w:hAnsiTheme="minorHAnsi" w:cstheme="minorHAnsi"/>
          <w:sz w:val="22"/>
          <w:szCs w:val="22"/>
        </w:rPr>
        <w:t>nd Torres Strait Islander Peoples Health Assessment</w:t>
      </w:r>
      <w:r w:rsidR="00AE2A08">
        <w:rPr>
          <w:rFonts w:asciiTheme="minorHAnsi" w:hAnsiTheme="minorHAnsi" w:cstheme="minorHAnsi"/>
          <w:sz w:val="22"/>
          <w:szCs w:val="22"/>
        </w:rPr>
        <w:t>)</w:t>
      </w:r>
    </w:p>
    <w:p w:rsidR="00286C64" w:rsidRPr="004955FE" w:rsidRDefault="00286C64" w:rsidP="00D26C2D">
      <w:pPr>
        <w:pStyle w:val="ListParagraph"/>
        <w:numPr>
          <w:ilvl w:val="0"/>
          <w:numId w:val="22"/>
        </w:numPr>
        <w:spacing w:after="0"/>
        <w:ind w:left="844" w:hanging="426"/>
        <w:rPr>
          <w:rFonts w:asciiTheme="minorHAnsi" w:hAnsiTheme="minorHAnsi" w:cstheme="minorHAnsi"/>
          <w:sz w:val="22"/>
          <w:szCs w:val="22"/>
        </w:rPr>
      </w:pPr>
      <w:r w:rsidRPr="004955FE">
        <w:rPr>
          <w:rFonts w:asciiTheme="minorHAnsi" w:hAnsiTheme="minorHAnsi" w:cstheme="minorHAnsi"/>
          <w:sz w:val="22"/>
          <w:szCs w:val="22"/>
        </w:rPr>
        <w:t>Safe immunisation</w:t>
      </w:r>
    </w:p>
    <w:p w:rsidR="00286C64" w:rsidRPr="004955FE" w:rsidRDefault="00286C64" w:rsidP="00D26C2D">
      <w:pPr>
        <w:pStyle w:val="ListParagraph"/>
        <w:numPr>
          <w:ilvl w:val="0"/>
          <w:numId w:val="22"/>
        </w:numPr>
        <w:spacing w:after="0"/>
        <w:ind w:left="844" w:hanging="426"/>
        <w:rPr>
          <w:rFonts w:asciiTheme="minorHAnsi" w:hAnsiTheme="minorHAnsi" w:cstheme="minorHAnsi"/>
          <w:sz w:val="22"/>
          <w:szCs w:val="22"/>
        </w:rPr>
      </w:pPr>
      <w:r w:rsidRPr="004955FE">
        <w:rPr>
          <w:rFonts w:asciiTheme="minorHAnsi" w:hAnsiTheme="minorHAnsi" w:cstheme="minorHAnsi"/>
          <w:sz w:val="22"/>
          <w:szCs w:val="22"/>
        </w:rPr>
        <w:t>Specific actions on ear, eye, renal, acute rhe</w:t>
      </w:r>
      <w:r w:rsidR="00AE2A08">
        <w:rPr>
          <w:rFonts w:asciiTheme="minorHAnsi" w:hAnsiTheme="minorHAnsi" w:cstheme="minorHAnsi"/>
          <w:sz w:val="22"/>
          <w:szCs w:val="22"/>
        </w:rPr>
        <w:t>u</w:t>
      </w:r>
      <w:r w:rsidRPr="004955FE">
        <w:rPr>
          <w:rFonts w:asciiTheme="minorHAnsi" w:hAnsiTheme="minorHAnsi" w:cstheme="minorHAnsi"/>
          <w:sz w:val="22"/>
          <w:szCs w:val="22"/>
        </w:rPr>
        <w:t>matic fever and rheumatic heart disease</w:t>
      </w:r>
    </w:p>
    <w:p w:rsidR="00286C64" w:rsidRDefault="00286C64" w:rsidP="00D26C2D">
      <w:pPr>
        <w:pStyle w:val="ListParagraph"/>
        <w:numPr>
          <w:ilvl w:val="0"/>
          <w:numId w:val="20"/>
        </w:numPr>
        <w:spacing w:after="0"/>
        <w:rPr>
          <w:rFonts w:asciiTheme="minorHAnsi" w:hAnsiTheme="minorHAnsi" w:cstheme="minorHAnsi"/>
          <w:sz w:val="22"/>
          <w:szCs w:val="22"/>
        </w:rPr>
      </w:pPr>
      <w:r w:rsidRPr="00236DC0">
        <w:rPr>
          <w:rFonts w:asciiTheme="minorHAnsi" w:hAnsiTheme="minorHAnsi" w:cstheme="minorHAnsi"/>
          <w:sz w:val="22"/>
          <w:szCs w:val="22"/>
        </w:rPr>
        <w:t>Continue to build</w:t>
      </w:r>
      <w:r>
        <w:rPr>
          <w:rFonts w:asciiTheme="minorHAnsi" w:hAnsiTheme="minorHAnsi" w:cstheme="minorHAnsi"/>
          <w:sz w:val="22"/>
          <w:szCs w:val="22"/>
        </w:rPr>
        <w:t xml:space="preserve"> the capacity of</w:t>
      </w:r>
      <w:r w:rsidR="00E20985">
        <w:rPr>
          <w:rFonts w:asciiTheme="minorHAnsi" w:hAnsiTheme="minorHAnsi" w:cstheme="minorHAnsi"/>
          <w:sz w:val="22"/>
          <w:szCs w:val="22"/>
        </w:rPr>
        <w:t xml:space="preserve"> the community </w:t>
      </w:r>
      <w:r w:rsidRPr="00236DC0">
        <w:rPr>
          <w:rFonts w:asciiTheme="minorHAnsi" w:hAnsiTheme="minorHAnsi" w:cstheme="minorHAnsi"/>
          <w:sz w:val="22"/>
          <w:szCs w:val="22"/>
        </w:rPr>
        <w:t xml:space="preserve">controlled </w:t>
      </w:r>
      <w:r>
        <w:rPr>
          <w:rFonts w:asciiTheme="minorHAnsi" w:hAnsiTheme="minorHAnsi" w:cstheme="minorHAnsi"/>
          <w:sz w:val="22"/>
          <w:szCs w:val="22"/>
        </w:rPr>
        <w:t xml:space="preserve">health </w:t>
      </w:r>
      <w:r w:rsidRPr="00236DC0">
        <w:rPr>
          <w:rFonts w:asciiTheme="minorHAnsi" w:hAnsiTheme="minorHAnsi" w:cstheme="minorHAnsi"/>
          <w:sz w:val="22"/>
          <w:szCs w:val="22"/>
        </w:rPr>
        <w:t xml:space="preserve">sector to support </w:t>
      </w:r>
      <w:r w:rsidR="005D5068">
        <w:rPr>
          <w:rFonts w:asciiTheme="minorHAnsi" w:hAnsiTheme="minorHAnsi" w:cstheme="minorHAnsi"/>
          <w:sz w:val="22"/>
          <w:szCs w:val="22"/>
        </w:rPr>
        <w:br/>
      </w:r>
      <w:r w:rsidRPr="00236DC0">
        <w:rPr>
          <w:rFonts w:asciiTheme="minorHAnsi" w:hAnsiTheme="minorHAnsi" w:cstheme="minorHAnsi"/>
          <w:sz w:val="22"/>
          <w:szCs w:val="22"/>
        </w:rPr>
        <w:t>Closing the Gap</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Move over time from PHN commissioning of Aboriginal and Torres Strait Islander services to direct funding of ACCHS, starting with areas of strongest capacity</w:t>
      </w:r>
    </w:p>
    <w:p w:rsidR="00286C64" w:rsidRPr="00263F43" w:rsidRDefault="00286C64" w:rsidP="00D26C2D">
      <w:pPr>
        <w:pStyle w:val="ListParagraph"/>
        <w:numPr>
          <w:ilvl w:val="0"/>
          <w:numId w:val="20"/>
        </w:numPr>
        <w:spacing w:after="0"/>
        <w:rPr>
          <w:rFonts w:asciiTheme="minorHAnsi" w:hAnsiTheme="minorHAnsi" w:cstheme="minorHAnsi"/>
          <w:sz w:val="22"/>
          <w:szCs w:val="22"/>
        </w:rPr>
      </w:pPr>
      <w:r w:rsidRPr="00231F19">
        <w:rPr>
          <w:rFonts w:asciiTheme="minorHAnsi" w:hAnsiTheme="minorHAnsi" w:cstheme="minorHAnsi"/>
          <w:sz w:val="22"/>
          <w:szCs w:val="22"/>
        </w:rPr>
        <w:t>Scope and trial Aboriginal and Torres Strait Islander</w:t>
      </w:r>
      <w:r>
        <w:rPr>
          <w:rFonts w:asciiTheme="minorHAnsi" w:hAnsiTheme="minorHAnsi" w:cstheme="minorHAnsi"/>
          <w:sz w:val="22"/>
          <w:szCs w:val="22"/>
        </w:rPr>
        <w:t xml:space="preserve"> community</w:t>
      </w:r>
      <w:r w:rsidRPr="00231F19">
        <w:rPr>
          <w:rFonts w:asciiTheme="minorHAnsi" w:hAnsiTheme="minorHAnsi" w:cstheme="minorHAnsi"/>
          <w:sz w:val="22"/>
          <w:szCs w:val="22"/>
        </w:rPr>
        <w:t>-led commissioning models for urban, rural and remote areas</w:t>
      </w:r>
    </w:p>
    <w:p w:rsidR="00286C64" w:rsidRPr="00E27E6F" w:rsidRDefault="00286C64" w:rsidP="00D26C2D">
      <w:pPr>
        <w:pStyle w:val="ListParagraph"/>
        <w:numPr>
          <w:ilvl w:val="0"/>
          <w:numId w:val="20"/>
        </w:numPr>
        <w:spacing w:after="0"/>
        <w:rPr>
          <w:rFonts w:ascii="Calibri" w:eastAsia="Calibri" w:hAnsi="Calibri" w:cs="Calibri"/>
          <w:sz w:val="22"/>
          <w:szCs w:val="22"/>
        </w:rPr>
      </w:pPr>
      <w:r w:rsidRPr="00E27E6F">
        <w:rPr>
          <w:rFonts w:asciiTheme="minorHAnsi" w:hAnsiTheme="minorHAnsi" w:cstheme="minorHAnsi"/>
          <w:sz w:val="22"/>
          <w:szCs w:val="22"/>
        </w:rPr>
        <w:t>Work in partnership to support the staged transition of state/territory government run clinics in relevant areas to Aboriginal community controlled health organisations</w:t>
      </w:r>
    </w:p>
    <w:p w:rsidR="00286C64" w:rsidRDefault="00286C64" w:rsidP="00D26C2D">
      <w:pPr>
        <w:numPr>
          <w:ilvl w:val="0"/>
          <w:numId w:val="20"/>
        </w:numPr>
        <w:spacing w:after="0"/>
        <w:rPr>
          <w:rFonts w:asciiTheme="minorHAnsi" w:hAnsiTheme="minorHAnsi" w:cstheme="minorHAnsi"/>
          <w:sz w:val="22"/>
          <w:szCs w:val="22"/>
        </w:rPr>
      </w:pPr>
      <w:r w:rsidRPr="00BA04A6">
        <w:rPr>
          <w:rFonts w:asciiTheme="minorHAnsi" w:hAnsiTheme="minorHAnsi" w:cstheme="minorHAnsi"/>
          <w:sz w:val="22"/>
          <w:szCs w:val="22"/>
        </w:rPr>
        <w:t>Scope the potential</w:t>
      </w:r>
      <w:r>
        <w:rPr>
          <w:rFonts w:asciiTheme="minorHAnsi" w:hAnsiTheme="minorHAnsi" w:cstheme="minorHAnsi"/>
          <w:sz w:val="22"/>
          <w:szCs w:val="22"/>
        </w:rPr>
        <w:t xml:space="preserve"> </w:t>
      </w:r>
      <w:r w:rsidRPr="00BA04A6">
        <w:rPr>
          <w:rFonts w:asciiTheme="minorHAnsi" w:hAnsiTheme="minorHAnsi" w:cstheme="minorHAnsi"/>
          <w:sz w:val="22"/>
          <w:szCs w:val="22"/>
        </w:rPr>
        <w:t xml:space="preserve">for </w:t>
      </w:r>
      <w:r>
        <w:rPr>
          <w:rFonts w:asciiTheme="minorHAnsi" w:hAnsiTheme="minorHAnsi" w:cstheme="minorHAnsi"/>
          <w:sz w:val="22"/>
          <w:szCs w:val="22"/>
        </w:rPr>
        <w:t xml:space="preserve">ACCHS to extend services to include </w:t>
      </w:r>
      <w:r w:rsidRPr="00BA04A6">
        <w:rPr>
          <w:rFonts w:asciiTheme="minorHAnsi" w:hAnsiTheme="minorHAnsi" w:cstheme="minorHAnsi"/>
          <w:sz w:val="22"/>
          <w:szCs w:val="22"/>
        </w:rPr>
        <w:t>aged care and disability services</w:t>
      </w:r>
    </w:p>
    <w:p w:rsidR="00286C64" w:rsidRPr="00231F19" w:rsidRDefault="00286C64" w:rsidP="00D26C2D">
      <w:pPr>
        <w:pStyle w:val="ListParagraph"/>
        <w:numPr>
          <w:ilvl w:val="0"/>
          <w:numId w:val="20"/>
        </w:numPr>
        <w:spacing w:after="0"/>
        <w:rPr>
          <w:rFonts w:asciiTheme="minorHAnsi" w:hAnsiTheme="minorHAnsi" w:cstheme="minorHAnsi"/>
          <w:sz w:val="22"/>
          <w:szCs w:val="22"/>
        </w:rPr>
      </w:pPr>
      <w:r w:rsidRPr="00231F19">
        <w:rPr>
          <w:rFonts w:asciiTheme="minorHAnsi" w:hAnsiTheme="minorHAnsi" w:cstheme="minorHAnsi"/>
          <w:sz w:val="22"/>
          <w:szCs w:val="22"/>
        </w:rPr>
        <w:t>Develop formal partnerships between PHNs, LHNs and the AC</w:t>
      </w:r>
      <w:r w:rsidR="006B4841">
        <w:rPr>
          <w:rFonts w:asciiTheme="minorHAnsi" w:hAnsiTheme="minorHAnsi" w:cstheme="minorHAnsi"/>
          <w:sz w:val="22"/>
          <w:szCs w:val="22"/>
        </w:rPr>
        <w:t>C</w:t>
      </w:r>
      <w:r w:rsidRPr="00231F19">
        <w:rPr>
          <w:rFonts w:asciiTheme="minorHAnsi" w:hAnsiTheme="minorHAnsi" w:cstheme="minorHAnsi"/>
          <w:sz w:val="22"/>
          <w:szCs w:val="22"/>
        </w:rPr>
        <w:t xml:space="preserve">HO sector to deliver culturally </w:t>
      </w:r>
      <w:r>
        <w:rPr>
          <w:rFonts w:asciiTheme="minorHAnsi" w:hAnsiTheme="minorHAnsi" w:cstheme="minorHAnsi"/>
          <w:sz w:val="22"/>
          <w:szCs w:val="22"/>
        </w:rPr>
        <w:t>safe</w:t>
      </w:r>
      <w:r w:rsidRPr="00231F19">
        <w:rPr>
          <w:rFonts w:asciiTheme="minorHAnsi" w:hAnsiTheme="minorHAnsi" w:cstheme="minorHAnsi"/>
          <w:sz w:val="22"/>
          <w:szCs w:val="22"/>
        </w:rPr>
        <w:t xml:space="preserve"> trauma</w:t>
      </w:r>
      <w:r>
        <w:rPr>
          <w:rFonts w:asciiTheme="minorHAnsi" w:hAnsiTheme="minorHAnsi" w:cstheme="minorHAnsi"/>
          <w:sz w:val="22"/>
          <w:szCs w:val="22"/>
        </w:rPr>
        <w:t>-informed</w:t>
      </w:r>
      <w:r w:rsidRPr="00231F19">
        <w:rPr>
          <w:rFonts w:asciiTheme="minorHAnsi" w:hAnsiTheme="minorHAnsi" w:cstheme="minorHAnsi"/>
          <w:sz w:val="22"/>
          <w:szCs w:val="22"/>
        </w:rPr>
        <w:t xml:space="preserve"> care</w:t>
      </w:r>
      <w:r>
        <w:rPr>
          <w:rFonts w:asciiTheme="minorHAnsi" w:hAnsiTheme="minorHAnsi" w:cstheme="minorHAnsi"/>
          <w:sz w:val="22"/>
          <w:szCs w:val="22"/>
        </w:rPr>
        <w:t xml:space="preserve"> across all primary health care services</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Educate primary health care providers on</w:t>
      </w:r>
      <w:r w:rsidRPr="00AC38BD">
        <w:rPr>
          <w:rFonts w:asciiTheme="minorHAnsi" w:hAnsiTheme="minorHAnsi" w:cstheme="minorHAnsi"/>
          <w:sz w:val="22"/>
          <w:szCs w:val="22"/>
        </w:rPr>
        <w:t xml:space="preserve"> </w:t>
      </w:r>
      <w:r>
        <w:rPr>
          <w:rFonts w:asciiTheme="minorHAnsi" w:hAnsiTheme="minorHAnsi" w:cstheme="minorHAnsi"/>
          <w:sz w:val="22"/>
          <w:szCs w:val="22"/>
        </w:rPr>
        <w:t xml:space="preserve">the 2020 </w:t>
      </w:r>
      <w:r w:rsidRPr="00AC38BD">
        <w:rPr>
          <w:rFonts w:asciiTheme="minorHAnsi" w:hAnsiTheme="minorHAnsi" w:cstheme="minorHAnsi"/>
          <w:sz w:val="22"/>
          <w:szCs w:val="22"/>
        </w:rPr>
        <w:t>National Agreement on Closing the Gap</w:t>
      </w:r>
      <w:r w:rsidR="005D5068">
        <w:rPr>
          <w:rFonts w:asciiTheme="minorHAnsi" w:hAnsiTheme="minorHAnsi" w:cstheme="minorHAnsi"/>
          <w:sz w:val="22"/>
          <w:szCs w:val="22"/>
        </w:rPr>
        <w:t xml:space="preserve"> and</w:t>
      </w:r>
      <w:r>
        <w:rPr>
          <w:rFonts w:asciiTheme="minorHAnsi" w:hAnsiTheme="minorHAnsi" w:cstheme="minorHAnsi"/>
          <w:sz w:val="22"/>
          <w:szCs w:val="22"/>
        </w:rPr>
        <w:t xml:space="preserve"> Health Ministers’ Cultural Respect Framework 2016-2026</w:t>
      </w:r>
      <w:r w:rsidR="005D5068">
        <w:rPr>
          <w:rFonts w:asciiTheme="minorHAnsi" w:hAnsiTheme="minorHAnsi" w:cstheme="minorHAnsi"/>
          <w:sz w:val="22"/>
          <w:szCs w:val="22"/>
        </w:rPr>
        <w:t xml:space="preserve"> </w:t>
      </w:r>
    </w:p>
    <w:p w:rsidR="00286C64" w:rsidRPr="00901ED7" w:rsidRDefault="00286C64" w:rsidP="00D26C2D">
      <w:pPr>
        <w:numPr>
          <w:ilvl w:val="0"/>
          <w:numId w:val="20"/>
        </w:numPr>
        <w:spacing w:after="0"/>
        <w:rPr>
          <w:rFonts w:asciiTheme="minorHAnsi" w:hAnsiTheme="minorHAnsi" w:cstheme="minorHAnsi"/>
          <w:sz w:val="22"/>
          <w:szCs w:val="22"/>
        </w:rPr>
      </w:pPr>
      <w:r w:rsidRPr="00901ED7">
        <w:rPr>
          <w:rFonts w:asciiTheme="minorHAnsi" w:hAnsiTheme="minorHAnsi" w:cstheme="minorHAnsi"/>
          <w:sz w:val="22"/>
          <w:szCs w:val="22"/>
        </w:rPr>
        <w:t xml:space="preserve">Improve collection of high quality Indigenous status data in all primary </w:t>
      </w:r>
      <w:r>
        <w:rPr>
          <w:rFonts w:asciiTheme="minorHAnsi" w:hAnsiTheme="minorHAnsi" w:cstheme="minorHAnsi"/>
          <w:sz w:val="22"/>
          <w:szCs w:val="22"/>
        </w:rPr>
        <w:t xml:space="preserve">health </w:t>
      </w:r>
      <w:r w:rsidRPr="00901ED7">
        <w:rPr>
          <w:rFonts w:asciiTheme="minorHAnsi" w:hAnsiTheme="minorHAnsi" w:cstheme="minorHAnsi"/>
          <w:sz w:val="22"/>
          <w:szCs w:val="22"/>
        </w:rPr>
        <w:t>care datasets and clinical registries, to support better reporting and alignment between mainstream health and Indigenous health datasets</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Align steps taken on data with </w:t>
      </w:r>
      <w:r w:rsidRPr="007A2376">
        <w:rPr>
          <w:rFonts w:asciiTheme="minorHAnsi" w:hAnsiTheme="minorHAnsi" w:cstheme="minorHAnsi"/>
          <w:sz w:val="22"/>
          <w:szCs w:val="22"/>
        </w:rPr>
        <w:t>Closing the Gap Priority Reform 4 – Shared Access to Data and Information at a Regional Level</w:t>
      </w:r>
      <w:r>
        <w:rPr>
          <w:rFonts w:asciiTheme="minorHAnsi" w:hAnsiTheme="minorHAnsi" w:cstheme="minorHAnsi"/>
          <w:sz w:val="22"/>
          <w:szCs w:val="22"/>
        </w:rPr>
        <w:t xml:space="preserve"> and </w:t>
      </w:r>
      <w:r w:rsidRPr="007549CF">
        <w:rPr>
          <w:rFonts w:asciiTheme="minorHAnsi" w:hAnsiTheme="minorHAnsi" w:cstheme="minorHAnsi"/>
          <w:sz w:val="22"/>
          <w:szCs w:val="22"/>
        </w:rPr>
        <w:t>the Australian Health Performance Framework and the Aboriginal and Torres Strait Islander Health Performance Framework</w:t>
      </w:r>
    </w:p>
    <w:p w:rsidR="00286C64" w:rsidRPr="007A2376"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Implement </w:t>
      </w:r>
      <w:r w:rsidRPr="00B369F3">
        <w:rPr>
          <w:rFonts w:asciiTheme="minorHAnsi" w:hAnsiTheme="minorHAnsi" w:cstheme="minorHAnsi"/>
          <w:sz w:val="22"/>
          <w:szCs w:val="22"/>
        </w:rPr>
        <w:t>the National Aboriginal and Torres Strait Islander Health Workforce Strategic Framework</w:t>
      </w:r>
      <w:r w:rsidR="00AF147D">
        <w:rPr>
          <w:rFonts w:asciiTheme="minorHAnsi" w:hAnsiTheme="minorHAnsi" w:cstheme="minorHAnsi"/>
          <w:sz w:val="22"/>
          <w:szCs w:val="22"/>
        </w:rPr>
        <w:t>.</w:t>
      </w:r>
    </w:p>
    <w:p w:rsidR="00286C64" w:rsidRDefault="00286C64" w:rsidP="00286C64">
      <w:pPr>
        <w:spacing w:after="0"/>
        <w:ind w:left="360"/>
        <w:rPr>
          <w:rFonts w:asciiTheme="minorHAnsi" w:hAnsiTheme="minorHAnsi" w:cstheme="minorHAnsi"/>
          <w:sz w:val="22"/>
          <w:szCs w:val="22"/>
        </w:rPr>
      </w:pPr>
    </w:p>
    <w:p w:rsidR="00260ADA" w:rsidRDefault="00260ADA">
      <w:pPr>
        <w:rPr>
          <w:rFonts w:asciiTheme="minorHAnsi" w:hAnsiTheme="minorHAnsi" w:cstheme="minorHAnsi"/>
          <w:i/>
          <w:iCs/>
          <w:color w:val="004C90"/>
        </w:rPr>
      </w:pPr>
      <w:r>
        <w:rPr>
          <w:rFonts w:asciiTheme="minorHAnsi" w:hAnsiTheme="minorHAnsi" w:cstheme="minorHAnsi"/>
          <w:i/>
          <w:iCs/>
          <w:color w:val="004C90"/>
        </w:rPr>
        <w:br w:type="page"/>
      </w: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lastRenderedPageBreak/>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Next steps to be guided by: </w:t>
      </w:r>
    </w:p>
    <w:p w:rsidR="00286C64" w:rsidRPr="004955FE" w:rsidRDefault="00286C64" w:rsidP="00D26C2D">
      <w:pPr>
        <w:pStyle w:val="ListParagraph"/>
        <w:numPr>
          <w:ilvl w:val="0"/>
          <w:numId w:val="23"/>
        </w:numPr>
        <w:spacing w:after="0"/>
        <w:ind w:left="711" w:hanging="284"/>
        <w:rPr>
          <w:rFonts w:asciiTheme="minorHAnsi" w:hAnsiTheme="minorHAnsi" w:cstheme="minorHAnsi"/>
          <w:sz w:val="22"/>
          <w:szCs w:val="22"/>
        </w:rPr>
      </w:pPr>
      <w:r>
        <w:rPr>
          <w:rFonts w:asciiTheme="minorHAnsi" w:hAnsiTheme="minorHAnsi" w:cstheme="minorHAnsi"/>
          <w:sz w:val="22"/>
          <w:szCs w:val="22"/>
        </w:rPr>
        <w:t>The three-yearly report</w:t>
      </w:r>
      <w:r w:rsidRPr="004955FE">
        <w:rPr>
          <w:rFonts w:asciiTheme="minorHAnsi" w:hAnsiTheme="minorHAnsi" w:cstheme="minorHAnsi"/>
          <w:sz w:val="22"/>
          <w:szCs w:val="22"/>
        </w:rPr>
        <w:t xml:space="preserve"> on progress with the Closing the Gap Agreement due in 2023</w:t>
      </w:r>
    </w:p>
    <w:p w:rsidR="00286C64" w:rsidRPr="004955FE" w:rsidRDefault="00AF147D" w:rsidP="00D26C2D">
      <w:pPr>
        <w:pStyle w:val="ListParagraph"/>
        <w:numPr>
          <w:ilvl w:val="0"/>
          <w:numId w:val="23"/>
        </w:numPr>
        <w:spacing w:after="0"/>
        <w:ind w:left="711" w:hanging="284"/>
        <w:rPr>
          <w:rFonts w:asciiTheme="minorHAnsi" w:hAnsiTheme="minorHAnsi" w:cstheme="minorHAnsi"/>
          <w:sz w:val="22"/>
          <w:szCs w:val="22"/>
        </w:rPr>
      </w:pPr>
      <w:r>
        <w:rPr>
          <w:rFonts w:asciiTheme="minorHAnsi" w:hAnsiTheme="minorHAnsi" w:cstheme="minorHAnsi"/>
          <w:sz w:val="22"/>
          <w:szCs w:val="22"/>
        </w:rPr>
        <w:t>T</w:t>
      </w:r>
      <w:r w:rsidR="00286C64" w:rsidRPr="004955FE">
        <w:rPr>
          <w:rFonts w:asciiTheme="minorHAnsi" w:hAnsiTheme="minorHAnsi" w:cstheme="minorHAnsi"/>
          <w:sz w:val="22"/>
          <w:szCs w:val="22"/>
        </w:rPr>
        <w:t xml:space="preserve">he co-designed evaluation of </w:t>
      </w:r>
      <w:r w:rsidR="00286C64">
        <w:rPr>
          <w:rFonts w:asciiTheme="minorHAnsi" w:hAnsiTheme="minorHAnsi" w:cstheme="minorHAnsi"/>
          <w:sz w:val="22"/>
          <w:szCs w:val="22"/>
        </w:rPr>
        <w:t>the Indigenous Australians Health Program</w:t>
      </w:r>
      <w:r w:rsidR="00286C64" w:rsidRPr="004955FE">
        <w:rPr>
          <w:rFonts w:asciiTheme="minorHAnsi" w:hAnsiTheme="minorHAnsi" w:cstheme="minorHAnsi"/>
          <w:sz w:val="22"/>
          <w:szCs w:val="22"/>
        </w:rPr>
        <w:t xml:space="preserve"> due in 2023</w:t>
      </w:r>
    </w:p>
    <w:p w:rsidR="00286C64" w:rsidRPr="00AF0DA5" w:rsidRDefault="00286C64" w:rsidP="00D26C2D">
      <w:pPr>
        <w:pStyle w:val="ListParagraph"/>
        <w:numPr>
          <w:ilvl w:val="0"/>
          <w:numId w:val="20"/>
        </w:numPr>
        <w:spacing w:after="0"/>
        <w:rPr>
          <w:rFonts w:asciiTheme="minorHAnsi" w:hAnsiTheme="minorHAnsi" w:cstheme="minorHAnsi"/>
          <w:sz w:val="22"/>
          <w:szCs w:val="22"/>
        </w:rPr>
      </w:pPr>
      <w:r w:rsidRPr="00AF0DA5">
        <w:rPr>
          <w:rFonts w:asciiTheme="minorHAnsi" w:hAnsiTheme="minorHAnsi" w:cstheme="minorHAnsi"/>
          <w:sz w:val="22"/>
          <w:szCs w:val="22"/>
        </w:rPr>
        <w:t>Undertake staged implementation of Aboriginal and Torres Strait Islander community-led commissioning models that work well, are sustainable and where ACCHS and the community support the transition</w:t>
      </w:r>
    </w:p>
    <w:p w:rsidR="00286C64"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Continue to w</w:t>
      </w:r>
      <w:r w:rsidRPr="00AC38BD">
        <w:rPr>
          <w:rFonts w:asciiTheme="minorHAnsi" w:hAnsiTheme="minorHAnsi" w:cstheme="minorHAnsi"/>
          <w:sz w:val="22"/>
          <w:szCs w:val="22"/>
        </w:rPr>
        <w:t xml:space="preserve">ork in partnership </w:t>
      </w:r>
      <w:r>
        <w:rPr>
          <w:rFonts w:asciiTheme="minorHAnsi" w:hAnsiTheme="minorHAnsi" w:cstheme="minorHAnsi"/>
          <w:sz w:val="22"/>
          <w:szCs w:val="22"/>
        </w:rPr>
        <w:t xml:space="preserve">on </w:t>
      </w:r>
      <w:r w:rsidRPr="00AC38BD">
        <w:rPr>
          <w:rFonts w:asciiTheme="minorHAnsi" w:hAnsiTheme="minorHAnsi" w:cstheme="minorHAnsi"/>
          <w:sz w:val="22"/>
          <w:szCs w:val="22"/>
        </w:rPr>
        <w:t xml:space="preserve">the staged transition of state/territory run clinics </w:t>
      </w:r>
      <w:r>
        <w:rPr>
          <w:rFonts w:asciiTheme="minorHAnsi" w:hAnsiTheme="minorHAnsi" w:cstheme="minorHAnsi"/>
          <w:sz w:val="22"/>
          <w:szCs w:val="22"/>
        </w:rPr>
        <w:t xml:space="preserve">in relevant areas </w:t>
      </w:r>
      <w:r w:rsidRPr="00AC38BD">
        <w:rPr>
          <w:rFonts w:asciiTheme="minorHAnsi" w:hAnsiTheme="minorHAnsi" w:cstheme="minorHAnsi"/>
          <w:sz w:val="22"/>
          <w:szCs w:val="22"/>
        </w:rPr>
        <w:t>to Aboriginal community</w:t>
      </w:r>
      <w:r>
        <w:rPr>
          <w:rFonts w:asciiTheme="minorHAnsi" w:hAnsiTheme="minorHAnsi" w:cstheme="minorHAnsi"/>
          <w:sz w:val="22"/>
          <w:szCs w:val="22"/>
        </w:rPr>
        <w:t>-</w:t>
      </w:r>
      <w:r w:rsidRPr="00AC38BD">
        <w:rPr>
          <w:rFonts w:asciiTheme="minorHAnsi" w:hAnsiTheme="minorHAnsi" w:cstheme="minorHAnsi"/>
          <w:sz w:val="22"/>
          <w:szCs w:val="22"/>
        </w:rPr>
        <w:t>controlled health organisations</w:t>
      </w:r>
    </w:p>
    <w:p w:rsidR="00286C64" w:rsidRPr="00AC38BD"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Where indicated, support extensions to the service coverage of ACCHS to areas of unmet need in and aged care and disability</w:t>
      </w:r>
    </w:p>
    <w:p w:rsidR="00286C64" w:rsidRPr="00901ED7" w:rsidRDefault="00286C64" w:rsidP="00D26C2D">
      <w:pPr>
        <w:numPr>
          <w:ilvl w:val="0"/>
          <w:numId w:val="20"/>
        </w:numPr>
        <w:spacing w:after="0"/>
        <w:rPr>
          <w:rFonts w:asciiTheme="minorHAnsi" w:hAnsiTheme="minorHAnsi" w:cstheme="minorHAnsi"/>
          <w:sz w:val="22"/>
          <w:szCs w:val="22"/>
        </w:rPr>
      </w:pPr>
      <w:r w:rsidRPr="00901ED7">
        <w:rPr>
          <w:rFonts w:asciiTheme="minorHAnsi" w:hAnsiTheme="minorHAnsi" w:cstheme="minorHAnsi"/>
          <w:sz w:val="22"/>
          <w:szCs w:val="22"/>
        </w:rPr>
        <w:t xml:space="preserve">Evaluate and adjust cultural safety </w:t>
      </w:r>
      <w:r>
        <w:rPr>
          <w:rFonts w:asciiTheme="minorHAnsi" w:hAnsiTheme="minorHAnsi" w:cstheme="minorHAnsi"/>
          <w:sz w:val="22"/>
          <w:szCs w:val="22"/>
        </w:rPr>
        <w:t xml:space="preserve">and trauma-informed care </w:t>
      </w:r>
      <w:r w:rsidRPr="00901ED7">
        <w:rPr>
          <w:rFonts w:asciiTheme="minorHAnsi" w:hAnsiTheme="minorHAnsi" w:cstheme="minorHAnsi"/>
          <w:sz w:val="22"/>
          <w:szCs w:val="22"/>
        </w:rPr>
        <w:t>programs in mainstream practice</w:t>
      </w:r>
    </w:p>
    <w:p w:rsidR="00286C64" w:rsidRPr="00AC38BD" w:rsidRDefault="00286C64" w:rsidP="00D26C2D">
      <w:pPr>
        <w:numPr>
          <w:ilvl w:val="0"/>
          <w:numId w:val="20"/>
        </w:numPr>
        <w:spacing w:after="0"/>
        <w:rPr>
          <w:rFonts w:asciiTheme="minorHAnsi" w:hAnsiTheme="minorHAnsi" w:cstheme="minorHAnsi"/>
          <w:sz w:val="22"/>
          <w:szCs w:val="22"/>
        </w:rPr>
      </w:pPr>
      <w:r w:rsidRPr="00AC38BD">
        <w:rPr>
          <w:rFonts w:asciiTheme="minorHAnsi" w:hAnsiTheme="minorHAnsi" w:cstheme="minorHAnsi"/>
          <w:sz w:val="22"/>
          <w:szCs w:val="22"/>
        </w:rPr>
        <w:t>Develop measurements for cultural safety and report on this through the Australian Health Performance Framework</w:t>
      </w:r>
    </w:p>
    <w:p w:rsidR="00286C64" w:rsidRPr="00236DC0" w:rsidRDefault="00286C64" w:rsidP="00D26C2D">
      <w:pPr>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Continue development and implementation of agreed approach to collection, management and use of data relating to </w:t>
      </w:r>
      <w:r w:rsidRPr="00435E97">
        <w:rPr>
          <w:rFonts w:asciiTheme="minorHAnsi" w:hAnsiTheme="minorHAnsi" w:cstheme="minorHAnsi"/>
          <w:sz w:val="22"/>
          <w:szCs w:val="22"/>
        </w:rPr>
        <w:t>Aboriginal and Torres Strait Islander health outcomes</w:t>
      </w:r>
      <w:r>
        <w:rPr>
          <w:rFonts w:asciiTheme="minorHAnsi" w:hAnsiTheme="minorHAnsi" w:cstheme="minorHAnsi"/>
          <w:sz w:val="22"/>
          <w:szCs w:val="22"/>
        </w:rPr>
        <w:t xml:space="preserve"> to inform progress on Closing the Gap targets and outcomes</w:t>
      </w:r>
    </w:p>
    <w:p w:rsidR="00286C64" w:rsidRDefault="00286C64" w:rsidP="00D26C2D">
      <w:pPr>
        <w:pStyle w:val="ListParagraph"/>
        <w:numPr>
          <w:ilvl w:val="0"/>
          <w:numId w:val="20"/>
        </w:numPr>
        <w:spacing w:after="0"/>
        <w:rPr>
          <w:rFonts w:asciiTheme="minorHAnsi" w:hAnsiTheme="minorHAnsi" w:cstheme="minorHAnsi"/>
          <w:sz w:val="22"/>
          <w:szCs w:val="22"/>
        </w:rPr>
      </w:pPr>
      <w:r>
        <w:rPr>
          <w:rFonts w:asciiTheme="minorHAnsi" w:hAnsiTheme="minorHAnsi" w:cstheme="minorHAnsi"/>
          <w:sz w:val="22"/>
          <w:szCs w:val="22"/>
        </w:rPr>
        <w:t>Continue with implementation of workforce strategies covering</w:t>
      </w:r>
      <w:r>
        <w:t xml:space="preserve"> </w:t>
      </w:r>
      <w:r w:rsidRPr="00F526DD">
        <w:rPr>
          <w:rFonts w:asciiTheme="minorHAnsi" w:hAnsiTheme="minorHAnsi" w:cstheme="minorHAnsi"/>
          <w:sz w:val="22"/>
          <w:szCs w:val="22"/>
        </w:rPr>
        <w:t>Aboriginal and Torres Strait Islander</w:t>
      </w:r>
      <w:r>
        <w:rPr>
          <w:rFonts w:asciiTheme="minorHAnsi" w:hAnsiTheme="minorHAnsi" w:cstheme="minorHAnsi"/>
          <w:sz w:val="22"/>
          <w:szCs w:val="22"/>
        </w:rPr>
        <w:t xml:space="preserve"> workforces, </w:t>
      </w:r>
      <w:r w:rsidRPr="00F526DD">
        <w:rPr>
          <w:rFonts w:asciiTheme="minorHAnsi" w:hAnsiTheme="minorHAnsi" w:cstheme="minorHAnsi"/>
          <w:sz w:val="22"/>
          <w:szCs w:val="22"/>
        </w:rPr>
        <w:t xml:space="preserve">National Aboriginal and Torres Strait Islander Health Workforce Strategic Framework and Implementation Plan, the National Medical Workforce Strategy and the Stronger Rural Health Strategy </w:t>
      </w:r>
    </w:p>
    <w:p w:rsidR="00286C64" w:rsidRDefault="00286C64" w:rsidP="00D26C2D">
      <w:pPr>
        <w:pStyle w:val="ListParagraph"/>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Evaluate the impact of the workforce strategies on the growth of </w:t>
      </w:r>
      <w:r w:rsidRPr="00F526DD">
        <w:rPr>
          <w:rFonts w:asciiTheme="minorHAnsi" w:hAnsiTheme="minorHAnsi" w:cstheme="minorHAnsi"/>
          <w:sz w:val="22"/>
          <w:szCs w:val="22"/>
        </w:rPr>
        <w:t xml:space="preserve">Aboriginal and Torres Strait Islander </w:t>
      </w:r>
      <w:r>
        <w:rPr>
          <w:rFonts w:asciiTheme="minorHAnsi" w:hAnsiTheme="minorHAnsi" w:cstheme="minorHAnsi"/>
          <w:sz w:val="22"/>
          <w:szCs w:val="22"/>
        </w:rPr>
        <w:t>workforces</w:t>
      </w:r>
    </w:p>
    <w:p w:rsidR="00286C64" w:rsidRDefault="00286C64" w:rsidP="00D26C2D">
      <w:pPr>
        <w:pStyle w:val="ListParagraph"/>
        <w:numPr>
          <w:ilvl w:val="0"/>
          <w:numId w:val="20"/>
        </w:numPr>
        <w:spacing w:after="0"/>
        <w:rPr>
          <w:rFonts w:asciiTheme="minorHAnsi" w:hAnsiTheme="minorHAnsi" w:cstheme="minorHAnsi"/>
          <w:sz w:val="22"/>
          <w:szCs w:val="22"/>
        </w:rPr>
      </w:pPr>
      <w:r w:rsidRPr="00286C64">
        <w:rPr>
          <w:rFonts w:asciiTheme="minorHAnsi" w:hAnsiTheme="minorHAnsi" w:cstheme="minorHAnsi"/>
          <w:sz w:val="22"/>
          <w:szCs w:val="22"/>
        </w:rPr>
        <w:t>Assess the use of combined workforces in thin markets or underserved areas, particularly with a view to alignment with aged care reforms and the maturing of the NDI</w:t>
      </w:r>
      <w:r w:rsidR="005A57BA">
        <w:rPr>
          <w:rFonts w:asciiTheme="minorHAnsi" w:hAnsiTheme="minorHAnsi" w:cstheme="minorHAnsi"/>
          <w:sz w:val="22"/>
          <w:szCs w:val="22"/>
        </w:rPr>
        <w:t>S</w:t>
      </w:r>
      <w:r w:rsidR="00C3446F">
        <w:rPr>
          <w:rFonts w:asciiTheme="minorHAnsi" w:hAnsiTheme="minorHAnsi" w:cstheme="minorHAnsi"/>
          <w:sz w:val="22"/>
          <w:szCs w:val="22"/>
        </w:rPr>
        <w:t>.</w:t>
      </w:r>
    </w:p>
    <w:p w:rsidR="00286C64" w:rsidRPr="00286C64" w:rsidRDefault="00286C64" w:rsidP="00286C64">
      <w:pPr>
        <w:pStyle w:val="ListParagraph"/>
        <w:spacing w:after="0"/>
        <w:ind w:left="360"/>
        <w:rPr>
          <w:rFonts w:asciiTheme="minorHAnsi" w:hAnsiTheme="minorHAnsi" w:cstheme="minorHAnsi"/>
          <w:sz w:val="22"/>
          <w:szCs w:val="22"/>
        </w:rPr>
      </w:pPr>
    </w:p>
    <w:p w:rsidR="0096354D" w:rsidRDefault="0096354D" w:rsidP="0096354D">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286C64" w:rsidRPr="00E13796" w:rsidRDefault="00286C64" w:rsidP="00D26C2D">
      <w:pPr>
        <w:numPr>
          <w:ilvl w:val="0"/>
          <w:numId w:val="20"/>
        </w:numPr>
        <w:spacing w:after="0"/>
        <w:ind w:left="357" w:hanging="357"/>
        <w:rPr>
          <w:rFonts w:asciiTheme="minorHAnsi" w:hAnsiTheme="minorHAnsi" w:cstheme="minorHAnsi"/>
          <w:sz w:val="22"/>
          <w:szCs w:val="22"/>
        </w:rPr>
      </w:pPr>
      <w:r>
        <w:rPr>
          <w:rFonts w:asciiTheme="minorHAnsi" w:hAnsiTheme="minorHAnsi" w:cstheme="minorHAnsi"/>
          <w:sz w:val="22"/>
          <w:szCs w:val="22"/>
        </w:rPr>
        <w:t xml:space="preserve">A stronger and more extensive community-controlled health sector is playing a pivotal role in Closing the Gap, through direct funding, community-led regional commissioning and, where appropriate, extension of services to aged and disability care </w:t>
      </w:r>
    </w:p>
    <w:p w:rsidR="00286C64" w:rsidRPr="006C2604" w:rsidRDefault="00286C64" w:rsidP="00D26C2D">
      <w:pPr>
        <w:numPr>
          <w:ilvl w:val="0"/>
          <w:numId w:val="20"/>
        </w:numPr>
        <w:spacing w:after="0"/>
        <w:ind w:left="357" w:hanging="357"/>
        <w:rPr>
          <w:rFonts w:asciiTheme="minorHAnsi" w:hAnsiTheme="minorHAnsi" w:cstheme="minorHAnsi"/>
          <w:sz w:val="22"/>
          <w:szCs w:val="22"/>
        </w:rPr>
      </w:pPr>
      <w:r>
        <w:rPr>
          <w:rFonts w:asciiTheme="minorHAnsi" w:hAnsiTheme="minorHAnsi" w:cstheme="minorHAnsi"/>
          <w:sz w:val="22"/>
          <w:szCs w:val="22"/>
        </w:rPr>
        <w:t>The primary health care contribution to the National Agreement on Closing the Gap has led to sustained and measurable improvements</w:t>
      </w:r>
    </w:p>
    <w:p w:rsidR="00286C64" w:rsidRDefault="00286C64" w:rsidP="00D26C2D">
      <w:pPr>
        <w:numPr>
          <w:ilvl w:val="0"/>
          <w:numId w:val="20"/>
        </w:numPr>
        <w:spacing w:after="0"/>
        <w:ind w:left="357" w:hanging="357"/>
        <w:rPr>
          <w:rFonts w:asciiTheme="minorHAnsi" w:hAnsiTheme="minorHAnsi" w:cstheme="minorHAnsi"/>
          <w:sz w:val="22"/>
          <w:szCs w:val="22"/>
        </w:rPr>
      </w:pPr>
      <w:r w:rsidRPr="00AC38BD">
        <w:rPr>
          <w:rFonts w:asciiTheme="minorHAnsi" w:hAnsiTheme="minorHAnsi" w:cstheme="minorHAnsi"/>
          <w:sz w:val="22"/>
          <w:szCs w:val="22"/>
        </w:rPr>
        <w:t xml:space="preserve">Aboriginal and Torres Strait Islander people are receiving culturally </w:t>
      </w:r>
      <w:r>
        <w:rPr>
          <w:rFonts w:asciiTheme="minorHAnsi" w:hAnsiTheme="minorHAnsi" w:cstheme="minorHAnsi"/>
          <w:sz w:val="22"/>
          <w:szCs w:val="22"/>
        </w:rPr>
        <w:t>safe trauma-informed</w:t>
      </w:r>
      <w:r w:rsidRPr="00AC38BD">
        <w:rPr>
          <w:rFonts w:asciiTheme="minorHAnsi" w:hAnsiTheme="minorHAnsi" w:cstheme="minorHAnsi"/>
          <w:sz w:val="22"/>
          <w:szCs w:val="22"/>
        </w:rPr>
        <w:t xml:space="preserve"> comprehensive primary health care services whether they attend ACCHS or mainstream services</w:t>
      </w:r>
    </w:p>
    <w:p w:rsidR="00286C64" w:rsidRPr="00B568CF" w:rsidRDefault="00286C64" w:rsidP="00D26C2D">
      <w:pPr>
        <w:numPr>
          <w:ilvl w:val="0"/>
          <w:numId w:val="20"/>
        </w:numPr>
        <w:spacing w:after="0"/>
        <w:ind w:left="357" w:hanging="357"/>
        <w:rPr>
          <w:rFonts w:asciiTheme="minorHAnsi" w:hAnsiTheme="minorHAnsi" w:cstheme="minorHAnsi"/>
          <w:sz w:val="22"/>
          <w:szCs w:val="22"/>
        </w:rPr>
      </w:pPr>
      <w:r w:rsidRPr="00B568CF">
        <w:rPr>
          <w:rFonts w:asciiTheme="minorHAnsi" w:hAnsiTheme="minorHAnsi" w:cstheme="minorHAnsi"/>
          <w:sz w:val="22"/>
          <w:szCs w:val="22"/>
        </w:rPr>
        <w:t xml:space="preserve">The Aboriginal and Torres Strait Islander </w:t>
      </w:r>
      <w:r>
        <w:rPr>
          <w:rFonts w:asciiTheme="minorHAnsi" w:hAnsiTheme="minorHAnsi" w:cstheme="minorHAnsi"/>
          <w:sz w:val="22"/>
          <w:szCs w:val="22"/>
        </w:rPr>
        <w:t xml:space="preserve">health </w:t>
      </w:r>
      <w:r w:rsidRPr="00B568CF">
        <w:rPr>
          <w:rFonts w:asciiTheme="minorHAnsi" w:hAnsiTheme="minorHAnsi" w:cstheme="minorHAnsi"/>
          <w:sz w:val="22"/>
          <w:szCs w:val="22"/>
        </w:rPr>
        <w:t>workforce</w:t>
      </w:r>
      <w:r>
        <w:rPr>
          <w:rFonts w:asciiTheme="minorHAnsi" w:hAnsiTheme="minorHAnsi" w:cstheme="minorHAnsi"/>
          <w:sz w:val="22"/>
          <w:szCs w:val="22"/>
        </w:rPr>
        <w:t xml:space="preserve"> continues to grow to support</w:t>
      </w:r>
      <w:r w:rsidRPr="00B568CF">
        <w:rPr>
          <w:rFonts w:asciiTheme="minorHAnsi" w:hAnsiTheme="minorHAnsi" w:cstheme="minorHAnsi"/>
          <w:sz w:val="22"/>
          <w:szCs w:val="22"/>
        </w:rPr>
        <w:t xml:space="preserve"> the health needs of Aboriginal and Torres Strait Islander people</w:t>
      </w:r>
      <w:r>
        <w:rPr>
          <w:rFonts w:asciiTheme="minorHAnsi" w:hAnsiTheme="minorHAnsi" w:cstheme="minorHAnsi"/>
          <w:sz w:val="22"/>
          <w:szCs w:val="22"/>
        </w:rPr>
        <w:t>, whether they are accessing community-controlled or mainstream health services</w:t>
      </w:r>
      <w:r w:rsidR="00C3446F">
        <w:rPr>
          <w:rFonts w:asciiTheme="minorHAnsi" w:hAnsiTheme="minorHAnsi" w:cstheme="minorHAnsi"/>
          <w:sz w:val="22"/>
          <w:szCs w:val="22"/>
        </w:rPr>
        <w:t>.</w:t>
      </w:r>
    </w:p>
    <w:p w:rsidR="00286C64" w:rsidRDefault="00286C64" w:rsidP="00286C64">
      <w:pPr>
        <w:spacing w:after="0"/>
        <w:rPr>
          <w:rFonts w:asciiTheme="minorHAnsi" w:hAnsiTheme="minorHAnsi" w:cstheme="minorHAnsi"/>
          <w:sz w:val="22"/>
          <w:szCs w:val="22"/>
        </w:rPr>
      </w:pPr>
    </w:p>
    <w:p w:rsidR="004A0303" w:rsidRPr="00501124" w:rsidRDefault="002A5311" w:rsidP="004A0303">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rPr>
          <w:b/>
          <w:bCs/>
        </w:rPr>
      </w:pPr>
      <w:r>
        <w:rPr>
          <w:b/>
          <w:bCs/>
        </w:rPr>
        <w:t>2</w:t>
      </w:r>
      <w:r>
        <w:rPr>
          <w:b/>
          <w:bCs/>
        </w:rPr>
        <w:tab/>
      </w:r>
      <w:r w:rsidR="004A0303" w:rsidRPr="00CE0345">
        <w:rPr>
          <w:b/>
          <w:bCs/>
        </w:rPr>
        <w:t>Action area D</w:t>
      </w:r>
      <w:r w:rsidR="00862B18" w:rsidRPr="00CE0345">
        <w:rPr>
          <w:b/>
          <w:bCs/>
        </w:rPr>
        <w:t>:</w:t>
      </w:r>
      <w:r w:rsidR="004A0303" w:rsidRPr="00CE0345">
        <w:rPr>
          <w:b/>
          <w:bCs/>
        </w:rPr>
        <w:t xml:space="preserve"> </w:t>
      </w:r>
      <w:r w:rsidR="00286C64" w:rsidRPr="00CE0345">
        <w:rPr>
          <w:rFonts w:asciiTheme="minorHAnsi" w:hAnsiTheme="minorHAnsi" w:cstheme="minorHAnsi"/>
          <w:b/>
          <w:sz w:val="22"/>
          <w:szCs w:val="22"/>
        </w:rPr>
        <w:t>Improve</w:t>
      </w:r>
      <w:r w:rsidR="00286C64" w:rsidRPr="00394BC8">
        <w:rPr>
          <w:rFonts w:asciiTheme="minorHAnsi" w:hAnsiTheme="minorHAnsi" w:cstheme="minorHAnsi"/>
          <w:b/>
          <w:sz w:val="22"/>
          <w:szCs w:val="22"/>
        </w:rPr>
        <w:t xml:space="preserve"> access to primary health care in rural areas</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 xml:space="preserve">Support more GP training places and enhanced GP, </w:t>
      </w:r>
      <w:r w:rsidR="0094135F">
        <w:rPr>
          <w:rFonts w:asciiTheme="minorHAnsi" w:hAnsiTheme="minorHAnsi" w:cstheme="minorHAnsi"/>
          <w:sz w:val="22"/>
          <w:szCs w:val="22"/>
        </w:rPr>
        <w:t xml:space="preserve">nursing and midwifery, </w:t>
      </w:r>
      <w:r w:rsidR="00006E02">
        <w:rPr>
          <w:rFonts w:asciiTheme="minorHAnsi" w:hAnsiTheme="minorHAnsi" w:cstheme="minorHAnsi"/>
          <w:sz w:val="22"/>
          <w:szCs w:val="22"/>
        </w:rPr>
        <w:t>n</w:t>
      </w:r>
      <w:r w:rsidRPr="00B70D2C">
        <w:rPr>
          <w:rFonts w:asciiTheme="minorHAnsi" w:hAnsiTheme="minorHAnsi" w:cstheme="minorHAnsi"/>
          <w:sz w:val="22"/>
          <w:szCs w:val="22"/>
        </w:rPr>
        <w:t xml:space="preserve">urse </w:t>
      </w:r>
      <w:r w:rsidR="00006E02">
        <w:rPr>
          <w:rFonts w:asciiTheme="minorHAnsi" w:hAnsiTheme="minorHAnsi" w:cstheme="minorHAnsi"/>
          <w:sz w:val="22"/>
          <w:szCs w:val="22"/>
        </w:rPr>
        <w:t>p</w:t>
      </w:r>
      <w:r w:rsidRPr="00B70D2C">
        <w:rPr>
          <w:rFonts w:asciiTheme="minorHAnsi" w:hAnsiTheme="minorHAnsi" w:cstheme="minorHAnsi"/>
          <w:sz w:val="22"/>
          <w:szCs w:val="22"/>
        </w:rPr>
        <w:t>ractitioner</w:t>
      </w:r>
      <w:r w:rsidR="003D07C9">
        <w:rPr>
          <w:rFonts w:asciiTheme="minorHAnsi" w:hAnsiTheme="minorHAnsi" w:cstheme="minorHAnsi"/>
          <w:sz w:val="22"/>
          <w:szCs w:val="22"/>
        </w:rPr>
        <w:t xml:space="preserve">, </w:t>
      </w:r>
      <w:r w:rsidR="003D07C9" w:rsidRPr="003D07C9">
        <w:rPr>
          <w:rFonts w:asciiTheme="minorHAnsi" w:hAnsiTheme="minorHAnsi" w:cstheme="minorHAnsi"/>
          <w:sz w:val="22"/>
          <w:szCs w:val="22"/>
        </w:rPr>
        <w:t xml:space="preserve">allied health </w:t>
      </w:r>
      <w:r w:rsidRPr="00B70D2C">
        <w:rPr>
          <w:rFonts w:asciiTheme="minorHAnsi" w:hAnsiTheme="minorHAnsi" w:cstheme="minorHAnsi"/>
          <w:sz w:val="22"/>
          <w:szCs w:val="22"/>
        </w:rPr>
        <w:t xml:space="preserve">and Aboriginal and Torres Strait Islander </w:t>
      </w:r>
      <w:r w:rsidR="00B07409">
        <w:rPr>
          <w:rFonts w:asciiTheme="minorHAnsi" w:hAnsiTheme="minorHAnsi" w:cstheme="minorHAnsi"/>
          <w:sz w:val="22"/>
          <w:szCs w:val="22"/>
        </w:rPr>
        <w:t xml:space="preserve">GP and </w:t>
      </w:r>
      <w:r w:rsidR="00006E02">
        <w:rPr>
          <w:rFonts w:asciiTheme="minorHAnsi" w:hAnsiTheme="minorHAnsi" w:cstheme="minorHAnsi"/>
          <w:sz w:val="22"/>
          <w:szCs w:val="22"/>
        </w:rPr>
        <w:t>health practitioner</w:t>
      </w:r>
      <w:r w:rsidR="00006E02" w:rsidRPr="00B70D2C">
        <w:rPr>
          <w:rFonts w:asciiTheme="minorHAnsi" w:hAnsiTheme="minorHAnsi" w:cstheme="minorHAnsi"/>
          <w:sz w:val="22"/>
          <w:szCs w:val="22"/>
        </w:rPr>
        <w:t xml:space="preserve"> </w:t>
      </w:r>
      <w:r w:rsidRPr="00B70D2C">
        <w:rPr>
          <w:rFonts w:asciiTheme="minorHAnsi" w:hAnsiTheme="minorHAnsi" w:cstheme="minorHAnsi"/>
          <w:sz w:val="22"/>
          <w:szCs w:val="22"/>
        </w:rPr>
        <w:t>training, particularly in rural Australia</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 xml:space="preserve">Calibrate MBS telehealth and </w:t>
      </w:r>
      <w:r w:rsidR="00006E02">
        <w:rPr>
          <w:rFonts w:asciiTheme="minorHAnsi" w:hAnsiTheme="minorHAnsi" w:cstheme="minorHAnsi"/>
          <w:sz w:val="22"/>
          <w:szCs w:val="22"/>
        </w:rPr>
        <w:t>MyGP</w:t>
      </w:r>
      <w:r w:rsidR="00006E02" w:rsidRPr="00B70D2C">
        <w:rPr>
          <w:rFonts w:asciiTheme="minorHAnsi" w:hAnsiTheme="minorHAnsi" w:cstheme="minorHAnsi"/>
          <w:sz w:val="22"/>
          <w:szCs w:val="22"/>
        </w:rPr>
        <w:t xml:space="preserve"> </w:t>
      </w:r>
      <w:r w:rsidRPr="00B70D2C">
        <w:rPr>
          <w:rFonts w:asciiTheme="minorHAnsi" w:hAnsiTheme="minorHAnsi" w:cstheme="minorHAnsi"/>
          <w:sz w:val="22"/>
          <w:szCs w:val="22"/>
        </w:rPr>
        <w:t xml:space="preserve">for rural and remote health contexts </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Continue and extend the Stronger Rural Health Strategy</w:t>
      </w:r>
      <w:r w:rsidR="00006E02">
        <w:rPr>
          <w:rFonts w:asciiTheme="minorHAnsi" w:hAnsiTheme="minorHAnsi" w:cstheme="minorHAnsi"/>
          <w:sz w:val="22"/>
          <w:szCs w:val="22"/>
        </w:rPr>
        <w:t>, drawing on the work of the National Rural Health Commissioner</w:t>
      </w:r>
    </w:p>
    <w:p w:rsidR="00286C64"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lastRenderedPageBreak/>
        <w:t>Evaluate the existing suite of funding supports for primary health care provision in rural settings</w:t>
      </w:r>
    </w:p>
    <w:p w:rsidR="00006E02" w:rsidRDefault="00006E02" w:rsidP="00D26C2D">
      <w:pPr>
        <w:numPr>
          <w:ilvl w:val="0"/>
          <w:numId w:val="20"/>
        </w:numPr>
        <w:spacing w:after="0"/>
        <w:ind w:left="357" w:hanging="357"/>
        <w:rPr>
          <w:rFonts w:asciiTheme="minorHAnsi" w:hAnsiTheme="minorHAnsi" w:cstheme="minorHAnsi"/>
          <w:sz w:val="22"/>
          <w:szCs w:val="22"/>
        </w:rPr>
      </w:pPr>
      <w:r>
        <w:rPr>
          <w:rFonts w:asciiTheme="minorHAnsi" w:hAnsiTheme="minorHAnsi" w:cstheme="minorHAnsi"/>
          <w:sz w:val="22"/>
          <w:szCs w:val="22"/>
        </w:rPr>
        <w:t>Develop options to attract and retain allied health workforce in rural areas</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Evaluate the innovative workforce trials established under the Stronger Rural Health Strategy</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Trial the establishment of rural area community</w:t>
      </w:r>
      <w:r w:rsidR="006B4841">
        <w:rPr>
          <w:rFonts w:asciiTheme="minorHAnsi" w:hAnsiTheme="minorHAnsi" w:cstheme="minorHAnsi"/>
          <w:sz w:val="22"/>
          <w:szCs w:val="22"/>
        </w:rPr>
        <w:t xml:space="preserve">-developed innovative models of care </w:t>
      </w:r>
      <w:r w:rsidRPr="00B70D2C">
        <w:rPr>
          <w:rFonts w:asciiTheme="minorHAnsi" w:hAnsiTheme="minorHAnsi" w:cstheme="minorHAnsi"/>
          <w:sz w:val="22"/>
          <w:szCs w:val="22"/>
        </w:rPr>
        <w:t xml:space="preserve">in </w:t>
      </w:r>
      <w:r w:rsidR="005837C5">
        <w:rPr>
          <w:rFonts w:asciiTheme="minorHAnsi" w:hAnsiTheme="minorHAnsi" w:cstheme="minorHAnsi"/>
          <w:sz w:val="22"/>
          <w:szCs w:val="22"/>
        </w:rPr>
        <w:br/>
      </w:r>
      <w:r w:rsidRPr="00B70D2C">
        <w:rPr>
          <w:rFonts w:asciiTheme="minorHAnsi" w:hAnsiTheme="minorHAnsi" w:cstheme="minorHAnsi"/>
          <w:sz w:val="22"/>
          <w:szCs w:val="22"/>
        </w:rPr>
        <w:t>MM</w:t>
      </w:r>
      <w:r w:rsidR="005837C5">
        <w:rPr>
          <w:rFonts w:asciiTheme="minorHAnsi" w:hAnsiTheme="minorHAnsi" w:cstheme="minorHAnsi"/>
          <w:sz w:val="22"/>
          <w:szCs w:val="22"/>
        </w:rPr>
        <w:t>M</w:t>
      </w:r>
      <w:r w:rsidRPr="00B70D2C">
        <w:rPr>
          <w:rFonts w:asciiTheme="minorHAnsi" w:hAnsiTheme="minorHAnsi" w:cstheme="minorHAnsi"/>
          <w:sz w:val="22"/>
          <w:szCs w:val="22"/>
        </w:rPr>
        <w:t xml:space="preserve"> 4-7 regions to support comprehensive primary health care teams in areas of </w:t>
      </w:r>
      <w:r w:rsidR="005837C5">
        <w:rPr>
          <w:rFonts w:asciiTheme="minorHAnsi" w:hAnsiTheme="minorHAnsi" w:cstheme="minorHAnsi"/>
          <w:sz w:val="22"/>
          <w:szCs w:val="22"/>
        </w:rPr>
        <w:br/>
      </w:r>
      <w:r w:rsidRPr="00B70D2C">
        <w:rPr>
          <w:rFonts w:asciiTheme="minorHAnsi" w:hAnsiTheme="minorHAnsi" w:cstheme="minorHAnsi"/>
          <w:sz w:val="22"/>
          <w:szCs w:val="22"/>
        </w:rPr>
        <w:t>market failure</w:t>
      </w:r>
    </w:p>
    <w:p w:rsidR="00286C64"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Establish rural and remote health as a stream of work with each State and Territory in regional joint planning and collaborative commissioning approaches under the NHRA and engage relevant non-government stakeholders. This should include coordination of telehealth and virtual health approaches</w:t>
      </w:r>
      <w:r w:rsidR="00C3446F">
        <w:rPr>
          <w:rFonts w:asciiTheme="minorHAnsi" w:hAnsiTheme="minorHAnsi" w:cstheme="minorHAnsi"/>
          <w:sz w:val="22"/>
          <w:szCs w:val="22"/>
        </w:rPr>
        <w:t>.</w:t>
      </w:r>
    </w:p>
    <w:p w:rsidR="000F41DD" w:rsidRPr="000F41DD" w:rsidRDefault="000F41DD" w:rsidP="00B53437">
      <w:pPr>
        <w:spacing w:after="0"/>
        <w:rPr>
          <w:rFonts w:asciiTheme="minorHAnsi" w:hAnsiTheme="minorHAnsi" w:cstheme="minorHAnsi"/>
          <w:sz w:val="22"/>
          <w:szCs w:val="22"/>
        </w:rPr>
      </w:pPr>
    </w:p>
    <w:p w:rsidR="0096354D" w:rsidRPr="00401C76" w:rsidRDefault="0096354D" w:rsidP="00286C64">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Draw on evaluation of rural funding supports, the Stronger Rural Health Strategy, innovative workforce models and trials to adjust and embed successful models</w:t>
      </w:r>
      <w:r w:rsidR="0094135F">
        <w:rPr>
          <w:rFonts w:asciiTheme="minorHAnsi" w:hAnsiTheme="minorHAnsi" w:cstheme="minorHAnsi"/>
          <w:sz w:val="22"/>
          <w:szCs w:val="22"/>
        </w:rPr>
        <w:t xml:space="preserve">, covering all </w:t>
      </w:r>
      <w:r w:rsidR="00006E02">
        <w:rPr>
          <w:rFonts w:asciiTheme="minorHAnsi" w:hAnsiTheme="minorHAnsi" w:cstheme="minorHAnsi"/>
          <w:sz w:val="22"/>
          <w:szCs w:val="22"/>
        </w:rPr>
        <w:t xml:space="preserve">parts of the </w:t>
      </w:r>
      <w:r w:rsidR="0094135F">
        <w:rPr>
          <w:rFonts w:asciiTheme="minorHAnsi" w:hAnsiTheme="minorHAnsi" w:cstheme="minorHAnsi"/>
          <w:sz w:val="22"/>
          <w:szCs w:val="22"/>
        </w:rPr>
        <w:t xml:space="preserve">primary </w:t>
      </w:r>
      <w:r w:rsidR="00006E02">
        <w:rPr>
          <w:rFonts w:asciiTheme="minorHAnsi" w:hAnsiTheme="minorHAnsi" w:cstheme="minorHAnsi"/>
          <w:sz w:val="22"/>
          <w:szCs w:val="22"/>
        </w:rPr>
        <w:t>care</w:t>
      </w:r>
      <w:r w:rsidR="0094135F">
        <w:rPr>
          <w:rFonts w:asciiTheme="minorHAnsi" w:hAnsiTheme="minorHAnsi" w:cstheme="minorHAnsi"/>
          <w:sz w:val="22"/>
          <w:szCs w:val="22"/>
        </w:rPr>
        <w:t xml:space="preserve"> </w:t>
      </w:r>
      <w:r w:rsidR="00006E02">
        <w:rPr>
          <w:rFonts w:asciiTheme="minorHAnsi" w:hAnsiTheme="minorHAnsi" w:cstheme="minorHAnsi"/>
          <w:sz w:val="22"/>
          <w:szCs w:val="22"/>
        </w:rPr>
        <w:t>workforce</w:t>
      </w:r>
      <w:r w:rsidR="0094135F">
        <w:rPr>
          <w:rFonts w:asciiTheme="minorHAnsi" w:hAnsiTheme="minorHAnsi" w:cstheme="minorHAnsi"/>
          <w:sz w:val="22"/>
          <w:szCs w:val="22"/>
        </w:rPr>
        <w:t xml:space="preserve"> in rural health settings</w:t>
      </w:r>
    </w:p>
    <w:p w:rsidR="00286C64" w:rsidRPr="00B70D2C"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 xml:space="preserve">Implement with </w:t>
      </w:r>
      <w:r w:rsidR="0077672A">
        <w:rPr>
          <w:rFonts w:asciiTheme="minorHAnsi" w:hAnsiTheme="minorHAnsi" w:cstheme="minorHAnsi"/>
          <w:sz w:val="22"/>
          <w:szCs w:val="22"/>
        </w:rPr>
        <w:t>s</w:t>
      </w:r>
      <w:r w:rsidRPr="00B70D2C">
        <w:rPr>
          <w:rFonts w:asciiTheme="minorHAnsi" w:hAnsiTheme="minorHAnsi" w:cstheme="minorHAnsi"/>
          <w:sz w:val="22"/>
          <w:szCs w:val="22"/>
        </w:rPr>
        <w:t xml:space="preserve">tates and </w:t>
      </w:r>
      <w:r w:rsidR="0077672A">
        <w:rPr>
          <w:rFonts w:asciiTheme="minorHAnsi" w:hAnsiTheme="minorHAnsi" w:cstheme="minorHAnsi"/>
          <w:sz w:val="22"/>
          <w:szCs w:val="22"/>
        </w:rPr>
        <w:t>t</w:t>
      </w:r>
      <w:r w:rsidRPr="00B70D2C">
        <w:rPr>
          <w:rFonts w:asciiTheme="minorHAnsi" w:hAnsiTheme="minorHAnsi" w:cstheme="minorHAnsi"/>
          <w:sz w:val="22"/>
          <w:szCs w:val="22"/>
        </w:rPr>
        <w:t>erritories regional collaborative commissioning approaches in rural health to drive sustainable ‘one health system’ models</w:t>
      </w:r>
    </w:p>
    <w:p w:rsidR="00286C64" w:rsidRDefault="00286C64" w:rsidP="00D26C2D">
      <w:pPr>
        <w:numPr>
          <w:ilvl w:val="0"/>
          <w:numId w:val="20"/>
        </w:numPr>
        <w:spacing w:after="0"/>
        <w:ind w:left="357" w:hanging="357"/>
        <w:rPr>
          <w:rFonts w:asciiTheme="minorHAnsi" w:hAnsiTheme="minorHAnsi" w:cstheme="minorHAnsi"/>
          <w:sz w:val="22"/>
          <w:szCs w:val="22"/>
        </w:rPr>
      </w:pPr>
      <w:r w:rsidRPr="00B70D2C">
        <w:rPr>
          <w:rFonts w:asciiTheme="minorHAnsi" w:hAnsiTheme="minorHAnsi" w:cstheme="minorHAnsi"/>
          <w:sz w:val="22"/>
          <w:szCs w:val="22"/>
        </w:rPr>
        <w:t>Scale up allied health student placements in regional, rural and remote areas, where appropriate and considering local context</w:t>
      </w:r>
      <w:r w:rsidR="00C3446F">
        <w:rPr>
          <w:rFonts w:asciiTheme="minorHAnsi" w:hAnsiTheme="minorHAnsi" w:cstheme="minorHAnsi"/>
          <w:sz w:val="22"/>
          <w:szCs w:val="22"/>
        </w:rPr>
        <w:t>.</w:t>
      </w:r>
    </w:p>
    <w:p w:rsidR="00286C64" w:rsidRDefault="00286C64" w:rsidP="00286C64">
      <w:pPr>
        <w:spacing w:after="0"/>
        <w:rPr>
          <w:rFonts w:asciiTheme="minorHAnsi" w:hAnsiTheme="minorHAnsi" w:cstheme="minorHAnsi"/>
          <w:sz w:val="22"/>
          <w:szCs w:val="22"/>
        </w:rPr>
      </w:pPr>
    </w:p>
    <w:p w:rsidR="0096354D" w:rsidRPr="00286C64" w:rsidRDefault="0096354D" w:rsidP="00286C64">
      <w:pPr>
        <w:spacing w:after="0"/>
        <w:rPr>
          <w:rFonts w:asciiTheme="minorHAnsi" w:hAnsiTheme="minorHAnsi" w:cstheme="minorHAnsi"/>
          <w:sz w:val="22"/>
          <w:szCs w:val="22"/>
        </w:rPr>
      </w:pPr>
      <w:r w:rsidRPr="00286C64">
        <w:rPr>
          <w:rFonts w:asciiTheme="minorHAnsi" w:hAnsiTheme="minorHAnsi" w:cstheme="minorHAnsi"/>
          <w:i/>
          <w:iCs/>
          <w:color w:val="004C90"/>
        </w:rPr>
        <w:t>Future state (7-10 years)</w:t>
      </w:r>
    </w:p>
    <w:p w:rsidR="0094135F" w:rsidRPr="00836FDF" w:rsidRDefault="00286C64" w:rsidP="00006E02">
      <w:pPr>
        <w:pStyle w:val="ListParagraph"/>
        <w:numPr>
          <w:ilvl w:val="0"/>
          <w:numId w:val="20"/>
        </w:numPr>
        <w:rPr>
          <w:rFonts w:asciiTheme="minorHAnsi" w:hAnsiTheme="minorHAnsi" w:cstheme="minorHAnsi"/>
          <w:bCs/>
          <w:sz w:val="22"/>
          <w:szCs w:val="22"/>
        </w:rPr>
      </w:pPr>
      <w:r w:rsidRPr="00B70D2C">
        <w:rPr>
          <w:rFonts w:asciiTheme="minorHAnsi" w:hAnsiTheme="minorHAnsi" w:cstheme="minorHAnsi"/>
          <w:sz w:val="22"/>
          <w:szCs w:val="22"/>
        </w:rPr>
        <w:t>People in rural and remote areas can access face-to-face primary health care services locally, complemented by telehealth and virtual health care services, bringing access and outcomes closer to parity with urban areas</w:t>
      </w:r>
      <w:r w:rsidR="000F2B2E">
        <w:rPr>
          <w:rFonts w:asciiTheme="minorHAnsi" w:hAnsiTheme="minorHAnsi" w:cstheme="minorHAnsi"/>
          <w:sz w:val="22"/>
          <w:szCs w:val="22"/>
        </w:rPr>
        <w:t>.</w:t>
      </w:r>
    </w:p>
    <w:p w:rsidR="00E561FE" w:rsidRDefault="002A5311" w:rsidP="00E561FE">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spacing w:after="0"/>
        <w:ind w:left="720" w:hanging="720"/>
        <w:rPr>
          <w:rFonts w:asciiTheme="minorHAnsi" w:hAnsiTheme="minorHAnsi" w:cstheme="minorHAnsi"/>
          <w:b/>
          <w:sz w:val="22"/>
          <w:szCs w:val="22"/>
        </w:rPr>
      </w:pPr>
      <w:r>
        <w:rPr>
          <w:b/>
          <w:bCs/>
        </w:rPr>
        <w:t>2</w:t>
      </w:r>
      <w:r>
        <w:rPr>
          <w:b/>
          <w:bCs/>
        </w:rPr>
        <w:tab/>
      </w:r>
      <w:r w:rsidR="004A0303" w:rsidRPr="00CE0345">
        <w:rPr>
          <w:b/>
          <w:bCs/>
        </w:rPr>
        <w:t>Action area E</w:t>
      </w:r>
      <w:r w:rsidR="00862B18" w:rsidRPr="00CE0345">
        <w:rPr>
          <w:b/>
          <w:bCs/>
        </w:rPr>
        <w:t>:</w:t>
      </w:r>
      <w:r w:rsidR="004A0303" w:rsidRPr="00CE0345">
        <w:rPr>
          <w:b/>
          <w:bCs/>
        </w:rPr>
        <w:t xml:space="preserve"> </w:t>
      </w:r>
      <w:r w:rsidR="00286C64" w:rsidRPr="00CE0345">
        <w:rPr>
          <w:rFonts w:asciiTheme="minorHAnsi" w:hAnsiTheme="minorHAnsi" w:cstheme="minorHAnsi"/>
          <w:b/>
          <w:sz w:val="22"/>
          <w:szCs w:val="22"/>
        </w:rPr>
        <w:t>Improve</w:t>
      </w:r>
      <w:r w:rsidR="00286C64" w:rsidRPr="001C4BE2">
        <w:rPr>
          <w:rFonts w:asciiTheme="minorHAnsi" w:hAnsiTheme="minorHAnsi" w:cstheme="minorHAnsi"/>
          <w:b/>
          <w:sz w:val="22"/>
          <w:szCs w:val="22"/>
        </w:rPr>
        <w:t xml:space="preserve"> access to appropriate care for people at risk of </w:t>
      </w:r>
    </w:p>
    <w:p w:rsidR="004A0303" w:rsidRPr="00501124" w:rsidRDefault="005855F2" w:rsidP="006448BC">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ind w:left="720" w:hanging="720"/>
        <w:rPr>
          <w:b/>
          <w:bCs/>
        </w:rPr>
      </w:pPr>
      <w:r>
        <w:rPr>
          <w:rFonts w:asciiTheme="minorHAnsi" w:hAnsiTheme="minorHAnsi" w:cstheme="minorHAnsi"/>
          <w:b/>
          <w:sz w:val="22"/>
          <w:szCs w:val="22"/>
        </w:rPr>
        <w:tab/>
      </w:r>
      <w:r w:rsidR="00286C64" w:rsidRPr="001C4BE2">
        <w:rPr>
          <w:rFonts w:asciiTheme="minorHAnsi" w:hAnsiTheme="minorHAnsi" w:cstheme="minorHAnsi"/>
          <w:b/>
          <w:sz w:val="22"/>
          <w:szCs w:val="22"/>
        </w:rPr>
        <w:t>poorer health outcomes</w:t>
      </w:r>
      <w:r w:rsidR="00E561FE">
        <w:rPr>
          <w:rFonts w:asciiTheme="minorHAnsi" w:hAnsiTheme="minorHAnsi" w:cstheme="minorHAnsi"/>
          <w:b/>
          <w:sz w:val="22"/>
          <w:szCs w:val="22"/>
        </w:rPr>
        <w:tab/>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 xml:space="preserve">Support PHNs to develop, refine and scale evidence-based models of social prescribing and system navigation supports for at-risk </w:t>
      </w:r>
      <w:r w:rsidR="006C5839">
        <w:rPr>
          <w:rFonts w:asciiTheme="minorHAnsi" w:hAnsiTheme="minorHAnsi" w:cstheme="minorHAnsi"/>
          <w:sz w:val="22"/>
          <w:szCs w:val="22"/>
        </w:rPr>
        <w:t xml:space="preserve">and disadvantaged </w:t>
      </w:r>
      <w:r w:rsidRPr="001C4BE2">
        <w:rPr>
          <w:rFonts w:asciiTheme="minorHAnsi" w:hAnsiTheme="minorHAnsi" w:cstheme="minorHAnsi"/>
          <w:sz w:val="22"/>
          <w:szCs w:val="22"/>
        </w:rPr>
        <w:t>groups</w:t>
      </w:r>
      <w:r w:rsidR="00B07409">
        <w:rPr>
          <w:rFonts w:asciiTheme="minorHAnsi" w:hAnsiTheme="minorHAnsi" w:cstheme="minorHAnsi"/>
          <w:sz w:val="22"/>
          <w:szCs w:val="22"/>
        </w:rPr>
        <w:t xml:space="preserve">, including older Australians, veterans, at-risk young people, Aboriginal and Torres Strait Islander people, </w:t>
      </w:r>
      <w:r w:rsidR="006C5839">
        <w:rPr>
          <w:rFonts w:asciiTheme="minorHAnsi" w:hAnsiTheme="minorHAnsi" w:cstheme="minorHAnsi"/>
          <w:sz w:val="22"/>
          <w:szCs w:val="22"/>
        </w:rPr>
        <w:t xml:space="preserve">people with mental illness, </w:t>
      </w:r>
      <w:r w:rsidR="00B07409">
        <w:rPr>
          <w:rFonts w:asciiTheme="minorHAnsi" w:hAnsiTheme="minorHAnsi" w:cstheme="minorHAnsi"/>
          <w:sz w:val="22"/>
          <w:szCs w:val="22"/>
        </w:rPr>
        <w:t>people in socioeconomically disadvantaged circumstances, people with disability, people from CALD backgrounds</w:t>
      </w:r>
      <w:r w:rsidR="00784EFC">
        <w:rPr>
          <w:rFonts w:asciiTheme="minorHAnsi" w:hAnsiTheme="minorHAnsi" w:cstheme="minorHAnsi"/>
          <w:sz w:val="22"/>
          <w:szCs w:val="22"/>
        </w:rPr>
        <w:t>,</w:t>
      </w:r>
      <w:r w:rsidR="00B07409">
        <w:rPr>
          <w:rFonts w:asciiTheme="minorHAnsi" w:hAnsiTheme="minorHAnsi" w:cstheme="minorHAnsi"/>
          <w:sz w:val="22"/>
          <w:szCs w:val="22"/>
        </w:rPr>
        <w:t xml:space="preserve"> LGBTIQ+ people</w:t>
      </w:r>
      <w:r w:rsidR="006C5839">
        <w:rPr>
          <w:rFonts w:asciiTheme="minorHAnsi" w:hAnsiTheme="minorHAnsi" w:cstheme="minorHAnsi"/>
          <w:sz w:val="22"/>
          <w:szCs w:val="22"/>
        </w:rPr>
        <w:t>, people experiencing homelessness, people at risk of harm from substance misuse</w:t>
      </w:r>
      <w:r w:rsidR="00784EFC">
        <w:rPr>
          <w:rFonts w:asciiTheme="minorHAnsi" w:hAnsiTheme="minorHAnsi" w:cstheme="minorHAnsi"/>
          <w:sz w:val="22"/>
          <w:szCs w:val="22"/>
        </w:rPr>
        <w:t xml:space="preserve"> and people leaving criminal justice settings</w:t>
      </w:r>
      <w:r w:rsidR="00B07409">
        <w:rPr>
          <w:rFonts w:asciiTheme="minorHAnsi" w:hAnsiTheme="minorHAnsi" w:cstheme="minorHAnsi"/>
          <w:sz w:val="22"/>
          <w:szCs w:val="22"/>
        </w:rPr>
        <w:t xml:space="preserve"> </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Develop diversity-sensitive practice accreditation frameworks to better respond to the needs of people experiencing mental illness, people with disability</w:t>
      </w:r>
      <w:r w:rsidR="00263B98">
        <w:rPr>
          <w:rFonts w:asciiTheme="minorHAnsi" w:hAnsiTheme="minorHAnsi" w:cstheme="minorHAnsi"/>
          <w:sz w:val="22"/>
          <w:szCs w:val="22"/>
        </w:rPr>
        <w:t xml:space="preserve">, people from CALD backgrounds and </w:t>
      </w:r>
      <w:r w:rsidR="00CD4D09">
        <w:rPr>
          <w:rFonts w:asciiTheme="minorHAnsi" w:hAnsiTheme="minorHAnsi" w:cstheme="minorHAnsi"/>
          <w:sz w:val="22"/>
          <w:szCs w:val="22"/>
        </w:rPr>
        <w:t>LGBTIQ+</w:t>
      </w:r>
      <w:r w:rsidRPr="001C4BE2">
        <w:rPr>
          <w:rFonts w:asciiTheme="minorHAnsi" w:hAnsiTheme="minorHAnsi" w:cstheme="minorHAnsi"/>
          <w:sz w:val="22"/>
          <w:szCs w:val="22"/>
        </w:rPr>
        <w:t xml:space="preserve"> people</w:t>
      </w:r>
    </w:p>
    <w:p w:rsidR="00B07409"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 xml:space="preserve">Use the opportunity of the </w:t>
      </w:r>
      <w:r w:rsidR="00B07409">
        <w:rPr>
          <w:rFonts w:asciiTheme="minorHAnsi" w:hAnsiTheme="minorHAnsi" w:cstheme="minorHAnsi"/>
          <w:sz w:val="22"/>
          <w:szCs w:val="22"/>
        </w:rPr>
        <w:t xml:space="preserve">MyGP </w:t>
      </w:r>
      <w:r w:rsidRPr="001C4BE2">
        <w:rPr>
          <w:rFonts w:asciiTheme="minorHAnsi" w:hAnsiTheme="minorHAnsi" w:cstheme="minorHAnsi"/>
          <w:sz w:val="22"/>
          <w:szCs w:val="22"/>
        </w:rPr>
        <w:t xml:space="preserve">process to improve data on the experience of </w:t>
      </w:r>
      <w:r w:rsidR="00B07409">
        <w:rPr>
          <w:rFonts w:asciiTheme="minorHAnsi" w:hAnsiTheme="minorHAnsi" w:cstheme="minorHAnsi"/>
          <w:sz w:val="22"/>
          <w:szCs w:val="22"/>
        </w:rPr>
        <w:t>disadvantaged and at-risk</w:t>
      </w:r>
      <w:r w:rsidR="00B07409" w:rsidRPr="001C4BE2">
        <w:rPr>
          <w:rFonts w:asciiTheme="minorHAnsi" w:hAnsiTheme="minorHAnsi" w:cstheme="minorHAnsi"/>
          <w:sz w:val="22"/>
          <w:szCs w:val="22"/>
        </w:rPr>
        <w:t xml:space="preserve"> </w:t>
      </w:r>
      <w:r w:rsidRPr="001C4BE2">
        <w:rPr>
          <w:rFonts w:asciiTheme="minorHAnsi" w:hAnsiTheme="minorHAnsi" w:cstheme="minorHAnsi"/>
          <w:sz w:val="22"/>
          <w:szCs w:val="22"/>
        </w:rPr>
        <w:t xml:space="preserve">population groups in primary care and the broader health system, including Aboriginal and Torres Strait Islander people, people with disability, people from CALD backgrounds and </w:t>
      </w:r>
      <w:r w:rsidR="00CD4D09">
        <w:rPr>
          <w:rFonts w:asciiTheme="minorHAnsi" w:hAnsiTheme="minorHAnsi" w:cstheme="minorHAnsi"/>
          <w:sz w:val="22"/>
          <w:szCs w:val="22"/>
        </w:rPr>
        <w:t>LGBTIQ+</w:t>
      </w:r>
      <w:r w:rsidRPr="001C4BE2">
        <w:rPr>
          <w:rFonts w:asciiTheme="minorHAnsi" w:hAnsiTheme="minorHAnsi" w:cstheme="minorHAnsi"/>
          <w:sz w:val="22"/>
          <w:szCs w:val="22"/>
        </w:rPr>
        <w:t xml:space="preserve"> people</w:t>
      </w:r>
    </w:p>
    <w:p w:rsidR="00DE1F6B" w:rsidRDefault="00DE1F6B" w:rsidP="00D26C2D">
      <w:pPr>
        <w:numPr>
          <w:ilvl w:val="0"/>
          <w:numId w:val="20"/>
        </w:numPr>
        <w:spacing w:after="0"/>
        <w:ind w:left="357" w:hanging="357"/>
        <w:rPr>
          <w:rFonts w:asciiTheme="minorHAnsi" w:hAnsiTheme="minorHAnsi" w:cstheme="minorHAnsi"/>
          <w:sz w:val="22"/>
          <w:szCs w:val="22"/>
        </w:rPr>
      </w:pPr>
      <w:r>
        <w:rPr>
          <w:rFonts w:asciiTheme="minorHAnsi" w:hAnsiTheme="minorHAnsi" w:cstheme="minorHAnsi"/>
          <w:sz w:val="22"/>
          <w:szCs w:val="22"/>
        </w:rPr>
        <w:t>Consider support for longer consultations in general practice to support appropriate care for people with disability, people with mental illness, people from culturally and linguistically diverse backgrounds and other population groups with complex needs</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Implement the National Roadmap on Improving the Health of People with Intellectual Disability, including a new National Centre of Excellence in Intellectual Disability Health</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lastRenderedPageBreak/>
        <w:t xml:space="preserve">Consider the potential for networked centres of excellence models to improve primary health care for other population groups at risk of poorer outcomes, e.g. CALD, </w:t>
      </w:r>
      <w:r w:rsidR="00CD4D09">
        <w:rPr>
          <w:rFonts w:asciiTheme="minorHAnsi" w:hAnsiTheme="minorHAnsi" w:cstheme="minorHAnsi"/>
          <w:sz w:val="22"/>
          <w:szCs w:val="22"/>
        </w:rPr>
        <w:t>LGBTIQ+</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 xml:space="preserve">Embed the </w:t>
      </w:r>
      <w:r w:rsidRPr="007F391F">
        <w:rPr>
          <w:rFonts w:asciiTheme="minorHAnsi" w:hAnsiTheme="minorHAnsi" w:cstheme="minorHAnsi"/>
          <w:sz w:val="22"/>
          <w:szCs w:val="22"/>
        </w:rPr>
        <w:t>Disability and Health Sector Consultation Committee</w:t>
      </w:r>
      <w:r w:rsidRPr="001C4BE2">
        <w:rPr>
          <w:rFonts w:asciiTheme="minorHAnsi" w:hAnsiTheme="minorHAnsi" w:cstheme="minorHAnsi"/>
          <w:sz w:val="22"/>
          <w:szCs w:val="22"/>
        </w:rPr>
        <w:t xml:space="preserve"> as the core ongoing mechanism for consultation on </w:t>
      </w:r>
      <w:r w:rsidR="00227168">
        <w:rPr>
          <w:rFonts w:asciiTheme="minorHAnsi" w:hAnsiTheme="minorHAnsi" w:cstheme="minorHAnsi"/>
          <w:sz w:val="22"/>
          <w:szCs w:val="22"/>
        </w:rPr>
        <w:t xml:space="preserve">the </w:t>
      </w:r>
      <w:r w:rsidRPr="001C4BE2">
        <w:rPr>
          <w:rFonts w:asciiTheme="minorHAnsi" w:hAnsiTheme="minorHAnsi" w:cstheme="minorHAnsi"/>
          <w:sz w:val="22"/>
          <w:szCs w:val="22"/>
        </w:rPr>
        <w:t xml:space="preserve">health </w:t>
      </w:r>
      <w:r w:rsidR="00227168">
        <w:rPr>
          <w:rFonts w:asciiTheme="minorHAnsi" w:hAnsiTheme="minorHAnsi" w:cstheme="minorHAnsi"/>
          <w:sz w:val="22"/>
          <w:szCs w:val="22"/>
        </w:rPr>
        <w:t xml:space="preserve">and wellbeing of </w:t>
      </w:r>
      <w:r w:rsidRPr="001C4BE2">
        <w:rPr>
          <w:rFonts w:asciiTheme="minorHAnsi" w:hAnsiTheme="minorHAnsi" w:cstheme="minorHAnsi"/>
          <w:sz w:val="22"/>
          <w:szCs w:val="22"/>
        </w:rPr>
        <w:t>people with disability</w:t>
      </w:r>
    </w:p>
    <w:p w:rsidR="00227168" w:rsidRPr="00227168" w:rsidRDefault="00227168" w:rsidP="00BA40CF">
      <w:pPr>
        <w:pStyle w:val="ListParagraph"/>
        <w:numPr>
          <w:ilvl w:val="0"/>
          <w:numId w:val="20"/>
        </w:numPr>
        <w:spacing w:after="100" w:afterAutospacing="1"/>
        <w:rPr>
          <w:rFonts w:asciiTheme="minorHAnsi" w:hAnsiTheme="minorHAnsi" w:cstheme="minorHAnsi"/>
          <w:sz w:val="22"/>
          <w:szCs w:val="22"/>
        </w:rPr>
      </w:pPr>
      <w:r w:rsidRPr="00227168">
        <w:rPr>
          <w:rFonts w:asciiTheme="minorHAnsi" w:hAnsiTheme="minorHAnsi" w:cstheme="minorHAnsi"/>
          <w:sz w:val="22"/>
          <w:szCs w:val="22"/>
        </w:rPr>
        <w:t xml:space="preserve">Deliver primary health care responses to final findings and recommendations of the </w:t>
      </w:r>
      <w:r w:rsidR="008D5788">
        <w:rPr>
          <w:rFonts w:asciiTheme="minorHAnsi" w:hAnsiTheme="minorHAnsi" w:cstheme="minorHAnsi"/>
          <w:sz w:val="22"/>
          <w:szCs w:val="22"/>
        </w:rPr>
        <w:t xml:space="preserve">Disability </w:t>
      </w:r>
      <w:r w:rsidRPr="00227168">
        <w:rPr>
          <w:rFonts w:asciiTheme="minorHAnsi" w:hAnsiTheme="minorHAnsi" w:cstheme="minorHAnsi"/>
          <w:sz w:val="22"/>
          <w:szCs w:val="22"/>
        </w:rPr>
        <w:t>Royal Commission (final report due September 2023)</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 xml:space="preserve">Establish CALD and </w:t>
      </w:r>
      <w:r w:rsidR="00CD4D09">
        <w:rPr>
          <w:rFonts w:asciiTheme="minorHAnsi" w:hAnsiTheme="minorHAnsi" w:cstheme="minorHAnsi"/>
          <w:sz w:val="22"/>
          <w:szCs w:val="22"/>
        </w:rPr>
        <w:t>LGBTIQ+</w:t>
      </w:r>
      <w:r w:rsidRPr="001C4BE2">
        <w:rPr>
          <w:rFonts w:asciiTheme="minorHAnsi" w:hAnsiTheme="minorHAnsi" w:cstheme="minorHAnsi"/>
          <w:sz w:val="22"/>
          <w:szCs w:val="22"/>
        </w:rPr>
        <w:t xml:space="preserve"> advisory groups to the Department to provide CALD and </w:t>
      </w:r>
      <w:r w:rsidR="00CD4D09">
        <w:rPr>
          <w:rFonts w:asciiTheme="minorHAnsi" w:hAnsiTheme="minorHAnsi" w:cstheme="minorHAnsi"/>
          <w:sz w:val="22"/>
          <w:szCs w:val="22"/>
        </w:rPr>
        <w:t>LGBTIQ+</w:t>
      </w:r>
      <w:r w:rsidRPr="001C4BE2">
        <w:rPr>
          <w:rFonts w:asciiTheme="minorHAnsi" w:hAnsiTheme="minorHAnsi" w:cstheme="minorHAnsi"/>
          <w:sz w:val="22"/>
          <w:szCs w:val="22"/>
        </w:rPr>
        <w:t xml:space="preserve"> views on primary health care and other health reforms</w:t>
      </w:r>
    </w:p>
    <w:p w:rsidR="00286C64" w:rsidRPr="001C4BE2" w:rsidRDefault="00286C64" w:rsidP="00D26C2D">
      <w:pPr>
        <w:numPr>
          <w:ilvl w:val="0"/>
          <w:numId w:val="20"/>
        </w:numPr>
        <w:spacing w:after="0"/>
        <w:ind w:left="357" w:hanging="357"/>
        <w:rPr>
          <w:rFonts w:asciiTheme="minorHAnsi" w:hAnsiTheme="minorHAnsi" w:cstheme="minorHAnsi"/>
          <w:sz w:val="22"/>
          <w:szCs w:val="22"/>
        </w:rPr>
      </w:pPr>
      <w:r w:rsidRPr="001C4BE2">
        <w:rPr>
          <w:rFonts w:asciiTheme="minorHAnsi" w:hAnsiTheme="minorHAnsi" w:cstheme="minorHAnsi"/>
          <w:sz w:val="22"/>
          <w:szCs w:val="22"/>
        </w:rPr>
        <w:t xml:space="preserve">Ensure all PHNs have mechanisms for engaging disability, CALD and </w:t>
      </w:r>
      <w:r w:rsidR="00CD4D09">
        <w:rPr>
          <w:rFonts w:asciiTheme="minorHAnsi" w:hAnsiTheme="minorHAnsi" w:cstheme="minorHAnsi"/>
          <w:sz w:val="22"/>
          <w:szCs w:val="22"/>
        </w:rPr>
        <w:t>LGBTIQ+</w:t>
      </w:r>
      <w:r w:rsidRPr="001C4BE2">
        <w:rPr>
          <w:rFonts w:asciiTheme="minorHAnsi" w:hAnsiTheme="minorHAnsi" w:cstheme="minorHAnsi"/>
          <w:sz w:val="22"/>
          <w:szCs w:val="22"/>
        </w:rPr>
        <w:t xml:space="preserve"> communities </w:t>
      </w:r>
    </w:p>
    <w:p w:rsidR="00286C64" w:rsidRDefault="00D41D5B" w:rsidP="00D26C2D">
      <w:pPr>
        <w:numPr>
          <w:ilvl w:val="0"/>
          <w:numId w:val="20"/>
        </w:numPr>
        <w:spacing w:after="0"/>
        <w:ind w:left="357" w:hanging="357"/>
        <w:rPr>
          <w:rFonts w:asciiTheme="minorHAnsi" w:hAnsiTheme="minorHAnsi" w:cstheme="minorHAnsi"/>
          <w:sz w:val="22"/>
          <w:szCs w:val="22"/>
        </w:rPr>
      </w:pPr>
      <w:r>
        <w:rPr>
          <w:rFonts w:asciiTheme="minorHAnsi" w:hAnsiTheme="minorHAnsi" w:cstheme="minorHAnsi"/>
          <w:sz w:val="22"/>
          <w:szCs w:val="22"/>
        </w:rPr>
        <w:t>Consider actions</w:t>
      </w:r>
      <w:r w:rsidR="00286C64" w:rsidRPr="001C4BE2">
        <w:rPr>
          <w:rFonts w:asciiTheme="minorHAnsi" w:hAnsiTheme="minorHAnsi" w:cstheme="minorHAnsi"/>
          <w:sz w:val="22"/>
          <w:szCs w:val="22"/>
        </w:rPr>
        <w:t xml:space="preserve"> to address the impact of language barriers on access to primary health care, including expanded access to Free Interpreter Services (TIS), Auslan interpretation and community-led approaches to improving health literacy and health system literacy</w:t>
      </w:r>
      <w:r w:rsidR="00C3446F">
        <w:rPr>
          <w:rFonts w:asciiTheme="minorHAnsi" w:hAnsiTheme="minorHAnsi" w:cstheme="minorHAnsi"/>
          <w:sz w:val="22"/>
          <w:szCs w:val="22"/>
        </w:rPr>
        <w:t>.</w:t>
      </w:r>
    </w:p>
    <w:p w:rsidR="00286C64" w:rsidRPr="001C4BE2" w:rsidRDefault="00286C64" w:rsidP="00286C64">
      <w:pPr>
        <w:spacing w:after="0"/>
        <w:ind w:left="357"/>
        <w:rPr>
          <w:rFonts w:asciiTheme="minorHAnsi" w:hAnsiTheme="minorHAnsi" w:cstheme="minorHAnsi"/>
          <w:sz w:val="22"/>
          <w:szCs w:val="22"/>
        </w:rPr>
      </w:pP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286C64" w:rsidRPr="00FA55F4" w:rsidRDefault="00286C64" w:rsidP="00D26C2D">
      <w:pPr>
        <w:pStyle w:val="ListParagraph"/>
        <w:numPr>
          <w:ilvl w:val="0"/>
          <w:numId w:val="20"/>
        </w:numPr>
        <w:rPr>
          <w:rFonts w:asciiTheme="minorHAnsi" w:hAnsiTheme="minorHAnsi" w:cstheme="minorHAnsi"/>
          <w:sz w:val="22"/>
          <w:szCs w:val="22"/>
        </w:rPr>
      </w:pPr>
      <w:r w:rsidRPr="00FA55F4">
        <w:rPr>
          <w:rFonts w:asciiTheme="minorHAnsi" w:hAnsiTheme="minorHAnsi" w:cstheme="minorHAnsi"/>
          <w:sz w:val="22"/>
          <w:szCs w:val="22"/>
        </w:rPr>
        <w:t>Evaluate the impact of the range of short term actions in this stream on patient experience and outcomes and adapt implementation in response</w:t>
      </w:r>
    </w:p>
    <w:p w:rsidR="00286C64" w:rsidRPr="00FA55F4" w:rsidRDefault="00286C64" w:rsidP="00D26C2D">
      <w:pPr>
        <w:pStyle w:val="ListParagraph"/>
        <w:numPr>
          <w:ilvl w:val="0"/>
          <w:numId w:val="20"/>
        </w:numPr>
        <w:rPr>
          <w:rFonts w:asciiTheme="minorHAnsi" w:hAnsiTheme="minorHAnsi" w:cstheme="minorHAnsi"/>
          <w:sz w:val="22"/>
          <w:szCs w:val="22"/>
        </w:rPr>
      </w:pPr>
      <w:r w:rsidRPr="00FA55F4">
        <w:rPr>
          <w:rFonts w:asciiTheme="minorHAnsi" w:hAnsiTheme="minorHAnsi" w:cstheme="minorHAnsi"/>
          <w:sz w:val="22"/>
          <w:szCs w:val="22"/>
        </w:rPr>
        <w:t>Progress implementation of medium term measures in the National Roadmap on Improving the Health of People with Intellectual Disability</w:t>
      </w:r>
    </w:p>
    <w:p w:rsidR="00286C64" w:rsidRPr="00FA55F4" w:rsidRDefault="00286C64" w:rsidP="00D26C2D">
      <w:pPr>
        <w:pStyle w:val="ListParagraph"/>
        <w:numPr>
          <w:ilvl w:val="0"/>
          <w:numId w:val="20"/>
        </w:numPr>
        <w:rPr>
          <w:rFonts w:asciiTheme="minorHAnsi" w:hAnsiTheme="minorHAnsi" w:cstheme="minorHAnsi"/>
          <w:sz w:val="22"/>
          <w:szCs w:val="22"/>
        </w:rPr>
      </w:pPr>
      <w:r w:rsidRPr="00FA55F4">
        <w:rPr>
          <w:rFonts w:asciiTheme="minorHAnsi" w:hAnsiTheme="minorHAnsi" w:cstheme="minorHAnsi"/>
          <w:sz w:val="22"/>
          <w:szCs w:val="22"/>
        </w:rPr>
        <w:t xml:space="preserve">Implement networked centres of excellence models for primary health care for CALD and </w:t>
      </w:r>
      <w:r w:rsidR="00CD4D09">
        <w:rPr>
          <w:rFonts w:asciiTheme="minorHAnsi" w:hAnsiTheme="minorHAnsi" w:cstheme="minorHAnsi"/>
          <w:sz w:val="22"/>
          <w:szCs w:val="22"/>
        </w:rPr>
        <w:t>LGBTIQ+</w:t>
      </w:r>
      <w:r w:rsidRPr="00FA55F4">
        <w:rPr>
          <w:rFonts w:asciiTheme="minorHAnsi" w:hAnsiTheme="minorHAnsi" w:cstheme="minorHAnsi"/>
          <w:sz w:val="22"/>
          <w:szCs w:val="22"/>
        </w:rPr>
        <w:t xml:space="preserve"> people</w:t>
      </w:r>
    </w:p>
    <w:p w:rsidR="00286C64" w:rsidRPr="00FA55F4" w:rsidRDefault="00286C64" w:rsidP="00D26C2D">
      <w:pPr>
        <w:pStyle w:val="ListParagraph"/>
        <w:numPr>
          <w:ilvl w:val="0"/>
          <w:numId w:val="20"/>
        </w:numPr>
        <w:rPr>
          <w:rFonts w:asciiTheme="minorHAnsi" w:hAnsiTheme="minorHAnsi" w:cstheme="minorHAnsi"/>
          <w:sz w:val="22"/>
          <w:szCs w:val="22"/>
        </w:rPr>
      </w:pPr>
      <w:r w:rsidRPr="00FA55F4">
        <w:rPr>
          <w:rFonts w:asciiTheme="minorHAnsi" w:hAnsiTheme="minorHAnsi" w:cstheme="minorHAnsi"/>
          <w:sz w:val="22"/>
          <w:szCs w:val="22"/>
        </w:rPr>
        <w:t xml:space="preserve">Trial, evaluate and scale regional approaches to improving health care for people with disability (beyond intellectual disability), CALD and </w:t>
      </w:r>
      <w:r w:rsidR="00CD4D09">
        <w:rPr>
          <w:rFonts w:asciiTheme="minorHAnsi" w:hAnsiTheme="minorHAnsi" w:cstheme="minorHAnsi"/>
          <w:sz w:val="22"/>
          <w:szCs w:val="22"/>
        </w:rPr>
        <w:t>LGBTIQ+</w:t>
      </w:r>
      <w:r w:rsidRPr="00FA55F4">
        <w:rPr>
          <w:rFonts w:asciiTheme="minorHAnsi" w:hAnsiTheme="minorHAnsi" w:cstheme="minorHAnsi"/>
          <w:sz w:val="22"/>
          <w:szCs w:val="22"/>
        </w:rPr>
        <w:t xml:space="preserve"> people through PHNs and PHN-LHN collaborations</w:t>
      </w:r>
    </w:p>
    <w:p w:rsidR="00282995" w:rsidRPr="000F41DD" w:rsidRDefault="00286C64" w:rsidP="00D26C2D">
      <w:pPr>
        <w:pStyle w:val="ListParagraph"/>
        <w:numPr>
          <w:ilvl w:val="0"/>
          <w:numId w:val="20"/>
        </w:numPr>
        <w:rPr>
          <w:rFonts w:asciiTheme="minorHAnsi" w:hAnsiTheme="minorHAnsi" w:cstheme="minorHAnsi"/>
          <w:sz w:val="22"/>
          <w:szCs w:val="22"/>
        </w:rPr>
      </w:pPr>
      <w:r w:rsidRPr="00FA55F4">
        <w:rPr>
          <w:rFonts w:asciiTheme="minorHAnsi" w:hAnsiTheme="minorHAnsi" w:cstheme="minorHAnsi"/>
          <w:sz w:val="22"/>
          <w:szCs w:val="22"/>
        </w:rPr>
        <w:t>Evaluate and refine measures to improve language accessibility of primary health care</w:t>
      </w:r>
      <w:r w:rsidR="00C3446F">
        <w:rPr>
          <w:rFonts w:asciiTheme="minorHAnsi" w:hAnsiTheme="minorHAnsi" w:cstheme="minorHAnsi"/>
          <w:sz w:val="22"/>
          <w:szCs w:val="22"/>
        </w:rPr>
        <w:t>.</w:t>
      </w:r>
    </w:p>
    <w:p w:rsidR="0096354D" w:rsidRDefault="0096354D" w:rsidP="0096354D">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286C64" w:rsidRPr="00801EEC" w:rsidRDefault="00286C64" w:rsidP="00D26C2D">
      <w:pPr>
        <w:pStyle w:val="ListParagraph"/>
        <w:numPr>
          <w:ilvl w:val="0"/>
          <w:numId w:val="20"/>
        </w:numPr>
        <w:rPr>
          <w:rFonts w:asciiTheme="minorHAnsi" w:hAnsiTheme="minorHAnsi" w:cstheme="minorHAnsi"/>
          <w:sz w:val="22"/>
          <w:szCs w:val="22"/>
        </w:rPr>
      </w:pPr>
      <w:r w:rsidRPr="00801EEC">
        <w:rPr>
          <w:rFonts w:asciiTheme="minorHAnsi" w:hAnsiTheme="minorHAnsi" w:cstheme="minorHAnsi"/>
          <w:sz w:val="22"/>
          <w:szCs w:val="22"/>
        </w:rPr>
        <w:t>Everyone, no matter their background, feels welcome and respected in primary health care settings</w:t>
      </w:r>
    </w:p>
    <w:p w:rsidR="00286C64" w:rsidRPr="00801EEC" w:rsidRDefault="00286C64" w:rsidP="00D26C2D">
      <w:pPr>
        <w:pStyle w:val="ListParagraph"/>
        <w:numPr>
          <w:ilvl w:val="0"/>
          <w:numId w:val="20"/>
        </w:numPr>
        <w:rPr>
          <w:rFonts w:asciiTheme="minorHAnsi" w:hAnsiTheme="minorHAnsi" w:cstheme="minorHAnsi"/>
          <w:sz w:val="22"/>
          <w:szCs w:val="22"/>
        </w:rPr>
      </w:pPr>
      <w:r w:rsidRPr="00801EEC">
        <w:rPr>
          <w:rFonts w:asciiTheme="minorHAnsi" w:hAnsiTheme="minorHAnsi" w:cstheme="minorHAnsi"/>
          <w:sz w:val="22"/>
          <w:szCs w:val="22"/>
        </w:rPr>
        <w:t>General practices have better data and are better able to provide tailored care for their registered patient populations</w:t>
      </w:r>
    </w:p>
    <w:p w:rsidR="00286C64" w:rsidRDefault="00286C64" w:rsidP="00D26C2D">
      <w:pPr>
        <w:pStyle w:val="ListParagraph"/>
        <w:numPr>
          <w:ilvl w:val="0"/>
          <w:numId w:val="20"/>
        </w:numPr>
        <w:rPr>
          <w:rFonts w:asciiTheme="minorHAnsi" w:hAnsiTheme="minorHAnsi" w:cstheme="minorHAnsi"/>
          <w:sz w:val="22"/>
          <w:szCs w:val="22"/>
        </w:rPr>
      </w:pPr>
      <w:r w:rsidRPr="00801EEC">
        <w:rPr>
          <w:rFonts w:asciiTheme="minorHAnsi" w:hAnsiTheme="minorHAnsi" w:cstheme="minorHAnsi"/>
          <w:sz w:val="22"/>
          <w:szCs w:val="22"/>
        </w:rPr>
        <w:t xml:space="preserve">Nationally networked centres of excellence are providing an important resource for information and referral for all primary care practices, improving the quality and sensitivity of care for people with intellectual disability, people from CALD backgrounds, </w:t>
      </w:r>
      <w:r w:rsidR="00CD4D09">
        <w:rPr>
          <w:rFonts w:asciiTheme="minorHAnsi" w:hAnsiTheme="minorHAnsi" w:cstheme="minorHAnsi"/>
          <w:sz w:val="22"/>
          <w:szCs w:val="22"/>
        </w:rPr>
        <w:t>LGBTIQ+</w:t>
      </w:r>
      <w:r w:rsidRPr="00801EEC">
        <w:rPr>
          <w:rFonts w:asciiTheme="minorHAnsi" w:hAnsiTheme="minorHAnsi" w:cstheme="minorHAnsi"/>
          <w:sz w:val="22"/>
          <w:szCs w:val="22"/>
        </w:rPr>
        <w:t xml:space="preserve"> people</w:t>
      </w:r>
    </w:p>
    <w:p w:rsidR="00227168" w:rsidRPr="00801EEC" w:rsidRDefault="00227168"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People with disability are </w:t>
      </w:r>
      <w:r w:rsidR="00BA40CF">
        <w:rPr>
          <w:rFonts w:asciiTheme="minorHAnsi" w:hAnsiTheme="minorHAnsi" w:cstheme="minorHAnsi"/>
          <w:sz w:val="22"/>
          <w:szCs w:val="22"/>
        </w:rPr>
        <w:t>accessing</w:t>
      </w:r>
      <w:r>
        <w:rPr>
          <w:rFonts w:asciiTheme="minorHAnsi" w:hAnsiTheme="minorHAnsi" w:cstheme="minorHAnsi"/>
          <w:sz w:val="22"/>
          <w:szCs w:val="22"/>
        </w:rPr>
        <w:t xml:space="preserve"> primary health</w:t>
      </w:r>
      <w:r w:rsidR="00BA40CF">
        <w:rPr>
          <w:rFonts w:asciiTheme="minorHAnsi" w:hAnsiTheme="minorHAnsi" w:cstheme="minorHAnsi"/>
          <w:sz w:val="22"/>
          <w:szCs w:val="22"/>
        </w:rPr>
        <w:t xml:space="preserve"> care</w:t>
      </w:r>
      <w:r>
        <w:rPr>
          <w:rFonts w:asciiTheme="minorHAnsi" w:hAnsiTheme="minorHAnsi" w:cstheme="minorHAnsi"/>
          <w:sz w:val="22"/>
          <w:szCs w:val="22"/>
        </w:rPr>
        <w:t xml:space="preserve"> </w:t>
      </w:r>
      <w:r w:rsidR="00DE39A0">
        <w:rPr>
          <w:rFonts w:asciiTheme="minorHAnsi" w:hAnsiTheme="minorHAnsi" w:cstheme="minorHAnsi"/>
          <w:sz w:val="22"/>
          <w:szCs w:val="22"/>
        </w:rPr>
        <w:t>providers</w:t>
      </w:r>
      <w:r w:rsidR="00BA40CF">
        <w:rPr>
          <w:rFonts w:asciiTheme="minorHAnsi" w:hAnsiTheme="minorHAnsi" w:cstheme="minorHAnsi"/>
          <w:sz w:val="22"/>
          <w:szCs w:val="22"/>
        </w:rPr>
        <w:t xml:space="preserve"> and services</w:t>
      </w:r>
      <w:r w:rsidR="00DE39A0">
        <w:rPr>
          <w:rFonts w:asciiTheme="minorHAnsi" w:hAnsiTheme="minorHAnsi" w:cstheme="minorHAnsi"/>
          <w:sz w:val="22"/>
          <w:szCs w:val="22"/>
        </w:rPr>
        <w:t xml:space="preserve"> </w:t>
      </w:r>
      <w:r>
        <w:rPr>
          <w:rFonts w:asciiTheme="minorHAnsi" w:hAnsiTheme="minorHAnsi" w:cstheme="minorHAnsi"/>
          <w:sz w:val="22"/>
          <w:szCs w:val="22"/>
        </w:rPr>
        <w:t>responsive to their health needs</w:t>
      </w:r>
    </w:p>
    <w:p w:rsidR="00BA7B19" w:rsidRPr="00BA7B19" w:rsidRDefault="00286C64" w:rsidP="00D26C2D">
      <w:pPr>
        <w:pStyle w:val="ListParagraph"/>
        <w:numPr>
          <w:ilvl w:val="0"/>
          <w:numId w:val="20"/>
        </w:numPr>
        <w:rPr>
          <w:rFonts w:asciiTheme="minorHAnsi" w:hAnsiTheme="minorHAnsi" w:cstheme="minorHAnsi"/>
          <w:sz w:val="22"/>
          <w:szCs w:val="22"/>
        </w:rPr>
      </w:pPr>
      <w:r w:rsidRPr="00801EEC">
        <w:rPr>
          <w:rFonts w:asciiTheme="minorHAnsi" w:hAnsiTheme="minorHAnsi" w:cstheme="minorHAnsi"/>
          <w:sz w:val="22"/>
          <w:szCs w:val="22"/>
        </w:rPr>
        <w:t>People from CALD backgrounds can readily access bilingual and/or interpreter-supported services delivered with cultural sensitivity</w:t>
      </w:r>
      <w:r w:rsidR="00C3446F">
        <w:rPr>
          <w:rFonts w:asciiTheme="minorHAnsi" w:hAnsiTheme="minorHAnsi" w:cstheme="minorHAnsi"/>
          <w:sz w:val="22"/>
          <w:szCs w:val="22"/>
        </w:rPr>
        <w:t>.</w:t>
      </w:r>
    </w:p>
    <w:p w:rsidR="004A0303" w:rsidRPr="00501124" w:rsidRDefault="002A5311" w:rsidP="004A0303">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rPr>
          <w:b/>
          <w:bCs/>
        </w:rPr>
      </w:pPr>
      <w:r>
        <w:rPr>
          <w:b/>
          <w:bCs/>
        </w:rPr>
        <w:t>2</w:t>
      </w:r>
      <w:r>
        <w:rPr>
          <w:b/>
          <w:bCs/>
        </w:rPr>
        <w:tab/>
      </w:r>
      <w:r w:rsidR="004A0303" w:rsidRPr="00CE0345">
        <w:rPr>
          <w:b/>
          <w:bCs/>
        </w:rPr>
        <w:t>Action area F</w:t>
      </w:r>
      <w:r w:rsidR="00862B18" w:rsidRPr="00CE0345">
        <w:rPr>
          <w:b/>
          <w:bCs/>
        </w:rPr>
        <w:t>:</w:t>
      </w:r>
      <w:r w:rsidR="004A0303" w:rsidRPr="00CE0345">
        <w:rPr>
          <w:b/>
          <w:bCs/>
        </w:rPr>
        <w:t xml:space="preserve"> </w:t>
      </w:r>
      <w:r w:rsidR="00286C64" w:rsidRPr="00CE0345">
        <w:rPr>
          <w:rFonts w:asciiTheme="minorHAnsi" w:hAnsiTheme="minorHAnsi" w:cstheme="minorHAnsi"/>
          <w:b/>
          <w:sz w:val="22"/>
          <w:szCs w:val="22"/>
        </w:rPr>
        <w:t>Empower</w:t>
      </w:r>
      <w:r w:rsidR="00286C64" w:rsidRPr="00606044">
        <w:rPr>
          <w:rFonts w:asciiTheme="minorHAnsi" w:hAnsiTheme="minorHAnsi" w:cstheme="minorHAnsi"/>
          <w:b/>
          <w:sz w:val="22"/>
          <w:szCs w:val="22"/>
        </w:rPr>
        <w:t xml:space="preserve"> people to stay healthy and manage their own health care</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Evaluate and refine national health literacy resources available through </w:t>
      </w:r>
      <w:r w:rsidR="00023DC6">
        <w:rPr>
          <w:rFonts w:asciiTheme="minorHAnsi" w:hAnsiTheme="minorHAnsi" w:cstheme="minorHAnsi"/>
          <w:sz w:val="22"/>
          <w:szCs w:val="22"/>
        </w:rPr>
        <w:t>Healthdirect</w:t>
      </w:r>
      <w:r>
        <w:rPr>
          <w:rFonts w:asciiTheme="minorHAnsi" w:hAnsiTheme="minorHAnsi" w:cstheme="minorHAnsi"/>
          <w:sz w:val="22"/>
          <w:szCs w:val="22"/>
        </w:rPr>
        <w:t xml:space="preserve">, </w:t>
      </w:r>
      <w:r w:rsidR="000A01E3">
        <w:rPr>
          <w:rFonts w:asciiTheme="minorHAnsi" w:hAnsiTheme="minorHAnsi" w:cstheme="minorHAnsi"/>
          <w:sz w:val="22"/>
          <w:szCs w:val="22"/>
        </w:rPr>
        <w:t>the National Prescribing Service (</w:t>
      </w:r>
      <w:r>
        <w:rPr>
          <w:rFonts w:asciiTheme="minorHAnsi" w:hAnsiTheme="minorHAnsi" w:cstheme="minorHAnsi"/>
          <w:sz w:val="22"/>
          <w:szCs w:val="22"/>
        </w:rPr>
        <w:t>NPS Medicinewise</w:t>
      </w:r>
      <w:r w:rsidR="000A01E3">
        <w:rPr>
          <w:rFonts w:asciiTheme="minorHAnsi" w:hAnsiTheme="minorHAnsi" w:cstheme="minorHAnsi"/>
          <w:sz w:val="22"/>
          <w:szCs w:val="22"/>
        </w:rPr>
        <w:t>)</w:t>
      </w:r>
      <w:r>
        <w:rPr>
          <w:rFonts w:asciiTheme="minorHAnsi" w:hAnsiTheme="minorHAnsi" w:cstheme="minorHAnsi"/>
          <w:sz w:val="22"/>
          <w:szCs w:val="22"/>
        </w:rPr>
        <w:t xml:space="preserve"> and other channels</w:t>
      </w:r>
    </w:p>
    <w:p w:rsidR="00BA40CF" w:rsidRDefault="00BA40CF"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Work across government to address digital literacy for disadvantaged populations including older Australians, people in rural and remote Australia, Aboriginal and Torres Strait Islander people, people with disability and people in socioeconomically disadvantaged circumstances</w:t>
      </w:r>
    </w:p>
    <w:p w:rsidR="00286C64" w:rsidRDefault="00286C64" w:rsidP="00D26C2D">
      <w:pPr>
        <w:pStyle w:val="ListParagraph"/>
        <w:numPr>
          <w:ilvl w:val="0"/>
          <w:numId w:val="20"/>
        </w:numPr>
        <w:rPr>
          <w:rFonts w:asciiTheme="minorHAnsi" w:hAnsiTheme="minorHAnsi" w:cstheme="minorHAnsi"/>
          <w:sz w:val="22"/>
          <w:szCs w:val="22"/>
        </w:rPr>
      </w:pPr>
      <w:r w:rsidRPr="00E41BCF">
        <w:rPr>
          <w:rFonts w:asciiTheme="minorHAnsi" w:hAnsiTheme="minorHAnsi" w:cstheme="minorHAnsi"/>
          <w:sz w:val="22"/>
          <w:szCs w:val="22"/>
        </w:rPr>
        <w:t>Support updating and implementation of RACGP Guidelines for preventive activities in general practice</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lastRenderedPageBreak/>
        <w:t xml:space="preserve">Work with professional bodies and associations to develop more systematic approach to </w:t>
      </w:r>
      <w:r w:rsidRPr="00E41BCF">
        <w:rPr>
          <w:rFonts w:asciiTheme="minorHAnsi" w:hAnsiTheme="minorHAnsi" w:cstheme="minorHAnsi"/>
          <w:sz w:val="22"/>
          <w:szCs w:val="22"/>
        </w:rPr>
        <w:t xml:space="preserve">use of health consumer feedback </w:t>
      </w:r>
      <w:r>
        <w:rPr>
          <w:rFonts w:asciiTheme="minorHAnsi" w:hAnsiTheme="minorHAnsi" w:cstheme="minorHAnsi"/>
          <w:sz w:val="22"/>
          <w:szCs w:val="22"/>
        </w:rPr>
        <w:t xml:space="preserve">and patient activation </w:t>
      </w:r>
      <w:r w:rsidRPr="00E41BCF">
        <w:rPr>
          <w:rFonts w:asciiTheme="minorHAnsi" w:hAnsiTheme="minorHAnsi" w:cstheme="minorHAnsi"/>
          <w:sz w:val="22"/>
          <w:szCs w:val="22"/>
        </w:rPr>
        <w:t>tools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Support development of</w:t>
      </w:r>
      <w:r w:rsidRPr="00C121E4">
        <w:rPr>
          <w:rFonts w:asciiTheme="minorHAnsi" w:hAnsiTheme="minorHAnsi" w:cstheme="minorHAnsi"/>
          <w:sz w:val="22"/>
          <w:szCs w:val="22"/>
        </w:rPr>
        <w:t xml:space="preserve"> patient reported measures such as PROMs and PREMS </w:t>
      </w:r>
      <w:r>
        <w:rPr>
          <w:rFonts w:asciiTheme="minorHAnsi" w:hAnsiTheme="minorHAnsi" w:cstheme="minorHAnsi"/>
          <w:sz w:val="22"/>
          <w:szCs w:val="22"/>
        </w:rPr>
        <w:t>to be</w:t>
      </w:r>
      <w:r w:rsidRPr="00C121E4">
        <w:rPr>
          <w:rFonts w:asciiTheme="minorHAnsi" w:hAnsiTheme="minorHAnsi" w:cstheme="minorHAnsi"/>
          <w:sz w:val="22"/>
          <w:szCs w:val="22"/>
        </w:rPr>
        <w:t xml:space="preserve"> inclusive of diverse needs, recognise differences in lived experience and </w:t>
      </w:r>
      <w:r>
        <w:rPr>
          <w:rFonts w:asciiTheme="minorHAnsi" w:hAnsiTheme="minorHAnsi" w:cstheme="minorHAnsi"/>
          <w:sz w:val="22"/>
          <w:szCs w:val="22"/>
        </w:rPr>
        <w:t xml:space="preserve">to be </w:t>
      </w:r>
      <w:r w:rsidRPr="00C121E4">
        <w:rPr>
          <w:rFonts w:asciiTheme="minorHAnsi" w:hAnsiTheme="minorHAnsi" w:cstheme="minorHAnsi"/>
          <w:sz w:val="22"/>
          <w:szCs w:val="22"/>
        </w:rPr>
        <w:t>culturally appropriate for Aboriginal and Torres Strait Islander people</w:t>
      </w:r>
    </w:p>
    <w:p w:rsidR="00BA40CF" w:rsidRPr="00817D19" w:rsidRDefault="00BA40CF"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Develop and update guidance, frameworks and tools for primary health care providers to support the health and wellbeing of carers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Ensure consumer engagement in PHN governance and support PHNs to develop and implement consumer-facing regional health system literacy approaches, building on </w:t>
      </w:r>
      <w:r w:rsidR="00023DC6" w:rsidRPr="003C0038">
        <w:rPr>
          <w:rFonts w:asciiTheme="minorHAnsi" w:hAnsiTheme="minorHAnsi" w:cstheme="minorHAnsi"/>
          <w:sz w:val="22"/>
          <w:szCs w:val="22"/>
        </w:rPr>
        <w:t>Health Pathways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Support assessment of and consumer education about affordable health monitoring technologies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Leverage data </w:t>
      </w:r>
      <w:r w:rsidRPr="003C0038">
        <w:rPr>
          <w:rFonts w:asciiTheme="minorHAnsi" w:hAnsiTheme="minorHAnsi" w:cstheme="minorHAnsi"/>
          <w:sz w:val="22"/>
          <w:szCs w:val="22"/>
        </w:rPr>
        <w:t xml:space="preserve">(see </w:t>
      </w:r>
      <w:r w:rsidR="003C0038" w:rsidRPr="003C0038">
        <w:rPr>
          <w:rFonts w:asciiTheme="minorHAnsi" w:hAnsiTheme="minorHAnsi" w:cstheme="minorHAnsi"/>
          <w:sz w:val="22"/>
          <w:szCs w:val="22"/>
        </w:rPr>
        <w:t>stream 1, action area B</w:t>
      </w:r>
      <w:r w:rsidRPr="003C0038">
        <w:rPr>
          <w:rFonts w:asciiTheme="minorHAnsi" w:hAnsiTheme="minorHAnsi" w:cstheme="minorHAnsi"/>
          <w:sz w:val="22"/>
          <w:szCs w:val="22"/>
        </w:rPr>
        <w:t>) at</w:t>
      </w:r>
      <w:r>
        <w:rPr>
          <w:rFonts w:asciiTheme="minorHAnsi" w:hAnsiTheme="minorHAnsi" w:cstheme="minorHAnsi"/>
          <w:sz w:val="22"/>
          <w:szCs w:val="22"/>
        </w:rPr>
        <w:t xml:space="preserve"> practice, regional, state and national level to identify best value preventive health and chronic disease management interventions </w:t>
      </w:r>
      <w:r w:rsidR="000554FD">
        <w:rPr>
          <w:rFonts w:asciiTheme="minorHAnsi" w:hAnsiTheme="minorHAnsi" w:cstheme="minorHAnsi"/>
          <w:sz w:val="22"/>
          <w:szCs w:val="22"/>
        </w:rPr>
        <w:t xml:space="preserve">across all </w:t>
      </w:r>
      <w:r>
        <w:rPr>
          <w:rFonts w:asciiTheme="minorHAnsi" w:hAnsiTheme="minorHAnsi" w:cstheme="minorHAnsi"/>
          <w:sz w:val="22"/>
          <w:szCs w:val="22"/>
        </w:rPr>
        <w:t>primary care</w:t>
      </w:r>
      <w:r w:rsidR="000554FD">
        <w:rPr>
          <w:rFonts w:asciiTheme="minorHAnsi" w:hAnsiTheme="minorHAnsi" w:cstheme="minorHAnsi"/>
          <w:sz w:val="22"/>
          <w:szCs w:val="22"/>
        </w:rPr>
        <w:t xml:space="preserve"> provider groups and settings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Review the range of maternal and child health programs</w:t>
      </w:r>
      <w:r w:rsidR="0058595B">
        <w:rPr>
          <w:rFonts w:asciiTheme="minorHAnsi" w:hAnsiTheme="minorHAnsi" w:cstheme="minorHAnsi"/>
          <w:sz w:val="22"/>
          <w:szCs w:val="22"/>
        </w:rPr>
        <w:t xml:space="preserve"> and referral pathways</w:t>
      </w:r>
      <w:r>
        <w:rPr>
          <w:rFonts w:asciiTheme="minorHAnsi" w:hAnsiTheme="minorHAnsi" w:cstheme="minorHAnsi"/>
          <w:sz w:val="22"/>
          <w:szCs w:val="22"/>
        </w:rPr>
        <w:t xml:space="preserve"> in primary health care settings to bring renewed focus to the first 2,000 days as a critical period for preventive interventions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Align actions with</w:t>
      </w:r>
      <w:r w:rsidRPr="007B2655">
        <w:rPr>
          <w:rFonts w:asciiTheme="minorHAnsi" w:hAnsiTheme="minorHAnsi" w:cstheme="minorHAnsi"/>
          <w:sz w:val="22"/>
          <w:szCs w:val="22"/>
        </w:rPr>
        <w:t xml:space="preserve"> the National Preventive Health Strategy</w:t>
      </w:r>
      <w:r w:rsidR="00594F69">
        <w:rPr>
          <w:rFonts w:asciiTheme="minorHAnsi" w:hAnsiTheme="minorHAnsi" w:cstheme="minorHAnsi"/>
          <w:sz w:val="22"/>
          <w:szCs w:val="22"/>
        </w:rPr>
        <w:t xml:space="preserve">, particularly </w:t>
      </w:r>
      <w:r w:rsidR="005D5B92">
        <w:rPr>
          <w:rFonts w:asciiTheme="minorHAnsi" w:hAnsiTheme="minorHAnsi" w:cstheme="minorHAnsi"/>
          <w:sz w:val="22"/>
          <w:szCs w:val="22"/>
        </w:rPr>
        <w:t>actions</w:t>
      </w:r>
      <w:r w:rsidR="00594F69">
        <w:rPr>
          <w:rFonts w:asciiTheme="minorHAnsi" w:hAnsiTheme="minorHAnsi" w:cstheme="minorHAnsi"/>
          <w:sz w:val="22"/>
          <w:szCs w:val="22"/>
        </w:rPr>
        <w:t xml:space="preserve"> relating to </w:t>
      </w:r>
      <w:r w:rsidR="005D5B92">
        <w:rPr>
          <w:rFonts w:asciiTheme="minorHAnsi" w:hAnsiTheme="minorHAnsi" w:cstheme="minorHAnsi"/>
          <w:sz w:val="22"/>
          <w:szCs w:val="22"/>
        </w:rPr>
        <w:t xml:space="preserve">health literacy, risk factors, </w:t>
      </w:r>
      <w:r w:rsidR="00594F69">
        <w:rPr>
          <w:rFonts w:asciiTheme="minorHAnsi" w:hAnsiTheme="minorHAnsi" w:cstheme="minorHAnsi"/>
          <w:sz w:val="22"/>
          <w:szCs w:val="22"/>
        </w:rPr>
        <w:t xml:space="preserve">healthy diet, screening, </w:t>
      </w:r>
      <w:r w:rsidR="00FA1F00">
        <w:rPr>
          <w:rFonts w:asciiTheme="minorHAnsi" w:hAnsiTheme="minorHAnsi" w:cstheme="minorHAnsi"/>
          <w:sz w:val="22"/>
          <w:szCs w:val="22"/>
        </w:rPr>
        <w:t>immunisation</w:t>
      </w:r>
      <w:r w:rsidR="00594F69">
        <w:rPr>
          <w:rFonts w:asciiTheme="minorHAnsi" w:hAnsiTheme="minorHAnsi" w:cstheme="minorHAnsi"/>
          <w:sz w:val="22"/>
          <w:szCs w:val="22"/>
        </w:rPr>
        <w:t xml:space="preserve"> and protecting mental health</w:t>
      </w:r>
      <w:r w:rsidR="005D5B92">
        <w:rPr>
          <w:rFonts w:asciiTheme="minorHAnsi" w:hAnsiTheme="minorHAnsi" w:cstheme="minorHAnsi"/>
          <w:sz w:val="22"/>
          <w:szCs w:val="22"/>
        </w:rPr>
        <w:t>.</w:t>
      </w:r>
      <w:r w:rsidR="008011C8">
        <w:rPr>
          <w:rFonts w:asciiTheme="minorHAnsi" w:hAnsiTheme="minorHAnsi" w:cstheme="minorHAnsi"/>
          <w:sz w:val="22"/>
          <w:szCs w:val="22"/>
        </w:rPr>
        <w:t xml:space="preserve"> </w:t>
      </w:r>
    </w:p>
    <w:p w:rsidR="005D5B92" w:rsidRPr="004649CF" w:rsidRDefault="005D5B92" w:rsidP="005D5B92">
      <w:pPr>
        <w:pStyle w:val="ListParagraph"/>
        <w:numPr>
          <w:ilvl w:val="0"/>
          <w:numId w:val="20"/>
        </w:numPr>
        <w:spacing w:after="0"/>
        <w:rPr>
          <w:rFonts w:asciiTheme="minorHAnsi" w:hAnsiTheme="minorHAnsi" w:cstheme="minorHAnsi"/>
          <w:sz w:val="22"/>
          <w:szCs w:val="22"/>
        </w:rPr>
      </w:pPr>
      <w:r>
        <w:rPr>
          <w:rFonts w:asciiTheme="minorHAnsi" w:hAnsiTheme="minorHAnsi" w:cstheme="minorHAnsi"/>
          <w:sz w:val="22"/>
          <w:szCs w:val="22"/>
        </w:rPr>
        <w:t xml:space="preserve">Consider targeted MyGP-linked quality and outcomes payments and other potential funding reforms to support better primary health care for first 2,000 days </w:t>
      </w:r>
      <w:r w:rsidRPr="003C0038">
        <w:rPr>
          <w:rFonts w:asciiTheme="minorHAnsi" w:hAnsiTheme="minorHAnsi" w:cstheme="minorHAnsi"/>
          <w:sz w:val="22"/>
          <w:szCs w:val="22"/>
        </w:rPr>
        <w:t xml:space="preserve">(see </w:t>
      </w:r>
      <w:r w:rsidR="00260ADA">
        <w:rPr>
          <w:rFonts w:asciiTheme="minorHAnsi" w:hAnsiTheme="minorHAnsi" w:cstheme="minorHAnsi"/>
          <w:sz w:val="22"/>
          <w:szCs w:val="22"/>
        </w:rPr>
        <w:t>stream 2</w:t>
      </w:r>
      <w:r>
        <w:rPr>
          <w:rFonts w:asciiTheme="minorHAnsi" w:hAnsiTheme="minorHAnsi" w:cstheme="minorHAnsi"/>
          <w:sz w:val="22"/>
          <w:szCs w:val="22"/>
        </w:rPr>
        <w:t xml:space="preserve">, </w:t>
      </w:r>
      <w:r w:rsidRPr="003C0038">
        <w:rPr>
          <w:rFonts w:asciiTheme="minorHAnsi" w:hAnsiTheme="minorHAnsi" w:cstheme="minorHAnsi"/>
          <w:sz w:val="22"/>
          <w:szCs w:val="22"/>
        </w:rPr>
        <w:t>action area A)</w:t>
      </w:r>
      <w:r>
        <w:rPr>
          <w:rFonts w:asciiTheme="minorHAnsi" w:hAnsiTheme="minorHAnsi" w:cstheme="minorHAnsi"/>
          <w:sz w:val="22"/>
          <w:szCs w:val="22"/>
        </w:rPr>
        <w:t>.</w:t>
      </w:r>
    </w:p>
    <w:p w:rsidR="005D5B92" w:rsidRPr="005D5B92" w:rsidRDefault="005D5B92" w:rsidP="005D5B92">
      <w:pPr>
        <w:rPr>
          <w:rFonts w:asciiTheme="minorHAnsi" w:hAnsiTheme="minorHAnsi" w:cstheme="minorHAnsi"/>
          <w:sz w:val="22"/>
          <w:szCs w:val="22"/>
        </w:rPr>
      </w:pPr>
    </w:p>
    <w:p w:rsidR="0096354D" w:rsidRPr="00401C76" w:rsidRDefault="0096354D" w:rsidP="0096354D">
      <w:pPr>
        <w:rPr>
          <w:rFonts w:asciiTheme="minorHAnsi" w:hAnsiTheme="minorHAnsi" w:cstheme="minorHAnsi"/>
          <w:i/>
          <w:iCs/>
          <w:color w:val="004C90"/>
        </w:rPr>
      </w:pPr>
      <w:r>
        <w:rPr>
          <w:rFonts w:asciiTheme="minorHAnsi" w:hAnsiTheme="minorHAnsi" w:cstheme="minorHAnsi"/>
          <w:i/>
          <w:iCs/>
          <w:color w:val="004C90"/>
        </w:rPr>
        <w:t>Medium</w:t>
      </w:r>
      <w:r w:rsidRPr="00401C76">
        <w:rPr>
          <w:rFonts w:asciiTheme="minorHAnsi" w:hAnsiTheme="minorHAnsi" w:cstheme="minorHAnsi"/>
          <w:i/>
          <w:iCs/>
          <w:color w:val="004C90"/>
        </w:rPr>
        <w:t xml:space="preserve"> term actions </w:t>
      </w:r>
      <w:r>
        <w:rPr>
          <w:rFonts w:asciiTheme="minorHAnsi" w:hAnsiTheme="minorHAnsi" w:cstheme="minorHAnsi"/>
          <w:i/>
          <w:iCs/>
          <w:color w:val="004C90"/>
        </w:rPr>
        <w:t>(4</w:t>
      </w:r>
      <w:r w:rsidRPr="00401C76">
        <w:rPr>
          <w:rFonts w:asciiTheme="minorHAnsi" w:hAnsiTheme="minorHAnsi" w:cstheme="minorHAnsi"/>
          <w:i/>
          <w:iCs/>
          <w:color w:val="004C90"/>
        </w:rPr>
        <w:t>-</w:t>
      </w:r>
      <w:r>
        <w:rPr>
          <w:rFonts w:asciiTheme="minorHAnsi" w:hAnsiTheme="minorHAnsi" w:cstheme="minorHAnsi"/>
          <w:i/>
          <w:iCs/>
          <w:color w:val="004C90"/>
        </w:rPr>
        <w:t>6</w:t>
      </w:r>
      <w:r w:rsidRPr="00401C76">
        <w:rPr>
          <w:rFonts w:asciiTheme="minorHAnsi" w:hAnsiTheme="minorHAnsi" w:cstheme="minorHAnsi"/>
          <w:i/>
          <w:iCs/>
          <w:color w:val="004C90"/>
        </w:rPr>
        <w:t xml:space="preserve"> years)</w:t>
      </w:r>
    </w:p>
    <w:p w:rsidR="00286C64" w:rsidRPr="004649CF" w:rsidRDefault="00286C64" w:rsidP="00D26C2D">
      <w:pPr>
        <w:pStyle w:val="ListParagraph"/>
        <w:numPr>
          <w:ilvl w:val="0"/>
          <w:numId w:val="20"/>
        </w:numPr>
        <w:rPr>
          <w:rFonts w:asciiTheme="minorHAnsi" w:hAnsiTheme="minorHAnsi" w:cstheme="minorHAnsi"/>
          <w:sz w:val="22"/>
          <w:szCs w:val="22"/>
        </w:rPr>
      </w:pPr>
      <w:r w:rsidRPr="004649CF">
        <w:rPr>
          <w:rFonts w:asciiTheme="minorHAnsi" w:hAnsiTheme="minorHAnsi" w:cstheme="minorHAnsi"/>
          <w:sz w:val="22"/>
          <w:szCs w:val="22"/>
        </w:rPr>
        <w:t xml:space="preserve">Evaluate </w:t>
      </w:r>
      <w:r>
        <w:rPr>
          <w:rFonts w:asciiTheme="minorHAnsi" w:hAnsiTheme="minorHAnsi" w:cstheme="minorHAnsi"/>
          <w:sz w:val="22"/>
          <w:szCs w:val="22"/>
        </w:rPr>
        <w:t>national</w:t>
      </w:r>
      <w:r w:rsidRPr="004649CF">
        <w:rPr>
          <w:rFonts w:asciiTheme="minorHAnsi" w:hAnsiTheme="minorHAnsi" w:cstheme="minorHAnsi"/>
          <w:sz w:val="22"/>
          <w:szCs w:val="22"/>
        </w:rPr>
        <w:t xml:space="preserve"> and PHN health literacy and health system literacy </w:t>
      </w:r>
      <w:r>
        <w:rPr>
          <w:rFonts w:asciiTheme="minorHAnsi" w:hAnsiTheme="minorHAnsi" w:cstheme="minorHAnsi"/>
          <w:sz w:val="22"/>
          <w:szCs w:val="22"/>
        </w:rPr>
        <w:t>measures</w:t>
      </w:r>
      <w:r w:rsidRPr="004649CF">
        <w:rPr>
          <w:rFonts w:asciiTheme="minorHAnsi" w:hAnsiTheme="minorHAnsi" w:cstheme="minorHAnsi"/>
          <w:sz w:val="22"/>
          <w:szCs w:val="22"/>
        </w:rPr>
        <w:t>, review emerg</w:t>
      </w:r>
      <w:r w:rsidR="007D6DDD">
        <w:rPr>
          <w:rFonts w:asciiTheme="minorHAnsi" w:hAnsiTheme="minorHAnsi" w:cstheme="minorHAnsi"/>
          <w:sz w:val="22"/>
          <w:szCs w:val="22"/>
        </w:rPr>
        <w:t xml:space="preserve">ing evidence and implement best </w:t>
      </w:r>
      <w:r w:rsidRPr="004649CF">
        <w:rPr>
          <w:rFonts w:asciiTheme="minorHAnsi" w:hAnsiTheme="minorHAnsi" w:cstheme="minorHAnsi"/>
          <w:sz w:val="22"/>
          <w:szCs w:val="22"/>
        </w:rPr>
        <w:t xml:space="preserve">practice findings </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Leverage regional primary health care data to understand and enhance the nature and level of preventive activity delivered through general practice</w:t>
      </w:r>
      <w:r w:rsidR="0094135F">
        <w:rPr>
          <w:rFonts w:asciiTheme="minorHAnsi" w:hAnsiTheme="minorHAnsi" w:cstheme="minorHAnsi"/>
          <w:sz w:val="22"/>
          <w:szCs w:val="22"/>
        </w:rPr>
        <w:t xml:space="preserve">, </w:t>
      </w:r>
      <w:r w:rsidR="005D5B92">
        <w:rPr>
          <w:rFonts w:asciiTheme="minorHAnsi" w:hAnsiTheme="minorHAnsi" w:cstheme="minorHAnsi"/>
          <w:sz w:val="22"/>
          <w:szCs w:val="22"/>
        </w:rPr>
        <w:t xml:space="preserve">allied health, nursing </w:t>
      </w:r>
      <w:r w:rsidR="003D07C9" w:rsidRPr="003D07C9">
        <w:rPr>
          <w:rFonts w:asciiTheme="minorHAnsi" w:hAnsiTheme="minorHAnsi" w:cstheme="minorHAnsi"/>
          <w:sz w:val="22"/>
          <w:szCs w:val="22"/>
        </w:rPr>
        <w:t>and other primary health care services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Build patient reported measures into primary health care data systems and into outcomes-based payment indicators</w:t>
      </w:r>
    </w:p>
    <w:p w:rsidR="00286C64" w:rsidRDefault="00286C64" w:rsidP="00D26C2D">
      <w:pPr>
        <w:pStyle w:val="ListParagraph"/>
        <w:numPr>
          <w:ilvl w:val="0"/>
          <w:numId w:val="20"/>
        </w:numPr>
        <w:rPr>
          <w:rFonts w:asciiTheme="minorHAnsi" w:hAnsiTheme="minorHAnsi" w:cstheme="minorHAnsi"/>
          <w:sz w:val="22"/>
          <w:szCs w:val="22"/>
        </w:rPr>
      </w:pPr>
      <w:r w:rsidRPr="004649CF">
        <w:rPr>
          <w:rFonts w:asciiTheme="minorHAnsi" w:hAnsiTheme="minorHAnsi" w:cstheme="minorHAnsi"/>
          <w:sz w:val="22"/>
          <w:szCs w:val="22"/>
        </w:rPr>
        <w:t xml:space="preserve">Work with colleges and professional bodies </w:t>
      </w:r>
      <w:r>
        <w:rPr>
          <w:rFonts w:asciiTheme="minorHAnsi" w:hAnsiTheme="minorHAnsi" w:cstheme="minorHAnsi"/>
          <w:sz w:val="22"/>
          <w:szCs w:val="22"/>
        </w:rPr>
        <w:t>on expanding and refining</w:t>
      </w:r>
      <w:r w:rsidRPr="004649CF">
        <w:rPr>
          <w:rFonts w:asciiTheme="minorHAnsi" w:hAnsiTheme="minorHAnsi" w:cstheme="minorHAnsi"/>
          <w:sz w:val="22"/>
          <w:szCs w:val="22"/>
        </w:rPr>
        <w:t xml:space="preserve"> </w:t>
      </w:r>
      <w:r>
        <w:rPr>
          <w:rFonts w:asciiTheme="minorHAnsi" w:hAnsiTheme="minorHAnsi" w:cstheme="minorHAnsi"/>
          <w:sz w:val="22"/>
          <w:szCs w:val="22"/>
        </w:rPr>
        <w:t xml:space="preserve">guidelines and </w:t>
      </w:r>
      <w:r w:rsidRPr="004649CF">
        <w:rPr>
          <w:rFonts w:asciiTheme="minorHAnsi" w:hAnsiTheme="minorHAnsi" w:cstheme="minorHAnsi"/>
          <w:sz w:val="22"/>
          <w:szCs w:val="22"/>
        </w:rPr>
        <w:t>tools to support providers in promoting health literacy and health system literacy</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Consider</w:t>
      </w:r>
      <w:r w:rsidR="006B4841">
        <w:rPr>
          <w:rFonts w:asciiTheme="minorHAnsi" w:hAnsiTheme="minorHAnsi" w:cstheme="minorHAnsi"/>
          <w:sz w:val="22"/>
          <w:szCs w:val="22"/>
        </w:rPr>
        <w:t xml:space="preserve"> the</w:t>
      </w:r>
      <w:r>
        <w:rPr>
          <w:rFonts w:asciiTheme="minorHAnsi" w:hAnsiTheme="minorHAnsi" w:cstheme="minorHAnsi"/>
          <w:sz w:val="22"/>
          <w:szCs w:val="22"/>
        </w:rPr>
        <w:t xml:space="preserve"> case for targeted public subsidies for evidence-based cost-effective health monitoring technologies as part of</w:t>
      </w:r>
      <w:r w:rsidR="006B4841">
        <w:rPr>
          <w:rFonts w:asciiTheme="minorHAnsi" w:hAnsiTheme="minorHAnsi" w:cstheme="minorHAnsi"/>
          <w:sz w:val="22"/>
          <w:szCs w:val="22"/>
        </w:rPr>
        <w:t xml:space="preserve"> the</w:t>
      </w:r>
      <w:r>
        <w:rPr>
          <w:rFonts w:asciiTheme="minorHAnsi" w:hAnsiTheme="minorHAnsi" w:cstheme="minorHAnsi"/>
          <w:sz w:val="22"/>
          <w:szCs w:val="22"/>
        </w:rPr>
        <w:t xml:space="preserve"> value-based health care mix</w:t>
      </w:r>
    </w:p>
    <w:p w:rsidR="00286C64" w:rsidRPr="004649CF" w:rsidRDefault="00286C64" w:rsidP="00D26C2D">
      <w:pPr>
        <w:pStyle w:val="ListParagraph"/>
        <w:numPr>
          <w:ilvl w:val="0"/>
          <w:numId w:val="20"/>
        </w:numPr>
        <w:rPr>
          <w:rFonts w:asciiTheme="minorHAnsi" w:hAnsiTheme="minorHAnsi" w:cstheme="minorHAnsi"/>
          <w:sz w:val="22"/>
          <w:szCs w:val="22"/>
        </w:rPr>
      </w:pPr>
      <w:bookmarkStart w:id="71" w:name="_Hlk88668557"/>
      <w:r>
        <w:rPr>
          <w:rFonts w:asciiTheme="minorHAnsi" w:hAnsiTheme="minorHAnsi" w:cstheme="minorHAnsi"/>
          <w:sz w:val="22"/>
          <w:szCs w:val="22"/>
        </w:rPr>
        <w:t xml:space="preserve">Consider targeted </w:t>
      </w:r>
      <w:r w:rsidR="005D5B92">
        <w:rPr>
          <w:rFonts w:asciiTheme="minorHAnsi" w:hAnsiTheme="minorHAnsi" w:cstheme="minorHAnsi"/>
          <w:sz w:val="22"/>
          <w:szCs w:val="22"/>
        </w:rPr>
        <w:t>MyGP</w:t>
      </w:r>
      <w:r>
        <w:rPr>
          <w:rFonts w:asciiTheme="minorHAnsi" w:hAnsiTheme="minorHAnsi" w:cstheme="minorHAnsi"/>
          <w:sz w:val="22"/>
          <w:szCs w:val="22"/>
        </w:rPr>
        <w:t xml:space="preserve">-linked quality and outcomes payments and other potential funding reforms to support better primary health care for people with complex chronic </w:t>
      </w:r>
      <w:r w:rsidRPr="003C0038">
        <w:rPr>
          <w:rFonts w:asciiTheme="minorHAnsi" w:hAnsiTheme="minorHAnsi" w:cstheme="minorHAnsi"/>
          <w:sz w:val="22"/>
          <w:szCs w:val="22"/>
        </w:rPr>
        <w:t xml:space="preserve">conditions </w:t>
      </w:r>
      <w:r w:rsidR="00986E09">
        <w:rPr>
          <w:rFonts w:asciiTheme="minorHAnsi" w:hAnsiTheme="minorHAnsi" w:cstheme="minorHAnsi"/>
          <w:sz w:val="22"/>
          <w:szCs w:val="22"/>
        </w:rPr>
        <w:br/>
      </w:r>
      <w:r w:rsidRPr="003C0038">
        <w:rPr>
          <w:rFonts w:asciiTheme="minorHAnsi" w:hAnsiTheme="minorHAnsi" w:cstheme="minorHAnsi"/>
          <w:sz w:val="22"/>
          <w:szCs w:val="22"/>
        </w:rPr>
        <w:t xml:space="preserve">(see </w:t>
      </w:r>
      <w:r w:rsidR="0098258D">
        <w:rPr>
          <w:rFonts w:asciiTheme="minorHAnsi" w:hAnsiTheme="minorHAnsi" w:cstheme="minorHAnsi"/>
          <w:sz w:val="22"/>
          <w:szCs w:val="22"/>
        </w:rPr>
        <w:t>stream 2</w:t>
      </w:r>
      <w:r w:rsidR="00F923AB">
        <w:rPr>
          <w:rFonts w:asciiTheme="minorHAnsi" w:hAnsiTheme="minorHAnsi" w:cstheme="minorHAnsi"/>
          <w:sz w:val="22"/>
          <w:szCs w:val="22"/>
        </w:rPr>
        <w:t xml:space="preserve">, </w:t>
      </w:r>
      <w:r w:rsidR="003C0038" w:rsidRPr="003C0038">
        <w:rPr>
          <w:rFonts w:asciiTheme="minorHAnsi" w:hAnsiTheme="minorHAnsi" w:cstheme="minorHAnsi"/>
          <w:sz w:val="22"/>
          <w:szCs w:val="22"/>
        </w:rPr>
        <w:t xml:space="preserve">action area </w:t>
      </w:r>
      <w:r w:rsidRPr="003C0038">
        <w:rPr>
          <w:rFonts w:asciiTheme="minorHAnsi" w:hAnsiTheme="minorHAnsi" w:cstheme="minorHAnsi"/>
          <w:sz w:val="22"/>
          <w:szCs w:val="22"/>
        </w:rPr>
        <w:t>A)</w:t>
      </w:r>
      <w:r w:rsidR="00C3446F">
        <w:rPr>
          <w:rFonts w:asciiTheme="minorHAnsi" w:hAnsiTheme="minorHAnsi" w:cstheme="minorHAnsi"/>
          <w:sz w:val="22"/>
          <w:szCs w:val="22"/>
        </w:rPr>
        <w:t>.</w:t>
      </w:r>
    </w:p>
    <w:bookmarkEnd w:id="71"/>
    <w:p w:rsidR="0096354D" w:rsidRDefault="0096354D" w:rsidP="0096354D">
      <w:pPr>
        <w:rPr>
          <w:rFonts w:asciiTheme="minorHAnsi" w:hAnsiTheme="minorHAnsi" w:cstheme="minorHAnsi"/>
          <w:i/>
          <w:iCs/>
          <w:color w:val="004C90"/>
        </w:rPr>
      </w:pPr>
      <w:r w:rsidRPr="00401C76">
        <w:rPr>
          <w:rFonts w:asciiTheme="minorHAnsi" w:hAnsiTheme="minorHAnsi" w:cstheme="minorHAnsi"/>
          <w:i/>
          <w:iCs/>
          <w:color w:val="004C90"/>
        </w:rPr>
        <w:t>Future state (7-10 years)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People can readily access reliable information to keep themselves well, support management of their own care and navigate the health system</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Information is </w:t>
      </w:r>
      <w:r w:rsidRPr="00257057">
        <w:rPr>
          <w:rFonts w:asciiTheme="minorHAnsi" w:hAnsiTheme="minorHAnsi" w:cstheme="minorHAnsi"/>
          <w:sz w:val="22"/>
          <w:szCs w:val="22"/>
        </w:rPr>
        <w:t xml:space="preserve">routinely </w:t>
      </w:r>
      <w:r>
        <w:rPr>
          <w:rFonts w:asciiTheme="minorHAnsi" w:hAnsiTheme="minorHAnsi" w:cstheme="minorHAnsi"/>
          <w:sz w:val="22"/>
          <w:szCs w:val="22"/>
        </w:rPr>
        <w:t xml:space="preserve">available in accessible </w:t>
      </w:r>
      <w:r w:rsidRPr="00257057">
        <w:rPr>
          <w:rFonts w:asciiTheme="minorHAnsi" w:hAnsiTheme="minorHAnsi" w:cstheme="minorHAnsi"/>
          <w:sz w:val="22"/>
          <w:szCs w:val="22"/>
        </w:rPr>
        <w:t xml:space="preserve">formats </w:t>
      </w:r>
      <w:r>
        <w:rPr>
          <w:rFonts w:asciiTheme="minorHAnsi" w:hAnsiTheme="minorHAnsi" w:cstheme="minorHAnsi"/>
          <w:sz w:val="22"/>
          <w:szCs w:val="22"/>
        </w:rPr>
        <w:t>including</w:t>
      </w:r>
      <w:r w:rsidRPr="00257057">
        <w:rPr>
          <w:rFonts w:asciiTheme="minorHAnsi" w:hAnsiTheme="minorHAnsi" w:cstheme="minorHAnsi"/>
          <w:sz w:val="22"/>
          <w:szCs w:val="22"/>
        </w:rPr>
        <w:t xml:space="preserve"> plain language</w:t>
      </w:r>
      <w:r>
        <w:rPr>
          <w:rFonts w:asciiTheme="minorHAnsi" w:hAnsiTheme="minorHAnsi" w:cstheme="minorHAnsi"/>
          <w:sz w:val="22"/>
          <w:szCs w:val="22"/>
        </w:rPr>
        <w:t>,</w:t>
      </w:r>
      <w:r w:rsidRPr="00257057">
        <w:rPr>
          <w:rFonts w:asciiTheme="minorHAnsi" w:hAnsiTheme="minorHAnsi" w:cstheme="minorHAnsi"/>
          <w:sz w:val="22"/>
          <w:szCs w:val="22"/>
        </w:rPr>
        <w:t xml:space="preserve"> Easy Read</w:t>
      </w:r>
      <w:r>
        <w:rPr>
          <w:rFonts w:asciiTheme="minorHAnsi" w:hAnsiTheme="minorHAnsi" w:cstheme="minorHAnsi"/>
          <w:sz w:val="22"/>
          <w:szCs w:val="22"/>
        </w:rPr>
        <w:t>, Auslan and community languages</w:t>
      </w:r>
    </w:p>
    <w:p w:rsidR="00286C64" w:rsidRPr="00257057"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C</w:t>
      </w:r>
      <w:r w:rsidRPr="00257057">
        <w:rPr>
          <w:rFonts w:asciiTheme="minorHAnsi" w:hAnsiTheme="minorHAnsi" w:cstheme="minorHAnsi"/>
          <w:sz w:val="22"/>
          <w:szCs w:val="22"/>
        </w:rPr>
        <w:t xml:space="preserve">ulturally appropriate </w:t>
      </w:r>
      <w:r>
        <w:rPr>
          <w:rFonts w:asciiTheme="minorHAnsi" w:hAnsiTheme="minorHAnsi" w:cstheme="minorHAnsi"/>
          <w:sz w:val="22"/>
          <w:szCs w:val="22"/>
        </w:rPr>
        <w:t xml:space="preserve">information is consistently available for </w:t>
      </w:r>
      <w:r w:rsidRPr="00257057">
        <w:rPr>
          <w:rFonts w:asciiTheme="minorHAnsi" w:hAnsiTheme="minorHAnsi" w:cstheme="minorHAnsi"/>
          <w:sz w:val="22"/>
          <w:szCs w:val="22"/>
        </w:rPr>
        <w:t>Aboriginal and Torres Strait Islander and</w:t>
      </w:r>
      <w:r>
        <w:rPr>
          <w:rFonts w:asciiTheme="minorHAnsi" w:hAnsiTheme="minorHAnsi" w:cstheme="minorHAnsi"/>
          <w:sz w:val="22"/>
          <w:szCs w:val="22"/>
        </w:rPr>
        <w:t xml:space="preserve"> </w:t>
      </w:r>
      <w:r w:rsidR="007D6DDD">
        <w:rPr>
          <w:rFonts w:asciiTheme="minorHAnsi" w:hAnsiTheme="minorHAnsi" w:cstheme="minorHAnsi"/>
          <w:sz w:val="22"/>
          <w:szCs w:val="22"/>
        </w:rPr>
        <w:t>CALD communities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People, families and carers feel confident to participate in decision-making on health care and treatment options, and, where applicable, participating in case conferences</w:t>
      </w:r>
    </w:p>
    <w:p w:rsidR="00286C64" w:rsidRDefault="00286C64"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lastRenderedPageBreak/>
        <w:t>Cost-effective health monitoring technologies are routinely used to support self-management</w:t>
      </w:r>
    </w:p>
    <w:p w:rsidR="003D07C9" w:rsidRPr="00254E46" w:rsidRDefault="00286C64" w:rsidP="003D07C9">
      <w:pPr>
        <w:pStyle w:val="ListParagraph"/>
        <w:numPr>
          <w:ilvl w:val="0"/>
          <w:numId w:val="20"/>
        </w:numPr>
        <w:rPr>
          <w:rFonts w:asciiTheme="minorHAnsi" w:hAnsiTheme="minorHAnsi" w:cstheme="minorHAnsi"/>
          <w:sz w:val="22"/>
          <w:szCs w:val="22"/>
        </w:rPr>
      </w:pPr>
      <w:r w:rsidRPr="003D07C9">
        <w:rPr>
          <w:rFonts w:asciiTheme="minorHAnsi" w:hAnsiTheme="minorHAnsi" w:cstheme="minorHAnsi"/>
          <w:sz w:val="22"/>
          <w:szCs w:val="22"/>
        </w:rPr>
        <w:t>Well-targeted interventions and systems of care in the first 2,000 days are supporting the best possible start to life for everyone</w:t>
      </w:r>
      <w:r w:rsidR="003D07C9" w:rsidRPr="003D07C9">
        <w:t xml:space="preserve"> </w:t>
      </w:r>
    </w:p>
    <w:p w:rsidR="003D07C9" w:rsidRPr="003D07C9" w:rsidRDefault="003D07C9" w:rsidP="003D07C9">
      <w:pPr>
        <w:pStyle w:val="ListParagraph"/>
        <w:numPr>
          <w:ilvl w:val="0"/>
          <w:numId w:val="20"/>
        </w:numPr>
        <w:rPr>
          <w:rFonts w:asciiTheme="minorHAnsi" w:hAnsiTheme="minorHAnsi" w:cstheme="minorHAnsi"/>
          <w:sz w:val="22"/>
          <w:szCs w:val="22"/>
        </w:rPr>
      </w:pPr>
      <w:r w:rsidRPr="003D07C9">
        <w:rPr>
          <w:rFonts w:asciiTheme="minorHAnsi" w:hAnsiTheme="minorHAnsi" w:cstheme="minorHAnsi"/>
          <w:sz w:val="22"/>
          <w:szCs w:val="22"/>
        </w:rPr>
        <w:t>Well</w:t>
      </w:r>
      <w:r>
        <w:rPr>
          <w:rFonts w:asciiTheme="minorHAnsi" w:hAnsiTheme="minorHAnsi" w:cstheme="minorHAnsi"/>
          <w:sz w:val="22"/>
          <w:szCs w:val="22"/>
        </w:rPr>
        <w:t>-</w:t>
      </w:r>
      <w:r w:rsidRPr="003D07C9">
        <w:rPr>
          <w:rFonts w:asciiTheme="minorHAnsi" w:hAnsiTheme="minorHAnsi" w:cstheme="minorHAnsi"/>
          <w:sz w:val="22"/>
          <w:szCs w:val="22"/>
        </w:rPr>
        <w:t xml:space="preserve">targeted interventions and systems of care for people </w:t>
      </w:r>
      <w:r w:rsidR="005D5B92">
        <w:rPr>
          <w:rFonts w:asciiTheme="minorHAnsi" w:hAnsiTheme="minorHAnsi" w:cstheme="minorHAnsi"/>
          <w:sz w:val="22"/>
          <w:szCs w:val="22"/>
        </w:rPr>
        <w:t xml:space="preserve">with or </w:t>
      </w:r>
      <w:r w:rsidRPr="003D07C9">
        <w:rPr>
          <w:rFonts w:asciiTheme="minorHAnsi" w:hAnsiTheme="minorHAnsi" w:cstheme="minorHAnsi"/>
          <w:sz w:val="22"/>
          <w:szCs w:val="22"/>
        </w:rPr>
        <w:t>at risk of developing chronic disease are supporting the best options for prevention</w:t>
      </w:r>
      <w:r w:rsidR="005D5B92">
        <w:rPr>
          <w:rFonts w:asciiTheme="minorHAnsi" w:hAnsiTheme="minorHAnsi" w:cstheme="minorHAnsi"/>
          <w:sz w:val="22"/>
          <w:szCs w:val="22"/>
        </w:rPr>
        <w:t xml:space="preserve"> and slowing chronic disease progression</w:t>
      </w:r>
      <w:r w:rsidR="000554FD">
        <w:rPr>
          <w:rFonts w:asciiTheme="minorHAnsi" w:hAnsiTheme="minorHAnsi" w:cstheme="minorHAnsi"/>
          <w:sz w:val="22"/>
          <w:szCs w:val="22"/>
        </w:rPr>
        <w:t>.</w:t>
      </w:r>
    </w:p>
    <w:p w:rsidR="00286C64" w:rsidRDefault="00286C64" w:rsidP="00DB2E9B">
      <w:pPr>
        <w:pStyle w:val="ListParagraph"/>
        <w:ind w:left="360"/>
        <w:rPr>
          <w:rFonts w:asciiTheme="minorHAnsi" w:hAnsiTheme="minorHAnsi" w:cstheme="minorHAnsi"/>
          <w:sz w:val="22"/>
          <w:szCs w:val="22"/>
        </w:rPr>
      </w:pPr>
    </w:p>
    <w:p w:rsidR="00D03B1A" w:rsidRDefault="00D03B1A">
      <w:pPr>
        <w:rPr>
          <w:rFonts w:asciiTheme="majorHAnsi" w:hAnsiTheme="majorHAnsi" w:cstheme="majorHAnsi"/>
          <w:b/>
          <w:bCs/>
          <w:color w:val="004C90"/>
          <w:sz w:val="28"/>
          <w:szCs w:val="28"/>
        </w:rPr>
      </w:pPr>
      <w:r>
        <w:rPr>
          <w:rFonts w:asciiTheme="majorHAnsi" w:hAnsiTheme="majorHAnsi" w:cstheme="majorHAnsi"/>
          <w:b/>
          <w:bCs/>
          <w:color w:val="004C90"/>
          <w:sz w:val="28"/>
          <w:szCs w:val="28"/>
        </w:rPr>
        <w:br w:type="page"/>
      </w:r>
    </w:p>
    <w:p w:rsidR="00501124" w:rsidRPr="00F91396" w:rsidRDefault="00120367" w:rsidP="00F23774">
      <w:pPr>
        <w:pStyle w:val="Heading3"/>
        <w:numPr>
          <w:ilvl w:val="0"/>
          <w:numId w:val="0"/>
        </w:numPr>
      </w:pPr>
      <w:bookmarkStart w:id="72" w:name="_Toc99393994"/>
      <w:r w:rsidRPr="00F91396">
        <w:lastRenderedPageBreak/>
        <w:t>Stream 3: Integrated care</w:t>
      </w:r>
      <w:r w:rsidR="00AF147D" w:rsidRPr="00F91396">
        <w:t>,</w:t>
      </w:r>
      <w:r w:rsidRPr="00F91396">
        <w:t xml:space="preserve"> locally delivered</w:t>
      </w:r>
      <w:bookmarkStart w:id="73" w:name="_Hlk80782805"/>
      <w:bookmarkEnd w:id="72"/>
    </w:p>
    <w:bookmarkEnd w:id="73"/>
    <w:p w:rsidR="0001715F" w:rsidRPr="00C46D9D" w:rsidRDefault="0001715F" w:rsidP="00AF147D">
      <w:pPr>
        <w:pStyle w:val="Ampersand"/>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DEEAF6" w:themeFill="accent5" w:themeFillTint="33"/>
        <w:rPr>
          <w:b/>
          <w:bCs/>
          <w:sz w:val="22"/>
          <w:szCs w:val="22"/>
        </w:rPr>
      </w:pPr>
      <w:r w:rsidRPr="00C46D9D">
        <w:rPr>
          <w:b/>
          <w:bCs/>
          <w:sz w:val="22"/>
          <w:szCs w:val="22"/>
        </w:rPr>
        <w:t>St</w:t>
      </w:r>
      <w:r w:rsidR="005A57BA" w:rsidRPr="00C46D9D">
        <w:rPr>
          <w:b/>
          <w:bCs/>
          <w:sz w:val="22"/>
          <w:szCs w:val="22"/>
        </w:rPr>
        <w:t>r</w:t>
      </w:r>
      <w:r w:rsidRPr="00C46D9D">
        <w:rPr>
          <w:b/>
          <w:bCs/>
          <w:sz w:val="22"/>
          <w:szCs w:val="22"/>
        </w:rPr>
        <w:t xml:space="preserve">eam 3 </w:t>
      </w:r>
      <w:r w:rsidR="00286C64" w:rsidRPr="00C46D9D">
        <w:rPr>
          <w:b/>
          <w:bCs/>
          <w:sz w:val="22"/>
          <w:szCs w:val="22"/>
        </w:rPr>
        <w:t>is about delivering regionally and locally integrated health service models through joint planning and collaborative commissioning at regional and state-wide levels. Actions in this stream are designed to support local solutions, use joint planning and collaborative commissioning approaches to drive value-based care and address gaps in service delivery, and build on best-practice models and community-driven solutions. Leadership will be required across all governments, organisations and disciplines to deliver value and make these changes work.</w:t>
      </w:r>
    </w:p>
    <w:p w:rsidR="0001715F" w:rsidRPr="00501124" w:rsidRDefault="0001715F" w:rsidP="0001715F">
      <w:pPr>
        <w:rPr>
          <w:rFonts w:asciiTheme="minorHAnsi" w:hAnsiTheme="minorHAnsi" w:cstheme="minorHAnsi"/>
          <w:bCs/>
          <w:sz w:val="22"/>
          <w:szCs w:val="22"/>
        </w:rPr>
      </w:pPr>
      <w:r w:rsidRPr="00501124">
        <w:rPr>
          <w:rFonts w:asciiTheme="minorHAnsi" w:hAnsiTheme="minorHAnsi" w:cstheme="minorHAnsi"/>
          <w:bCs/>
          <w:sz w:val="22"/>
          <w:szCs w:val="22"/>
        </w:rPr>
        <w:t xml:space="preserve">Stream </w:t>
      </w:r>
      <w:r>
        <w:rPr>
          <w:rFonts w:asciiTheme="minorHAnsi" w:hAnsiTheme="minorHAnsi" w:cstheme="minorHAnsi"/>
          <w:bCs/>
          <w:sz w:val="22"/>
          <w:szCs w:val="22"/>
        </w:rPr>
        <w:t>3</w:t>
      </w:r>
      <w:r w:rsidRPr="00501124">
        <w:rPr>
          <w:rFonts w:asciiTheme="minorHAnsi" w:hAnsiTheme="minorHAnsi" w:cstheme="minorHAnsi"/>
          <w:bCs/>
          <w:sz w:val="22"/>
          <w:szCs w:val="22"/>
        </w:rPr>
        <w:t xml:space="preserve"> covers three action areas:</w:t>
      </w:r>
    </w:p>
    <w:p w:rsidR="00286C64" w:rsidRPr="00C46D9D" w:rsidRDefault="00286C64" w:rsidP="00D26C2D">
      <w:pPr>
        <w:pStyle w:val="ListParagraph"/>
        <w:numPr>
          <w:ilvl w:val="0"/>
          <w:numId w:val="4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Joint planning and collaborative commissioning</w:t>
      </w:r>
    </w:p>
    <w:p w:rsidR="00286C64" w:rsidRPr="00C46D9D" w:rsidRDefault="00286C64" w:rsidP="00D26C2D">
      <w:pPr>
        <w:pStyle w:val="ListParagraph"/>
        <w:numPr>
          <w:ilvl w:val="0"/>
          <w:numId w:val="4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Research and evaluation to scale up what works</w:t>
      </w:r>
    </w:p>
    <w:p w:rsidR="00286C64" w:rsidRPr="00C46D9D" w:rsidRDefault="00286C64" w:rsidP="00D26C2D">
      <w:pPr>
        <w:pStyle w:val="ListParagraph"/>
        <w:numPr>
          <w:ilvl w:val="0"/>
          <w:numId w:val="44"/>
        </w:numPr>
        <w:spacing w:after="0"/>
        <w:rPr>
          <w:rFonts w:asciiTheme="minorHAnsi" w:hAnsiTheme="minorHAnsi" w:cstheme="minorHAnsi"/>
          <w:bCs/>
          <w:i/>
          <w:iCs/>
          <w:sz w:val="22"/>
          <w:szCs w:val="22"/>
        </w:rPr>
      </w:pPr>
      <w:r w:rsidRPr="00C46D9D">
        <w:rPr>
          <w:rFonts w:asciiTheme="minorHAnsi" w:hAnsiTheme="minorHAnsi" w:cstheme="minorHAnsi"/>
          <w:bCs/>
          <w:i/>
          <w:iCs/>
          <w:sz w:val="22"/>
          <w:szCs w:val="22"/>
        </w:rPr>
        <w:t>Cross-sectoral leadership</w:t>
      </w:r>
    </w:p>
    <w:p w:rsidR="000F41DD" w:rsidRPr="000F41DD" w:rsidRDefault="000F41DD" w:rsidP="000F41DD">
      <w:pPr>
        <w:spacing w:after="0"/>
        <w:ind w:left="416"/>
        <w:rPr>
          <w:rFonts w:asciiTheme="minorHAnsi" w:hAnsiTheme="minorHAnsi" w:cstheme="minorHAnsi"/>
          <w:bCs/>
          <w:sz w:val="22"/>
          <w:szCs w:val="22"/>
        </w:rPr>
      </w:pPr>
    </w:p>
    <w:p w:rsidR="00286C64" w:rsidRPr="0062328B" w:rsidRDefault="00286C64" w:rsidP="00286C64">
      <w:pPr>
        <w:rPr>
          <w:rFonts w:asciiTheme="minorHAnsi" w:hAnsiTheme="minorHAnsi" w:cstheme="minorHAnsi"/>
          <w:sz w:val="22"/>
          <w:szCs w:val="22"/>
        </w:rPr>
      </w:pPr>
      <w:r w:rsidRPr="0062328B">
        <w:rPr>
          <w:rFonts w:asciiTheme="minorHAnsi" w:hAnsiTheme="minorHAnsi" w:cstheme="minorHAnsi"/>
          <w:sz w:val="22"/>
          <w:szCs w:val="22"/>
        </w:rPr>
        <w:t>Th</w:t>
      </w:r>
      <w:r>
        <w:rPr>
          <w:rFonts w:asciiTheme="minorHAnsi" w:hAnsiTheme="minorHAnsi" w:cstheme="minorHAnsi"/>
          <w:sz w:val="22"/>
          <w:szCs w:val="22"/>
        </w:rPr>
        <w:t>is</w:t>
      </w:r>
      <w:r w:rsidRPr="0062328B">
        <w:rPr>
          <w:rFonts w:asciiTheme="minorHAnsi" w:hAnsiTheme="minorHAnsi" w:cstheme="minorHAnsi"/>
          <w:sz w:val="22"/>
          <w:szCs w:val="22"/>
        </w:rPr>
        <w:t xml:space="preserve"> stream recognises that, </w:t>
      </w:r>
      <w:r>
        <w:rPr>
          <w:rFonts w:asciiTheme="minorHAnsi" w:hAnsiTheme="minorHAnsi" w:cstheme="minorHAnsi"/>
          <w:sz w:val="22"/>
          <w:szCs w:val="22"/>
        </w:rPr>
        <w:t>supported by shared data and digital health infrastructure</w:t>
      </w:r>
      <w:r w:rsidRPr="0062328B">
        <w:rPr>
          <w:rFonts w:asciiTheme="minorHAnsi" w:hAnsiTheme="minorHAnsi" w:cstheme="minorHAnsi"/>
          <w:sz w:val="22"/>
          <w:szCs w:val="22"/>
        </w:rPr>
        <w:t xml:space="preserve">, </w:t>
      </w:r>
      <w:r>
        <w:rPr>
          <w:rFonts w:asciiTheme="minorHAnsi" w:hAnsiTheme="minorHAnsi" w:cstheme="minorHAnsi"/>
          <w:sz w:val="22"/>
          <w:szCs w:val="22"/>
        </w:rPr>
        <w:t xml:space="preserve">jointly planned </w:t>
      </w:r>
      <w:r w:rsidRPr="0062328B">
        <w:rPr>
          <w:rFonts w:asciiTheme="minorHAnsi" w:hAnsiTheme="minorHAnsi" w:cstheme="minorHAnsi"/>
          <w:sz w:val="22"/>
          <w:szCs w:val="22"/>
        </w:rPr>
        <w:t xml:space="preserve">locally driven solutions </w:t>
      </w:r>
      <w:r>
        <w:rPr>
          <w:rFonts w:asciiTheme="minorHAnsi" w:hAnsiTheme="minorHAnsi" w:cstheme="minorHAnsi"/>
          <w:sz w:val="22"/>
          <w:szCs w:val="22"/>
        </w:rPr>
        <w:t>can</w:t>
      </w:r>
      <w:r w:rsidRPr="0062328B">
        <w:rPr>
          <w:rFonts w:asciiTheme="minorHAnsi" w:hAnsiTheme="minorHAnsi" w:cstheme="minorHAnsi"/>
          <w:sz w:val="22"/>
          <w:szCs w:val="22"/>
        </w:rPr>
        <w:t xml:space="preserve"> improve and extend access to better care and shift thinking about funding and business operating models.</w:t>
      </w:r>
    </w:p>
    <w:p w:rsidR="00286C64" w:rsidRPr="0062328B" w:rsidRDefault="00C2536B" w:rsidP="00286C64">
      <w:pPr>
        <w:rPr>
          <w:rFonts w:asciiTheme="minorHAnsi" w:hAnsiTheme="minorHAnsi" w:cstheme="minorHAnsi"/>
          <w:sz w:val="22"/>
          <w:szCs w:val="22"/>
        </w:rPr>
      </w:pPr>
      <w:r>
        <w:rPr>
          <w:rFonts w:asciiTheme="minorHAnsi" w:hAnsiTheme="minorHAnsi" w:cstheme="minorHAnsi"/>
          <w:sz w:val="22"/>
          <w:szCs w:val="22"/>
        </w:rPr>
        <w:t>PHNs</w:t>
      </w:r>
      <w:r w:rsidR="00286C64">
        <w:rPr>
          <w:rFonts w:asciiTheme="minorHAnsi" w:hAnsiTheme="minorHAnsi" w:cstheme="minorHAnsi"/>
          <w:sz w:val="22"/>
          <w:szCs w:val="22"/>
        </w:rPr>
        <w:t xml:space="preserve"> and </w:t>
      </w:r>
      <w:r>
        <w:rPr>
          <w:rFonts w:asciiTheme="minorHAnsi" w:hAnsiTheme="minorHAnsi" w:cstheme="minorHAnsi"/>
          <w:sz w:val="22"/>
          <w:szCs w:val="22"/>
        </w:rPr>
        <w:t>LHNs</w:t>
      </w:r>
      <w:r w:rsidR="003D07C9">
        <w:rPr>
          <w:rFonts w:asciiTheme="minorHAnsi" w:hAnsiTheme="minorHAnsi" w:cstheme="minorHAnsi"/>
          <w:sz w:val="22"/>
          <w:szCs w:val="22"/>
        </w:rPr>
        <w:t xml:space="preserve">, </w:t>
      </w:r>
      <w:r w:rsidR="003D07C9" w:rsidRPr="003D07C9">
        <w:rPr>
          <w:rFonts w:asciiTheme="minorHAnsi" w:hAnsiTheme="minorHAnsi" w:cstheme="minorHAnsi"/>
          <w:sz w:val="22"/>
          <w:szCs w:val="22"/>
        </w:rPr>
        <w:t xml:space="preserve">in collaboration with </w:t>
      </w:r>
      <w:r w:rsidR="005D5B92">
        <w:rPr>
          <w:rFonts w:asciiTheme="minorHAnsi" w:hAnsiTheme="minorHAnsi" w:cstheme="minorHAnsi"/>
          <w:sz w:val="22"/>
          <w:szCs w:val="22"/>
        </w:rPr>
        <w:t>local clinical, consumer and community stakeholders</w:t>
      </w:r>
      <w:r w:rsidR="003D07C9" w:rsidRPr="003D07C9">
        <w:rPr>
          <w:rFonts w:asciiTheme="minorHAnsi" w:hAnsiTheme="minorHAnsi" w:cstheme="minorHAnsi"/>
          <w:sz w:val="22"/>
          <w:szCs w:val="22"/>
        </w:rPr>
        <w:t>,</w:t>
      </w:r>
      <w:r w:rsidR="00286C64" w:rsidRPr="0062328B">
        <w:rPr>
          <w:rFonts w:asciiTheme="minorHAnsi" w:hAnsiTheme="minorHAnsi" w:cstheme="minorHAnsi"/>
          <w:sz w:val="22"/>
          <w:szCs w:val="22"/>
        </w:rPr>
        <w:t xml:space="preserve"> </w:t>
      </w:r>
      <w:r w:rsidR="00286C64">
        <w:rPr>
          <w:rFonts w:asciiTheme="minorHAnsi" w:hAnsiTheme="minorHAnsi" w:cstheme="minorHAnsi"/>
          <w:sz w:val="22"/>
          <w:szCs w:val="22"/>
        </w:rPr>
        <w:t>are best placed to</w:t>
      </w:r>
      <w:r w:rsidR="00286C64" w:rsidRPr="0062328B">
        <w:rPr>
          <w:rFonts w:asciiTheme="minorHAnsi" w:hAnsiTheme="minorHAnsi" w:cstheme="minorHAnsi"/>
          <w:sz w:val="22"/>
          <w:szCs w:val="22"/>
        </w:rPr>
        <w:t xml:space="preserve"> understand the needs</w:t>
      </w:r>
      <w:r w:rsidR="00286C64">
        <w:rPr>
          <w:rFonts w:asciiTheme="minorHAnsi" w:hAnsiTheme="minorHAnsi" w:cstheme="minorHAnsi"/>
          <w:sz w:val="22"/>
          <w:szCs w:val="22"/>
        </w:rPr>
        <w:t xml:space="preserve"> of regional and local populations, to drive bottom-up planning and to collaboratively commission services to integrate the health system locally and regionally</w:t>
      </w:r>
      <w:r w:rsidR="00286C64" w:rsidRPr="0062328B">
        <w:rPr>
          <w:rFonts w:asciiTheme="minorHAnsi" w:hAnsiTheme="minorHAnsi" w:cstheme="minorHAnsi"/>
          <w:sz w:val="22"/>
          <w:szCs w:val="22"/>
        </w:rPr>
        <w:t>.</w:t>
      </w:r>
      <w:r w:rsidR="00286C64">
        <w:rPr>
          <w:rFonts w:asciiTheme="minorHAnsi" w:hAnsiTheme="minorHAnsi" w:cstheme="minorHAnsi"/>
          <w:sz w:val="22"/>
          <w:szCs w:val="22"/>
        </w:rPr>
        <w:t xml:space="preserve"> Consistent with the </w:t>
      </w:r>
      <w:r>
        <w:rPr>
          <w:rFonts w:asciiTheme="minorHAnsi" w:hAnsiTheme="minorHAnsi" w:cstheme="minorHAnsi"/>
          <w:sz w:val="22"/>
          <w:szCs w:val="22"/>
        </w:rPr>
        <w:t>NHRA,</w:t>
      </w:r>
      <w:r w:rsidR="00286C64">
        <w:rPr>
          <w:rFonts w:asciiTheme="minorHAnsi" w:hAnsiTheme="minorHAnsi" w:cstheme="minorHAnsi"/>
          <w:sz w:val="22"/>
          <w:szCs w:val="22"/>
        </w:rPr>
        <w:t xml:space="preserve"> this requires </w:t>
      </w:r>
      <w:r w:rsidR="0020358C">
        <w:rPr>
          <w:rFonts w:asciiTheme="minorHAnsi" w:hAnsiTheme="minorHAnsi" w:cstheme="minorHAnsi"/>
          <w:sz w:val="22"/>
          <w:szCs w:val="22"/>
        </w:rPr>
        <w:t>partnership between s</w:t>
      </w:r>
      <w:r w:rsidR="00286C64">
        <w:rPr>
          <w:rFonts w:asciiTheme="minorHAnsi" w:hAnsiTheme="minorHAnsi" w:cstheme="minorHAnsi"/>
          <w:sz w:val="22"/>
          <w:szCs w:val="22"/>
        </w:rPr>
        <w:t xml:space="preserve">tate </w:t>
      </w:r>
      <w:r w:rsidR="0020358C">
        <w:rPr>
          <w:rFonts w:asciiTheme="minorHAnsi" w:hAnsiTheme="minorHAnsi" w:cstheme="minorHAnsi"/>
          <w:sz w:val="22"/>
          <w:szCs w:val="22"/>
        </w:rPr>
        <w:t>and territory g</w:t>
      </w:r>
      <w:r w:rsidR="00286C64">
        <w:rPr>
          <w:rFonts w:asciiTheme="minorHAnsi" w:hAnsiTheme="minorHAnsi" w:cstheme="minorHAnsi"/>
          <w:sz w:val="22"/>
          <w:szCs w:val="22"/>
        </w:rPr>
        <w:t>overnments as system managers and the Commonwealth as the main funders of PHNs</w:t>
      </w:r>
      <w:r w:rsidR="0020358C">
        <w:rPr>
          <w:rFonts w:asciiTheme="minorHAnsi" w:hAnsiTheme="minorHAnsi" w:cstheme="minorHAnsi"/>
          <w:sz w:val="22"/>
          <w:szCs w:val="22"/>
        </w:rPr>
        <w:t>,</w:t>
      </w:r>
      <w:r w:rsidR="00286C64">
        <w:rPr>
          <w:rFonts w:asciiTheme="minorHAnsi" w:hAnsiTheme="minorHAnsi" w:cstheme="minorHAnsi"/>
          <w:sz w:val="22"/>
          <w:szCs w:val="22"/>
        </w:rPr>
        <w:t xml:space="preserve"> together to provide the authorising environment for joint planning and commissioning, supporting infrastructure, e.g. for data sharing and linkage, and sustainable funding streams.</w:t>
      </w:r>
    </w:p>
    <w:p w:rsidR="00286C64" w:rsidRPr="0062328B" w:rsidRDefault="00286C64" w:rsidP="00286C64">
      <w:pPr>
        <w:rPr>
          <w:rFonts w:asciiTheme="minorHAnsi" w:hAnsiTheme="minorHAnsi" w:cstheme="minorHAnsi"/>
          <w:sz w:val="22"/>
          <w:szCs w:val="22"/>
        </w:rPr>
      </w:pPr>
      <w:r>
        <w:rPr>
          <w:rFonts w:asciiTheme="minorHAnsi" w:hAnsiTheme="minorHAnsi" w:cstheme="minorHAnsi"/>
          <w:sz w:val="22"/>
          <w:szCs w:val="22"/>
        </w:rPr>
        <w:t>Regional health system innovation will continue to be supported and evaluated and best practice lessons harvested for scaling up to like regions, state-wide and/or nationally. Sustainable funding for r</w:t>
      </w:r>
      <w:r w:rsidRPr="0062328B">
        <w:rPr>
          <w:rFonts w:asciiTheme="minorHAnsi" w:hAnsiTheme="minorHAnsi" w:cstheme="minorHAnsi"/>
          <w:sz w:val="22"/>
          <w:szCs w:val="22"/>
        </w:rPr>
        <w:t>esearch</w:t>
      </w:r>
      <w:r>
        <w:rPr>
          <w:rFonts w:asciiTheme="minorHAnsi" w:hAnsiTheme="minorHAnsi" w:cstheme="minorHAnsi"/>
          <w:sz w:val="22"/>
          <w:szCs w:val="22"/>
        </w:rPr>
        <w:t xml:space="preserve"> and evaluation of primary health care systems innovation will be required to establish a virtuous cycle of continuous health system improvement.</w:t>
      </w:r>
    </w:p>
    <w:p w:rsidR="00286C64" w:rsidRDefault="00286C64" w:rsidP="00286C64">
      <w:pPr>
        <w:rPr>
          <w:rFonts w:asciiTheme="minorHAnsi" w:hAnsiTheme="minorHAnsi" w:cstheme="minorHAnsi"/>
          <w:sz w:val="22"/>
          <w:szCs w:val="22"/>
        </w:rPr>
      </w:pPr>
      <w:r w:rsidRPr="0062328B">
        <w:rPr>
          <w:rFonts w:asciiTheme="minorHAnsi" w:hAnsiTheme="minorHAnsi" w:cstheme="minorHAnsi"/>
          <w:sz w:val="22"/>
          <w:szCs w:val="22"/>
        </w:rPr>
        <w:t xml:space="preserve">Steps will be taken to foster leadership, inter-professional collaboration and co-design, and effective change management to </w:t>
      </w:r>
      <w:r>
        <w:rPr>
          <w:rFonts w:asciiTheme="minorHAnsi" w:hAnsiTheme="minorHAnsi" w:cstheme="minorHAnsi"/>
          <w:sz w:val="22"/>
          <w:szCs w:val="22"/>
        </w:rPr>
        <w:t>support the necessary</w:t>
      </w:r>
      <w:r w:rsidRPr="0062328B">
        <w:rPr>
          <w:rFonts w:asciiTheme="minorHAnsi" w:hAnsiTheme="minorHAnsi" w:cstheme="minorHAnsi"/>
          <w:sz w:val="22"/>
          <w:szCs w:val="22"/>
        </w:rPr>
        <w:t xml:space="preserve"> cultural shifts </w:t>
      </w:r>
      <w:r>
        <w:rPr>
          <w:rFonts w:asciiTheme="minorHAnsi" w:hAnsiTheme="minorHAnsi" w:cstheme="minorHAnsi"/>
          <w:sz w:val="22"/>
          <w:szCs w:val="22"/>
        </w:rPr>
        <w:t>to support these changes</w:t>
      </w:r>
      <w:r w:rsidRPr="0062328B">
        <w:rPr>
          <w:rFonts w:asciiTheme="minorHAnsi" w:hAnsiTheme="minorHAnsi" w:cstheme="minorHAnsi"/>
          <w:sz w:val="22"/>
          <w:szCs w:val="22"/>
        </w:rPr>
        <w:t>.</w:t>
      </w:r>
      <w:r w:rsidR="00BF741C">
        <w:rPr>
          <w:rFonts w:asciiTheme="minorHAnsi" w:hAnsiTheme="minorHAnsi" w:cstheme="minorHAnsi"/>
          <w:sz w:val="22"/>
          <w:szCs w:val="22"/>
        </w:rPr>
        <w:t xml:space="preserve"> </w:t>
      </w:r>
    </w:p>
    <w:p w:rsidR="00C2536B" w:rsidRDefault="00C2536B">
      <w:pPr>
        <w:rPr>
          <w:rFonts w:asciiTheme="minorHAnsi" w:hAnsiTheme="minorHAnsi" w:cstheme="minorHAnsi"/>
          <w:sz w:val="22"/>
          <w:szCs w:val="22"/>
        </w:rPr>
      </w:pPr>
      <w:r>
        <w:rPr>
          <w:rFonts w:asciiTheme="minorHAnsi" w:hAnsiTheme="minorHAnsi" w:cstheme="minorHAnsi"/>
          <w:sz w:val="22"/>
          <w:szCs w:val="22"/>
        </w:rPr>
        <w:br w:type="page"/>
      </w:r>
    </w:p>
    <w:p w:rsidR="00F17D57" w:rsidRPr="00C46D9D" w:rsidRDefault="00C46D9D" w:rsidP="00C46D9D">
      <w:pPr>
        <w:pBdr>
          <w:top w:val="single" w:sz="4" w:space="1" w:color="auto"/>
          <w:left w:val="single" w:sz="4" w:space="4" w:color="auto"/>
          <w:bottom w:val="single" w:sz="4" w:space="1" w:color="auto"/>
          <w:right w:val="single" w:sz="4" w:space="4" w:color="auto"/>
        </w:pBdr>
        <w:rPr>
          <w:rFonts w:ascii="Arial" w:hAnsi="Arial" w:cs="Arial"/>
          <w:b/>
          <w:bCs/>
          <w:color w:val="004C90"/>
          <w:sz w:val="22"/>
          <w:szCs w:val="22"/>
        </w:rPr>
      </w:pPr>
      <w:r w:rsidRPr="00C46D9D">
        <w:rPr>
          <w:rFonts w:ascii="Arial" w:hAnsi="Arial" w:cs="Arial"/>
          <w:b/>
          <w:bCs/>
          <w:color w:val="004C90"/>
          <w:sz w:val="22"/>
          <w:szCs w:val="22"/>
        </w:rPr>
        <w:lastRenderedPageBreak/>
        <w:t>INSIGHTS FOR STREAM 3</w:t>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bookmarkStart w:id="74" w:name="_Hlk79325083"/>
      <w:r w:rsidRPr="00C46D9D">
        <w:rPr>
          <w:rFonts w:asciiTheme="minorHAnsi" w:eastAsia="Calibri" w:hAnsiTheme="minorHAnsi" w:cstheme="minorHAnsi"/>
          <w:sz w:val="22"/>
          <w:szCs w:val="22"/>
        </w:rPr>
        <w:t xml:space="preserve">Of people who saw three or more health professionals for the same condition, over </w:t>
      </w:r>
      <w:r w:rsidRPr="00C46D9D">
        <w:rPr>
          <w:rFonts w:asciiTheme="minorHAnsi" w:eastAsia="Calibri" w:hAnsiTheme="minorHAnsi" w:cstheme="minorHAnsi"/>
          <w:b/>
          <w:sz w:val="22"/>
          <w:szCs w:val="22"/>
        </w:rPr>
        <w:t xml:space="preserve">57% </w:t>
      </w:r>
      <w:r w:rsidRPr="00C46D9D">
        <w:rPr>
          <w:rFonts w:asciiTheme="minorHAnsi" w:eastAsia="Calibri" w:hAnsiTheme="minorHAnsi" w:cstheme="minorHAnsi"/>
          <w:sz w:val="22"/>
          <w:szCs w:val="22"/>
        </w:rPr>
        <w:t xml:space="preserve">used GPs to </w:t>
      </w:r>
      <w:r w:rsidRPr="00C46D9D">
        <w:rPr>
          <w:rFonts w:asciiTheme="minorHAnsi" w:eastAsia="Calibri" w:hAnsiTheme="minorHAnsi" w:cstheme="minorHAnsi"/>
          <w:b/>
          <w:bCs/>
          <w:sz w:val="22"/>
          <w:szCs w:val="22"/>
        </w:rPr>
        <w:t>coordinate</w:t>
      </w:r>
      <w:r w:rsidRPr="00C46D9D">
        <w:rPr>
          <w:rFonts w:asciiTheme="minorHAnsi" w:eastAsia="Calibri" w:hAnsiTheme="minorHAnsi" w:cstheme="minorHAnsi"/>
          <w:sz w:val="22"/>
          <w:szCs w:val="22"/>
        </w:rPr>
        <w:t xml:space="preserve"> their care</w:t>
      </w:r>
      <w:bookmarkEnd w:id="74"/>
      <w:r w:rsidRPr="00C46D9D">
        <w:rPr>
          <w:rFonts w:asciiTheme="minorHAnsi" w:hAnsiTheme="minorHAnsi" w:cstheme="minorHAnsi"/>
          <w:vertAlign w:val="superscript"/>
        </w:rPr>
        <w:footnoteReference w:id="32"/>
      </w:r>
      <w:r w:rsidRPr="00C46D9D">
        <w:rPr>
          <w:rFonts w:asciiTheme="minorHAnsi" w:eastAsia="Calibri" w:hAnsiTheme="minorHAnsi" w:cstheme="minorHAnsi"/>
          <w:sz w:val="22"/>
          <w:szCs w:val="22"/>
        </w:rPr>
        <w:t xml:space="preserve"> </w:t>
      </w:r>
      <w:r w:rsidRPr="00C46D9D">
        <w:rPr>
          <w:rFonts w:asciiTheme="minorHAnsi" w:eastAsia="Calibri" w:hAnsiTheme="minorHAnsi" w:cstheme="minorHAnsi"/>
          <w:b/>
          <w:sz w:val="22"/>
          <w:szCs w:val="22"/>
        </w:rPr>
        <w:t>20%</w:t>
      </w:r>
      <w:r w:rsidRPr="00C46D9D">
        <w:rPr>
          <w:rFonts w:asciiTheme="minorHAnsi" w:eastAsia="Calibri" w:hAnsiTheme="minorHAnsi" w:cstheme="minorHAnsi"/>
          <w:sz w:val="22"/>
          <w:szCs w:val="22"/>
        </w:rPr>
        <w:t xml:space="preserve"> of people need access to coordinated care</w:t>
      </w:r>
      <w:r w:rsidR="00C46D9D" w:rsidRPr="00C46D9D">
        <w:rPr>
          <w:rFonts w:asciiTheme="minorHAnsi" w:eastAsia="Calibri" w:hAnsiTheme="minorHAnsi" w:cstheme="minorHAnsi"/>
          <w:sz w:val="22"/>
          <w:szCs w:val="22"/>
        </w:rPr>
        <w:t>.</w:t>
      </w:r>
      <w:r w:rsidRPr="00C46D9D">
        <w:rPr>
          <w:rFonts w:asciiTheme="minorHAnsi" w:hAnsiTheme="minorHAnsi" w:cstheme="minorHAnsi"/>
          <w:vertAlign w:val="superscript"/>
        </w:rPr>
        <w:footnoteReference w:id="33"/>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b/>
          <w:bCs/>
          <w:sz w:val="22"/>
          <w:szCs w:val="22"/>
        </w:rPr>
        <w:t>$38.2b spent each year</w:t>
      </w:r>
      <w:r w:rsidRPr="00C46D9D">
        <w:rPr>
          <w:rFonts w:asciiTheme="minorHAnsi" w:eastAsia="Calibri" w:hAnsiTheme="minorHAnsi" w:cstheme="minorHAnsi"/>
          <w:sz w:val="22"/>
          <w:szCs w:val="22"/>
        </w:rPr>
        <w:t xml:space="preserve"> in the health system to care for people with chronic conditions, 39% in public hospitals as against </w:t>
      </w:r>
      <w:r w:rsidRPr="00C46D9D">
        <w:rPr>
          <w:rFonts w:asciiTheme="minorHAnsi" w:eastAsia="Calibri" w:hAnsiTheme="minorHAnsi" w:cstheme="minorHAnsi"/>
          <w:b/>
          <w:bCs/>
          <w:sz w:val="22"/>
          <w:szCs w:val="22"/>
        </w:rPr>
        <w:t>4%</w:t>
      </w:r>
      <w:r w:rsidRPr="00C46D9D">
        <w:rPr>
          <w:rFonts w:asciiTheme="minorHAnsi" w:eastAsia="Calibri" w:hAnsiTheme="minorHAnsi" w:cstheme="minorHAnsi"/>
          <w:sz w:val="22"/>
          <w:szCs w:val="22"/>
        </w:rPr>
        <w:t xml:space="preserve"> in allied health and </w:t>
      </w:r>
      <w:r w:rsidRPr="00C46D9D">
        <w:rPr>
          <w:rFonts w:asciiTheme="minorHAnsi" w:eastAsia="Calibri" w:hAnsiTheme="minorHAnsi" w:cstheme="minorHAnsi"/>
          <w:b/>
          <w:bCs/>
          <w:sz w:val="22"/>
          <w:szCs w:val="22"/>
        </w:rPr>
        <w:t>8%</w:t>
      </w:r>
      <w:r w:rsidRPr="00C46D9D">
        <w:rPr>
          <w:rFonts w:asciiTheme="minorHAnsi" w:eastAsia="Calibri" w:hAnsiTheme="minorHAnsi" w:cstheme="minorHAnsi"/>
          <w:sz w:val="22"/>
          <w:szCs w:val="22"/>
        </w:rPr>
        <w:t xml:space="preserve"> on GP services</w:t>
      </w:r>
      <w:r w:rsidR="00C46D9D" w:rsidRPr="00C46D9D">
        <w:rPr>
          <w:rFonts w:asciiTheme="minorHAnsi" w:eastAsia="Calibri" w:hAnsiTheme="minorHAnsi" w:cstheme="minorHAnsi"/>
          <w:sz w:val="22"/>
          <w:szCs w:val="22"/>
        </w:rPr>
        <w:t>.</w:t>
      </w:r>
      <w:r w:rsidRPr="00C46D9D">
        <w:rPr>
          <w:rFonts w:asciiTheme="minorHAnsi" w:hAnsiTheme="minorHAnsi" w:cstheme="minorHAnsi"/>
          <w:vertAlign w:val="superscript"/>
        </w:rPr>
        <w:footnoteReference w:id="34"/>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sz w:val="22"/>
          <w:szCs w:val="22"/>
        </w:rPr>
        <w:t>In NSW, the state-wide</w:t>
      </w:r>
      <w:r w:rsidRPr="00C46D9D">
        <w:rPr>
          <w:rFonts w:asciiTheme="minorHAnsi" w:eastAsia="Calibri" w:hAnsiTheme="minorHAnsi" w:cstheme="minorHAnsi"/>
          <w:b/>
          <w:bCs/>
          <w:sz w:val="22"/>
          <w:szCs w:val="22"/>
        </w:rPr>
        <w:t xml:space="preserve"> Lumos program links data from 1.3 million</w:t>
      </w:r>
      <w:r w:rsidRPr="00C46D9D">
        <w:rPr>
          <w:rFonts w:asciiTheme="minorHAnsi" w:eastAsia="Calibri" w:hAnsiTheme="minorHAnsi" w:cstheme="minorHAnsi"/>
          <w:sz w:val="22"/>
          <w:szCs w:val="22"/>
        </w:rPr>
        <w:t xml:space="preserve"> patients’ general practice records to other NSW health system data, under trusted safety and personal protections. There are </w:t>
      </w:r>
      <w:r w:rsidRPr="00C46D9D">
        <w:rPr>
          <w:rFonts w:asciiTheme="minorHAnsi" w:eastAsia="Calibri" w:hAnsiTheme="minorHAnsi" w:cstheme="minorHAnsi"/>
          <w:b/>
          <w:bCs/>
          <w:sz w:val="22"/>
          <w:szCs w:val="22"/>
        </w:rPr>
        <w:t>445 participating practices.</w:t>
      </w:r>
      <w:r w:rsidRPr="00C46D9D">
        <w:rPr>
          <w:rFonts w:asciiTheme="minorHAnsi" w:hAnsiTheme="minorHAnsi" w:cstheme="minorHAnsi"/>
          <w:b/>
          <w:bCs/>
          <w:vertAlign w:val="superscript"/>
        </w:rPr>
        <w:footnoteReference w:id="35"/>
      </w:r>
      <w:r w:rsidRPr="00C46D9D">
        <w:rPr>
          <w:rFonts w:asciiTheme="minorHAnsi" w:eastAsia="Calibri" w:hAnsiTheme="minorHAnsi" w:cstheme="minorHAnsi"/>
          <w:b/>
          <w:bCs/>
          <w:sz w:val="22"/>
          <w:szCs w:val="22"/>
        </w:rPr>
        <w:t xml:space="preserve"> </w:t>
      </w:r>
      <w:r w:rsidRPr="00C46D9D">
        <w:rPr>
          <w:rFonts w:asciiTheme="minorHAnsi" w:eastAsia="Calibri" w:hAnsiTheme="minorHAnsi" w:cstheme="minorHAnsi"/>
          <w:sz w:val="22"/>
          <w:szCs w:val="22"/>
        </w:rPr>
        <w:t>This provides insights about care that is delivered across the healthcare continuum, particularly for integrating healthcare</w:t>
      </w:r>
      <w:r w:rsidR="00C46D9D" w:rsidRPr="00C46D9D">
        <w:rPr>
          <w:rFonts w:asciiTheme="minorHAnsi" w:eastAsia="Calibri" w:hAnsiTheme="minorHAnsi" w:cstheme="minorHAnsi"/>
          <w:sz w:val="22"/>
          <w:szCs w:val="22"/>
        </w:rPr>
        <w:t>.</w:t>
      </w:r>
      <w:r w:rsidRPr="00C46D9D">
        <w:rPr>
          <w:rFonts w:asciiTheme="minorHAnsi" w:hAnsiTheme="minorHAnsi" w:cstheme="minorHAnsi"/>
          <w:vertAlign w:val="superscript"/>
        </w:rPr>
        <w:footnoteReference w:id="36"/>
      </w:r>
    </w:p>
    <w:p w:rsidR="00C060FE" w:rsidRDefault="006428CC" w:rsidP="00C060FE">
      <w:pPr>
        <w:pBdr>
          <w:top w:val="single" w:sz="4" w:space="1" w:color="auto"/>
          <w:left w:val="single" w:sz="4" w:space="4" w:color="auto"/>
          <w:bottom w:val="single" w:sz="4" w:space="1" w:color="auto"/>
          <w:right w:val="single" w:sz="4" w:space="4" w:color="auto"/>
        </w:pBdr>
        <w:spacing w:after="0"/>
        <w:rPr>
          <w:rFonts w:asciiTheme="minorHAnsi" w:eastAsia="Calibri" w:hAnsiTheme="minorHAnsi" w:cstheme="minorHAnsi"/>
          <w:sz w:val="22"/>
          <w:szCs w:val="22"/>
        </w:rPr>
      </w:pPr>
      <w:r w:rsidRPr="00C46D9D">
        <w:rPr>
          <w:rFonts w:asciiTheme="minorHAnsi" w:eastAsia="Calibri" w:hAnsiTheme="minorHAnsi" w:cstheme="minorHAnsi"/>
          <w:sz w:val="22"/>
          <w:szCs w:val="22"/>
        </w:rPr>
        <w:t xml:space="preserve">Value of integrated care for ageing populations, hospitalisation avoidance: </w:t>
      </w:r>
      <w:r w:rsidRPr="00C46D9D">
        <w:rPr>
          <w:rFonts w:asciiTheme="minorHAnsi" w:eastAsia="Calibri" w:hAnsiTheme="minorHAnsi" w:cstheme="minorHAnsi"/>
          <w:b/>
          <w:bCs/>
          <w:sz w:val="22"/>
          <w:szCs w:val="22"/>
        </w:rPr>
        <w:t>1.6 million</w:t>
      </w:r>
      <w:r w:rsidRPr="00C46D9D">
        <w:rPr>
          <w:rFonts w:asciiTheme="minorHAnsi" w:eastAsia="Calibri" w:hAnsiTheme="minorHAnsi" w:cstheme="minorHAnsi"/>
          <w:sz w:val="22"/>
          <w:szCs w:val="22"/>
        </w:rPr>
        <w:t xml:space="preserve"> emergency department (ED) presentations are for people aged 65 and over—around </w:t>
      </w:r>
      <w:r w:rsidRPr="00C46D9D">
        <w:rPr>
          <w:rFonts w:asciiTheme="minorHAnsi" w:eastAsia="Calibri" w:hAnsiTheme="minorHAnsi" w:cstheme="minorHAnsi"/>
          <w:b/>
          <w:bCs/>
          <w:sz w:val="22"/>
          <w:szCs w:val="22"/>
        </w:rPr>
        <w:t>one-fifth</w:t>
      </w:r>
      <w:r w:rsidRPr="00C46D9D">
        <w:rPr>
          <w:rFonts w:asciiTheme="minorHAnsi" w:eastAsia="Calibri" w:hAnsiTheme="minorHAnsi" w:cstheme="minorHAnsi"/>
          <w:sz w:val="22"/>
          <w:szCs w:val="22"/>
        </w:rPr>
        <w:t xml:space="preserve"> of</w:t>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sz w:val="22"/>
          <w:szCs w:val="22"/>
        </w:rPr>
        <w:t>the total 7.8 million presentations.</w:t>
      </w:r>
      <w:r w:rsidRPr="00C46D9D">
        <w:rPr>
          <w:rFonts w:asciiTheme="minorHAnsi" w:hAnsiTheme="minorHAnsi" w:cstheme="minorHAnsi"/>
          <w:vertAlign w:val="superscript"/>
        </w:rPr>
        <w:footnoteReference w:id="37"/>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b/>
          <w:bCs/>
          <w:sz w:val="22"/>
          <w:szCs w:val="22"/>
        </w:rPr>
        <w:t>Hundreds</w:t>
      </w:r>
      <w:r w:rsidRPr="00C46D9D">
        <w:rPr>
          <w:rFonts w:asciiTheme="minorHAnsi" w:eastAsia="Calibri" w:hAnsiTheme="minorHAnsi" w:cstheme="minorHAnsi"/>
          <w:sz w:val="22"/>
          <w:szCs w:val="22"/>
        </w:rPr>
        <w:t xml:space="preserve"> of evidence-based, web enabled and scalable regional </w:t>
      </w:r>
      <w:r w:rsidR="004018CB">
        <w:rPr>
          <w:rFonts w:asciiTheme="minorHAnsi" w:eastAsia="Calibri" w:hAnsiTheme="minorHAnsi" w:cstheme="minorHAnsi"/>
          <w:sz w:val="22"/>
          <w:szCs w:val="22"/>
        </w:rPr>
        <w:t xml:space="preserve">Health Pathways </w:t>
      </w:r>
      <w:r w:rsidRPr="00C46D9D">
        <w:rPr>
          <w:rFonts w:asciiTheme="minorHAnsi" w:eastAsia="Calibri" w:hAnsiTheme="minorHAnsi" w:cstheme="minorHAnsi"/>
          <w:sz w:val="22"/>
          <w:szCs w:val="22"/>
        </w:rPr>
        <w:t>provide localised information at point of care</w:t>
      </w:r>
      <w:r w:rsidR="00775042">
        <w:rPr>
          <w:rFonts w:asciiTheme="minorHAnsi" w:eastAsia="Calibri" w:hAnsiTheme="minorHAnsi" w:cstheme="minorHAnsi"/>
          <w:sz w:val="22"/>
          <w:szCs w:val="22"/>
        </w:rPr>
        <w:t xml:space="preserve">, </w:t>
      </w:r>
      <w:r w:rsidRPr="00C46D9D">
        <w:rPr>
          <w:rFonts w:asciiTheme="minorHAnsi" w:eastAsia="Calibri" w:hAnsiTheme="minorHAnsi" w:cstheme="minorHAnsi"/>
          <w:sz w:val="22"/>
          <w:szCs w:val="22"/>
        </w:rPr>
        <w:t xml:space="preserve">used by </w:t>
      </w:r>
      <w:r w:rsidR="00AE163C">
        <w:rPr>
          <w:rFonts w:asciiTheme="minorHAnsi" w:eastAsia="Calibri" w:hAnsiTheme="minorHAnsi" w:cstheme="minorHAnsi"/>
          <w:sz w:val="22"/>
          <w:szCs w:val="22"/>
        </w:rPr>
        <w:t xml:space="preserve">GPs, </w:t>
      </w:r>
      <w:r w:rsidRPr="00C46D9D">
        <w:rPr>
          <w:rFonts w:asciiTheme="minorHAnsi" w:eastAsia="Calibri" w:hAnsiTheme="minorHAnsi" w:cstheme="minorHAnsi"/>
          <w:sz w:val="22"/>
          <w:szCs w:val="22"/>
        </w:rPr>
        <w:t>nurses and allied health providers</w:t>
      </w:r>
      <w:r w:rsidR="00C46D9D" w:rsidRPr="00C46D9D">
        <w:rPr>
          <w:rFonts w:asciiTheme="minorHAnsi" w:eastAsia="Calibri" w:hAnsiTheme="minorHAnsi" w:cstheme="minorHAnsi"/>
          <w:sz w:val="22"/>
          <w:szCs w:val="22"/>
        </w:rPr>
        <w:t>.</w:t>
      </w:r>
      <w:r w:rsidRPr="00C46D9D">
        <w:rPr>
          <w:rFonts w:asciiTheme="minorHAnsi" w:hAnsiTheme="minorHAnsi" w:cstheme="minorHAnsi"/>
          <w:vertAlign w:val="superscript"/>
        </w:rPr>
        <w:footnoteReference w:id="38"/>
      </w:r>
    </w:p>
    <w:p w:rsidR="006428CC"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sz w:val="22"/>
          <w:szCs w:val="22"/>
        </w:rPr>
        <w:t xml:space="preserve">For every </w:t>
      </w:r>
      <w:r w:rsidRPr="00C46D9D">
        <w:rPr>
          <w:rFonts w:asciiTheme="minorHAnsi" w:eastAsia="Calibri" w:hAnsiTheme="minorHAnsi" w:cstheme="minorHAnsi"/>
          <w:b/>
          <w:bCs/>
          <w:sz w:val="22"/>
          <w:szCs w:val="22"/>
        </w:rPr>
        <w:t>$1 in health research there is $3.90</w:t>
      </w:r>
      <w:r w:rsidRPr="00C46D9D">
        <w:rPr>
          <w:rFonts w:asciiTheme="minorHAnsi" w:eastAsia="Calibri" w:hAnsiTheme="minorHAnsi" w:cstheme="minorHAnsi"/>
          <w:sz w:val="22"/>
          <w:szCs w:val="22"/>
        </w:rPr>
        <w:t xml:space="preserve"> in health benefits</w:t>
      </w:r>
      <w:r w:rsidR="00C46D9D" w:rsidRPr="00C46D9D">
        <w:rPr>
          <w:rFonts w:asciiTheme="minorHAnsi" w:eastAsia="Calibri" w:hAnsiTheme="minorHAnsi" w:cstheme="minorHAnsi"/>
          <w:sz w:val="22"/>
          <w:szCs w:val="22"/>
        </w:rPr>
        <w:t>.</w:t>
      </w:r>
      <w:r w:rsidRPr="00C46D9D">
        <w:rPr>
          <w:rFonts w:asciiTheme="minorHAnsi" w:hAnsiTheme="minorHAnsi" w:cstheme="minorHAnsi"/>
          <w:vertAlign w:val="superscript"/>
        </w:rPr>
        <w:footnoteReference w:id="39"/>
      </w:r>
    </w:p>
    <w:p w:rsidR="00F17D57" w:rsidRPr="00C46D9D" w:rsidRDefault="006428CC" w:rsidP="00C46D9D">
      <w:pPr>
        <w:pBdr>
          <w:top w:val="single" w:sz="4" w:space="1" w:color="auto"/>
          <w:left w:val="single" w:sz="4" w:space="4" w:color="auto"/>
          <w:bottom w:val="single" w:sz="4" w:space="1" w:color="auto"/>
          <w:right w:val="single" w:sz="4" w:space="4" w:color="auto"/>
        </w:pBdr>
        <w:rPr>
          <w:rFonts w:asciiTheme="minorHAnsi" w:eastAsia="Calibri" w:hAnsiTheme="minorHAnsi" w:cstheme="minorHAnsi"/>
          <w:sz w:val="22"/>
          <w:szCs w:val="22"/>
        </w:rPr>
      </w:pPr>
      <w:r w:rsidRPr="00C46D9D">
        <w:rPr>
          <w:rFonts w:asciiTheme="minorHAnsi" w:eastAsia="Calibri" w:hAnsiTheme="minorHAnsi" w:cstheme="minorHAnsi"/>
          <w:bCs/>
          <w:sz w:val="22"/>
          <w:szCs w:val="22"/>
        </w:rPr>
        <w:t xml:space="preserve"> </w:t>
      </w:r>
      <w:r w:rsidR="00201267" w:rsidRPr="00201267">
        <w:rPr>
          <w:rFonts w:asciiTheme="minorHAnsi" w:eastAsia="Calibri" w:hAnsiTheme="minorHAnsi" w:cstheme="minorHAnsi"/>
          <w:b/>
          <w:sz w:val="22"/>
          <w:szCs w:val="22"/>
        </w:rPr>
        <w:t xml:space="preserve">31,000 </w:t>
      </w:r>
      <w:r w:rsidRPr="00C46D9D">
        <w:rPr>
          <w:rFonts w:asciiTheme="minorHAnsi" w:eastAsia="Calibri" w:hAnsiTheme="minorHAnsi" w:cstheme="minorHAnsi"/>
          <w:sz w:val="22"/>
          <w:szCs w:val="22"/>
        </w:rPr>
        <w:t>GPs</w:t>
      </w:r>
      <w:r w:rsidR="00A67E21">
        <w:rPr>
          <w:rFonts w:asciiTheme="minorHAnsi" w:eastAsia="Calibri" w:hAnsiTheme="minorHAnsi" w:cstheme="minorHAnsi"/>
          <w:sz w:val="22"/>
          <w:szCs w:val="22"/>
        </w:rPr>
        <w:t>;</w:t>
      </w:r>
      <w:r w:rsidRPr="00C46D9D">
        <w:rPr>
          <w:rFonts w:asciiTheme="minorHAnsi" w:eastAsia="Calibri" w:hAnsiTheme="minorHAnsi" w:cstheme="minorHAnsi"/>
          <w:sz w:val="22"/>
          <w:szCs w:val="22"/>
        </w:rPr>
        <w:t xml:space="preserve"> </w:t>
      </w:r>
      <w:r w:rsidR="00CA40C4" w:rsidRPr="00CA40C4">
        <w:rPr>
          <w:rFonts w:asciiTheme="minorHAnsi" w:eastAsia="Calibri" w:hAnsiTheme="minorHAnsi" w:cstheme="minorHAnsi"/>
          <w:b/>
          <w:bCs/>
          <w:sz w:val="22"/>
          <w:szCs w:val="22"/>
        </w:rPr>
        <w:t xml:space="preserve">41,953 </w:t>
      </w:r>
      <w:r w:rsidR="00896A7F">
        <w:rPr>
          <w:rFonts w:asciiTheme="minorHAnsi" w:eastAsia="Calibri" w:hAnsiTheme="minorHAnsi" w:cstheme="minorHAnsi"/>
          <w:sz w:val="22"/>
          <w:szCs w:val="22"/>
        </w:rPr>
        <w:t xml:space="preserve">nurses in primary health care settings; </w:t>
      </w:r>
      <w:r w:rsidR="00BB1C27" w:rsidRPr="00BB1C27">
        <w:rPr>
          <w:rFonts w:asciiTheme="minorHAnsi" w:eastAsia="Calibri" w:hAnsiTheme="minorHAnsi" w:cstheme="minorHAnsi"/>
          <w:b/>
          <w:bCs/>
          <w:sz w:val="22"/>
          <w:szCs w:val="22"/>
        </w:rPr>
        <w:t>2</w:t>
      </w:r>
      <w:r w:rsidR="00BB1C27">
        <w:rPr>
          <w:rFonts w:asciiTheme="minorHAnsi" w:eastAsia="Calibri" w:hAnsiTheme="minorHAnsi" w:cstheme="minorHAnsi"/>
          <w:b/>
          <w:bCs/>
          <w:sz w:val="22"/>
          <w:szCs w:val="22"/>
        </w:rPr>
        <w:t>,</w:t>
      </w:r>
      <w:r w:rsidR="00BB1C27" w:rsidRPr="00BB1C27">
        <w:rPr>
          <w:rFonts w:asciiTheme="minorHAnsi" w:eastAsia="Calibri" w:hAnsiTheme="minorHAnsi" w:cstheme="minorHAnsi"/>
          <w:b/>
          <w:bCs/>
          <w:sz w:val="22"/>
          <w:szCs w:val="22"/>
        </w:rPr>
        <w:t>250</w:t>
      </w:r>
      <w:r w:rsidR="00775042">
        <w:rPr>
          <w:rFonts w:asciiTheme="minorHAnsi" w:eastAsia="Calibri" w:hAnsiTheme="minorHAnsi" w:cstheme="minorHAnsi"/>
          <w:sz w:val="22"/>
          <w:szCs w:val="22"/>
        </w:rPr>
        <w:t xml:space="preserve"> Nurse Practitioners</w:t>
      </w:r>
      <w:r w:rsidR="00A67E21">
        <w:rPr>
          <w:rFonts w:asciiTheme="minorHAnsi" w:eastAsia="Calibri" w:hAnsiTheme="minorHAnsi" w:cstheme="minorHAnsi"/>
          <w:sz w:val="22"/>
          <w:szCs w:val="22"/>
        </w:rPr>
        <w:t xml:space="preserve">; </w:t>
      </w:r>
      <w:r w:rsidRPr="00C46D9D">
        <w:rPr>
          <w:rFonts w:asciiTheme="minorHAnsi" w:eastAsia="Calibri" w:hAnsiTheme="minorHAnsi" w:cstheme="minorHAnsi"/>
          <w:b/>
          <w:bCs/>
          <w:sz w:val="22"/>
          <w:szCs w:val="22"/>
        </w:rPr>
        <w:t>200,000</w:t>
      </w:r>
      <w:r w:rsidRPr="00C46D9D">
        <w:rPr>
          <w:rFonts w:asciiTheme="minorHAnsi" w:eastAsia="Calibri" w:hAnsiTheme="minorHAnsi" w:cstheme="minorHAnsi"/>
          <w:sz w:val="22"/>
          <w:szCs w:val="22"/>
        </w:rPr>
        <w:t xml:space="preserve"> allied health professionals; </w:t>
      </w:r>
      <w:r w:rsidR="00BB1C27" w:rsidRPr="00BB1C27">
        <w:rPr>
          <w:rFonts w:asciiTheme="minorHAnsi" w:eastAsia="Calibri" w:hAnsiTheme="minorHAnsi" w:cstheme="minorHAnsi"/>
          <w:b/>
          <w:bCs/>
          <w:sz w:val="22"/>
          <w:szCs w:val="22"/>
        </w:rPr>
        <w:t>670</w:t>
      </w:r>
      <w:r w:rsidR="0094135F">
        <w:rPr>
          <w:rFonts w:asciiTheme="minorHAnsi" w:eastAsia="Calibri" w:hAnsiTheme="minorHAnsi" w:cstheme="minorHAnsi"/>
          <w:sz w:val="22"/>
          <w:szCs w:val="22"/>
        </w:rPr>
        <w:t xml:space="preserve"> </w:t>
      </w:r>
      <w:r w:rsidRPr="00C46D9D">
        <w:rPr>
          <w:rFonts w:asciiTheme="minorHAnsi" w:eastAsia="Calibri" w:hAnsiTheme="minorHAnsi" w:cstheme="minorHAnsi"/>
          <w:sz w:val="22"/>
          <w:szCs w:val="22"/>
        </w:rPr>
        <w:t>Aboriginal and Torres Strait Islander practitioner</w:t>
      </w:r>
      <w:r w:rsidR="00775A15" w:rsidRPr="00C46D9D">
        <w:rPr>
          <w:rFonts w:asciiTheme="minorHAnsi" w:eastAsia="Calibri" w:hAnsiTheme="minorHAnsi" w:cstheme="minorHAnsi"/>
          <w:sz w:val="22"/>
          <w:szCs w:val="22"/>
        </w:rPr>
        <w:t xml:space="preserve">s </w:t>
      </w:r>
      <w:r w:rsidRPr="00C46D9D">
        <w:rPr>
          <w:rFonts w:asciiTheme="minorHAnsi" w:eastAsia="Calibri" w:hAnsiTheme="minorHAnsi" w:cstheme="minorHAnsi"/>
          <w:sz w:val="22"/>
          <w:szCs w:val="22"/>
        </w:rPr>
        <w:t xml:space="preserve">including those working in </w:t>
      </w:r>
      <w:r w:rsidRPr="00C46D9D">
        <w:rPr>
          <w:rFonts w:asciiTheme="minorHAnsi" w:eastAsia="Calibri" w:hAnsiTheme="minorHAnsi" w:cstheme="minorHAnsi"/>
          <w:b/>
          <w:sz w:val="22"/>
          <w:szCs w:val="22"/>
        </w:rPr>
        <w:t>143</w:t>
      </w:r>
      <w:r w:rsidRPr="00C46D9D">
        <w:rPr>
          <w:rFonts w:asciiTheme="minorHAnsi" w:eastAsia="Calibri" w:hAnsiTheme="minorHAnsi" w:cstheme="minorHAnsi"/>
          <w:sz w:val="22"/>
          <w:szCs w:val="22"/>
        </w:rPr>
        <w:t xml:space="preserve"> ACCHS</w:t>
      </w:r>
      <w:r w:rsidR="00A67E21">
        <w:rPr>
          <w:rFonts w:asciiTheme="minorHAnsi" w:eastAsia="Calibri" w:hAnsiTheme="minorHAnsi" w:cstheme="minorHAnsi"/>
          <w:sz w:val="22"/>
          <w:szCs w:val="22"/>
        </w:rPr>
        <w:t xml:space="preserve">; </w:t>
      </w:r>
      <w:r w:rsidR="0094135F">
        <w:rPr>
          <w:rFonts w:asciiTheme="minorHAnsi" w:eastAsia="Calibri" w:hAnsiTheme="minorHAnsi" w:cstheme="minorHAnsi"/>
          <w:sz w:val="22"/>
          <w:szCs w:val="22"/>
        </w:rPr>
        <w:t>5,</w:t>
      </w:r>
      <w:r w:rsidR="00775042">
        <w:rPr>
          <w:rFonts w:asciiTheme="minorHAnsi" w:eastAsia="Calibri" w:hAnsiTheme="minorHAnsi" w:cstheme="minorHAnsi"/>
          <w:sz w:val="22"/>
          <w:szCs w:val="22"/>
        </w:rPr>
        <w:t>6</w:t>
      </w:r>
      <w:r w:rsidR="0094135F">
        <w:rPr>
          <w:rFonts w:asciiTheme="minorHAnsi" w:eastAsia="Calibri" w:hAnsiTheme="minorHAnsi" w:cstheme="minorHAnsi"/>
          <w:sz w:val="22"/>
          <w:szCs w:val="22"/>
        </w:rPr>
        <w:t xml:space="preserve">00 </w:t>
      </w:r>
      <w:r w:rsidR="002B490A">
        <w:rPr>
          <w:rFonts w:asciiTheme="minorHAnsi" w:eastAsia="Calibri" w:hAnsiTheme="minorHAnsi" w:cstheme="minorHAnsi"/>
          <w:sz w:val="22"/>
          <w:szCs w:val="22"/>
        </w:rPr>
        <w:t>community pharmac</w:t>
      </w:r>
      <w:r w:rsidR="000944DF">
        <w:rPr>
          <w:rFonts w:asciiTheme="minorHAnsi" w:eastAsia="Calibri" w:hAnsiTheme="minorHAnsi" w:cstheme="minorHAnsi"/>
          <w:sz w:val="22"/>
          <w:szCs w:val="22"/>
        </w:rPr>
        <w:t>ists</w:t>
      </w:r>
      <w:r w:rsidR="002B490A">
        <w:rPr>
          <w:rStyle w:val="FootnoteReference"/>
          <w:rFonts w:asciiTheme="minorHAnsi" w:eastAsia="Calibri" w:hAnsiTheme="minorHAnsi" w:cstheme="minorHAnsi"/>
          <w:sz w:val="22"/>
          <w:szCs w:val="22"/>
        </w:rPr>
        <w:footnoteReference w:id="40"/>
      </w:r>
      <w:r w:rsidR="002B490A">
        <w:rPr>
          <w:rFonts w:asciiTheme="minorHAnsi" w:eastAsia="Calibri" w:hAnsiTheme="minorHAnsi" w:cstheme="minorHAnsi"/>
          <w:sz w:val="22"/>
          <w:szCs w:val="22"/>
        </w:rPr>
        <w:t xml:space="preserve">; </w:t>
      </w:r>
      <w:r w:rsidRPr="00C46D9D">
        <w:rPr>
          <w:rFonts w:asciiTheme="minorHAnsi" w:eastAsia="Calibri" w:hAnsiTheme="minorHAnsi" w:cstheme="minorHAnsi"/>
          <w:sz w:val="22"/>
          <w:szCs w:val="22"/>
        </w:rPr>
        <w:t xml:space="preserve"> </w:t>
      </w:r>
      <w:r w:rsidRPr="00C46D9D">
        <w:rPr>
          <w:rFonts w:asciiTheme="minorHAnsi" w:eastAsia="Calibri" w:hAnsiTheme="minorHAnsi" w:cstheme="minorHAnsi"/>
          <w:b/>
          <w:sz w:val="22"/>
          <w:szCs w:val="22"/>
        </w:rPr>
        <w:t>31</w:t>
      </w:r>
      <w:r w:rsidRPr="00C46D9D">
        <w:rPr>
          <w:rFonts w:asciiTheme="minorHAnsi" w:eastAsia="Calibri" w:hAnsiTheme="minorHAnsi" w:cstheme="minorHAnsi"/>
          <w:sz w:val="22"/>
          <w:szCs w:val="22"/>
        </w:rPr>
        <w:t xml:space="preserve"> PHNs; and </w:t>
      </w:r>
      <w:r w:rsidRPr="00C46D9D">
        <w:rPr>
          <w:rFonts w:asciiTheme="minorHAnsi" w:eastAsia="Calibri" w:hAnsiTheme="minorHAnsi" w:cstheme="minorHAnsi"/>
          <w:b/>
          <w:sz w:val="22"/>
          <w:szCs w:val="22"/>
        </w:rPr>
        <w:t xml:space="preserve">136 </w:t>
      </w:r>
      <w:r w:rsidRPr="00C46D9D">
        <w:rPr>
          <w:rFonts w:asciiTheme="minorHAnsi" w:eastAsia="Calibri" w:hAnsiTheme="minorHAnsi" w:cstheme="minorHAnsi"/>
          <w:bCs/>
          <w:sz w:val="22"/>
          <w:szCs w:val="22"/>
        </w:rPr>
        <w:t>LHNs</w:t>
      </w:r>
      <w:r w:rsidR="00C46D9D" w:rsidRPr="00C46D9D">
        <w:rPr>
          <w:rFonts w:asciiTheme="minorHAnsi" w:eastAsia="Calibri" w:hAnsiTheme="minorHAnsi" w:cstheme="minorHAnsi"/>
          <w:bCs/>
          <w:sz w:val="22"/>
          <w:szCs w:val="22"/>
        </w:rPr>
        <w:t>.</w:t>
      </w:r>
      <w:r w:rsidRPr="00C46D9D">
        <w:rPr>
          <w:rFonts w:asciiTheme="minorHAnsi" w:hAnsiTheme="minorHAnsi" w:cstheme="minorHAnsi"/>
          <w:bCs/>
          <w:vertAlign w:val="superscript"/>
        </w:rPr>
        <w:footnoteReference w:id="41"/>
      </w:r>
    </w:p>
    <w:p w:rsidR="00836FDF" w:rsidRDefault="00836FDF">
      <w:pPr>
        <w:rPr>
          <w:rFonts w:ascii="Trebuchet MS" w:eastAsia="Times New Roman" w:hAnsi="Trebuchet MS"/>
          <w:b/>
          <w:bCs/>
          <w:sz w:val="20"/>
          <w:lang w:eastAsia="en-AU"/>
        </w:rPr>
      </w:pPr>
      <w:r>
        <w:rPr>
          <w:b/>
          <w:bCs/>
        </w:rPr>
        <w:br w:type="page"/>
      </w:r>
    </w:p>
    <w:p w:rsidR="0096354D" w:rsidRPr="00501124" w:rsidRDefault="002A5311" w:rsidP="0096354D">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rPr>
          <w:b/>
          <w:bCs/>
        </w:rPr>
      </w:pPr>
      <w:r>
        <w:rPr>
          <w:b/>
          <w:bCs/>
        </w:rPr>
        <w:lastRenderedPageBreak/>
        <w:t>3</w:t>
      </w:r>
      <w:r>
        <w:rPr>
          <w:b/>
          <w:bCs/>
        </w:rPr>
        <w:tab/>
      </w:r>
      <w:r w:rsidR="0096354D" w:rsidRPr="00CE0345">
        <w:rPr>
          <w:b/>
          <w:bCs/>
        </w:rPr>
        <w:t>Action area A</w:t>
      </w:r>
      <w:r w:rsidR="00862B18" w:rsidRPr="00CE0345">
        <w:rPr>
          <w:b/>
          <w:bCs/>
        </w:rPr>
        <w:t>:</w:t>
      </w:r>
      <w:r w:rsidR="0096354D" w:rsidRPr="00CE0345">
        <w:rPr>
          <w:b/>
          <w:bCs/>
        </w:rPr>
        <w:t xml:space="preserve"> </w:t>
      </w:r>
      <w:r w:rsidR="00F17D57" w:rsidRPr="00CE0345">
        <w:rPr>
          <w:rFonts w:asciiTheme="minorHAnsi" w:hAnsiTheme="minorHAnsi" w:cstheme="minorHAnsi"/>
          <w:b/>
          <w:sz w:val="22"/>
          <w:szCs w:val="22"/>
        </w:rPr>
        <w:t>Joint</w:t>
      </w:r>
      <w:r w:rsidR="00F17D57" w:rsidRPr="00DB49BD">
        <w:rPr>
          <w:rFonts w:asciiTheme="minorHAnsi" w:hAnsiTheme="minorHAnsi" w:cstheme="minorHAnsi"/>
          <w:b/>
          <w:sz w:val="22"/>
          <w:szCs w:val="22"/>
        </w:rPr>
        <w:t xml:space="preserve"> planning and collaborative commissioning</w:t>
      </w:r>
    </w:p>
    <w:p w:rsidR="0096354D" w:rsidRPr="00F07837" w:rsidRDefault="0096354D" w:rsidP="0096354D">
      <w:pPr>
        <w:rPr>
          <w:rFonts w:asciiTheme="minorHAnsi" w:hAnsiTheme="minorHAnsi" w:cstheme="minorHAnsi"/>
          <w:i/>
          <w:iCs/>
          <w:color w:val="004C90"/>
        </w:rPr>
      </w:pPr>
      <w:r>
        <w:rPr>
          <w:rFonts w:asciiTheme="minorHAnsi" w:hAnsiTheme="minorHAnsi" w:cstheme="minorHAnsi"/>
          <w:i/>
          <w:iCs/>
          <w:color w:val="004C90"/>
        </w:rPr>
        <w:t>Short term actions (1-3 years)</w:t>
      </w:r>
    </w:p>
    <w:p w:rsidR="00F17D57" w:rsidRPr="00C0649E" w:rsidRDefault="00F17D57"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Systematically implement </w:t>
      </w:r>
      <w:r w:rsidRPr="00C0649E">
        <w:rPr>
          <w:rFonts w:asciiTheme="minorHAnsi" w:hAnsiTheme="minorHAnsi" w:cstheme="minorHAnsi"/>
          <w:sz w:val="22"/>
          <w:szCs w:val="22"/>
        </w:rPr>
        <w:t xml:space="preserve">joint </w:t>
      </w:r>
      <w:r>
        <w:rPr>
          <w:rFonts w:asciiTheme="minorHAnsi" w:hAnsiTheme="minorHAnsi" w:cstheme="minorHAnsi"/>
          <w:sz w:val="22"/>
          <w:szCs w:val="22"/>
        </w:rPr>
        <w:t>jurisdiction</w:t>
      </w:r>
      <w:r w:rsidRPr="00C0649E">
        <w:rPr>
          <w:rFonts w:asciiTheme="minorHAnsi" w:hAnsiTheme="minorHAnsi" w:cstheme="minorHAnsi"/>
          <w:sz w:val="22"/>
          <w:szCs w:val="22"/>
        </w:rPr>
        <w:t xml:space="preserve">-wide planning of primary health care </w:t>
      </w:r>
      <w:r>
        <w:rPr>
          <w:rFonts w:asciiTheme="minorHAnsi" w:hAnsiTheme="minorHAnsi" w:cstheme="minorHAnsi"/>
          <w:sz w:val="22"/>
          <w:szCs w:val="22"/>
        </w:rPr>
        <w:t>services in each jurisdiction</w:t>
      </w:r>
      <w:r w:rsidRPr="00C0649E">
        <w:rPr>
          <w:rFonts w:asciiTheme="minorHAnsi" w:hAnsiTheme="minorHAnsi" w:cstheme="minorHAnsi"/>
          <w:sz w:val="22"/>
          <w:szCs w:val="22"/>
        </w:rPr>
        <w:t>,</w:t>
      </w:r>
      <w:r>
        <w:rPr>
          <w:rFonts w:asciiTheme="minorHAnsi" w:hAnsiTheme="minorHAnsi" w:cstheme="minorHAnsi"/>
          <w:sz w:val="22"/>
          <w:szCs w:val="22"/>
        </w:rPr>
        <w:t xml:space="preserve"> consistent with the NHRA,</w:t>
      </w:r>
      <w:r w:rsidRPr="00C0649E">
        <w:rPr>
          <w:rFonts w:asciiTheme="minorHAnsi" w:hAnsiTheme="minorHAnsi" w:cstheme="minorHAnsi"/>
          <w:sz w:val="22"/>
          <w:szCs w:val="22"/>
        </w:rPr>
        <w:t xml:space="preserve"> </w:t>
      </w:r>
      <w:r>
        <w:rPr>
          <w:rFonts w:asciiTheme="minorHAnsi" w:hAnsiTheme="minorHAnsi" w:cstheme="minorHAnsi"/>
          <w:sz w:val="22"/>
          <w:szCs w:val="22"/>
        </w:rPr>
        <w:t>with Commonwealth, State/Territory, PHNs, LHNs and other stakeholders at the table.</w:t>
      </w:r>
      <w:r w:rsidR="001C492D">
        <w:rPr>
          <w:rStyle w:val="FootnoteReference"/>
          <w:rFonts w:asciiTheme="minorHAnsi" w:hAnsiTheme="minorHAnsi" w:cstheme="minorHAnsi"/>
          <w:sz w:val="22"/>
          <w:szCs w:val="22"/>
        </w:rPr>
        <w:footnoteReference w:id="42"/>
      </w:r>
      <w:r>
        <w:rPr>
          <w:rFonts w:asciiTheme="minorHAnsi" w:hAnsiTheme="minorHAnsi" w:cstheme="minorHAnsi"/>
          <w:sz w:val="22"/>
          <w:szCs w:val="22"/>
        </w:rPr>
        <w:t xml:space="preserve"> This should be underpinned by analysis of shared and linked data (see </w:t>
      </w:r>
      <w:r w:rsidR="00192BDA">
        <w:rPr>
          <w:rFonts w:asciiTheme="minorHAnsi" w:hAnsiTheme="minorHAnsi" w:cstheme="minorHAnsi"/>
          <w:sz w:val="22"/>
          <w:szCs w:val="22"/>
        </w:rPr>
        <w:t>s</w:t>
      </w:r>
      <w:r w:rsidR="00CD5E67">
        <w:rPr>
          <w:rFonts w:asciiTheme="minorHAnsi" w:hAnsiTheme="minorHAnsi" w:cstheme="minorHAnsi"/>
          <w:sz w:val="22"/>
          <w:szCs w:val="22"/>
        </w:rPr>
        <w:t>tream</w:t>
      </w:r>
      <w:r w:rsidR="00AE163C">
        <w:rPr>
          <w:rFonts w:asciiTheme="minorHAnsi" w:hAnsiTheme="minorHAnsi" w:cstheme="minorHAnsi"/>
          <w:sz w:val="22"/>
          <w:szCs w:val="22"/>
        </w:rPr>
        <w:t xml:space="preserve"> </w:t>
      </w:r>
      <w:r>
        <w:rPr>
          <w:rFonts w:asciiTheme="minorHAnsi" w:hAnsiTheme="minorHAnsi" w:cstheme="minorHAnsi"/>
          <w:sz w:val="22"/>
          <w:szCs w:val="22"/>
        </w:rPr>
        <w:t>1</w:t>
      </w:r>
      <w:r w:rsidR="00192BDA">
        <w:rPr>
          <w:rFonts w:asciiTheme="minorHAnsi" w:hAnsiTheme="minorHAnsi" w:cstheme="minorHAnsi"/>
          <w:sz w:val="22"/>
          <w:szCs w:val="22"/>
        </w:rPr>
        <w:t xml:space="preserve">, action area </w:t>
      </w:r>
      <w:r>
        <w:rPr>
          <w:rFonts w:asciiTheme="minorHAnsi" w:hAnsiTheme="minorHAnsi" w:cstheme="minorHAnsi"/>
          <w:sz w:val="22"/>
          <w:szCs w:val="22"/>
        </w:rPr>
        <w:t>B)</w:t>
      </w:r>
      <w:r w:rsidRPr="00C0649E">
        <w:rPr>
          <w:rFonts w:asciiTheme="minorHAnsi" w:hAnsiTheme="minorHAnsi" w:cstheme="minorHAnsi"/>
          <w:sz w:val="22"/>
          <w:szCs w:val="22"/>
        </w:rPr>
        <w:t xml:space="preserve"> </w:t>
      </w:r>
      <w:r>
        <w:rPr>
          <w:rFonts w:asciiTheme="minorHAnsi" w:hAnsiTheme="minorHAnsi" w:cstheme="minorHAnsi"/>
          <w:sz w:val="22"/>
          <w:szCs w:val="22"/>
        </w:rPr>
        <w:t>and systems mapping, involve both top-down and bottom-up priority setting and facilitate collaborative commissioning approaches. Over time,</w:t>
      </w:r>
      <w:r w:rsidRPr="00C0649E">
        <w:rPr>
          <w:rFonts w:asciiTheme="minorHAnsi" w:hAnsiTheme="minorHAnsi" w:cstheme="minorHAnsi"/>
          <w:sz w:val="22"/>
          <w:szCs w:val="22"/>
        </w:rPr>
        <w:t xml:space="preserve"> PHNs and LHNs</w:t>
      </w:r>
      <w:r>
        <w:rPr>
          <w:rFonts w:asciiTheme="minorHAnsi" w:hAnsiTheme="minorHAnsi" w:cstheme="minorHAnsi"/>
          <w:sz w:val="22"/>
          <w:szCs w:val="22"/>
        </w:rPr>
        <w:t xml:space="preserve"> should be</w:t>
      </w:r>
      <w:r w:rsidRPr="00C0649E">
        <w:rPr>
          <w:rFonts w:asciiTheme="minorHAnsi" w:hAnsiTheme="minorHAnsi" w:cstheme="minorHAnsi"/>
          <w:sz w:val="22"/>
          <w:szCs w:val="22"/>
        </w:rPr>
        <w:t xml:space="preserve"> required to </w:t>
      </w:r>
      <w:r>
        <w:rPr>
          <w:rFonts w:asciiTheme="minorHAnsi" w:hAnsiTheme="minorHAnsi" w:cstheme="minorHAnsi"/>
          <w:sz w:val="22"/>
          <w:szCs w:val="22"/>
        </w:rPr>
        <w:t>develop</w:t>
      </w:r>
      <w:r w:rsidRPr="00C0649E">
        <w:rPr>
          <w:rFonts w:asciiTheme="minorHAnsi" w:hAnsiTheme="minorHAnsi" w:cstheme="minorHAnsi"/>
          <w:sz w:val="22"/>
          <w:szCs w:val="22"/>
        </w:rPr>
        <w:t xml:space="preserve"> joint regional plans </w:t>
      </w:r>
      <w:r>
        <w:rPr>
          <w:rFonts w:asciiTheme="minorHAnsi" w:hAnsiTheme="minorHAnsi" w:cstheme="minorHAnsi"/>
          <w:sz w:val="22"/>
          <w:szCs w:val="22"/>
        </w:rPr>
        <w:t xml:space="preserve">and collaborative commissioning approaches </w:t>
      </w:r>
      <w:r w:rsidRPr="00C0649E">
        <w:rPr>
          <w:rFonts w:asciiTheme="minorHAnsi" w:hAnsiTheme="minorHAnsi" w:cstheme="minorHAnsi"/>
          <w:sz w:val="22"/>
          <w:szCs w:val="22"/>
        </w:rPr>
        <w:t>for:</w:t>
      </w:r>
    </w:p>
    <w:p w:rsidR="00F17D57" w:rsidRPr="00F95DCC" w:rsidRDefault="00F17D57" w:rsidP="00D26C2D">
      <w:pPr>
        <w:pStyle w:val="ListParagraph"/>
        <w:numPr>
          <w:ilvl w:val="0"/>
          <w:numId w:val="24"/>
        </w:numPr>
        <w:spacing w:after="0"/>
        <w:ind w:left="720" w:hanging="357"/>
        <w:rPr>
          <w:rFonts w:asciiTheme="minorHAnsi" w:hAnsiTheme="minorHAnsi" w:cstheme="minorHAnsi"/>
          <w:sz w:val="22"/>
          <w:szCs w:val="22"/>
        </w:rPr>
      </w:pPr>
      <w:r w:rsidRPr="00F95DCC">
        <w:rPr>
          <w:rFonts w:asciiTheme="minorHAnsi" w:hAnsiTheme="minorHAnsi" w:cstheme="minorHAnsi"/>
          <w:sz w:val="22"/>
          <w:szCs w:val="22"/>
        </w:rPr>
        <w:t>Mental health stepped care pathways</w:t>
      </w:r>
      <w:r>
        <w:rPr>
          <w:rFonts w:asciiTheme="minorHAnsi" w:hAnsiTheme="minorHAnsi" w:cstheme="minorHAnsi"/>
          <w:sz w:val="22"/>
          <w:szCs w:val="22"/>
        </w:rPr>
        <w:t xml:space="preserve"> (in train)</w:t>
      </w:r>
    </w:p>
    <w:p w:rsidR="00F17D57" w:rsidRPr="004955FE" w:rsidRDefault="00F17D57" w:rsidP="00D26C2D">
      <w:pPr>
        <w:pStyle w:val="ListParagraph"/>
        <w:numPr>
          <w:ilvl w:val="0"/>
          <w:numId w:val="24"/>
        </w:numPr>
        <w:spacing w:after="0"/>
        <w:ind w:left="720" w:hanging="357"/>
        <w:rPr>
          <w:rFonts w:asciiTheme="minorHAnsi" w:hAnsiTheme="minorHAnsi" w:cstheme="minorHAnsi"/>
          <w:sz w:val="22"/>
          <w:szCs w:val="22"/>
        </w:rPr>
      </w:pPr>
      <w:r>
        <w:rPr>
          <w:rFonts w:asciiTheme="minorHAnsi" w:hAnsiTheme="minorHAnsi" w:cstheme="minorHAnsi"/>
          <w:sz w:val="22"/>
          <w:szCs w:val="22"/>
        </w:rPr>
        <w:t>Hospital avoidance for</w:t>
      </w:r>
      <w:r w:rsidRPr="004955FE">
        <w:rPr>
          <w:rFonts w:asciiTheme="minorHAnsi" w:hAnsiTheme="minorHAnsi" w:cstheme="minorHAnsi"/>
          <w:sz w:val="22"/>
          <w:szCs w:val="22"/>
        </w:rPr>
        <w:t xml:space="preserve"> people in residential aged care</w:t>
      </w:r>
      <w:r>
        <w:rPr>
          <w:rFonts w:asciiTheme="minorHAnsi" w:hAnsiTheme="minorHAnsi" w:cstheme="minorHAnsi"/>
          <w:sz w:val="22"/>
          <w:szCs w:val="22"/>
        </w:rPr>
        <w:t>/older people</w:t>
      </w:r>
    </w:p>
    <w:p w:rsidR="00F17D57" w:rsidRDefault="00F17D57" w:rsidP="00D26C2D">
      <w:pPr>
        <w:pStyle w:val="ListParagraph"/>
        <w:numPr>
          <w:ilvl w:val="0"/>
          <w:numId w:val="24"/>
        </w:numPr>
        <w:spacing w:after="0"/>
        <w:ind w:left="720" w:hanging="357"/>
        <w:rPr>
          <w:rFonts w:asciiTheme="minorHAnsi" w:hAnsiTheme="minorHAnsi" w:cstheme="minorHAnsi"/>
          <w:sz w:val="22"/>
          <w:szCs w:val="22"/>
        </w:rPr>
      </w:pPr>
      <w:r w:rsidRPr="00F95DCC">
        <w:rPr>
          <w:rFonts w:asciiTheme="minorHAnsi" w:hAnsiTheme="minorHAnsi" w:cstheme="minorHAnsi"/>
          <w:sz w:val="22"/>
          <w:szCs w:val="22"/>
        </w:rPr>
        <w:t>Dementia care pathways</w:t>
      </w:r>
    </w:p>
    <w:p w:rsidR="00F17D57" w:rsidRPr="00F95DCC" w:rsidRDefault="00F17D57" w:rsidP="00D26C2D">
      <w:pPr>
        <w:pStyle w:val="ListParagraph"/>
        <w:numPr>
          <w:ilvl w:val="0"/>
          <w:numId w:val="24"/>
        </w:numPr>
        <w:spacing w:after="0"/>
        <w:ind w:left="720" w:hanging="357"/>
        <w:rPr>
          <w:rFonts w:asciiTheme="minorHAnsi" w:hAnsiTheme="minorHAnsi" w:cstheme="minorHAnsi"/>
          <w:sz w:val="22"/>
          <w:szCs w:val="22"/>
        </w:rPr>
      </w:pPr>
      <w:r>
        <w:rPr>
          <w:rFonts w:asciiTheme="minorHAnsi" w:hAnsiTheme="minorHAnsi" w:cstheme="minorHAnsi"/>
          <w:sz w:val="22"/>
          <w:szCs w:val="22"/>
        </w:rPr>
        <w:t>Rural primary and community health care services</w:t>
      </w:r>
    </w:p>
    <w:p w:rsidR="00F17D57" w:rsidRPr="004955FE" w:rsidRDefault="004018CB" w:rsidP="00D26C2D">
      <w:pPr>
        <w:pStyle w:val="ListParagraph"/>
        <w:numPr>
          <w:ilvl w:val="0"/>
          <w:numId w:val="24"/>
        </w:numPr>
        <w:spacing w:after="0"/>
        <w:ind w:left="720" w:hanging="357"/>
        <w:rPr>
          <w:rFonts w:asciiTheme="minorHAnsi" w:hAnsiTheme="minorHAnsi" w:cstheme="minorHAnsi"/>
          <w:sz w:val="22"/>
          <w:szCs w:val="22"/>
        </w:rPr>
      </w:pPr>
      <w:r>
        <w:rPr>
          <w:rFonts w:asciiTheme="minorHAnsi" w:hAnsiTheme="minorHAnsi" w:cstheme="minorHAnsi"/>
          <w:sz w:val="22"/>
          <w:szCs w:val="22"/>
        </w:rPr>
        <w:t>After Hours</w:t>
      </w:r>
      <w:r w:rsidR="00F17D57" w:rsidRPr="004955FE">
        <w:rPr>
          <w:rFonts w:asciiTheme="minorHAnsi" w:hAnsiTheme="minorHAnsi" w:cstheme="minorHAnsi"/>
          <w:sz w:val="22"/>
          <w:szCs w:val="22"/>
        </w:rPr>
        <w:t xml:space="preserve"> care pathways</w:t>
      </w:r>
    </w:p>
    <w:p w:rsidR="00F17D57" w:rsidRDefault="00F17D57" w:rsidP="00D26C2D">
      <w:pPr>
        <w:pStyle w:val="ListParagraph"/>
        <w:numPr>
          <w:ilvl w:val="0"/>
          <w:numId w:val="24"/>
        </w:numPr>
        <w:spacing w:after="0"/>
        <w:ind w:left="720" w:hanging="357"/>
        <w:rPr>
          <w:rFonts w:asciiTheme="minorHAnsi" w:hAnsiTheme="minorHAnsi" w:cstheme="minorHAnsi"/>
          <w:sz w:val="22"/>
          <w:szCs w:val="22"/>
        </w:rPr>
      </w:pPr>
      <w:r w:rsidRPr="004955FE">
        <w:rPr>
          <w:rFonts w:asciiTheme="minorHAnsi" w:hAnsiTheme="minorHAnsi" w:cstheme="minorHAnsi"/>
          <w:sz w:val="22"/>
          <w:szCs w:val="22"/>
        </w:rPr>
        <w:t>Complex chronic condition pathways</w:t>
      </w:r>
      <w:r>
        <w:rPr>
          <w:rFonts w:asciiTheme="minorHAnsi" w:hAnsiTheme="minorHAnsi" w:cstheme="minorHAnsi"/>
          <w:sz w:val="22"/>
          <w:szCs w:val="22"/>
        </w:rPr>
        <w:t>,</w:t>
      </w:r>
      <w:r w:rsidRPr="004955FE">
        <w:rPr>
          <w:rFonts w:asciiTheme="minorHAnsi" w:hAnsiTheme="minorHAnsi" w:cstheme="minorHAnsi"/>
          <w:sz w:val="22"/>
          <w:szCs w:val="22"/>
        </w:rPr>
        <w:t xml:space="preserve"> including </w:t>
      </w:r>
      <w:r>
        <w:rPr>
          <w:rFonts w:asciiTheme="minorHAnsi" w:hAnsiTheme="minorHAnsi" w:cstheme="minorHAnsi"/>
          <w:sz w:val="22"/>
          <w:szCs w:val="22"/>
        </w:rPr>
        <w:t xml:space="preserve">value-based care and </w:t>
      </w:r>
      <w:r w:rsidRPr="004955FE">
        <w:rPr>
          <w:rFonts w:asciiTheme="minorHAnsi" w:hAnsiTheme="minorHAnsi" w:cstheme="minorHAnsi"/>
          <w:sz w:val="22"/>
          <w:szCs w:val="22"/>
        </w:rPr>
        <w:t xml:space="preserve">hospital </w:t>
      </w:r>
      <w:r>
        <w:rPr>
          <w:rFonts w:asciiTheme="minorHAnsi" w:hAnsiTheme="minorHAnsi" w:cstheme="minorHAnsi"/>
          <w:sz w:val="22"/>
          <w:szCs w:val="22"/>
        </w:rPr>
        <w:t xml:space="preserve">avoidance and </w:t>
      </w:r>
      <w:r w:rsidRPr="004955FE">
        <w:rPr>
          <w:rFonts w:asciiTheme="minorHAnsi" w:hAnsiTheme="minorHAnsi" w:cstheme="minorHAnsi"/>
          <w:sz w:val="22"/>
          <w:szCs w:val="22"/>
        </w:rPr>
        <w:t>outreach</w:t>
      </w:r>
      <w:r>
        <w:rPr>
          <w:rFonts w:asciiTheme="minorHAnsi" w:hAnsiTheme="minorHAnsi" w:cstheme="minorHAnsi"/>
          <w:sz w:val="22"/>
          <w:szCs w:val="22"/>
        </w:rPr>
        <w:t xml:space="preserve"> approaches</w:t>
      </w:r>
    </w:p>
    <w:p w:rsidR="004946FB" w:rsidRPr="007F391F" w:rsidRDefault="004946FB" w:rsidP="004946FB">
      <w:pPr>
        <w:pStyle w:val="ListParagraph"/>
        <w:numPr>
          <w:ilvl w:val="0"/>
          <w:numId w:val="25"/>
        </w:numPr>
        <w:spacing w:after="0"/>
        <w:ind w:left="720" w:hanging="357"/>
        <w:rPr>
          <w:rFonts w:asciiTheme="minorHAnsi" w:hAnsiTheme="minorHAnsi" w:cstheme="minorHAnsi"/>
          <w:sz w:val="22"/>
          <w:szCs w:val="22"/>
        </w:rPr>
      </w:pPr>
      <w:r w:rsidRPr="007F391F">
        <w:rPr>
          <w:rFonts w:asciiTheme="minorHAnsi" w:hAnsiTheme="minorHAnsi" w:cstheme="minorHAnsi"/>
          <w:sz w:val="22"/>
          <w:szCs w:val="22"/>
        </w:rPr>
        <w:t>Care</w:t>
      </w:r>
      <w:r w:rsidR="00944AE6" w:rsidRPr="007F391F">
        <w:rPr>
          <w:rFonts w:asciiTheme="minorHAnsi" w:hAnsiTheme="minorHAnsi" w:cstheme="minorHAnsi"/>
          <w:sz w:val="22"/>
          <w:szCs w:val="22"/>
        </w:rPr>
        <w:t xml:space="preserve"> of </w:t>
      </w:r>
      <w:r w:rsidR="007F391F" w:rsidRPr="007F391F">
        <w:rPr>
          <w:rFonts w:asciiTheme="minorHAnsi" w:hAnsiTheme="minorHAnsi" w:cstheme="minorHAnsi"/>
          <w:sz w:val="22"/>
          <w:szCs w:val="22"/>
        </w:rPr>
        <w:t>parents</w:t>
      </w:r>
      <w:r w:rsidR="00944AE6" w:rsidRPr="007F391F">
        <w:rPr>
          <w:rFonts w:asciiTheme="minorHAnsi" w:hAnsiTheme="minorHAnsi" w:cstheme="minorHAnsi"/>
          <w:sz w:val="22"/>
          <w:szCs w:val="22"/>
        </w:rPr>
        <w:t xml:space="preserve"> and young children</w:t>
      </w:r>
      <w:r w:rsidRPr="007F391F">
        <w:rPr>
          <w:rFonts w:asciiTheme="minorHAnsi" w:hAnsiTheme="minorHAnsi" w:cstheme="minorHAnsi"/>
          <w:sz w:val="22"/>
          <w:szCs w:val="22"/>
        </w:rPr>
        <w:t xml:space="preserve"> in the first 2,000 days</w:t>
      </w:r>
    </w:p>
    <w:p w:rsidR="00F17D57" w:rsidRDefault="00F17D57" w:rsidP="00D26C2D">
      <w:pPr>
        <w:pStyle w:val="ListParagraph"/>
        <w:numPr>
          <w:ilvl w:val="0"/>
          <w:numId w:val="20"/>
        </w:numPr>
        <w:rPr>
          <w:rFonts w:asciiTheme="minorHAnsi" w:hAnsiTheme="minorHAnsi" w:cstheme="minorHAnsi"/>
          <w:sz w:val="22"/>
          <w:szCs w:val="22"/>
        </w:rPr>
      </w:pPr>
      <w:r w:rsidRPr="000F2A69">
        <w:rPr>
          <w:rFonts w:asciiTheme="minorHAnsi" w:hAnsiTheme="minorHAnsi" w:cstheme="minorHAnsi"/>
          <w:sz w:val="22"/>
          <w:szCs w:val="22"/>
        </w:rPr>
        <w:t>Draw on the outcomes of I</w:t>
      </w:r>
      <w:r w:rsidR="00805257">
        <w:rPr>
          <w:rFonts w:asciiTheme="minorHAnsi" w:hAnsiTheme="minorHAnsi" w:cstheme="minorHAnsi"/>
          <w:sz w:val="22"/>
          <w:szCs w:val="22"/>
        </w:rPr>
        <w:t>ndependent Hospital Pricing Authority</w:t>
      </w:r>
      <w:r w:rsidRPr="000F2A69">
        <w:rPr>
          <w:rFonts w:asciiTheme="minorHAnsi" w:hAnsiTheme="minorHAnsi" w:cstheme="minorHAnsi"/>
          <w:sz w:val="22"/>
          <w:szCs w:val="22"/>
        </w:rPr>
        <w:t xml:space="preserve"> trials on bundled payments for specific conditions or cohorts </w:t>
      </w:r>
      <w:r>
        <w:rPr>
          <w:rFonts w:asciiTheme="minorHAnsi" w:hAnsiTheme="minorHAnsi" w:cstheme="minorHAnsi"/>
          <w:sz w:val="22"/>
          <w:szCs w:val="22"/>
        </w:rPr>
        <w:t>to lead improvements in commissioning of</w:t>
      </w:r>
      <w:r w:rsidRPr="000F2A69">
        <w:rPr>
          <w:rFonts w:asciiTheme="minorHAnsi" w:hAnsiTheme="minorHAnsi" w:cstheme="minorHAnsi"/>
          <w:sz w:val="22"/>
          <w:szCs w:val="22"/>
        </w:rPr>
        <w:t xml:space="preserve"> integrated care in out-of-hospital settings</w:t>
      </w:r>
      <w:r w:rsidR="001C492D">
        <w:rPr>
          <w:rFonts w:asciiTheme="minorHAnsi" w:hAnsiTheme="minorHAnsi" w:cstheme="minorHAnsi"/>
          <w:sz w:val="22"/>
          <w:szCs w:val="22"/>
        </w:rPr>
        <w:t>, subject to NHRA decisions</w:t>
      </w:r>
    </w:p>
    <w:p w:rsidR="00784EFC" w:rsidRPr="000F2A69" w:rsidRDefault="00784EFC"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Work with state and territory governments, PHNs, LHNs and primary health care providers to develop and build confidence in shared care models involving public hospital specialists working with general practice, allied health professionals and others to support pre- and post-hospital care in the community and hospital avoidance programs</w:t>
      </w:r>
    </w:p>
    <w:p w:rsidR="00F17D57" w:rsidRPr="00C0649E" w:rsidRDefault="00F17D57" w:rsidP="00D26C2D">
      <w:pPr>
        <w:pStyle w:val="ListParagraph"/>
        <w:numPr>
          <w:ilvl w:val="0"/>
          <w:numId w:val="20"/>
        </w:numPr>
        <w:rPr>
          <w:rFonts w:asciiTheme="minorHAnsi" w:hAnsiTheme="minorHAnsi" w:cstheme="minorHAnsi"/>
          <w:sz w:val="22"/>
          <w:szCs w:val="22"/>
        </w:rPr>
      </w:pPr>
      <w:r w:rsidRPr="00C0649E">
        <w:rPr>
          <w:rFonts w:asciiTheme="minorHAnsi" w:hAnsiTheme="minorHAnsi" w:cstheme="minorHAnsi"/>
          <w:sz w:val="22"/>
          <w:szCs w:val="22"/>
        </w:rPr>
        <w:t xml:space="preserve">Extend and reinforce the use of </w:t>
      </w:r>
      <w:r w:rsidR="004018CB">
        <w:rPr>
          <w:rFonts w:asciiTheme="minorHAnsi" w:hAnsiTheme="minorHAnsi" w:cstheme="minorHAnsi"/>
          <w:sz w:val="22"/>
          <w:szCs w:val="22"/>
        </w:rPr>
        <w:t xml:space="preserve">Health Pathways </w:t>
      </w:r>
      <w:r>
        <w:rPr>
          <w:rFonts w:asciiTheme="minorHAnsi" w:hAnsiTheme="minorHAnsi" w:cstheme="minorHAnsi"/>
          <w:sz w:val="22"/>
          <w:szCs w:val="22"/>
        </w:rPr>
        <w:t xml:space="preserve">as standard for all PHNs and for use </w:t>
      </w:r>
      <w:r w:rsidRPr="00C0649E">
        <w:rPr>
          <w:rFonts w:asciiTheme="minorHAnsi" w:hAnsiTheme="minorHAnsi" w:cstheme="minorHAnsi"/>
          <w:sz w:val="22"/>
          <w:szCs w:val="22"/>
        </w:rPr>
        <w:t>across primary care settings</w:t>
      </w:r>
      <w:r>
        <w:rPr>
          <w:rFonts w:asciiTheme="minorHAnsi" w:hAnsiTheme="minorHAnsi" w:cstheme="minorHAnsi"/>
          <w:sz w:val="22"/>
          <w:szCs w:val="22"/>
        </w:rPr>
        <w:t>,</w:t>
      </w:r>
      <w:r w:rsidRPr="00C0649E">
        <w:rPr>
          <w:rFonts w:asciiTheme="minorHAnsi" w:hAnsiTheme="minorHAnsi" w:cstheme="minorHAnsi"/>
          <w:sz w:val="22"/>
          <w:szCs w:val="22"/>
        </w:rPr>
        <w:t xml:space="preserve"> tailored for local level application</w:t>
      </w:r>
      <w:r w:rsidR="003D07C9">
        <w:rPr>
          <w:rFonts w:asciiTheme="minorHAnsi" w:hAnsiTheme="minorHAnsi" w:cstheme="minorHAnsi"/>
          <w:sz w:val="22"/>
          <w:szCs w:val="22"/>
        </w:rPr>
        <w:t>,</w:t>
      </w:r>
      <w:r w:rsidR="003D07C9" w:rsidRPr="003D07C9">
        <w:t xml:space="preserve"> </w:t>
      </w:r>
      <w:r w:rsidR="003D07C9" w:rsidRPr="003D07C9">
        <w:rPr>
          <w:rFonts w:asciiTheme="minorHAnsi" w:hAnsiTheme="minorHAnsi" w:cstheme="minorHAnsi"/>
          <w:sz w:val="22"/>
          <w:szCs w:val="22"/>
        </w:rPr>
        <w:t>and with stronger emphasis on multidisciplinary, team-based care</w:t>
      </w:r>
    </w:p>
    <w:p w:rsidR="00F17D57" w:rsidRDefault="00F17D57"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Review</w:t>
      </w:r>
      <w:r w:rsidRPr="00C0649E">
        <w:rPr>
          <w:rFonts w:asciiTheme="minorHAnsi" w:hAnsiTheme="minorHAnsi" w:cstheme="minorHAnsi"/>
          <w:sz w:val="22"/>
          <w:szCs w:val="22"/>
        </w:rPr>
        <w:t xml:space="preserve"> </w:t>
      </w:r>
      <w:r>
        <w:rPr>
          <w:rFonts w:asciiTheme="minorHAnsi" w:hAnsiTheme="minorHAnsi" w:cstheme="minorHAnsi"/>
          <w:sz w:val="22"/>
          <w:szCs w:val="22"/>
        </w:rPr>
        <w:t>PHN</w:t>
      </w:r>
      <w:r w:rsidRPr="00C0649E">
        <w:rPr>
          <w:rFonts w:asciiTheme="minorHAnsi" w:hAnsiTheme="minorHAnsi" w:cstheme="minorHAnsi"/>
          <w:sz w:val="22"/>
          <w:szCs w:val="22"/>
        </w:rPr>
        <w:t xml:space="preserve"> governance arrangements and commissioning processes to support more </w:t>
      </w:r>
      <w:r>
        <w:rPr>
          <w:rFonts w:asciiTheme="minorHAnsi" w:hAnsiTheme="minorHAnsi" w:cstheme="minorHAnsi"/>
          <w:sz w:val="22"/>
          <w:szCs w:val="22"/>
        </w:rPr>
        <w:t>efficient and effective</w:t>
      </w:r>
      <w:r w:rsidRPr="00C0649E">
        <w:rPr>
          <w:rFonts w:asciiTheme="minorHAnsi" w:hAnsiTheme="minorHAnsi" w:cstheme="minorHAnsi"/>
          <w:sz w:val="22"/>
          <w:szCs w:val="22"/>
        </w:rPr>
        <w:t xml:space="preserve"> operation </w:t>
      </w:r>
    </w:p>
    <w:p w:rsidR="00E7129F" w:rsidRDefault="00E7129F"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Collaborate across levels of government and with stakeholders on the </w:t>
      </w:r>
      <w:r w:rsidR="00784EFC">
        <w:rPr>
          <w:rFonts w:asciiTheme="minorHAnsi" w:hAnsiTheme="minorHAnsi" w:cstheme="minorHAnsi"/>
          <w:sz w:val="22"/>
          <w:szCs w:val="22"/>
        </w:rPr>
        <w:t>continued improvement</w:t>
      </w:r>
      <w:r>
        <w:rPr>
          <w:rFonts w:asciiTheme="minorHAnsi" w:hAnsiTheme="minorHAnsi" w:cstheme="minorHAnsi"/>
          <w:sz w:val="22"/>
          <w:szCs w:val="22"/>
        </w:rPr>
        <w:t xml:space="preserve"> of oral health and dental services through regular reviews of the Child Dental Benefits Schedule and work commissioned by Health Ministers on long term dental reform </w:t>
      </w:r>
    </w:p>
    <w:p w:rsidR="00F17D57" w:rsidRPr="00836FDF" w:rsidRDefault="00F17D57" w:rsidP="00836FDF">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Integrate primary care services into local and state</w:t>
      </w:r>
      <w:r w:rsidRPr="00120DD4">
        <w:rPr>
          <w:rFonts w:asciiTheme="minorHAnsi" w:hAnsiTheme="minorHAnsi" w:cstheme="minorHAnsi"/>
          <w:sz w:val="22"/>
          <w:szCs w:val="22"/>
        </w:rPr>
        <w:t xml:space="preserve"> emergency preparedness and response </w:t>
      </w:r>
      <w:r>
        <w:rPr>
          <w:rFonts w:asciiTheme="minorHAnsi" w:hAnsiTheme="minorHAnsi" w:cstheme="minorHAnsi"/>
          <w:sz w:val="22"/>
          <w:szCs w:val="22"/>
        </w:rPr>
        <w:t>arrangements, with facilitation from PHNs</w:t>
      </w:r>
      <w:r w:rsidR="00C3446F">
        <w:rPr>
          <w:rFonts w:asciiTheme="minorHAnsi" w:hAnsiTheme="minorHAnsi" w:cstheme="minorHAnsi"/>
          <w:sz w:val="22"/>
          <w:szCs w:val="22"/>
        </w:rPr>
        <w:t>.</w:t>
      </w:r>
    </w:p>
    <w:p w:rsidR="0096354D" w:rsidRPr="00F17D57" w:rsidRDefault="0096354D" w:rsidP="00F17D57">
      <w:pPr>
        <w:spacing w:after="0"/>
        <w:ind w:left="3"/>
        <w:rPr>
          <w:rFonts w:asciiTheme="minorHAnsi" w:hAnsiTheme="minorHAnsi" w:cstheme="minorHAnsi"/>
          <w:sz w:val="22"/>
          <w:szCs w:val="22"/>
        </w:rPr>
      </w:pPr>
      <w:r w:rsidRPr="00F17D57">
        <w:rPr>
          <w:rFonts w:asciiTheme="minorHAnsi" w:hAnsiTheme="minorHAnsi" w:cstheme="minorHAnsi"/>
          <w:i/>
          <w:iCs/>
          <w:color w:val="004C90"/>
        </w:rPr>
        <w:t>Medium term actions (4-6 years)</w:t>
      </w:r>
    </w:p>
    <w:p w:rsidR="00F17D57" w:rsidRDefault="00F17D57"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Evaluate collaborative commissioning and integrated care models emerging from bilateral jurisdiction-wide planning approaches and scale up best practice</w:t>
      </w:r>
    </w:p>
    <w:p w:rsidR="00F17D57" w:rsidRPr="00120DD4" w:rsidRDefault="00F17D57" w:rsidP="00D26C2D">
      <w:pPr>
        <w:pStyle w:val="ListParagraph"/>
        <w:numPr>
          <w:ilvl w:val="0"/>
          <w:numId w:val="20"/>
        </w:numPr>
        <w:rPr>
          <w:rFonts w:asciiTheme="minorHAnsi" w:hAnsiTheme="minorHAnsi" w:cstheme="minorHAnsi"/>
          <w:sz w:val="22"/>
          <w:szCs w:val="22"/>
        </w:rPr>
      </w:pPr>
      <w:r w:rsidRPr="00120DD4">
        <w:rPr>
          <w:rFonts w:asciiTheme="minorHAnsi" w:hAnsiTheme="minorHAnsi" w:cstheme="minorHAnsi"/>
          <w:sz w:val="22"/>
          <w:szCs w:val="22"/>
        </w:rPr>
        <w:t xml:space="preserve">Consider the outcomes of trials </w:t>
      </w:r>
      <w:r>
        <w:rPr>
          <w:rFonts w:asciiTheme="minorHAnsi" w:hAnsiTheme="minorHAnsi" w:cstheme="minorHAnsi"/>
          <w:sz w:val="22"/>
          <w:szCs w:val="22"/>
        </w:rPr>
        <w:t>specifically funded</w:t>
      </w:r>
      <w:r w:rsidRPr="00120DD4">
        <w:rPr>
          <w:rFonts w:asciiTheme="minorHAnsi" w:hAnsiTheme="minorHAnsi" w:cstheme="minorHAnsi"/>
          <w:sz w:val="22"/>
          <w:szCs w:val="22"/>
        </w:rPr>
        <w:t xml:space="preserve"> under the 2020-2025 NHRA on integrated care in out-of-hospital settings, pooled Commonwealth and state/territory fund</w:t>
      </w:r>
      <w:r>
        <w:rPr>
          <w:rFonts w:asciiTheme="minorHAnsi" w:hAnsiTheme="minorHAnsi" w:cstheme="minorHAnsi"/>
          <w:sz w:val="22"/>
          <w:szCs w:val="22"/>
        </w:rPr>
        <w:t>s</w:t>
      </w:r>
      <w:r w:rsidRPr="00120DD4">
        <w:rPr>
          <w:rFonts w:asciiTheme="minorHAnsi" w:hAnsiTheme="minorHAnsi" w:cstheme="minorHAnsi"/>
          <w:sz w:val="22"/>
          <w:szCs w:val="22"/>
        </w:rPr>
        <w:t xml:space="preserve"> and </w:t>
      </w:r>
      <w:r w:rsidRPr="003C0038">
        <w:rPr>
          <w:rFonts w:asciiTheme="minorHAnsi" w:hAnsiTheme="minorHAnsi" w:cstheme="minorHAnsi"/>
          <w:sz w:val="22"/>
          <w:szCs w:val="22"/>
        </w:rPr>
        <w:t>bundled payments</w:t>
      </w:r>
      <w:r w:rsidRPr="00120DD4">
        <w:rPr>
          <w:rFonts w:asciiTheme="minorHAnsi" w:hAnsiTheme="minorHAnsi" w:cstheme="minorHAnsi"/>
          <w:sz w:val="22"/>
          <w:szCs w:val="22"/>
        </w:rPr>
        <w:t xml:space="preserve"> across a pathway of care, and </w:t>
      </w:r>
      <w:r>
        <w:rPr>
          <w:rFonts w:asciiTheme="minorHAnsi" w:hAnsiTheme="minorHAnsi" w:cstheme="minorHAnsi"/>
          <w:sz w:val="22"/>
          <w:szCs w:val="22"/>
        </w:rPr>
        <w:t>b</w:t>
      </w:r>
      <w:r w:rsidRPr="00120DD4">
        <w:rPr>
          <w:rFonts w:asciiTheme="minorHAnsi" w:hAnsiTheme="minorHAnsi" w:cstheme="minorHAnsi"/>
          <w:sz w:val="22"/>
          <w:szCs w:val="22"/>
        </w:rPr>
        <w:t xml:space="preserve">uild on </w:t>
      </w:r>
      <w:r>
        <w:rPr>
          <w:rFonts w:asciiTheme="minorHAnsi" w:hAnsiTheme="minorHAnsi" w:cstheme="minorHAnsi"/>
          <w:sz w:val="22"/>
          <w:szCs w:val="22"/>
        </w:rPr>
        <w:t xml:space="preserve">or </w:t>
      </w:r>
      <w:r w:rsidRPr="00120DD4">
        <w:rPr>
          <w:rFonts w:asciiTheme="minorHAnsi" w:hAnsiTheme="minorHAnsi" w:cstheme="minorHAnsi"/>
          <w:sz w:val="22"/>
          <w:szCs w:val="22"/>
        </w:rPr>
        <w:t>scale up successful trials</w:t>
      </w:r>
    </w:p>
    <w:p w:rsidR="00F17D57" w:rsidRPr="005C737D" w:rsidRDefault="00F17D57"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Over time, require PHNs and LHNs </w:t>
      </w:r>
      <w:r w:rsidR="00AE163C">
        <w:rPr>
          <w:rFonts w:asciiTheme="minorHAnsi" w:hAnsiTheme="minorHAnsi" w:cstheme="minorHAnsi"/>
          <w:sz w:val="22"/>
          <w:szCs w:val="22"/>
        </w:rPr>
        <w:t xml:space="preserve">to work with local clinical, consumer and community representatives to develop </w:t>
      </w:r>
      <w:r>
        <w:rPr>
          <w:rFonts w:asciiTheme="minorHAnsi" w:hAnsiTheme="minorHAnsi" w:cstheme="minorHAnsi"/>
          <w:sz w:val="22"/>
          <w:szCs w:val="22"/>
        </w:rPr>
        <w:t>regional plans and collaborative commissioning approaches for</w:t>
      </w:r>
      <w:r w:rsidRPr="005C737D">
        <w:rPr>
          <w:rFonts w:asciiTheme="minorHAnsi" w:hAnsiTheme="minorHAnsi" w:cstheme="minorHAnsi"/>
          <w:sz w:val="22"/>
          <w:szCs w:val="22"/>
        </w:rPr>
        <w:t xml:space="preserve">: </w:t>
      </w:r>
    </w:p>
    <w:p w:rsidR="00F17D57" w:rsidRPr="004955FE" w:rsidRDefault="00E3738B" w:rsidP="00D26C2D">
      <w:pPr>
        <w:pStyle w:val="ListParagraph"/>
        <w:numPr>
          <w:ilvl w:val="0"/>
          <w:numId w:val="25"/>
        </w:numPr>
        <w:spacing w:after="0"/>
        <w:ind w:left="720" w:hanging="357"/>
        <w:rPr>
          <w:rFonts w:asciiTheme="minorHAnsi" w:hAnsiTheme="minorHAnsi" w:cstheme="minorHAnsi"/>
          <w:sz w:val="22"/>
          <w:szCs w:val="22"/>
        </w:rPr>
      </w:pPr>
      <w:r>
        <w:rPr>
          <w:rFonts w:asciiTheme="minorHAnsi" w:hAnsiTheme="minorHAnsi" w:cstheme="minorHAnsi"/>
          <w:sz w:val="22"/>
          <w:szCs w:val="22"/>
        </w:rPr>
        <w:t>T</w:t>
      </w:r>
      <w:r w:rsidR="00F17D57">
        <w:rPr>
          <w:rFonts w:asciiTheme="minorHAnsi" w:hAnsiTheme="minorHAnsi" w:cstheme="minorHAnsi"/>
          <w:sz w:val="22"/>
          <w:szCs w:val="22"/>
        </w:rPr>
        <w:t>he health of people with disability</w:t>
      </w:r>
    </w:p>
    <w:p w:rsidR="008C7E98" w:rsidRDefault="00E3738B" w:rsidP="00D26C2D">
      <w:pPr>
        <w:pStyle w:val="ListParagraph"/>
        <w:numPr>
          <w:ilvl w:val="0"/>
          <w:numId w:val="25"/>
        </w:numPr>
        <w:spacing w:after="0"/>
        <w:ind w:left="720" w:hanging="357"/>
        <w:rPr>
          <w:rFonts w:asciiTheme="minorHAnsi" w:hAnsiTheme="minorHAnsi" w:cstheme="minorHAnsi"/>
          <w:sz w:val="22"/>
          <w:szCs w:val="22"/>
        </w:rPr>
      </w:pPr>
      <w:r>
        <w:rPr>
          <w:rFonts w:asciiTheme="minorHAnsi" w:hAnsiTheme="minorHAnsi" w:cstheme="minorHAnsi"/>
          <w:sz w:val="22"/>
          <w:szCs w:val="22"/>
        </w:rPr>
        <w:t>T</w:t>
      </w:r>
      <w:r w:rsidR="00F17D57">
        <w:rPr>
          <w:rFonts w:asciiTheme="minorHAnsi" w:hAnsiTheme="minorHAnsi" w:cstheme="minorHAnsi"/>
          <w:sz w:val="22"/>
          <w:szCs w:val="22"/>
        </w:rPr>
        <w:t xml:space="preserve">he health of </w:t>
      </w:r>
      <w:r w:rsidR="00F17D57" w:rsidRPr="004955FE">
        <w:rPr>
          <w:rFonts w:asciiTheme="minorHAnsi" w:hAnsiTheme="minorHAnsi" w:cstheme="minorHAnsi"/>
          <w:sz w:val="22"/>
          <w:szCs w:val="22"/>
        </w:rPr>
        <w:t>CALD communit</w:t>
      </w:r>
      <w:r w:rsidR="00F17D57">
        <w:rPr>
          <w:rFonts w:asciiTheme="minorHAnsi" w:hAnsiTheme="minorHAnsi" w:cstheme="minorHAnsi"/>
          <w:sz w:val="22"/>
          <w:szCs w:val="22"/>
        </w:rPr>
        <w:t>ies</w:t>
      </w:r>
    </w:p>
    <w:p w:rsidR="00083155" w:rsidRDefault="00E3738B" w:rsidP="00D26C2D">
      <w:pPr>
        <w:pStyle w:val="ListParagraph"/>
        <w:numPr>
          <w:ilvl w:val="0"/>
          <w:numId w:val="25"/>
        </w:numPr>
        <w:spacing w:after="0"/>
        <w:ind w:left="720" w:hanging="357"/>
        <w:rPr>
          <w:rFonts w:asciiTheme="minorHAnsi" w:hAnsiTheme="minorHAnsi" w:cstheme="minorHAnsi"/>
          <w:sz w:val="22"/>
          <w:szCs w:val="22"/>
        </w:rPr>
      </w:pPr>
      <w:r>
        <w:rPr>
          <w:rFonts w:asciiTheme="minorHAnsi" w:hAnsiTheme="minorHAnsi" w:cstheme="minorHAnsi"/>
          <w:sz w:val="22"/>
          <w:szCs w:val="22"/>
        </w:rPr>
        <w:lastRenderedPageBreak/>
        <w:t>T</w:t>
      </w:r>
      <w:r w:rsidR="00F17D57" w:rsidRPr="008C7E98">
        <w:rPr>
          <w:rFonts w:asciiTheme="minorHAnsi" w:hAnsiTheme="minorHAnsi" w:cstheme="minorHAnsi"/>
          <w:sz w:val="22"/>
          <w:szCs w:val="22"/>
        </w:rPr>
        <w:t xml:space="preserve">he health of </w:t>
      </w:r>
      <w:r w:rsidR="00CD4D09">
        <w:rPr>
          <w:rFonts w:asciiTheme="minorHAnsi" w:hAnsiTheme="minorHAnsi" w:cstheme="minorHAnsi"/>
          <w:sz w:val="22"/>
          <w:szCs w:val="22"/>
        </w:rPr>
        <w:t>LGBTIQ+</w:t>
      </w:r>
      <w:r w:rsidR="00F17D57" w:rsidRPr="008C7E98">
        <w:rPr>
          <w:rFonts w:asciiTheme="minorHAnsi" w:hAnsiTheme="minorHAnsi" w:cstheme="minorHAnsi"/>
          <w:sz w:val="22"/>
          <w:szCs w:val="22"/>
        </w:rPr>
        <w:t xml:space="preserve"> people</w:t>
      </w:r>
    </w:p>
    <w:p w:rsidR="004946FB" w:rsidRPr="00662B26" w:rsidRDefault="00E3738B" w:rsidP="00D26C2D">
      <w:pPr>
        <w:pStyle w:val="ListParagraph"/>
        <w:numPr>
          <w:ilvl w:val="0"/>
          <w:numId w:val="25"/>
        </w:numPr>
        <w:spacing w:after="0"/>
        <w:ind w:left="720" w:hanging="357"/>
        <w:rPr>
          <w:rFonts w:asciiTheme="minorHAnsi" w:hAnsiTheme="minorHAnsi" w:cstheme="minorHAnsi"/>
          <w:sz w:val="22"/>
          <w:szCs w:val="22"/>
        </w:rPr>
      </w:pPr>
      <w:r>
        <w:rPr>
          <w:rFonts w:ascii="Calibri" w:eastAsia="Calibri" w:hAnsi="Calibri" w:cs="Calibri"/>
          <w:sz w:val="22"/>
          <w:szCs w:val="22"/>
        </w:rPr>
        <w:t>T</w:t>
      </w:r>
      <w:r w:rsidR="00083155">
        <w:rPr>
          <w:rFonts w:ascii="Calibri" w:eastAsia="Calibri" w:hAnsi="Calibri" w:cs="Calibri"/>
          <w:sz w:val="22"/>
          <w:szCs w:val="22"/>
        </w:rPr>
        <w:t xml:space="preserve">he health of people </w:t>
      </w:r>
      <w:r w:rsidR="005042C4">
        <w:rPr>
          <w:rFonts w:ascii="Calibri" w:eastAsia="Calibri" w:hAnsi="Calibri" w:cs="Calibri"/>
          <w:sz w:val="22"/>
          <w:szCs w:val="22"/>
        </w:rPr>
        <w:t xml:space="preserve">in </w:t>
      </w:r>
      <w:r w:rsidR="00464A33">
        <w:rPr>
          <w:rFonts w:ascii="Calibri" w:eastAsia="Calibri" w:hAnsi="Calibri" w:cs="Calibri"/>
          <w:sz w:val="22"/>
          <w:szCs w:val="22"/>
        </w:rPr>
        <w:t>socioeconomically</w:t>
      </w:r>
      <w:r w:rsidR="005042C4">
        <w:rPr>
          <w:rFonts w:ascii="Calibri" w:eastAsia="Calibri" w:hAnsi="Calibri" w:cs="Calibri"/>
          <w:sz w:val="22"/>
          <w:szCs w:val="22"/>
        </w:rPr>
        <w:t xml:space="preserve"> disadvantaged circumstances</w:t>
      </w:r>
    </w:p>
    <w:p w:rsidR="008C7E98" w:rsidRDefault="004946FB" w:rsidP="00D26C2D">
      <w:pPr>
        <w:pStyle w:val="ListParagraph"/>
        <w:numPr>
          <w:ilvl w:val="0"/>
          <w:numId w:val="25"/>
        </w:numPr>
        <w:spacing w:after="0"/>
        <w:ind w:left="720" w:hanging="357"/>
        <w:rPr>
          <w:rFonts w:asciiTheme="minorHAnsi" w:hAnsiTheme="minorHAnsi" w:cstheme="minorHAnsi"/>
          <w:sz w:val="22"/>
          <w:szCs w:val="22"/>
        </w:rPr>
      </w:pPr>
      <w:r>
        <w:rPr>
          <w:rFonts w:ascii="Calibri" w:eastAsia="Calibri" w:hAnsi="Calibri" w:cs="Calibri"/>
          <w:sz w:val="22"/>
          <w:szCs w:val="22"/>
        </w:rPr>
        <w:t>Sexual and reproductive health</w:t>
      </w:r>
      <w:r w:rsidR="00C3446F">
        <w:rPr>
          <w:rFonts w:asciiTheme="minorHAnsi" w:hAnsiTheme="minorHAnsi" w:cstheme="minorHAnsi"/>
          <w:sz w:val="22"/>
          <w:szCs w:val="22"/>
        </w:rPr>
        <w:t>.</w:t>
      </w:r>
    </w:p>
    <w:p w:rsidR="008C7E98" w:rsidRPr="00E3738B" w:rsidRDefault="008C7E98" w:rsidP="008C7E98">
      <w:pPr>
        <w:spacing w:after="0"/>
        <w:rPr>
          <w:rFonts w:asciiTheme="minorHAnsi" w:hAnsiTheme="minorHAnsi" w:cstheme="minorHAnsi"/>
        </w:rPr>
      </w:pPr>
    </w:p>
    <w:p w:rsidR="0096354D" w:rsidRPr="008C7E98" w:rsidRDefault="0096354D" w:rsidP="008C7E98">
      <w:pPr>
        <w:spacing w:after="0"/>
        <w:rPr>
          <w:rFonts w:asciiTheme="minorHAnsi" w:hAnsiTheme="minorHAnsi" w:cstheme="minorHAnsi"/>
          <w:sz w:val="22"/>
          <w:szCs w:val="22"/>
        </w:rPr>
      </w:pPr>
      <w:r w:rsidRPr="008C7E98">
        <w:rPr>
          <w:rFonts w:asciiTheme="minorHAnsi" w:hAnsiTheme="minorHAnsi" w:cstheme="minorHAnsi"/>
          <w:i/>
          <w:iCs/>
          <w:color w:val="004C90"/>
        </w:rPr>
        <w:t>Future state (7-10 years)</w:t>
      </w:r>
    </w:p>
    <w:p w:rsidR="008C7E98" w:rsidRPr="004649CF" w:rsidRDefault="008C7E98" w:rsidP="00D26C2D">
      <w:pPr>
        <w:pStyle w:val="ListParagraph"/>
        <w:numPr>
          <w:ilvl w:val="0"/>
          <w:numId w:val="20"/>
        </w:numPr>
        <w:rPr>
          <w:rFonts w:asciiTheme="minorHAnsi" w:hAnsiTheme="minorHAnsi" w:cstheme="minorHAnsi"/>
          <w:sz w:val="22"/>
          <w:szCs w:val="22"/>
        </w:rPr>
      </w:pPr>
      <w:r w:rsidRPr="004649CF">
        <w:rPr>
          <w:rFonts w:asciiTheme="minorHAnsi" w:hAnsiTheme="minorHAnsi" w:cstheme="minorHAnsi"/>
          <w:sz w:val="22"/>
          <w:szCs w:val="22"/>
        </w:rPr>
        <w:t xml:space="preserve">Backed by Commonwealth and </w:t>
      </w:r>
      <w:r w:rsidR="00775A15">
        <w:rPr>
          <w:rFonts w:asciiTheme="minorHAnsi" w:hAnsiTheme="minorHAnsi" w:cstheme="minorHAnsi"/>
          <w:sz w:val="22"/>
          <w:szCs w:val="22"/>
        </w:rPr>
        <w:t>s</w:t>
      </w:r>
      <w:r w:rsidRPr="004649CF">
        <w:rPr>
          <w:rFonts w:asciiTheme="minorHAnsi" w:hAnsiTheme="minorHAnsi" w:cstheme="minorHAnsi"/>
          <w:sz w:val="22"/>
          <w:szCs w:val="22"/>
        </w:rPr>
        <w:t>tate</w:t>
      </w:r>
      <w:r w:rsidR="00775A15">
        <w:rPr>
          <w:rFonts w:asciiTheme="minorHAnsi" w:hAnsiTheme="minorHAnsi" w:cstheme="minorHAnsi"/>
          <w:sz w:val="22"/>
          <w:szCs w:val="22"/>
        </w:rPr>
        <w:t>/territory</w:t>
      </w:r>
      <w:r w:rsidRPr="004649CF">
        <w:rPr>
          <w:rFonts w:asciiTheme="minorHAnsi" w:hAnsiTheme="minorHAnsi" w:cstheme="minorHAnsi"/>
          <w:sz w:val="22"/>
          <w:szCs w:val="22"/>
        </w:rPr>
        <w:t xml:space="preserve"> Governments, PHNs and LHNs are routinely co</w:t>
      </w:r>
      <w:r w:rsidR="00AE163C">
        <w:rPr>
          <w:rFonts w:asciiTheme="minorHAnsi" w:hAnsiTheme="minorHAnsi" w:cstheme="minorHAnsi"/>
          <w:sz w:val="22"/>
          <w:szCs w:val="22"/>
        </w:rPr>
        <w:noBreakHyphen/>
      </w:r>
      <w:r w:rsidRPr="004649CF">
        <w:rPr>
          <w:rFonts w:asciiTheme="minorHAnsi" w:hAnsiTheme="minorHAnsi" w:cstheme="minorHAnsi"/>
          <w:sz w:val="22"/>
          <w:szCs w:val="22"/>
        </w:rPr>
        <w:t>commissioning services to improve system efficiency, fill gaps and improve patient experience and outcomes</w:t>
      </w:r>
    </w:p>
    <w:p w:rsidR="008C7E98" w:rsidRPr="004649CF" w:rsidRDefault="003D07C9"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Regional</w:t>
      </w:r>
      <w:r w:rsidR="008C7E98" w:rsidRPr="004649CF">
        <w:rPr>
          <w:rFonts w:asciiTheme="minorHAnsi" w:hAnsiTheme="minorHAnsi" w:cstheme="minorHAnsi"/>
          <w:sz w:val="22"/>
          <w:szCs w:val="22"/>
        </w:rPr>
        <w:t xml:space="preserve"> </w:t>
      </w:r>
      <w:r w:rsidR="004018CB">
        <w:rPr>
          <w:rFonts w:asciiTheme="minorHAnsi" w:hAnsiTheme="minorHAnsi" w:cstheme="minorHAnsi"/>
          <w:sz w:val="22"/>
          <w:szCs w:val="22"/>
        </w:rPr>
        <w:t xml:space="preserve">Health Pathways </w:t>
      </w:r>
      <w:r w:rsidR="008C7E98" w:rsidRPr="004649CF">
        <w:rPr>
          <w:rFonts w:asciiTheme="minorHAnsi" w:hAnsiTheme="minorHAnsi" w:cstheme="minorHAnsi"/>
          <w:sz w:val="22"/>
          <w:szCs w:val="22"/>
        </w:rPr>
        <w:t xml:space="preserve">offer the best </w:t>
      </w:r>
      <w:r w:rsidR="008C7E98">
        <w:rPr>
          <w:rFonts w:asciiTheme="minorHAnsi" w:hAnsiTheme="minorHAnsi" w:cstheme="minorHAnsi"/>
          <w:sz w:val="22"/>
          <w:szCs w:val="22"/>
        </w:rPr>
        <w:t>value</w:t>
      </w:r>
      <w:r w:rsidR="008C7E98" w:rsidRPr="004649CF">
        <w:rPr>
          <w:rFonts w:asciiTheme="minorHAnsi" w:hAnsiTheme="minorHAnsi" w:cstheme="minorHAnsi"/>
          <w:sz w:val="22"/>
          <w:szCs w:val="22"/>
        </w:rPr>
        <w:t xml:space="preserve"> care, drawing on networked teams from across the care system working to full scope of practice</w:t>
      </w:r>
    </w:p>
    <w:p w:rsidR="008C7E98" w:rsidRDefault="008C7E98" w:rsidP="00D26C2D">
      <w:pPr>
        <w:pStyle w:val="ListParagraph"/>
        <w:numPr>
          <w:ilvl w:val="0"/>
          <w:numId w:val="20"/>
        </w:numPr>
        <w:rPr>
          <w:rFonts w:asciiTheme="minorHAnsi" w:hAnsiTheme="minorHAnsi" w:cstheme="minorHAnsi"/>
          <w:sz w:val="22"/>
          <w:szCs w:val="22"/>
        </w:rPr>
      </w:pPr>
      <w:r w:rsidRPr="004649CF">
        <w:rPr>
          <w:rFonts w:asciiTheme="minorHAnsi" w:hAnsiTheme="minorHAnsi" w:cstheme="minorHAnsi"/>
          <w:sz w:val="22"/>
          <w:szCs w:val="22"/>
        </w:rPr>
        <w:t>The health system in rural and remote areas is bolstered by PHN-LHN sponsored networked practices drawing on, and supporting, a robust local workforce</w:t>
      </w:r>
    </w:p>
    <w:p w:rsidR="008C7E98" w:rsidRDefault="008C7E98" w:rsidP="00D26C2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People using health services can readily follow established pathways, with navigational supports if needed, to connect to the care they need, in the health system and with social care options</w:t>
      </w:r>
    </w:p>
    <w:p w:rsidR="00230141" w:rsidRDefault="008C7E98" w:rsidP="00D26C2D">
      <w:pPr>
        <w:pStyle w:val="ListParagraph"/>
        <w:numPr>
          <w:ilvl w:val="0"/>
          <w:numId w:val="20"/>
        </w:numPr>
        <w:rPr>
          <w:rFonts w:asciiTheme="minorHAnsi" w:hAnsiTheme="minorHAnsi" w:cstheme="minorHAnsi"/>
          <w:sz w:val="22"/>
          <w:szCs w:val="22"/>
        </w:rPr>
      </w:pPr>
      <w:r w:rsidRPr="008C7E98">
        <w:rPr>
          <w:rFonts w:asciiTheme="minorHAnsi" w:hAnsiTheme="minorHAnsi" w:cstheme="minorHAnsi"/>
          <w:sz w:val="22"/>
          <w:szCs w:val="22"/>
        </w:rPr>
        <w:t>Productive relationships continue to grow across PHNs, general practice, ACCHSs, pharmacy, allied health, mental health services, hospitals, aged care, disability and social care services to deliver integrated value-based health services meeting individual and local population health needs</w:t>
      </w:r>
      <w:r w:rsidR="000F41DD">
        <w:rPr>
          <w:rFonts w:asciiTheme="minorHAnsi" w:hAnsiTheme="minorHAnsi" w:cstheme="minorHAnsi"/>
          <w:sz w:val="22"/>
          <w:szCs w:val="22"/>
        </w:rPr>
        <w:t>.</w:t>
      </w:r>
    </w:p>
    <w:p w:rsidR="008C7E98" w:rsidRPr="00501124" w:rsidRDefault="002A5311" w:rsidP="008C7E98">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rPr>
          <w:b/>
          <w:bCs/>
        </w:rPr>
      </w:pPr>
      <w:r>
        <w:rPr>
          <w:b/>
          <w:bCs/>
        </w:rPr>
        <w:t>3</w:t>
      </w:r>
      <w:r>
        <w:rPr>
          <w:b/>
          <w:bCs/>
        </w:rPr>
        <w:tab/>
      </w:r>
      <w:r w:rsidR="008C7E98" w:rsidRPr="00CE0345">
        <w:rPr>
          <w:b/>
          <w:bCs/>
        </w:rPr>
        <w:t>Action area B</w:t>
      </w:r>
      <w:r w:rsidR="00862B18" w:rsidRPr="00CE0345">
        <w:rPr>
          <w:b/>
          <w:bCs/>
        </w:rPr>
        <w:t>:</w:t>
      </w:r>
      <w:r w:rsidR="008C7E98" w:rsidRPr="00CE0345">
        <w:rPr>
          <w:b/>
          <w:bCs/>
        </w:rPr>
        <w:t xml:space="preserve"> Research</w:t>
      </w:r>
      <w:r w:rsidR="008C7E98">
        <w:rPr>
          <w:b/>
          <w:bCs/>
        </w:rPr>
        <w:t xml:space="preserve"> and evaluation to scale up what works</w:t>
      </w:r>
    </w:p>
    <w:p w:rsidR="008C7E98" w:rsidRPr="00F07837" w:rsidRDefault="008C7E98" w:rsidP="008C7E98">
      <w:pPr>
        <w:rPr>
          <w:rFonts w:asciiTheme="minorHAnsi" w:hAnsiTheme="minorHAnsi" w:cstheme="minorHAnsi"/>
          <w:i/>
          <w:iCs/>
          <w:color w:val="004C90"/>
        </w:rPr>
      </w:pPr>
      <w:r>
        <w:rPr>
          <w:rFonts w:asciiTheme="minorHAnsi" w:hAnsiTheme="minorHAnsi" w:cstheme="minorHAnsi"/>
          <w:i/>
          <w:iCs/>
          <w:color w:val="004C90"/>
        </w:rPr>
        <w:t>Short term actions (1-3 years)</w:t>
      </w:r>
    </w:p>
    <w:p w:rsidR="008C7E98" w:rsidRDefault="008C7E98" w:rsidP="00D26C2D">
      <w:pPr>
        <w:pStyle w:val="ListParagraph"/>
        <w:numPr>
          <w:ilvl w:val="0"/>
          <w:numId w:val="26"/>
        </w:numPr>
        <w:rPr>
          <w:rFonts w:asciiTheme="minorHAnsi" w:hAnsiTheme="minorHAnsi" w:cstheme="minorHAnsi"/>
          <w:sz w:val="22"/>
          <w:szCs w:val="22"/>
        </w:rPr>
      </w:pPr>
      <w:r w:rsidRPr="00EB3DA8">
        <w:rPr>
          <w:rFonts w:asciiTheme="minorHAnsi" w:hAnsiTheme="minorHAnsi" w:cstheme="minorHAnsi"/>
          <w:sz w:val="22"/>
          <w:szCs w:val="22"/>
        </w:rPr>
        <w:t xml:space="preserve">Building on the MRFF Primary Health Care Research Initiative, consider potential models for a </w:t>
      </w:r>
      <w:r>
        <w:rPr>
          <w:rFonts w:asciiTheme="minorHAnsi" w:hAnsiTheme="minorHAnsi" w:cstheme="minorHAnsi"/>
          <w:sz w:val="22"/>
          <w:szCs w:val="22"/>
        </w:rPr>
        <w:t>national institute for primary health care translational research</w:t>
      </w:r>
    </w:p>
    <w:p w:rsidR="008C7E98" w:rsidRPr="00EB3DA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Build a </w:t>
      </w:r>
      <w:r w:rsidRPr="00EB3DA8">
        <w:rPr>
          <w:rFonts w:asciiTheme="minorHAnsi" w:hAnsiTheme="minorHAnsi" w:cstheme="minorHAnsi"/>
          <w:sz w:val="22"/>
          <w:szCs w:val="22"/>
        </w:rPr>
        <w:t>centralised</w:t>
      </w:r>
      <w:r>
        <w:rPr>
          <w:rFonts w:asciiTheme="minorHAnsi" w:hAnsiTheme="minorHAnsi" w:cstheme="minorHAnsi"/>
          <w:sz w:val="22"/>
          <w:szCs w:val="22"/>
        </w:rPr>
        <w:t xml:space="preserve"> </w:t>
      </w:r>
      <w:r w:rsidRPr="00EB3DA8">
        <w:rPr>
          <w:rFonts w:asciiTheme="minorHAnsi" w:hAnsiTheme="minorHAnsi" w:cstheme="minorHAnsi"/>
          <w:sz w:val="22"/>
          <w:szCs w:val="22"/>
        </w:rPr>
        <w:t>repository of research and evaluation f</w:t>
      </w:r>
      <w:r>
        <w:rPr>
          <w:rFonts w:asciiTheme="minorHAnsi" w:hAnsiTheme="minorHAnsi" w:cstheme="minorHAnsi"/>
          <w:sz w:val="22"/>
          <w:szCs w:val="22"/>
        </w:rPr>
        <w:t>ind</w:t>
      </w:r>
      <w:r w:rsidRPr="00EB3DA8">
        <w:rPr>
          <w:rFonts w:asciiTheme="minorHAnsi" w:hAnsiTheme="minorHAnsi" w:cstheme="minorHAnsi"/>
          <w:sz w:val="22"/>
          <w:szCs w:val="22"/>
        </w:rPr>
        <w:t xml:space="preserve">ings on primary </w:t>
      </w:r>
      <w:r>
        <w:rPr>
          <w:rFonts w:asciiTheme="minorHAnsi" w:hAnsiTheme="minorHAnsi" w:cstheme="minorHAnsi"/>
          <w:sz w:val="22"/>
          <w:szCs w:val="22"/>
        </w:rPr>
        <w:t>health care system innovation</w:t>
      </w:r>
      <w:r w:rsidR="004621E6">
        <w:rPr>
          <w:rFonts w:asciiTheme="minorHAnsi" w:hAnsiTheme="minorHAnsi" w:cstheme="minorHAnsi"/>
          <w:sz w:val="22"/>
          <w:szCs w:val="22"/>
        </w:rPr>
        <w:t>, including lessons from Australian and relevant international experience</w:t>
      </w:r>
    </w:p>
    <w:p w:rsidR="00386FBE" w:rsidRDefault="00386FBE"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Develop approaches to support and grow the primary health care research and academic workforce and options for supporting practice-based research networks</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Continue to invest in evaluation of national and regional primary health care innovations and initiatives, including </w:t>
      </w:r>
      <w:r w:rsidRPr="00376E4D">
        <w:rPr>
          <w:rFonts w:asciiTheme="minorHAnsi" w:hAnsiTheme="minorHAnsi" w:cstheme="minorHAnsi"/>
          <w:sz w:val="22"/>
          <w:szCs w:val="22"/>
        </w:rPr>
        <w:t xml:space="preserve">implementation of the initiatives in this </w:t>
      </w:r>
      <w:r w:rsidR="00775A15">
        <w:rPr>
          <w:rFonts w:asciiTheme="minorHAnsi" w:hAnsiTheme="minorHAnsi" w:cstheme="minorHAnsi"/>
          <w:sz w:val="22"/>
          <w:szCs w:val="22"/>
        </w:rPr>
        <w:t>p</w:t>
      </w:r>
      <w:r w:rsidRPr="00376E4D">
        <w:rPr>
          <w:rFonts w:asciiTheme="minorHAnsi" w:hAnsiTheme="minorHAnsi" w:cstheme="minorHAnsi"/>
          <w:sz w:val="22"/>
          <w:szCs w:val="22"/>
        </w:rPr>
        <w:t>lan</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Identify best practice regional health system innovations and, where appropriate, scale up across like regions jurisdictionally and nationally through joint planning and collaborative commissioning approaches</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Where trials demonstrate that new approaches are not effective or cost-effective, adapt or cease and document and disseminate the lessons learned</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Build on the annual PHN national meetings to establish an annual national primary health care system conference as a platform for sharing learnings from research and evaluation of primary health care system innovations</w:t>
      </w:r>
    </w:p>
    <w:p w:rsidR="00D161A6" w:rsidRPr="00376E4D"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Establish a baseline evaluation framework and indicators for evaluation of this </w:t>
      </w:r>
      <w:r w:rsidR="00775A15">
        <w:rPr>
          <w:rFonts w:asciiTheme="minorHAnsi" w:hAnsiTheme="minorHAnsi" w:cstheme="minorHAnsi"/>
          <w:sz w:val="22"/>
          <w:szCs w:val="22"/>
        </w:rPr>
        <w:t>p</w:t>
      </w:r>
      <w:r>
        <w:rPr>
          <w:rFonts w:asciiTheme="minorHAnsi" w:hAnsiTheme="minorHAnsi" w:cstheme="minorHAnsi"/>
          <w:sz w:val="22"/>
          <w:szCs w:val="22"/>
        </w:rPr>
        <w:t>lan</w:t>
      </w:r>
      <w:r w:rsidR="00C3446F">
        <w:rPr>
          <w:rFonts w:asciiTheme="minorHAnsi" w:hAnsiTheme="minorHAnsi" w:cstheme="minorHAnsi"/>
          <w:sz w:val="22"/>
          <w:szCs w:val="22"/>
        </w:rPr>
        <w:t>.</w:t>
      </w:r>
    </w:p>
    <w:p w:rsidR="008C7E98" w:rsidRPr="008C7E98" w:rsidRDefault="008C7E98" w:rsidP="008C7E98">
      <w:pPr>
        <w:rPr>
          <w:rFonts w:asciiTheme="minorHAnsi" w:hAnsiTheme="minorHAnsi" w:cstheme="minorHAnsi"/>
          <w:i/>
          <w:iCs/>
          <w:color w:val="004C90"/>
        </w:rPr>
      </w:pPr>
      <w:r w:rsidRPr="008C7E98">
        <w:rPr>
          <w:rFonts w:asciiTheme="minorHAnsi" w:hAnsiTheme="minorHAnsi" w:cstheme="minorHAnsi"/>
          <w:i/>
          <w:iCs/>
          <w:color w:val="004C90"/>
        </w:rPr>
        <w:t>Medium term actions (4-6 years)</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Conduct major evaluations of the implementation and effectiveness of this </w:t>
      </w:r>
      <w:r w:rsidR="00775A15">
        <w:rPr>
          <w:rFonts w:asciiTheme="minorHAnsi" w:hAnsiTheme="minorHAnsi" w:cstheme="minorHAnsi"/>
          <w:sz w:val="22"/>
          <w:szCs w:val="22"/>
        </w:rPr>
        <w:t>p</w:t>
      </w:r>
      <w:r>
        <w:rPr>
          <w:rFonts w:asciiTheme="minorHAnsi" w:hAnsiTheme="minorHAnsi" w:cstheme="minorHAnsi"/>
          <w:sz w:val="22"/>
          <w:szCs w:val="22"/>
        </w:rPr>
        <w:t xml:space="preserve">lan at years 3 and 6 to guide adaptation of implementation and, where appropriate, updating of </w:t>
      </w:r>
      <w:r w:rsidR="00775A15">
        <w:rPr>
          <w:rFonts w:asciiTheme="minorHAnsi" w:hAnsiTheme="minorHAnsi" w:cstheme="minorHAnsi"/>
          <w:sz w:val="22"/>
          <w:szCs w:val="22"/>
        </w:rPr>
        <w:t xml:space="preserve">the </w:t>
      </w:r>
      <w:r>
        <w:rPr>
          <w:rFonts w:asciiTheme="minorHAnsi" w:hAnsiTheme="minorHAnsi" w:cstheme="minorHAnsi"/>
          <w:sz w:val="22"/>
          <w:szCs w:val="22"/>
        </w:rPr>
        <w:t>plan</w:t>
      </w:r>
    </w:p>
    <w:p w:rsidR="008C7E98" w:rsidRPr="007B0507"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This should include stocktakes of health system innovations at regional level and successes in scaling up approaches</w:t>
      </w:r>
      <w:r w:rsidR="00C3446F">
        <w:rPr>
          <w:rFonts w:asciiTheme="minorHAnsi" w:hAnsiTheme="minorHAnsi" w:cstheme="minorHAnsi"/>
          <w:sz w:val="22"/>
          <w:szCs w:val="22"/>
        </w:rPr>
        <w:t>.</w:t>
      </w:r>
    </w:p>
    <w:p w:rsidR="001C492D" w:rsidRDefault="001C492D">
      <w:pPr>
        <w:rPr>
          <w:rFonts w:asciiTheme="minorHAnsi" w:hAnsiTheme="minorHAnsi" w:cstheme="minorHAnsi"/>
          <w:i/>
          <w:iCs/>
          <w:color w:val="004C90"/>
        </w:rPr>
      </w:pPr>
      <w:r>
        <w:rPr>
          <w:rFonts w:asciiTheme="minorHAnsi" w:hAnsiTheme="minorHAnsi" w:cstheme="minorHAnsi"/>
          <w:i/>
          <w:iCs/>
          <w:color w:val="004C90"/>
        </w:rPr>
        <w:br w:type="page"/>
      </w:r>
    </w:p>
    <w:p w:rsidR="008C7E98" w:rsidRPr="008C7E98" w:rsidRDefault="008C7E98" w:rsidP="008C7E98">
      <w:pPr>
        <w:rPr>
          <w:rFonts w:asciiTheme="minorHAnsi" w:hAnsiTheme="minorHAnsi" w:cstheme="minorHAnsi"/>
          <w:sz w:val="22"/>
          <w:szCs w:val="22"/>
        </w:rPr>
      </w:pPr>
      <w:r w:rsidRPr="008C7E98">
        <w:rPr>
          <w:rFonts w:asciiTheme="minorHAnsi" w:hAnsiTheme="minorHAnsi" w:cstheme="minorHAnsi"/>
          <w:i/>
          <w:iCs/>
          <w:color w:val="004C90"/>
        </w:rPr>
        <w:lastRenderedPageBreak/>
        <w:t>Future state (7-10 years)</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Well-funded and accessible research and evaluation on primary health care is valued as a central driver of health system improvement</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Policy-makers, professional bodies and health service commissioners and </w:t>
      </w:r>
      <w:r w:rsidR="00707F77">
        <w:rPr>
          <w:rFonts w:asciiTheme="minorHAnsi" w:hAnsiTheme="minorHAnsi" w:cstheme="minorHAnsi"/>
          <w:sz w:val="22"/>
          <w:szCs w:val="22"/>
        </w:rPr>
        <w:t xml:space="preserve">primary health care </w:t>
      </w:r>
      <w:r>
        <w:rPr>
          <w:rFonts w:asciiTheme="minorHAnsi" w:hAnsiTheme="minorHAnsi" w:cstheme="minorHAnsi"/>
          <w:sz w:val="22"/>
          <w:szCs w:val="22"/>
        </w:rPr>
        <w:t>providers are routinely updated on the latest research and evaluation findings, which are presented in a way that can be readily translated into improved practice</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Best-practice innovations at regional level are routinely scaled up to like regions, across jurisdictions and nationally in a sustained cycle of innovation and improvement</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Implementation of this </w:t>
      </w:r>
      <w:r w:rsidR="00775A15">
        <w:rPr>
          <w:rFonts w:asciiTheme="minorHAnsi" w:hAnsiTheme="minorHAnsi" w:cstheme="minorHAnsi"/>
          <w:sz w:val="22"/>
          <w:szCs w:val="22"/>
        </w:rPr>
        <w:t>p</w:t>
      </w:r>
      <w:r>
        <w:rPr>
          <w:rFonts w:asciiTheme="minorHAnsi" w:hAnsiTheme="minorHAnsi" w:cstheme="minorHAnsi"/>
          <w:sz w:val="22"/>
          <w:szCs w:val="22"/>
        </w:rPr>
        <w:t>lan is adapted throughout by research and evaluation learnings</w:t>
      </w:r>
    </w:p>
    <w:p w:rsidR="002268EA" w:rsidRPr="00AA3C6B" w:rsidRDefault="008C7E98" w:rsidP="00AA3C6B">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Future plans and strategies are informed by a final evaluation at year 9</w:t>
      </w:r>
      <w:r w:rsidR="00C3446F">
        <w:rPr>
          <w:rFonts w:asciiTheme="minorHAnsi" w:hAnsiTheme="minorHAnsi" w:cstheme="minorHAnsi"/>
          <w:sz w:val="22"/>
          <w:szCs w:val="22"/>
        </w:rPr>
        <w:t>.</w:t>
      </w:r>
    </w:p>
    <w:p w:rsidR="008C7E98" w:rsidRPr="00501124" w:rsidRDefault="002A5311" w:rsidP="008C7E98">
      <w:pPr>
        <w:pStyle w:val="Ampersand"/>
        <w:pBdr>
          <w:top w:val="single" w:sz="4" w:space="1" w:color="4472C4" w:themeColor="accent1"/>
          <w:left w:val="single" w:sz="4" w:space="0" w:color="4472C4" w:themeColor="accent1"/>
          <w:bottom w:val="single" w:sz="4" w:space="0" w:color="4472C4" w:themeColor="accent1"/>
          <w:right w:val="single" w:sz="4" w:space="4" w:color="4472C4" w:themeColor="accent1"/>
        </w:pBdr>
        <w:shd w:val="clear" w:color="auto" w:fill="DEEAF6" w:themeFill="accent5" w:themeFillTint="33"/>
        <w:rPr>
          <w:b/>
          <w:bCs/>
        </w:rPr>
      </w:pPr>
      <w:r>
        <w:rPr>
          <w:b/>
          <w:bCs/>
        </w:rPr>
        <w:t>3</w:t>
      </w:r>
      <w:r>
        <w:rPr>
          <w:b/>
          <w:bCs/>
        </w:rPr>
        <w:tab/>
      </w:r>
      <w:r w:rsidR="008C7E98" w:rsidRPr="00CE0345">
        <w:rPr>
          <w:b/>
          <w:bCs/>
        </w:rPr>
        <w:t>Action area C</w:t>
      </w:r>
      <w:r w:rsidR="00B56948" w:rsidRPr="00CE0345">
        <w:rPr>
          <w:b/>
          <w:bCs/>
        </w:rPr>
        <w:t>:</w:t>
      </w:r>
      <w:r w:rsidR="008C7E98">
        <w:rPr>
          <w:b/>
          <w:bCs/>
        </w:rPr>
        <w:t xml:space="preserve"> Cross-sectoral leadership</w:t>
      </w:r>
    </w:p>
    <w:p w:rsidR="008C7E98" w:rsidRDefault="008C7E98" w:rsidP="008C7E98">
      <w:pPr>
        <w:rPr>
          <w:rFonts w:asciiTheme="minorHAnsi" w:hAnsiTheme="minorHAnsi" w:cstheme="minorHAnsi"/>
          <w:i/>
          <w:iCs/>
          <w:color w:val="004C90"/>
        </w:rPr>
      </w:pPr>
      <w:r>
        <w:rPr>
          <w:rFonts w:asciiTheme="minorHAnsi" w:hAnsiTheme="minorHAnsi" w:cstheme="minorHAnsi"/>
          <w:i/>
          <w:iCs/>
          <w:color w:val="004C90"/>
        </w:rPr>
        <w:t>Short term actions (1-3 years)</w:t>
      </w:r>
    </w:p>
    <w:p w:rsidR="008C7E98" w:rsidRPr="00E073FC" w:rsidRDefault="008C7E98" w:rsidP="00D26C2D">
      <w:pPr>
        <w:pStyle w:val="ListParagraph"/>
        <w:numPr>
          <w:ilvl w:val="0"/>
          <w:numId w:val="26"/>
        </w:numPr>
        <w:rPr>
          <w:rFonts w:asciiTheme="minorHAnsi" w:hAnsiTheme="minorHAnsi" w:cstheme="minorHAnsi"/>
          <w:sz w:val="22"/>
          <w:szCs w:val="22"/>
        </w:rPr>
      </w:pPr>
      <w:r w:rsidRPr="00E073FC">
        <w:rPr>
          <w:rFonts w:asciiTheme="minorHAnsi" w:hAnsiTheme="minorHAnsi" w:cstheme="minorHAnsi"/>
          <w:sz w:val="22"/>
          <w:szCs w:val="22"/>
        </w:rPr>
        <w:t>Undertake a program of communication to build broad understanding and support for the aims, objectives and key initiatives in this plan across levels of government, commissioning bodies, professional, research and stakeholder organisations</w:t>
      </w:r>
    </w:p>
    <w:p w:rsidR="008C7E98" w:rsidRDefault="003D07C9"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Develop</w:t>
      </w:r>
      <w:r w:rsidR="008C7E98" w:rsidRPr="00E073FC">
        <w:rPr>
          <w:rFonts w:asciiTheme="minorHAnsi" w:hAnsiTheme="minorHAnsi" w:cstheme="minorHAnsi"/>
          <w:sz w:val="22"/>
          <w:szCs w:val="22"/>
        </w:rPr>
        <w:t xml:space="preserve"> a program of presentations from leaders in different disciplines and from different stakeholder bodies to the councils of professional organisations and associations</w:t>
      </w:r>
    </w:p>
    <w:p w:rsidR="00386FBE" w:rsidRDefault="00386FBE"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Work with professional colleges, organisations and associations on approaches to leadership development across each primary health care profession</w:t>
      </w:r>
    </w:p>
    <w:p w:rsidR="008C7E98" w:rsidRPr="00E073FC" w:rsidRDefault="008C7E98" w:rsidP="00D26C2D">
      <w:pPr>
        <w:pStyle w:val="ListParagraph"/>
        <w:numPr>
          <w:ilvl w:val="0"/>
          <w:numId w:val="26"/>
        </w:numPr>
        <w:rPr>
          <w:rFonts w:asciiTheme="minorHAnsi" w:hAnsiTheme="minorHAnsi" w:cstheme="minorHAnsi"/>
          <w:sz w:val="22"/>
          <w:szCs w:val="22"/>
        </w:rPr>
      </w:pPr>
      <w:r w:rsidRPr="00E073FC">
        <w:rPr>
          <w:rFonts w:asciiTheme="minorHAnsi" w:hAnsiTheme="minorHAnsi" w:cstheme="minorHAnsi"/>
          <w:sz w:val="22"/>
          <w:szCs w:val="22"/>
        </w:rPr>
        <w:t>Continue collaboration across a broad range of organisations representing different levels of government, professional and stakeholder groups in overseeing implementation of this plan</w:t>
      </w:r>
    </w:p>
    <w:p w:rsidR="008C7E98" w:rsidRDefault="008C7E98" w:rsidP="00D26C2D">
      <w:pPr>
        <w:pStyle w:val="ListParagraph"/>
        <w:numPr>
          <w:ilvl w:val="0"/>
          <w:numId w:val="26"/>
        </w:numPr>
        <w:rPr>
          <w:rFonts w:asciiTheme="minorHAnsi" w:hAnsiTheme="minorHAnsi" w:cstheme="minorHAnsi"/>
          <w:sz w:val="22"/>
          <w:szCs w:val="22"/>
        </w:rPr>
      </w:pPr>
      <w:r w:rsidRPr="00E073FC">
        <w:rPr>
          <w:rFonts w:asciiTheme="minorHAnsi" w:hAnsiTheme="minorHAnsi" w:cstheme="minorHAnsi"/>
          <w:sz w:val="22"/>
          <w:szCs w:val="22"/>
        </w:rPr>
        <w:t>Reinforce continuing habits of cross-sectoral communication and collaboration at jurisdictional and regional levels through joint planning and commissioning approaches, PHN governance arrangements and the annual primary health care system conference</w:t>
      </w:r>
    </w:p>
    <w:p w:rsidR="000F6EF3" w:rsidRPr="00E073FC" w:rsidRDefault="00C65DA5"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Develop </w:t>
      </w:r>
      <w:r w:rsidR="00733C24">
        <w:rPr>
          <w:rFonts w:asciiTheme="minorHAnsi" w:hAnsiTheme="minorHAnsi" w:cstheme="minorHAnsi"/>
          <w:sz w:val="22"/>
          <w:szCs w:val="22"/>
        </w:rPr>
        <w:t>cross-sectoral</w:t>
      </w:r>
      <w:r>
        <w:rPr>
          <w:rFonts w:asciiTheme="minorHAnsi" w:hAnsiTheme="minorHAnsi" w:cstheme="minorHAnsi"/>
          <w:sz w:val="22"/>
          <w:szCs w:val="22"/>
        </w:rPr>
        <w:t xml:space="preserve"> leadership approaches on issues affecting the whole of the primary health care sector </w:t>
      </w:r>
      <w:r w:rsidR="00AC5679">
        <w:rPr>
          <w:rFonts w:asciiTheme="minorHAnsi" w:hAnsiTheme="minorHAnsi" w:cstheme="minorHAnsi"/>
          <w:sz w:val="22"/>
          <w:szCs w:val="22"/>
        </w:rPr>
        <w:t>e.g.</w:t>
      </w:r>
      <w:r>
        <w:rPr>
          <w:rFonts w:asciiTheme="minorHAnsi" w:hAnsiTheme="minorHAnsi" w:cstheme="minorHAnsi"/>
          <w:sz w:val="22"/>
          <w:szCs w:val="22"/>
        </w:rPr>
        <w:t xml:space="preserve"> climate change mitigation and adaptation</w:t>
      </w:r>
    </w:p>
    <w:p w:rsidR="008C7E98" w:rsidRPr="008C7E98" w:rsidRDefault="008C7E98" w:rsidP="00D26C2D">
      <w:pPr>
        <w:pStyle w:val="ListParagraph"/>
        <w:numPr>
          <w:ilvl w:val="0"/>
          <w:numId w:val="26"/>
        </w:numPr>
        <w:rPr>
          <w:rFonts w:asciiTheme="minorHAnsi" w:hAnsiTheme="minorHAnsi" w:cstheme="minorHAnsi"/>
          <w:sz w:val="22"/>
          <w:szCs w:val="22"/>
        </w:rPr>
      </w:pPr>
      <w:r w:rsidRPr="00E073FC">
        <w:rPr>
          <w:rFonts w:asciiTheme="minorHAnsi" w:hAnsiTheme="minorHAnsi" w:cstheme="minorHAnsi"/>
          <w:sz w:val="22"/>
          <w:szCs w:val="22"/>
        </w:rPr>
        <w:t>Develop learning modules about the primary health care system for inclusion in professional development courses</w:t>
      </w:r>
      <w:r w:rsidR="00C3446F">
        <w:rPr>
          <w:rFonts w:asciiTheme="minorHAnsi" w:hAnsiTheme="minorHAnsi" w:cstheme="minorHAnsi"/>
          <w:sz w:val="22"/>
          <w:szCs w:val="22"/>
        </w:rPr>
        <w:t>.</w:t>
      </w:r>
    </w:p>
    <w:p w:rsidR="008C7E98" w:rsidRDefault="008C7E98" w:rsidP="008C7E98">
      <w:pPr>
        <w:rPr>
          <w:rFonts w:asciiTheme="minorHAnsi" w:hAnsiTheme="minorHAnsi" w:cstheme="minorHAnsi"/>
          <w:i/>
          <w:iCs/>
          <w:color w:val="004C90"/>
        </w:rPr>
      </w:pPr>
      <w:r w:rsidRPr="008C7E98">
        <w:rPr>
          <w:rFonts w:asciiTheme="minorHAnsi" w:hAnsiTheme="minorHAnsi" w:cstheme="minorHAnsi"/>
          <w:i/>
          <w:iCs/>
          <w:color w:val="004C90"/>
        </w:rPr>
        <w:t>Medium term actions (4-6 years)</w:t>
      </w:r>
    </w:p>
    <w:p w:rsidR="008C7E98" w:rsidRDefault="008C7E98" w:rsidP="00D26C2D">
      <w:pPr>
        <w:pStyle w:val="ListParagraph"/>
        <w:numPr>
          <w:ilvl w:val="0"/>
          <w:numId w:val="26"/>
        </w:numPr>
        <w:rPr>
          <w:rFonts w:asciiTheme="minorHAnsi" w:hAnsiTheme="minorHAnsi" w:cstheme="minorHAnsi"/>
          <w:sz w:val="22"/>
          <w:szCs w:val="22"/>
        </w:rPr>
      </w:pPr>
      <w:r w:rsidRPr="004649CF">
        <w:rPr>
          <w:rFonts w:asciiTheme="minorHAnsi" w:hAnsiTheme="minorHAnsi" w:cstheme="minorHAnsi"/>
          <w:sz w:val="22"/>
          <w:szCs w:val="22"/>
        </w:rPr>
        <w:t>Continue to re-align workforce education and training programs and updating accreditation and compliance standards to reflect advances in models of care</w:t>
      </w:r>
    </w:p>
    <w:p w:rsidR="008C7E98"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Support</w:t>
      </w:r>
      <w:r w:rsidRPr="004649CF">
        <w:rPr>
          <w:rFonts w:asciiTheme="minorHAnsi" w:hAnsiTheme="minorHAnsi" w:cstheme="minorHAnsi"/>
          <w:sz w:val="22"/>
          <w:szCs w:val="22"/>
        </w:rPr>
        <w:t xml:space="preserve"> early adopters of change</w:t>
      </w:r>
      <w:r>
        <w:rPr>
          <w:rFonts w:asciiTheme="minorHAnsi" w:hAnsiTheme="minorHAnsi" w:cstheme="minorHAnsi"/>
          <w:sz w:val="22"/>
          <w:szCs w:val="22"/>
        </w:rPr>
        <w:t xml:space="preserve"> </w:t>
      </w:r>
      <w:r w:rsidR="00A1338D">
        <w:rPr>
          <w:rFonts w:asciiTheme="minorHAnsi" w:hAnsiTheme="minorHAnsi" w:cstheme="minorHAnsi"/>
          <w:sz w:val="22"/>
          <w:szCs w:val="22"/>
        </w:rPr>
        <w:t xml:space="preserve">in primary health care </w:t>
      </w:r>
      <w:r>
        <w:rPr>
          <w:rFonts w:asciiTheme="minorHAnsi" w:hAnsiTheme="minorHAnsi" w:cstheme="minorHAnsi"/>
          <w:sz w:val="22"/>
          <w:szCs w:val="22"/>
        </w:rPr>
        <w:t>to communicate</w:t>
      </w:r>
      <w:r w:rsidR="001C492D">
        <w:rPr>
          <w:rFonts w:asciiTheme="minorHAnsi" w:hAnsiTheme="minorHAnsi" w:cstheme="minorHAnsi"/>
          <w:sz w:val="22"/>
          <w:szCs w:val="22"/>
        </w:rPr>
        <w:t xml:space="preserve"> their experiences - </w:t>
      </w:r>
      <w:r>
        <w:rPr>
          <w:rFonts w:asciiTheme="minorHAnsi" w:hAnsiTheme="minorHAnsi" w:cstheme="minorHAnsi"/>
          <w:sz w:val="22"/>
          <w:szCs w:val="22"/>
        </w:rPr>
        <w:t xml:space="preserve"> within and across health professional occupations, at practice level, regionally and nationally</w:t>
      </w:r>
    </w:p>
    <w:p w:rsidR="000F41DD" w:rsidRPr="00C46D9D" w:rsidRDefault="008C7E98" w:rsidP="00D26C2D">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Enable emerging workforces to inject new expertise and skills into primary health care practices and business models</w:t>
      </w:r>
      <w:r w:rsidR="00C3446F">
        <w:rPr>
          <w:rFonts w:asciiTheme="minorHAnsi" w:hAnsiTheme="minorHAnsi" w:cstheme="minorHAnsi"/>
          <w:sz w:val="22"/>
          <w:szCs w:val="22"/>
        </w:rPr>
        <w:t>.</w:t>
      </w:r>
    </w:p>
    <w:p w:rsidR="008C7E98" w:rsidRDefault="008C7E98" w:rsidP="008C7E98">
      <w:pPr>
        <w:rPr>
          <w:rFonts w:asciiTheme="minorHAnsi" w:hAnsiTheme="minorHAnsi" w:cstheme="minorHAnsi"/>
          <w:i/>
          <w:iCs/>
          <w:color w:val="004C90"/>
        </w:rPr>
      </w:pPr>
      <w:r w:rsidRPr="008C7E98">
        <w:rPr>
          <w:rFonts w:asciiTheme="minorHAnsi" w:hAnsiTheme="minorHAnsi" w:cstheme="minorHAnsi"/>
          <w:i/>
          <w:iCs/>
          <w:color w:val="004C90"/>
        </w:rPr>
        <w:t>Future state (7-10 years)</w:t>
      </w:r>
    </w:p>
    <w:p w:rsidR="00D331DC" w:rsidRDefault="008C7E98" w:rsidP="00D26C2D">
      <w:pPr>
        <w:pStyle w:val="ListParagraph"/>
        <w:numPr>
          <w:ilvl w:val="0"/>
          <w:numId w:val="26"/>
        </w:numPr>
        <w:rPr>
          <w:rFonts w:asciiTheme="minorHAnsi" w:hAnsiTheme="minorHAnsi" w:cstheme="minorHAnsi"/>
          <w:sz w:val="22"/>
          <w:szCs w:val="22"/>
        </w:rPr>
      </w:pPr>
      <w:r w:rsidRPr="004649CF">
        <w:rPr>
          <w:rFonts w:asciiTheme="minorHAnsi" w:hAnsiTheme="minorHAnsi" w:cstheme="minorHAnsi"/>
          <w:sz w:val="22"/>
          <w:szCs w:val="22"/>
        </w:rPr>
        <w:t>A</w:t>
      </w:r>
      <w:r>
        <w:rPr>
          <w:rFonts w:asciiTheme="minorHAnsi" w:hAnsiTheme="minorHAnsi" w:cstheme="minorHAnsi"/>
          <w:sz w:val="22"/>
          <w:szCs w:val="22"/>
        </w:rPr>
        <w:t xml:space="preserve"> supportive and collaborative </w:t>
      </w:r>
      <w:r w:rsidRPr="004649CF">
        <w:rPr>
          <w:rFonts w:asciiTheme="minorHAnsi" w:hAnsiTheme="minorHAnsi" w:cstheme="minorHAnsi"/>
          <w:sz w:val="22"/>
          <w:szCs w:val="22"/>
        </w:rPr>
        <w:t xml:space="preserve">culture of </w:t>
      </w:r>
      <w:r>
        <w:rPr>
          <w:rFonts w:asciiTheme="minorHAnsi" w:hAnsiTheme="minorHAnsi" w:cstheme="minorHAnsi"/>
          <w:sz w:val="22"/>
          <w:szCs w:val="22"/>
        </w:rPr>
        <w:t xml:space="preserve">whole of system thinking and </w:t>
      </w:r>
      <w:r w:rsidRPr="004649CF">
        <w:rPr>
          <w:rFonts w:asciiTheme="minorHAnsi" w:hAnsiTheme="minorHAnsi" w:cstheme="minorHAnsi"/>
          <w:sz w:val="22"/>
          <w:szCs w:val="22"/>
        </w:rPr>
        <w:t xml:space="preserve">continuous quality improvement </w:t>
      </w:r>
      <w:r>
        <w:rPr>
          <w:rFonts w:asciiTheme="minorHAnsi" w:hAnsiTheme="minorHAnsi" w:cstheme="minorHAnsi"/>
          <w:sz w:val="22"/>
          <w:szCs w:val="22"/>
        </w:rPr>
        <w:t xml:space="preserve">is engendered </w:t>
      </w:r>
      <w:r w:rsidRPr="004649CF">
        <w:rPr>
          <w:rFonts w:asciiTheme="minorHAnsi" w:hAnsiTheme="minorHAnsi" w:cstheme="minorHAnsi"/>
          <w:sz w:val="22"/>
          <w:szCs w:val="22"/>
        </w:rPr>
        <w:t>across primary health care</w:t>
      </w:r>
      <w:r>
        <w:rPr>
          <w:rFonts w:asciiTheme="minorHAnsi" w:hAnsiTheme="minorHAnsi" w:cstheme="minorHAnsi"/>
          <w:sz w:val="22"/>
          <w:szCs w:val="22"/>
        </w:rPr>
        <w:t xml:space="preserve"> services</w:t>
      </w:r>
      <w:r w:rsidRPr="004649CF">
        <w:rPr>
          <w:rFonts w:asciiTheme="minorHAnsi" w:hAnsiTheme="minorHAnsi" w:cstheme="minorHAnsi"/>
          <w:sz w:val="22"/>
          <w:szCs w:val="22"/>
        </w:rPr>
        <w:t xml:space="preserve">, with </w:t>
      </w:r>
      <w:r>
        <w:rPr>
          <w:rFonts w:asciiTheme="minorHAnsi" w:hAnsiTheme="minorHAnsi" w:cstheme="minorHAnsi"/>
          <w:sz w:val="22"/>
          <w:szCs w:val="22"/>
        </w:rPr>
        <w:t>multidisciplinary and value-based care approaches the norm</w:t>
      </w:r>
      <w:r w:rsidR="00C3446F">
        <w:rPr>
          <w:rFonts w:asciiTheme="minorHAnsi" w:hAnsiTheme="minorHAnsi" w:cstheme="minorHAnsi"/>
          <w:sz w:val="22"/>
          <w:szCs w:val="22"/>
        </w:rPr>
        <w:t>.</w:t>
      </w:r>
    </w:p>
    <w:p w:rsidR="00D331DC" w:rsidRPr="00D331DC" w:rsidRDefault="00D331DC">
      <w:pPr>
        <w:rPr>
          <w:lang w:eastAsia="en-AU"/>
        </w:rPr>
      </w:pPr>
    </w:p>
    <w:p w:rsidR="00706371" w:rsidRDefault="00706371">
      <w:pPr>
        <w:rPr>
          <w:rFonts w:ascii="Arial" w:eastAsiaTheme="majorEastAsia" w:hAnsi="Arial" w:cs="Arial"/>
          <w:b/>
          <w:bCs/>
          <w:noProof/>
          <w:color w:val="004C90"/>
          <w:sz w:val="36"/>
          <w:szCs w:val="40"/>
          <w:lang w:eastAsia="en-AU"/>
        </w:rPr>
      </w:pPr>
      <w:r>
        <w:rPr>
          <w:lang w:eastAsia="en-AU"/>
        </w:rPr>
        <w:br w:type="page"/>
      </w:r>
    </w:p>
    <w:p w:rsidR="00230141" w:rsidRPr="00F91396" w:rsidRDefault="00230141" w:rsidP="00F91396">
      <w:pPr>
        <w:pStyle w:val="Heading2"/>
      </w:pPr>
      <w:bookmarkStart w:id="75" w:name="_Toc99393995"/>
      <w:r w:rsidRPr="00F91396">
        <w:lastRenderedPageBreak/>
        <w:drawing>
          <wp:anchor distT="0" distB="0" distL="114300" distR="114300" simplePos="0" relativeHeight="251656192" behindDoc="0" locked="0" layoutInCell="1" allowOverlap="1" wp14:anchorId="5A32BBD7" wp14:editId="164D8135">
            <wp:simplePos x="0" y="0"/>
            <wp:positionH relativeFrom="page">
              <wp:align>left</wp:align>
            </wp:positionH>
            <wp:positionV relativeFrom="paragraph">
              <wp:posOffset>471805</wp:posOffset>
            </wp:positionV>
            <wp:extent cx="7559675" cy="107950"/>
            <wp:effectExtent l="0" t="0" r="3175" b="6350"/>
            <wp:wrapTopAndBottom/>
            <wp:docPr id="13" name="Picture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D03">
        <w:t xml:space="preserve">   </w:t>
      </w:r>
      <w:r w:rsidRPr="00F91396">
        <w:t>Implementation</w:t>
      </w:r>
      <w:bookmarkEnd w:id="75"/>
      <w:r w:rsidR="00BA3930" w:rsidRPr="00F91396">
        <w:t xml:space="preserve"> </w:t>
      </w:r>
    </w:p>
    <w:p w:rsidR="00230141" w:rsidRPr="00060E2C" w:rsidRDefault="00230141" w:rsidP="00230141">
      <w:pPr>
        <w:pStyle w:val="TOC1"/>
        <w:tabs>
          <w:tab w:val="right" w:leader="dot" w:pos="9054"/>
        </w:tabs>
        <w:rPr>
          <w:rFonts w:cs="Arial"/>
        </w:rPr>
      </w:pPr>
    </w:p>
    <w:p w:rsidR="0060203F" w:rsidRPr="00F91396" w:rsidRDefault="002F4DCF" w:rsidP="00F91396">
      <w:pPr>
        <w:pStyle w:val="Heading3"/>
      </w:pPr>
      <w:r w:rsidRPr="00F91396">
        <w:tab/>
      </w:r>
      <w:bookmarkStart w:id="76" w:name="_Toc99393996"/>
      <w:r w:rsidR="0060203F" w:rsidRPr="00F91396">
        <w:t>Roles and responsibilities</w:t>
      </w:r>
      <w:bookmarkEnd w:id="76"/>
      <w:r w:rsidR="0060203F" w:rsidRPr="00F91396">
        <w:t xml:space="preserve"> </w:t>
      </w:r>
    </w:p>
    <w:p w:rsidR="0060203F" w:rsidRPr="0060203F" w:rsidRDefault="0060203F" w:rsidP="0060203F">
      <w:pPr>
        <w:rPr>
          <w:rFonts w:ascii="Calibri" w:eastAsia="Calibri" w:hAnsi="Calibri" w:cs="Calibri"/>
          <w:sz w:val="22"/>
        </w:rPr>
      </w:pPr>
      <w:r w:rsidRPr="0060203F">
        <w:rPr>
          <w:rFonts w:ascii="Calibri" w:eastAsia="Calibri" w:hAnsi="Calibri" w:cs="Calibri"/>
          <w:sz w:val="22"/>
        </w:rPr>
        <w:t>The Department</w:t>
      </w:r>
      <w:r w:rsidR="00A241BB">
        <w:rPr>
          <w:rFonts w:ascii="Calibri" w:eastAsia="Calibri" w:hAnsi="Calibri" w:cs="Calibri"/>
          <w:sz w:val="22"/>
        </w:rPr>
        <w:t xml:space="preserve"> </w:t>
      </w:r>
      <w:r w:rsidRPr="0060203F">
        <w:rPr>
          <w:rFonts w:ascii="Calibri" w:eastAsia="Calibri" w:hAnsi="Calibri" w:cs="Calibri"/>
          <w:sz w:val="22"/>
        </w:rPr>
        <w:t>will have lead responsibility for</w:t>
      </w:r>
      <w:r w:rsidRPr="0060203F">
        <w:rPr>
          <w:rFonts w:ascii="Calibri" w:eastAsia="Calibri" w:hAnsi="Calibri" w:cs="Calibri"/>
          <w:sz w:val="22"/>
          <w:szCs w:val="22"/>
        </w:rPr>
        <w:t xml:space="preserve"> the implementation of this plan and manage the intersections between it and other plans, strategies and frameworks (see Annex </w:t>
      </w:r>
      <w:r w:rsidR="00A241BB">
        <w:rPr>
          <w:rFonts w:ascii="Calibri" w:eastAsia="Calibri" w:hAnsi="Calibri" w:cs="Calibri"/>
          <w:sz w:val="22"/>
          <w:szCs w:val="22"/>
        </w:rPr>
        <w:t>B</w:t>
      </w:r>
      <w:r w:rsidRPr="0060203F">
        <w:rPr>
          <w:rFonts w:ascii="Calibri" w:eastAsia="Calibri" w:hAnsi="Calibri" w:cs="Calibri"/>
          <w:sz w:val="22"/>
          <w:szCs w:val="22"/>
        </w:rPr>
        <w:t xml:space="preserve">). </w:t>
      </w:r>
      <w:r w:rsidRPr="0060203F">
        <w:rPr>
          <w:rFonts w:ascii="Calibri" w:eastAsia="Calibri" w:hAnsi="Calibri" w:cs="Calibri"/>
          <w:sz w:val="22"/>
        </w:rPr>
        <w:t>The Department will work with the many organisations and people whose roles and engagement will be instrumental in achieving the changes envisaged under the plan. This includes:</w:t>
      </w:r>
    </w:p>
    <w:p w:rsidR="00186300" w:rsidRPr="0066274D" w:rsidRDefault="00186300"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People with lived experience.</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Consumer and stakeholder organisations</w:t>
      </w:r>
      <w:r w:rsidR="00E554AD" w:rsidRPr="0066274D">
        <w:rPr>
          <w:rFonts w:ascii="Calibri" w:eastAsia="Calibri" w:hAnsi="Calibri" w:cs="Calibri"/>
          <w:sz w:val="22"/>
          <w:szCs w:val="22"/>
        </w:rPr>
        <w:t>.</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The National Aboriginal Community Controlled Health Organisation</w:t>
      </w:r>
      <w:r w:rsidR="00E554AD" w:rsidRPr="0066274D">
        <w:rPr>
          <w:rFonts w:ascii="Calibri" w:eastAsia="Calibri" w:hAnsi="Calibri" w:cs="Calibri"/>
          <w:sz w:val="22"/>
          <w:szCs w:val="22"/>
        </w:rPr>
        <w:t>.</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Health professional bodies and associations</w:t>
      </w:r>
      <w:r w:rsidR="00E554AD" w:rsidRPr="0066274D">
        <w:rPr>
          <w:rFonts w:ascii="Calibri" w:eastAsia="Calibri" w:hAnsi="Calibri" w:cs="Calibri"/>
          <w:sz w:val="22"/>
          <w:szCs w:val="22"/>
        </w:rPr>
        <w:t>.</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Health service providers</w:t>
      </w:r>
      <w:r w:rsidR="00E554AD" w:rsidRPr="0066274D">
        <w:rPr>
          <w:rFonts w:ascii="Calibri" w:eastAsia="Calibri" w:hAnsi="Calibri" w:cs="Calibri"/>
          <w:sz w:val="22"/>
          <w:szCs w:val="22"/>
        </w:rPr>
        <w:t>.</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State and territory health departments</w:t>
      </w:r>
      <w:r w:rsidR="00E554AD" w:rsidRPr="0066274D">
        <w:rPr>
          <w:rFonts w:ascii="Calibri" w:eastAsia="Calibri" w:hAnsi="Calibri" w:cs="Calibri"/>
          <w:sz w:val="22"/>
          <w:szCs w:val="22"/>
        </w:rPr>
        <w:t>.</w:t>
      </w:r>
    </w:p>
    <w:p w:rsidR="0060203F" w:rsidRPr="0066274D" w:rsidRDefault="00886531"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PHNs.</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Commonwealth health portfolio bodies including the AIHW, A</w:t>
      </w:r>
      <w:r w:rsidR="00A241BB" w:rsidRPr="0066274D">
        <w:rPr>
          <w:rFonts w:ascii="Calibri" w:eastAsia="Calibri" w:hAnsi="Calibri" w:cs="Calibri"/>
          <w:sz w:val="22"/>
          <w:szCs w:val="22"/>
        </w:rPr>
        <w:t>C</w:t>
      </w:r>
      <w:r w:rsidR="00B009AF" w:rsidRPr="0066274D">
        <w:rPr>
          <w:rFonts w:ascii="Calibri" w:eastAsia="Calibri" w:hAnsi="Calibri" w:cs="Calibri"/>
          <w:sz w:val="22"/>
          <w:szCs w:val="22"/>
        </w:rPr>
        <w:t>SQHC</w:t>
      </w:r>
      <w:r w:rsidRPr="0066274D">
        <w:rPr>
          <w:rFonts w:ascii="Calibri" w:eastAsia="Calibri" w:hAnsi="Calibri" w:cs="Calibri"/>
          <w:sz w:val="22"/>
          <w:szCs w:val="22"/>
        </w:rPr>
        <w:t>, the National Rural Health Commissioner, the National Mental Health Commission, the Aged Care Quality and Safety Commission</w:t>
      </w:r>
      <w:r w:rsidR="003604E5" w:rsidRPr="0066274D">
        <w:rPr>
          <w:rFonts w:ascii="Calibri" w:eastAsia="Calibri" w:hAnsi="Calibri" w:cs="Calibri"/>
          <w:sz w:val="22"/>
          <w:szCs w:val="22"/>
        </w:rPr>
        <w:t xml:space="preserve">, </w:t>
      </w:r>
      <w:r w:rsidR="004821A9" w:rsidRPr="0066274D">
        <w:rPr>
          <w:rFonts w:ascii="Calibri" w:eastAsia="Calibri" w:hAnsi="Calibri" w:cs="Calibri"/>
          <w:sz w:val="22"/>
          <w:szCs w:val="22"/>
        </w:rPr>
        <w:t>the Australian Digital Health Agency</w:t>
      </w:r>
      <w:r w:rsidR="003604E5" w:rsidRPr="0066274D">
        <w:rPr>
          <w:rFonts w:ascii="Calibri" w:eastAsia="Calibri" w:hAnsi="Calibri" w:cs="Calibri"/>
          <w:sz w:val="22"/>
          <w:szCs w:val="22"/>
        </w:rPr>
        <w:t xml:space="preserve"> and others</w:t>
      </w:r>
      <w:r w:rsidR="00E554AD" w:rsidRPr="0066274D">
        <w:rPr>
          <w:rFonts w:ascii="Calibri" w:eastAsia="Calibri" w:hAnsi="Calibri" w:cs="Calibri"/>
          <w:sz w:val="22"/>
          <w:szCs w:val="22"/>
        </w:rPr>
        <w:t>.</w:t>
      </w:r>
    </w:p>
    <w:p w:rsidR="0060203F" w:rsidRPr="0066274D" w:rsidRDefault="0060203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 xml:space="preserve">Other Commonwealth departments and agencies including the </w:t>
      </w:r>
      <w:r w:rsidR="00386FBE" w:rsidRPr="0066274D">
        <w:rPr>
          <w:rFonts w:ascii="Calibri" w:eastAsia="Calibri" w:hAnsi="Calibri" w:cs="Calibri"/>
          <w:sz w:val="22"/>
          <w:szCs w:val="22"/>
        </w:rPr>
        <w:t xml:space="preserve">Department of Education, Skills and Employment, the </w:t>
      </w:r>
      <w:r w:rsidRPr="0066274D">
        <w:rPr>
          <w:rFonts w:ascii="Calibri" w:eastAsia="Calibri" w:hAnsi="Calibri" w:cs="Calibri"/>
          <w:sz w:val="22"/>
          <w:szCs w:val="22"/>
        </w:rPr>
        <w:t>Department of Social Services, the National Disability Insurance Agency, the NDIS Quality and Safeguards Commission, the National Indigenous Australians Agency and others.</w:t>
      </w:r>
    </w:p>
    <w:p w:rsidR="0060203F" w:rsidRDefault="0060203F" w:rsidP="0060203F">
      <w:pPr>
        <w:contextualSpacing/>
        <w:rPr>
          <w:rFonts w:ascii="Calibri" w:eastAsia="Calibri" w:hAnsi="Calibri" w:cs="Calibri"/>
          <w:sz w:val="22"/>
        </w:rPr>
      </w:pPr>
    </w:p>
    <w:p w:rsidR="0060203F" w:rsidRPr="0060203F" w:rsidRDefault="0060203F" w:rsidP="0060203F">
      <w:pPr>
        <w:contextualSpacing/>
        <w:rPr>
          <w:rFonts w:ascii="Calibri" w:eastAsia="Calibri" w:hAnsi="Calibri" w:cs="Calibri"/>
          <w:sz w:val="22"/>
        </w:rPr>
      </w:pPr>
      <w:r w:rsidRPr="0060203F">
        <w:rPr>
          <w:rFonts w:ascii="Calibri" w:eastAsia="Calibri" w:hAnsi="Calibri" w:cs="Calibri"/>
          <w:sz w:val="22"/>
        </w:rPr>
        <w:t>The Department will bring the expertise of the Chief Medical Officer, Chief Nursing and Midwifery Officer and Chief Allied Health Officer to support stewardship of relevant actions.</w:t>
      </w:r>
    </w:p>
    <w:p w:rsidR="0060203F" w:rsidRPr="00F91396" w:rsidRDefault="002F4DCF" w:rsidP="00F91396">
      <w:pPr>
        <w:pStyle w:val="Heading3"/>
      </w:pPr>
      <w:r w:rsidRPr="00F91396">
        <w:tab/>
      </w:r>
      <w:bookmarkStart w:id="77" w:name="_Toc99393997"/>
      <w:r w:rsidR="0060203F" w:rsidRPr="00F91396">
        <w:t>Oversight</w:t>
      </w:r>
      <w:bookmarkEnd w:id="77"/>
    </w:p>
    <w:p w:rsidR="0060203F" w:rsidRPr="0060203F" w:rsidRDefault="0060203F" w:rsidP="0060203F">
      <w:pPr>
        <w:rPr>
          <w:rFonts w:ascii="Calibri" w:eastAsia="Calibri" w:hAnsi="Calibri" w:cs="Calibri"/>
          <w:sz w:val="22"/>
        </w:rPr>
      </w:pPr>
      <w:r w:rsidRPr="0060203F">
        <w:rPr>
          <w:rFonts w:ascii="Calibri" w:eastAsia="Calibri" w:hAnsi="Calibri" w:cs="Calibri"/>
          <w:sz w:val="22"/>
        </w:rPr>
        <w:t xml:space="preserve">A </w:t>
      </w:r>
      <w:bookmarkStart w:id="78" w:name="_Hlk88655535"/>
      <w:r w:rsidRPr="0060203F">
        <w:rPr>
          <w:rFonts w:ascii="Calibri" w:eastAsia="Calibri" w:hAnsi="Calibri" w:cs="Calibri"/>
          <w:sz w:val="22"/>
        </w:rPr>
        <w:t xml:space="preserve">Primary Health Care 10 Year Plan Implementation Oversight Group </w:t>
      </w:r>
      <w:bookmarkEnd w:id="78"/>
      <w:r w:rsidRPr="0060203F">
        <w:rPr>
          <w:rFonts w:ascii="Calibri" w:eastAsia="Calibri" w:hAnsi="Calibri" w:cs="Calibri"/>
          <w:sz w:val="22"/>
        </w:rPr>
        <w:t>(IOG) will be established in the first year with high-level representation from across the sector and stakeholder groups to:</w:t>
      </w:r>
    </w:p>
    <w:p w:rsidR="0060203F" w:rsidRPr="0066274D" w:rsidRDefault="00B009A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A</w:t>
      </w:r>
      <w:r w:rsidR="0060203F" w:rsidRPr="0066274D">
        <w:rPr>
          <w:rFonts w:ascii="Calibri" w:eastAsia="Calibri" w:hAnsi="Calibri" w:cs="Calibri"/>
          <w:sz w:val="22"/>
          <w:szCs w:val="22"/>
        </w:rPr>
        <w:t>dvise on the design of key initiatives</w:t>
      </w:r>
      <w:r w:rsidR="00C91044" w:rsidRPr="0066274D">
        <w:rPr>
          <w:rFonts w:ascii="Calibri" w:eastAsia="Calibri" w:hAnsi="Calibri" w:cs="Calibri"/>
          <w:sz w:val="22"/>
          <w:szCs w:val="22"/>
        </w:rPr>
        <w:t>.</w:t>
      </w:r>
    </w:p>
    <w:p w:rsidR="0060203F" w:rsidRPr="0066274D" w:rsidRDefault="00B009A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M</w:t>
      </w:r>
      <w:r w:rsidR="0060203F" w:rsidRPr="0066274D">
        <w:rPr>
          <w:rFonts w:ascii="Calibri" w:eastAsia="Calibri" w:hAnsi="Calibri" w:cs="Calibri"/>
          <w:sz w:val="22"/>
          <w:szCs w:val="22"/>
        </w:rPr>
        <w:t>onitor progress of implementation</w:t>
      </w:r>
      <w:r w:rsidR="00C91044" w:rsidRPr="0066274D">
        <w:rPr>
          <w:rFonts w:ascii="Calibri" w:eastAsia="Calibri" w:hAnsi="Calibri" w:cs="Calibri"/>
          <w:sz w:val="22"/>
          <w:szCs w:val="22"/>
        </w:rPr>
        <w:t>.</w:t>
      </w:r>
    </w:p>
    <w:p w:rsidR="0060203F" w:rsidRPr="0066274D" w:rsidRDefault="00B009A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G</w:t>
      </w:r>
      <w:r w:rsidR="0060203F" w:rsidRPr="0066274D">
        <w:rPr>
          <w:rFonts w:ascii="Calibri" w:eastAsia="Calibri" w:hAnsi="Calibri" w:cs="Calibri"/>
          <w:sz w:val="22"/>
          <w:szCs w:val="22"/>
        </w:rPr>
        <w:t>uide evaluation</w:t>
      </w:r>
      <w:r w:rsidR="00C91044" w:rsidRPr="0066274D">
        <w:rPr>
          <w:rFonts w:ascii="Calibri" w:eastAsia="Calibri" w:hAnsi="Calibri" w:cs="Calibri"/>
          <w:sz w:val="22"/>
          <w:szCs w:val="22"/>
        </w:rPr>
        <w:t>.</w:t>
      </w:r>
    </w:p>
    <w:p w:rsidR="0060203F" w:rsidRPr="0066274D" w:rsidRDefault="00B009A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A</w:t>
      </w:r>
      <w:r w:rsidR="0060203F" w:rsidRPr="0066274D">
        <w:rPr>
          <w:rFonts w:ascii="Calibri" w:eastAsia="Calibri" w:hAnsi="Calibri" w:cs="Calibri"/>
          <w:sz w:val="22"/>
          <w:szCs w:val="22"/>
        </w:rPr>
        <w:t>dvise on adaptation of the plan</w:t>
      </w:r>
      <w:r w:rsidR="00C91044" w:rsidRPr="0066274D">
        <w:rPr>
          <w:rFonts w:ascii="Calibri" w:eastAsia="Calibri" w:hAnsi="Calibri" w:cs="Calibri"/>
          <w:sz w:val="22"/>
          <w:szCs w:val="22"/>
        </w:rPr>
        <w:t>.</w:t>
      </w:r>
    </w:p>
    <w:p w:rsidR="0060203F" w:rsidRPr="0066274D" w:rsidRDefault="00B009AF" w:rsidP="0066274D">
      <w:pPr>
        <w:numPr>
          <w:ilvl w:val="0"/>
          <w:numId w:val="29"/>
        </w:numPr>
        <w:ind w:left="720"/>
        <w:contextualSpacing/>
        <w:rPr>
          <w:rFonts w:ascii="Calibri" w:eastAsia="Calibri" w:hAnsi="Calibri" w:cs="Calibri"/>
          <w:sz w:val="22"/>
          <w:szCs w:val="22"/>
        </w:rPr>
      </w:pPr>
      <w:r w:rsidRPr="0066274D">
        <w:rPr>
          <w:rFonts w:ascii="Calibri" w:eastAsia="Calibri" w:hAnsi="Calibri" w:cs="Calibri"/>
          <w:sz w:val="22"/>
          <w:szCs w:val="22"/>
        </w:rPr>
        <w:t>L</w:t>
      </w:r>
      <w:r w:rsidR="0060203F" w:rsidRPr="0066274D">
        <w:rPr>
          <w:rFonts w:ascii="Calibri" w:eastAsia="Calibri" w:hAnsi="Calibri" w:cs="Calibri"/>
          <w:sz w:val="22"/>
          <w:szCs w:val="22"/>
        </w:rPr>
        <w:t>ead cultural change across the primary health care system.</w:t>
      </w:r>
    </w:p>
    <w:p w:rsidR="0060203F" w:rsidRDefault="0060203F" w:rsidP="0060203F">
      <w:pPr>
        <w:contextualSpacing/>
        <w:rPr>
          <w:rFonts w:ascii="Calibri" w:eastAsia="Calibri" w:hAnsi="Calibri" w:cs="Calibri"/>
          <w:sz w:val="22"/>
        </w:rPr>
      </w:pPr>
    </w:p>
    <w:p w:rsidR="0060203F" w:rsidRDefault="0060203F" w:rsidP="0060203F">
      <w:pPr>
        <w:contextualSpacing/>
        <w:rPr>
          <w:rFonts w:ascii="Calibri" w:eastAsia="Calibri" w:hAnsi="Calibri" w:cs="Calibri"/>
          <w:sz w:val="22"/>
        </w:rPr>
      </w:pPr>
      <w:r w:rsidRPr="0060203F">
        <w:rPr>
          <w:rFonts w:ascii="Calibri" w:eastAsia="Calibri" w:hAnsi="Calibri" w:cs="Calibri"/>
          <w:sz w:val="22"/>
        </w:rPr>
        <w:t>The IOG will oversee implementation through the full 10 years of the plan, meeting twice annually or more often as required.</w:t>
      </w:r>
    </w:p>
    <w:p w:rsidR="0060203F" w:rsidRDefault="0060203F" w:rsidP="0060203F">
      <w:pPr>
        <w:contextualSpacing/>
        <w:rPr>
          <w:rFonts w:ascii="Calibri" w:eastAsia="Calibri" w:hAnsi="Calibri" w:cs="Calibri"/>
          <w:sz w:val="22"/>
        </w:rPr>
      </w:pPr>
    </w:p>
    <w:p w:rsidR="0060203F" w:rsidRPr="0060203F" w:rsidRDefault="0060203F" w:rsidP="0060203F">
      <w:pPr>
        <w:contextualSpacing/>
        <w:rPr>
          <w:rFonts w:ascii="Calibri" w:eastAsia="Calibri" w:hAnsi="Calibri" w:cs="Calibri"/>
          <w:sz w:val="22"/>
        </w:rPr>
      </w:pPr>
      <w:r w:rsidRPr="00D24040">
        <w:rPr>
          <w:rFonts w:ascii="Calibri" w:eastAsia="Calibri" w:hAnsi="Calibri" w:cs="Calibri"/>
          <w:sz w:val="22"/>
        </w:rPr>
        <w:t>The Department of Health will provide annual reports on implementation to the IOG.</w:t>
      </w:r>
    </w:p>
    <w:p w:rsidR="0060203F" w:rsidRPr="00F91396" w:rsidRDefault="00AA3C6B" w:rsidP="00F91396">
      <w:pPr>
        <w:pStyle w:val="Heading3"/>
      </w:pPr>
      <w:r>
        <w:t xml:space="preserve"> </w:t>
      </w:r>
      <w:r>
        <w:tab/>
      </w:r>
      <w:bookmarkStart w:id="79" w:name="_Toc99393998"/>
      <w:r w:rsidR="0060203F" w:rsidRPr="00F91396">
        <w:t>Evaluation</w:t>
      </w:r>
      <w:bookmarkEnd w:id="79"/>
    </w:p>
    <w:p w:rsidR="00186300" w:rsidRDefault="00186300" w:rsidP="00EF76B9">
      <w:pPr>
        <w:spacing w:after="0"/>
        <w:rPr>
          <w:rFonts w:ascii="Calibri" w:eastAsia="Calibri" w:hAnsi="Calibri" w:cs="Calibri"/>
          <w:sz w:val="22"/>
        </w:rPr>
      </w:pPr>
      <w:r>
        <w:rPr>
          <w:rFonts w:ascii="Calibri" w:eastAsia="Calibri" w:hAnsi="Calibri" w:cs="Calibri"/>
          <w:sz w:val="22"/>
        </w:rPr>
        <w:t>Implementation of the plan will be evaluated against the quadruple aim:</w:t>
      </w:r>
    </w:p>
    <w:p w:rsidR="00186300" w:rsidRPr="00186300" w:rsidRDefault="00186300" w:rsidP="00782066">
      <w:pPr>
        <w:spacing w:after="0"/>
        <w:ind w:left="720"/>
        <w:rPr>
          <w:rFonts w:ascii="Calibri" w:eastAsia="Calibri" w:hAnsi="Calibri" w:cs="Calibri"/>
          <w:sz w:val="22"/>
        </w:rPr>
      </w:pPr>
      <w:r w:rsidRPr="00186300">
        <w:rPr>
          <w:rFonts w:ascii="Calibri" w:eastAsia="Calibri" w:hAnsi="Calibri" w:cs="Calibri"/>
          <w:sz w:val="22"/>
        </w:rPr>
        <w:t>1.</w:t>
      </w:r>
      <w:r w:rsidRPr="00186300">
        <w:rPr>
          <w:rFonts w:ascii="Calibri" w:eastAsia="Calibri" w:hAnsi="Calibri" w:cs="Calibri"/>
          <w:sz w:val="22"/>
        </w:rPr>
        <w:tab/>
        <w:t>Improve people’s experience of care.</w:t>
      </w:r>
    </w:p>
    <w:p w:rsidR="00186300" w:rsidRPr="00186300" w:rsidRDefault="00186300" w:rsidP="00782066">
      <w:pPr>
        <w:spacing w:after="0"/>
        <w:ind w:left="720"/>
        <w:rPr>
          <w:rFonts w:ascii="Calibri" w:eastAsia="Calibri" w:hAnsi="Calibri" w:cs="Calibri"/>
          <w:sz w:val="22"/>
        </w:rPr>
      </w:pPr>
      <w:r w:rsidRPr="00186300">
        <w:rPr>
          <w:rFonts w:ascii="Calibri" w:eastAsia="Calibri" w:hAnsi="Calibri" w:cs="Calibri"/>
          <w:sz w:val="22"/>
        </w:rPr>
        <w:t>2.</w:t>
      </w:r>
      <w:r w:rsidRPr="00186300">
        <w:rPr>
          <w:rFonts w:ascii="Calibri" w:eastAsia="Calibri" w:hAnsi="Calibri" w:cs="Calibri"/>
          <w:sz w:val="22"/>
        </w:rPr>
        <w:tab/>
        <w:t>Improve the health of populations.</w:t>
      </w:r>
    </w:p>
    <w:p w:rsidR="00186300" w:rsidRPr="00186300" w:rsidRDefault="00186300" w:rsidP="00782066">
      <w:pPr>
        <w:spacing w:after="0"/>
        <w:ind w:left="720"/>
        <w:rPr>
          <w:rFonts w:ascii="Calibri" w:eastAsia="Calibri" w:hAnsi="Calibri" w:cs="Calibri"/>
          <w:sz w:val="22"/>
        </w:rPr>
      </w:pPr>
      <w:r w:rsidRPr="00186300">
        <w:rPr>
          <w:rFonts w:ascii="Calibri" w:eastAsia="Calibri" w:hAnsi="Calibri" w:cs="Calibri"/>
          <w:sz w:val="22"/>
        </w:rPr>
        <w:t>3.</w:t>
      </w:r>
      <w:r w:rsidRPr="00186300">
        <w:rPr>
          <w:rFonts w:ascii="Calibri" w:eastAsia="Calibri" w:hAnsi="Calibri" w:cs="Calibri"/>
          <w:sz w:val="22"/>
        </w:rPr>
        <w:tab/>
        <w:t>Improve the cost-efficiency of the health system.</w:t>
      </w:r>
    </w:p>
    <w:p w:rsidR="00186300" w:rsidRDefault="00186300" w:rsidP="00782066">
      <w:pPr>
        <w:ind w:left="720"/>
        <w:rPr>
          <w:rFonts w:ascii="Calibri" w:eastAsia="Calibri" w:hAnsi="Calibri" w:cs="Calibri"/>
          <w:sz w:val="22"/>
        </w:rPr>
      </w:pPr>
      <w:r w:rsidRPr="00186300">
        <w:rPr>
          <w:rFonts w:ascii="Calibri" w:eastAsia="Calibri" w:hAnsi="Calibri" w:cs="Calibri"/>
          <w:sz w:val="22"/>
        </w:rPr>
        <w:t>4.</w:t>
      </w:r>
      <w:r w:rsidRPr="00186300">
        <w:rPr>
          <w:rFonts w:ascii="Calibri" w:eastAsia="Calibri" w:hAnsi="Calibri" w:cs="Calibri"/>
          <w:sz w:val="22"/>
        </w:rPr>
        <w:tab/>
        <w:t>Improve the work life of health care providers.</w:t>
      </w:r>
    </w:p>
    <w:p w:rsidR="0060203F" w:rsidRPr="0060203F" w:rsidRDefault="0060203F" w:rsidP="0060203F">
      <w:pPr>
        <w:rPr>
          <w:rFonts w:ascii="Calibri" w:eastAsia="Calibri" w:hAnsi="Calibri" w:cs="Calibri"/>
          <w:sz w:val="22"/>
        </w:rPr>
      </w:pPr>
      <w:r w:rsidRPr="0060203F">
        <w:rPr>
          <w:rFonts w:ascii="Calibri" w:eastAsia="Calibri" w:hAnsi="Calibri" w:cs="Calibri"/>
          <w:sz w:val="22"/>
        </w:rPr>
        <w:lastRenderedPageBreak/>
        <w:t>An evaluation framework, including performance indicators</w:t>
      </w:r>
      <w:r w:rsidR="00390FE6">
        <w:rPr>
          <w:rFonts w:ascii="Calibri" w:eastAsia="Calibri" w:hAnsi="Calibri" w:cs="Calibri"/>
          <w:sz w:val="22"/>
        </w:rPr>
        <w:t xml:space="preserve"> and baseline data</w:t>
      </w:r>
      <w:r w:rsidRPr="0060203F">
        <w:rPr>
          <w:rFonts w:ascii="Calibri" w:eastAsia="Calibri" w:hAnsi="Calibri" w:cs="Calibri"/>
          <w:sz w:val="22"/>
        </w:rPr>
        <w:t>, for implementation of the</w:t>
      </w:r>
      <w:r w:rsidR="00B009AF">
        <w:rPr>
          <w:rFonts w:ascii="Calibri" w:eastAsia="Calibri" w:hAnsi="Calibri" w:cs="Calibri"/>
          <w:sz w:val="22"/>
        </w:rPr>
        <w:t xml:space="preserve"> p</w:t>
      </w:r>
      <w:r w:rsidRPr="0060203F">
        <w:rPr>
          <w:rFonts w:ascii="Calibri" w:eastAsia="Calibri" w:hAnsi="Calibri" w:cs="Calibri"/>
          <w:sz w:val="22"/>
        </w:rPr>
        <w:t xml:space="preserve">lan will be developed by the end of </w:t>
      </w:r>
      <w:r w:rsidR="00B009AF">
        <w:rPr>
          <w:rFonts w:ascii="Calibri" w:eastAsia="Calibri" w:hAnsi="Calibri" w:cs="Calibri"/>
          <w:sz w:val="22"/>
        </w:rPr>
        <w:t xml:space="preserve">the first </w:t>
      </w:r>
      <w:r w:rsidRPr="0060203F">
        <w:rPr>
          <w:rFonts w:ascii="Calibri" w:eastAsia="Calibri" w:hAnsi="Calibri" w:cs="Calibri"/>
          <w:sz w:val="22"/>
        </w:rPr>
        <w:t>year (2022).</w:t>
      </w:r>
    </w:p>
    <w:p w:rsidR="0060203F" w:rsidRPr="0060203F" w:rsidRDefault="0060203F" w:rsidP="0060203F">
      <w:pPr>
        <w:rPr>
          <w:rFonts w:ascii="Calibri" w:eastAsia="Calibri" w:hAnsi="Calibri" w:cs="Calibri"/>
          <w:sz w:val="22"/>
        </w:rPr>
      </w:pPr>
      <w:r w:rsidRPr="0060203F">
        <w:rPr>
          <w:rFonts w:ascii="Calibri" w:eastAsia="Calibri" w:hAnsi="Calibri" w:cs="Calibri"/>
          <w:sz w:val="22"/>
        </w:rPr>
        <w:t xml:space="preserve">Formal whole-of-plan evaluations will be undertaken at the </w:t>
      </w:r>
      <w:r w:rsidR="00B009AF">
        <w:rPr>
          <w:rFonts w:ascii="Calibri" w:eastAsia="Calibri" w:hAnsi="Calibri" w:cs="Calibri"/>
          <w:sz w:val="22"/>
        </w:rPr>
        <w:t>third</w:t>
      </w:r>
      <w:r w:rsidRPr="0060203F">
        <w:rPr>
          <w:rFonts w:ascii="Calibri" w:eastAsia="Calibri" w:hAnsi="Calibri" w:cs="Calibri"/>
          <w:sz w:val="22"/>
        </w:rPr>
        <w:t xml:space="preserve"> (2024-25) and </w:t>
      </w:r>
      <w:r w:rsidR="00B009AF">
        <w:rPr>
          <w:rFonts w:ascii="Calibri" w:eastAsia="Calibri" w:hAnsi="Calibri" w:cs="Calibri"/>
          <w:sz w:val="22"/>
        </w:rPr>
        <w:t>sixth year</w:t>
      </w:r>
      <w:r w:rsidRPr="0060203F">
        <w:rPr>
          <w:rFonts w:ascii="Calibri" w:eastAsia="Calibri" w:hAnsi="Calibri" w:cs="Calibri"/>
          <w:sz w:val="22"/>
        </w:rPr>
        <w:t xml:space="preserve"> (2027-28) points. Based on those evaluations, the IOG will provide advice through the Department to the Government on any adaptations to implementation or updates to the plan.</w:t>
      </w:r>
    </w:p>
    <w:p w:rsidR="0060203F" w:rsidRPr="0060203F" w:rsidRDefault="0060203F" w:rsidP="0060203F">
      <w:pPr>
        <w:rPr>
          <w:rFonts w:ascii="Calibri" w:eastAsia="Calibri" w:hAnsi="Calibri" w:cs="Calibri"/>
          <w:sz w:val="22"/>
        </w:rPr>
      </w:pPr>
      <w:r w:rsidRPr="0060203F">
        <w:rPr>
          <w:rFonts w:ascii="Calibri" w:eastAsia="Calibri" w:hAnsi="Calibri" w:cs="Calibri"/>
          <w:sz w:val="22"/>
        </w:rPr>
        <w:t xml:space="preserve">A final evaluation will be undertaken in year </w:t>
      </w:r>
      <w:r w:rsidR="001C492D">
        <w:rPr>
          <w:rFonts w:ascii="Calibri" w:eastAsia="Calibri" w:hAnsi="Calibri" w:cs="Calibri"/>
          <w:sz w:val="22"/>
        </w:rPr>
        <w:t>9</w:t>
      </w:r>
      <w:r w:rsidRPr="0060203F">
        <w:rPr>
          <w:rFonts w:ascii="Calibri" w:eastAsia="Calibri" w:hAnsi="Calibri" w:cs="Calibri"/>
          <w:sz w:val="22"/>
        </w:rPr>
        <w:t xml:space="preserve"> (2030-31) to help inform future plans and strategies.</w:t>
      </w:r>
    </w:p>
    <w:p w:rsidR="0060203F" w:rsidRPr="00F91396" w:rsidRDefault="00AA3C6B" w:rsidP="00F91396">
      <w:pPr>
        <w:pStyle w:val="Heading3"/>
      </w:pPr>
      <w:r>
        <w:t xml:space="preserve">  </w:t>
      </w:r>
      <w:r>
        <w:tab/>
      </w:r>
      <w:bookmarkStart w:id="80" w:name="_Toc99393999"/>
      <w:r w:rsidR="0060203F" w:rsidRPr="00F91396">
        <w:t>Change management</w:t>
      </w:r>
      <w:bookmarkEnd w:id="80"/>
    </w:p>
    <w:p w:rsidR="0060203F" w:rsidRPr="00D24040" w:rsidRDefault="0060203F" w:rsidP="0060203F">
      <w:pPr>
        <w:rPr>
          <w:rFonts w:ascii="Calibri" w:eastAsia="Calibri" w:hAnsi="Calibri" w:cs="Calibri"/>
          <w:sz w:val="22"/>
          <w:szCs w:val="22"/>
        </w:rPr>
      </w:pPr>
      <w:r w:rsidRPr="00D24040">
        <w:rPr>
          <w:rFonts w:ascii="Calibri" w:eastAsia="Calibri" w:hAnsi="Calibri" w:cs="Calibri"/>
          <w:sz w:val="22"/>
          <w:szCs w:val="22"/>
        </w:rPr>
        <w:t>Sustained effort will be needed to support all engaged in primary health care to carry forward the changes envisaged in this plan. This will require:</w:t>
      </w:r>
    </w:p>
    <w:p w:rsidR="0060203F" w:rsidRPr="00D24040" w:rsidRDefault="0060203F" w:rsidP="0066274D">
      <w:pPr>
        <w:numPr>
          <w:ilvl w:val="0"/>
          <w:numId w:val="29"/>
        </w:numPr>
        <w:ind w:left="720"/>
        <w:contextualSpacing/>
        <w:rPr>
          <w:rFonts w:ascii="Calibri" w:eastAsia="Calibri" w:hAnsi="Calibri" w:cs="Calibri"/>
          <w:sz w:val="22"/>
          <w:szCs w:val="22"/>
        </w:rPr>
      </w:pPr>
      <w:r w:rsidRPr="00D24040">
        <w:rPr>
          <w:rFonts w:ascii="Calibri" w:eastAsia="Calibri" w:hAnsi="Calibri" w:cs="Calibri"/>
          <w:sz w:val="22"/>
          <w:szCs w:val="22"/>
        </w:rPr>
        <w:t xml:space="preserve">Leadership from the members of the IOG, </w:t>
      </w:r>
      <w:r w:rsidR="00F55C5F">
        <w:rPr>
          <w:rFonts w:ascii="Calibri" w:eastAsia="Calibri" w:hAnsi="Calibri" w:cs="Calibri"/>
          <w:sz w:val="22"/>
          <w:szCs w:val="22"/>
        </w:rPr>
        <w:t xml:space="preserve">all </w:t>
      </w:r>
      <w:r w:rsidRPr="00D24040">
        <w:rPr>
          <w:rFonts w:ascii="Calibri" w:eastAsia="Calibri" w:hAnsi="Calibri" w:cs="Calibri"/>
          <w:sz w:val="22"/>
          <w:szCs w:val="22"/>
        </w:rPr>
        <w:t>professions</w:t>
      </w:r>
      <w:r w:rsidR="00F55C5F">
        <w:rPr>
          <w:rFonts w:ascii="Calibri" w:eastAsia="Calibri" w:hAnsi="Calibri" w:cs="Calibri"/>
          <w:sz w:val="22"/>
          <w:szCs w:val="22"/>
        </w:rPr>
        <w:t xml:space="preserve"> engaged in primary health care</w:t>
      </w:r>
      <w:r w:rsidRPr="00D24040">
        <w:rPr>
          <w:rFonts w:ascii="Calibri" w:eastAsia="Calibri" w:hAnsi="Calibri" w:cs="Calibri"/>
          <w:sz w:val="22"/>
          <w:szCs w:val="22"/>
        </w:rPr>
        <w:t>,</w:t>
      </w:r>
      <w:r w:rsidR="00390FE6">
        <w:rPr>
          <w:rFonts w:ascii="Calibri" w:eastAsia="Calibri" w:hAnsi="Calibri" w:cs="Calibri"/>
          <w:sz w:val="22"/>
          <w:szCs w:val="22"/>
        </w:rPr>
        <w:t xml:space="preserve"> practice managers and administrative teams,</w:t>
      </w:r>
      <w:r w:rsidRPr="00D24040">
        <w:rPr>
          <w:rFonts w:ascii="Calibri" w:eastAsia="Calibri" w:hAnsi="Calibri" w:cs="Calibri"/>
          <w:sz w:val="22"/>
          <w:szCs w:val="22"/>
        </w:rPr>
        <w:t xml:space="preserve"> the PHNs and the Department</w:t>
      </w:r>
      <w:r w:rsidR="00B009AF">
        <w:rPr>
          <w:rFonts w:ascii="Calibri" w:eastAsia="Calibri" w:hAnsi="Calibri" w:cs="Calibri"/>
          <w:sz w:val="22"/>
          <w:szCs w:val="22"/>
        </w:rPr>
        <w:t>.</w:t>
      </w:r>
    </w:p>
    <w:p w:rsidR="0060203F" w:rsidRPr="00D24040" w:rsidRDefault="0060203F" w:rsidP="0066274D">
      <w:pPr>
        <w:numPr>
          <w:ilvl w:val="0"/>
          <w:numId w:val="29"/>
        </w:numPr>
        <w:ind w:left="720"/>
        <w:contextualSpacing/>
        <w:rPr>
          <w:rFonts w:ascii="Calibri" w:eastAsia="Calibri" w:hAnsi="Calibri" w:cs="Calibri"/>
          <w:sz w:val="22"/>
          <w:szCs w:val="22"/>
        </w:rPr>
      </w:pPr>
      <w:r w:rsidRPr="00D24040">
        <w:rPr>
          <w:rFonts w:ascii="Calibri" w:eastAsia="Calibri" w:hAnsi="Calibri" w:cs="Calibri"/>
          <w:sz w:val="22"/>
          <w:szCs w:val="22"/>
        </w:rPr>
        <w:t>Concerted communication about the aims, objectives and key initiatives in this plan</w:t>
      </w:r>
      <w:r w:rsidR="00B009AF">
        <w:rPr>
          <w:rFonts w:ascii="Calibri" w:eastAsia="Calibri" w:hAnsi="Calibri" w:cs="Calibri"/>
          <w:sz w:val="22"/>
          <w:szCs w:val="22"/>
        </w:rPr>
        <w:t>.</w:t>
      </w:r>
    </w:p>
    <w:p w:rsidR="0060203F" w:rsidRPr="00D24040" w:rsidRDefault="0060203F" w:rsidP="0066274D">
      <w:pPr>
        <w:numPr>
          <w:ilvl w:val="0"/>
          <w:numId w:val="29"/>
        </w:numPr>
        <w:ind w:left="720"/>
        <w:contextualSpacing/>
        <w:rPr>
          <w:rFonts w:ascii="Calibri" w:eastAsia="Calibri" w:hAnsi="Calibri" w:cs="Calibri"/>
          <w:sz w:val="22"/>
          <w:szCs w:val="22"/>
        </w:rPr>
      </w:pPr>
      <w:r w:rsidRPr="00D24040">
        <w:rPr>
          <w:rFonts w:ascii="Calibri" w:eastAsia="Calibri" w:hAnsi="Calibri" w:cs="Calibri"/>
          <w:sz w:val="22"/>
          <w:szCs w:val="22"/>
        </w:rPr>
        <w:t xml:space="preserve">Continuous effort to sustain a culture of collaboration across </w:t>
      </w:r>
      <w:r w:rsidR="00F55C5F">
        <w:rPr>
          <w:rFonts w:ascii="Calibri" w:eastAsia="Calibri" w:hAnsi="Calibri" w:cs="Calibri"/>
          <w:sz w:val="22"/>
          <w:szCs w:val="22"/>
        </w:rPr>
        <w:t>health professions</w:t>
      </w:r>
      <w:r w:rsidR="00390FE6">
        <w:rPr>
          <w:rFonts w:ascii="Calibri" w:eastAsia="Calibri" w:hAnsi="Calibri" w:cs="Calibri"/>
          <w:sz w:val="22"/>
          <w:szCs w:val="22"/>
        </w:rPr>
        <w:t>, practices</w:t>
      </w:r>
      <w:r w:rsidR="00F55C5F">
        <w:rPr>
          <w:rFonts w:ascii="Calibri" w:eastAsia="Calibri" w:hAnsi="Calibri" w:cs="Calibri"/>
          <w:sz w:val="22"/>
          <w:szCs w:val="22"/>
        </w:rPr>
        <w:t xml:space="preserve"> and </w:t>
      </w:r>
      <w:r w:rsidRPr="00D24040">
        <w:rPr>
          <w:rFonts w:ascii="Calibri" w:eastAsia="Calibri" w:hAnsi="Calibri" w:cs="Calibri"/>
          <w:sz w:val="22"/>
          <w:szCs w:val="22"/>
        </w:rPr>
        <w:t>the health system</w:t>
      </w:r>
      <w:r w:rsidR="00B009AF">
        <w:rPr>
          <w:rFonts w:ascii="Calibri" w:eastAsia="Calibri" w:hAnsi="Calibri" w:cs="Calibri"/>
          <w:sz w:val="22"/>
          <w:szCs w:val="22"/>
        </w:rPr>
        <w:t>.</w:t>
      </w:r>
    </w:p>
    <w:p w:rsidR="0060203F" w:rsidRPr="00D24040" w:rsidRDefault="0060203F" w:rsidP="0066274D">
      <w:pPr>
        <w:numPr>
          <w:ilvl w:val="0"/>
          <w:numId w:val="29"/>
        </w:numPr>
        <w:ind w:left="720"/>
        <w:contextualSpacing/>
        <w:rPr>
          <w:rFonts w:ascii="Calibri" w:eastAsia="Calibri" w:hAnsi="Calibri" w:cs="Calibri"/>
          <w:sz w:val="22"/>
          <w:szCs w:val="22"/>
        </w:rPr>
      </w:pPr>
      <w:r w:rsidRPr="00D24040">
        <w:rPr>
          <w:rFonts w:ascii="Calibri" w:eastAsia="Calibri" w:hAnsi="Calibri" w:cs="Calibri"/>
          <w:sz w:val="22"/>
          <w:szCs w:val="22"/>
        </w:rPr>
        <w:t>Systematic research and evaluation of emerging approaches</w:t>
      </w:r>
      <w:r w:rsidR="00B009AF">
        <w:rPr>
          <w:rFonts w:ascii="Calibri" w:eastAsia="Calibri" w:hAnsi="Calibri" w:cs="Calibri"/>
          <w:sz w:val="22"/>
          <w:szCs w:val="22"/>
        </w:rPr>
        <w:t>.</w:t>
      </w:r>
    </w:p>
    <w:p w:rsidR="0060203F" w:rsidRPr="00D24040" w:rsidRDefault="0060203F" w:rsidP="0066274D">
      <w:pPr>
        <w:numPr>
          <w:ilvl w:val="0"/>
          <w:numId w:val="29"/>
        </w:numPr>
        <w:ind w:left="720"/>
        <w:contextualSpacing/>
        <w:rPr>
          <w:rFonts w:ascii="Calibri" w:eastAsia="Calibri" w:hAnsi="Calibri" w:cs="Calibri"/>
          <w:sz w:val="22"/>
          <w:szCs w:val="22"/>
        </w:rPr>
      </w:pPr>
      <w:r w:rsidRPr="00D24040">
        <w:rPr>
          <w:rFonts w:ascii="Calibri" w:eastAsia="Calibri" w:hAnsi="Calibri" w:cs="Calibri"/>
          <w:sz w:val="22"/>
          <w:szCs w:val="22"/>
        </w:rPr>
        <w:t>Systematic translation of the lessons from that research and evaluation into practice.</w:t>
      </w:r>
    </w:p>
    <w:p w:rsidR="001B3AAA" w:rsidRDefault="001B3AAA" w:rsidP="0066274D">
      <w:pPr>
        <w:ind w:left="360"/>
        <w:rPr>
          <w:rFonts w:ascii="Arial" w:eastAsiaTheme="majorEastAsia" w:hAnsi="Arial" w:cs="Arial"/>
          <w:b/>
          <w:bCs/>
          <w:noProof/>
          <w:color w:val="004C90"/>
          <w:sz w:val="32"/>
          <w:szCs w:val="32"/>
          <w:lang w:eastAsia="en-AU"/>
        </w:rPr>
      </w:pPr>
      <w:r>
        <w:rPr>
          <w:sz w:val="32"/>
          <w:szCs w:val="32"/>
          <w:lang w:eastAsia="en-AU"/>
        </w:rPr>
        <w:br w:type="page"/>
      </w:r>
    </w:p>
    <w:p w:rsidR="00236AA6" w:rsidRPr="00FD2600" w:rsidRDefault="008E4F6C" w:rsidP="00DE361B">
      <w:pPr>
        <w:pStyle w:val="Heading2"/>
        <w:numPr>
          <w:ilvl w:val="0"/>
          <w:numId w:val="0"/>
        </w:numPr>
      </w:pPr>
      <w:bookmarkStart w:id="81" w:name="_Toc99394000"/>
      <w:r w:rsidRPr="00FD2600">
        <w:lastRenderedPageBreak/>
        <w:t>A</w:t>
      </w:r>
      <w:r w:rsidR="00FD2600" w:rsidRPr="00FD2600">
        <w:t>nnex A</w:t>
      </w:r>
      <w:r w:rsidR="00DE361B">
        <w:t xml:space="preserve">: </w:t>
      </w:r>
      <w:r w:rsidR="00FD2600" w:rsidRPr="00FD2600">
        <w:t>Co-chairs and members of the Primary Health Reform Steering Group, 2019-2021</w:t>
      </w:r>
      <w:bookmarkEnd w:id="81"/>
      <w:r w:rsidR="00BA3930">
        <w:t xml:space="preserve">  </w:t>
      </w:r>
    </w:p>
    <w:p w:rsidR="00236AA6" w:rsidRPr="00060E2C" w:rsidRDefault="00236AA6" w:rsidP="00236AA6">
      <w:pPr>
        <w:pStyle w:val="TOC1"/>
        <w:tabs>
          <w:tab w:val="right" w:leader="dot" w:pos="9054"/>
        </w:tabs>
        <w:rPr>
          <w:rFonts w:cs="Arial"/>
        </w:rPr>
      </w:pPr>
    </w:p>
    <w:p w:rsidR="00FD2600" w:rsidRDefault="00FD2600" w:rsidP="00FD2600">
      <w:pPr>
        <w:rPr>
          <w:rFonts w:asciiTheme="minorHAnsi" w:hAnsiTheme="minorHAnsi" w:cstheme="minorHAnsi"/>
          <w:sz w:val="22"/>
          <w:szCs w:val="22"/>
        </w:rPr>
      </w:pPr>
      <w:bookmarkStart w:id="82" w:name="_Hlk79767249"/>
      <w:bookmarkStart w:id="83" w:name="_Hlk78129861"/>
      <w:bookmarkStart w:id="84" w:name="_Hlk78294512"/>
      <w:r>
        <w:rPr>
          <w:rFonts w:asciiTheme="minorHAnsi" w:hAnsiTheme="minorHAnsi" w:cstheme="minorHAnsi"/>
          <w:sz w:val="22"/>
          <w:szCs w:val="22"/>
        </w:rPr>
        <w:t>The Steering Group w</w:t>
      </w:r>
      <w:r w:rsidRPr="004649CF">
        <w:rPr>
          <w:rFonts w:asciiTheme="minorHAnsi" w:hAnsiTheme="minorHAnsi" w:cstheme="minorHAnsi"/>
          <w:sz w:val="22"/>
          <w:szCs w:val="22"/>
        </w:rPr>
        <w:t>as established to provide independent expert advice to the Commonwealth Department of Health on</w:t>
      </w:r>
      <w:r>
        <w:rPr>
          <w:rFonts w:asciiTheme="minorHAnsi" w:hAnsiTheme="minorHAnsi" w:cstheme="minorHAnsi"/>
          <w:sz w:val="22"/>
          <w:szCs w:val="22"/>
        </w:rPr>
        <w:t xml:space="preserve"> both</w:t>
      </w:r>
      <w:r w:rsidRPr="004649CF">
        <w:rPr>
          <w:rFonts w:asciiTheme="minorHAnsi" w:hAnsiTheme="minorHAnsi" w:cstheme="minorHAnsi"/>
          <w:sz w:val="22"/>
          <w:szCs w:val="22"/>
        </w:rPr>
        <w:t xml:space="preserve"> the development of the plan and approaches to implementing </w:t>
      </w:r>
      <w:r>
        <w:rPr>
          <w:rFonts w:asciiTheme="minorHAnsi" w:hAnsiTheme="minorHAnsi" w:cstheme="minorHAnsi"/>
          <w:sz w:val="22"/>
          <w:szCs w:val="22"/>
        </w:rPr>
        <w:t>VPR.</w:t>
      </w:r>
      <w:r w:rsidR="0098258D">
        <w:rPr>
          <w:rFonts w:asciiTheme="minorHAnsi" w:hAnsiTheme="minorHAnsi" w:cstheme="minorHAnsi"/>
          <w:sz w:val="22"/>
          <w:szCs w:val="22"/>
        </w:rPr>
        <w:t xml:space="preserve"> </w:t>
      </w:r>
      <w:r w:rsidR="0098258D" w:rsidRPr="004649CF">
        <w:rPr>
          <w:rFonts w:asciiTheme="minorHAnsi" w:hAnsiTheme="minorHAnsi" w:cstheme="minorHAnsi"/>
          <w:sz w:val="22"/>
          <w:szCs w:val="22"/>
        </w:rPr>
        <w:t>The Steering Group</w:t>
      </w:r>
      <w:r w:rsidR="0098258D" w:rsidRPr="004649CF">
        <w:rPr>
          <w:rFonts w:asciiTheme="minorHAnsi" w:hAnsiTheme="minorHAnsi" w:cstheme="minorHAnsi"/>
          <w:iCs/>
          <w:sz w:val="22"/>
          <w:szCs w:val="22"/>
        </w:rPr>
        <w:t xml:space="preserve"> </w:t>
      </w:r>
      <w:r w:rsidR="0098258D">
        <w:rPr>
          <w:rFonts w:asciiTheme="minorHAnsi" w:hAnsiTheme="minorHAnsi" w:cstheme="minorHAnsi"/>
          <w:iCs/>
          <w:sz w:val="22"/>
          <w:szCs w:val="22"/>
        </w:rPr>
        <w:t>met 20</w:t>
      </w:r>
      <w:r w:rsidR="0098258D" w:rsidRPr="001B3AAA">
        <w:rPr>
          <w:rFonts w:asciiTheme="minorHAnsi" w:hAnsiTheme="minorHAnsi" w:cstheme="minorHAnsi"/>
          <w:iCs/>
          <w:sz w:val="22"/>
          <w:szCs w:val="22"/>
        </w:rPr>
        <w:t xml:space="preserve"> times</w:t>
      </w:r>
      <w:r w:rsidR="0098258D">
        <w:rPr>
          <w:rFonts w:asciiTheme="minorHAnsi" w:hAnsiTheme="minorHAnsi" w:cstheme="minorHAnsi"/>
          <w:iCs/>
          <w:sz w:val="22"/>
          <w:szCs w:val="22"/>
        </w:rPr>
        <w:t xml:space="preserve"> between </w:t>
      </w:r>
      <w:r w:rsidR="0098258D">
        <w:rPr>
          <w:rFonts w:asciiTheme="minorHAnsi" w:hAnsiTheme="minorHAnsi" w:cstheme="minorHAnsi"/>
          <w:sz w:val="22"/>
          <w:szCs w:val="22"/>
        </w:rPr>
        <w:t>October 2019 and September 2021.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4390"/>
        <w:gridCol w:w="5386"/>
      </w:tblGrid>
      <w:tr w:rsidR="00FD2600" w:rsidRPr="0026363A" w:rsidTr="00D86E4A">
        <w:trPr>
          <w:trHeight w:val="411"/>
        </w:trPr>
        <w:tc>
          <w:tcPr>
            <w:tcW w:w="4390" w:type="dxa"/>
            <w:shd w:val="clear" w:color="auto" w:fill="002060"/>
            <w:tcMar>
              <w:top w:w="15" w:type="dxa"/>
              <w:left w:w="108" w:type="dxa"/>
              <w:bottom w:w="0" w:type="dxa"/>
              <w:right w:w="108" w:type="dxa"/>
            </w:tcMar>
            <w:vAlign w:val="center"/>
            <w:hideMark/>
          </w:tcPr>
          <w:bookmarkEnd w:id="82"/>
          <w:bookmarkEnd w:id="83"/>
          <w:bookmarkEnd w:id="84"/>
          <w:p w:rsidR="00FD2600" w:rsidRPr="00D86E4A" w:rsidRDefault="00FD2600" w:rsidP="00C34759">
            <w:pPr>
              <w:spacing w:line="256" w:lineRule="auto"/>
              <w:rPr>
                <w:rFonts w:ascii="Calibri" w:eastAsia="Times New Roman" w:hAnsi="Calibri" w:cs="Calibri"/>
                <w:color w:val="FFFFFF" w:themeColor="background1"/>
                <w:sz w:val="36"/>
                <w:szCs w:val="36"/>
                <w:lang w:eastAsia="en-AU"/>
              </w:rPr>
            </w:pPr>
            <w:r w:rsidRPr="00D86E4A">
              <w:rPr>
                <w:rFonts w:ascii="Calibri" w:eastAsia="Calibri" w:hAnsi="Calibri" w:cs="Calibri"/>
                <w:b/>
                <w:bCs/>
                <w:color w:val="FFFFFF" w:themeColor="background1"/>
                <w:kern w:val="24"/>
                <w:sz w:val="22"/>
                <w:szCs w:val="22"/>
                <w:lang w:eastAsia="en-AU"/>
              </w:rPr>
              <w:t>Name</w:t>
            </w:r>
          </w:p>
        </w:tc>
        <w:tc>
          <w:tcPr>
            <w:tcW w:w="5386" w:type="dxa"/>
            <w:shd w:val="clear" w:color="auto" w:fill="002060"/>
            <w:tcMar>
              <w:top w:w="15" w:type="dxa"/>
              <w:left w:w="108" w:type="dxa"/>
              <w:bottom w:w="0" w:type="dxa"/>
              <w:right w:w="108" w:type="dxa"/>
            </w:tcMar>
            <w:vAlign w:val="center"/>
            <w:hideMark/>
          </w:tcPr>
          <w:p w:rsidR="00FD2600" w:rsidRPr="00D86E4A" w:rsidRDefault="00FD2600" w:rsidP="00C34759">
            <w:pPr>
              <w:spacing w:line="256" w:lineRule="auto"/>
              <w:rPr>
                <w:rFonts w:ascii="Calibri" w:eastAsia="Times New Roman" w:hAnsi="Calibri" w:cs="Calibri"/>
                <w:color w:val="FFFFFF" w:themeColor="background1"/>
                <w:sz w:val="36"/>
                <w:szCs w:val="36"/>
                <w:lang w:eastAsia="en-AU"/>
              </w:rPr>
            </w:pPr>
            <w:r w:rsidRPr="00D86E4A">
              <w:rPr>
                <w:rFonts w:ascii="Calibri" w:eastAsia="Calibri" w:hAnsi="Calibri" w:cs="Calibri"/>
                <w:b/>
                <w:bCs/>
                <w:color w:val="FFFFFF" w:themeColor="background1"/>
                <w:kern w:val="24"/>
                <w:sz w:val="22"/>
                <w:szCs w:val="22"/>
                <w:lang w:eastAsia="en-AU"/>
              </w:rPr>
              <w:t>Membership</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Dr Steve Hambleton </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GP, Co-Chair of the Steering Group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Walid Jam</w:t>
            </w:r>
            <w:r w:rsidR="00E17E4D">
              <w:rPr>
                <w:rFonts w:ascii="Calibri" w:eastAsia="Calibri" w:hAnsi="Calibri" w:cs="Calibri"/>
                <w:color w:val="000000"/>
                <w:kern w:val="24"/>
                <w:sz w:val="22"/>
                <w:szCs w:val="22"/>
                <w:lang w:eastAsia="en-AU"/>
              </w:rPr>
              <w:t>ma</w:t>
            </w:r>
            <w:r w:rsidRPr="0026363A">
              <w:rPr>
                <w:rFonts w:ascii="Calibri" w:eastAsia="Calibri" w:hAnsi="Calibri" w:cs="Calibri"/>
                <w:color w:val="000000"/>
                <w:kern w:val="24"/>
                <w:sz w:val="22"/>
                <w:szCs w:val="22"/>
                <w:lang w:eastAsia="en-AU"/>
              </w:rPr>
              <w:t xml:space="preserve">l </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GP, Co-Chair of the Steering Group </w:t>
            </w:r>
          </w:p>
        </w:tc>
      </w:tr>
      <w:tr w:rsidR="00FD2600" w:rsidRPr="0026363A" w:rsidTr="00D86E4A">
        <w:trPr>
          <w:trHeight w:val="56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Tony Bartone (to July 2020)</w:t>
            </w:r>
          </w:p>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Chris Moy (from October 2020)</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Australian Medical Association </w:t>
            </w:r>
          </w:p>
        </w:tc>
      </w:tr>
      <w:tr w:rsidR="00FD2600" w:rsidRPr="0026363A" w:rsidTr="00D86E4A">
        <w:trPr>
          <w:trHeight w:val="924"/>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Harry Nespolon (to July 2020)</w:t>
            </w:r>
          </w:p>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A/Professor Ayman Shenouda </w:t>
            </w:r>
            <w:r w:rsidRPr="0026363A">
              <w:rPr>
                <w:rFonts w:ascii="Calibri" w:eastAsia="Calibri" w:hAnsi="Calibri" w:cs="Calibri"/>
                <w:color w:val="000000"/>
                <w:kern w:val="24"/>
                <w:sz w:val="22"/>
                <w:szCs w:val="22"/>
                <w:lang w:eastAsia="en-AU"/>
              </w:rPr>
              <w:br/>
              <w:t>(July – October 2020)</w:t>
            </w:r>
          </w:p>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Karen Price (from October 2020)</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Royal Australian College of General Practitioners </w:t>
            </w:r>
          </w:p>
        </w:tc>
      </w:tr>
      <w:tr w:rsidR="00FD2600" w:rsidRPr="0026363A" w:rsidTr="00D86E4A">
        <w:trPr>
          <w:trHeight w:val="56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Times New Roman" w:hAnsi="Calibri" w:cs="Calibri"/>
                <w:color w:val="000000"/>
                <w:kern w:val="24"/>
                <w:sz w:val="22"/>
                <w:szCs w:val="22"/>
                <w:lang w:eastAsia="en-AU"/>
              </w:rPr>
              <w:t xml:space="preserve">Dr Ewen McPhee (to October 2020) </w:t>
            </w:r>
          </w:p>
          <w:p w:rsidR="00FD2600" w:rsidRPr="0026363A" w:rsidRDefault="00FD2600" w:rsidP="00C34759">
            <w:pPr>
              <w:spacing w:before="40" w:after="40" w:line="256" w:lineRule="auto"/>
              <w:rPr>
                <w:rFonts w:ascii="Calibri" w:eastAsia="Times New Roman" w:hAnsi="Calibri" w:cs="Calibri"/>
                <w:sz w:val="36"/>
                <w:szCs w:val="36"/>
                <w:lang w:eastAsia="en-AU"/>
              </w:rPr>
            </w:pPr>
            <w:r w:rsidRPr="0026363A">
              <w:rPr>
                <w:rFonts w:ascii="Calibri" w:eastAsia="Times New Roman" w:hAnsi="Calibri" w:cs="Calibri"/>
                <w:color w:val="000000"/>
                <w:kern w:val="24"/>
                <w:sz w:val="22"/>
                <w:szCs w:val="22"/>
                <w:lang w:eastAsia="en-AU"/>
              </w:rPr>
              <w:t>Dr Sarah Chalmers (from November 2020)</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Australian College of Rural and Remote Medicine </w:t>
            </w:r>
          </w:p>
        </w:tc>
      </w:tr>
      <w:tr w:rsidR="00FD2600" w:rsidRPr="0026363A" w:rsidTr="00D86E4A">
        <w:trPr>
          <w:trHeight w:val="56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before="40" w:after="40" w:line="256" w:lineRule="auto"/>
              <w:rPr>
                <w:rFonts w:ascii="Calibri" w:eastAsia="Times New Roman"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Dr Gabrielle O’Kane</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National Rural Health Alliance</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Dawn Casey</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National Aboriginal and Community Controlled Health Organisation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Mr Adrian Carson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Institute for Urban Indigenous Health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Ms Leanne Wells </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Consumers Health Forum of Australia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Professor Claire Jackson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Professor in General Practice and Primary Care Research, The University of Queensland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Ms Gail Mulcair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Allied Health Professionals Australia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Mr Phil Calvert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Australian Physiotherapy Association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Times New Roman" w:hAnsi="Calibri" w:cs="Calibri"/>
                <w:color w:val="000000"/>
                <w:kern w:val="24"/>
                <w:sz w:val="22"/>
                <w:szCs w:val="22"/>
                <w:lang w:eastAsia="en-AU"/>
              </w:rPr>
              <w:t xml:space="preserve">Ms Karen Booth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Calibri" w:hAnsi="Calibri" w:cs="Calibri"/>
                <w:color w:val="000000"/>
                <w:kern w:val="24"/>
                <w:sz w:val="22"/>
                <w:szCs w:val="22"/>
                <w:lang w:eastAsia="en-AU"/>
              </w:rPr>
            </w:pPr>
            <w:r w:rsidRPr="0026363A">
              <w:rPr>
                <w:rFonts w:ascii="Calibri" w:eastAsia="Calibri" w:hAnsi="Calibri" w:cs="Calibri"/>
                <w:color w:val="000000"/>
                <w:kern w:val="24"/>
                <w:sz w:val="22"/>
                <w:szCs w:val="22"/>
                <w:lang w:eastAsia="en-AU"/>
              </w:rPr>
              <w:t xml:space="preserve">Australian Primary Health Care Nurses Association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Ms Cathy Baynie </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Australian Association of Practice Management </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Dr Leanne Beagley </w:t>
            </w:r>
          </w:p>
        </w:tc>
        <w:tc>
          <w:tcPr>
            <w:tcW w:w="5386" w:type="dxa"/>
            <w:shd w:val="clear" w:color="auto" w:fill="FFFFFF"/>
            <w:tcMar>
              <w:top w:w="15" w:type="dxa"/>
              <w:left w:w="108" w:type="dxa"/>
              <w:bottom w:w="0" w:type="dxa"/>
              <w:right w:w="108" w:type="dxa"/>
            </w:tcMar>
            <w:vAlign w:val="center"/>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Mental Health Australia</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Nigel Lyons</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NSW Ministry of Health</w:t>
            </w:r>
          </w:p>
        </w:tc>
      </w:tr>
      <w:tr w:rsidR="00FD2600" w:rsidRPr="0026363A" w:rsidTr="00D86E4A">
        <w:trPr>
          <w:trHeight w:val="411"/>
        </w:trPr>
        <w:tc>
          <w:tcPr>
            <w:tcW w:w="4390" w:type="dxa"/>
            <w:shd w:val="clear" w:color="auto" w:fill="D9E2F3" w:themeFill="accent1" w:themeFillTint="33"/>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Dr Allison Turnock</w:t>
            </w:r>
          </w:p>
        </w:tc>
        <w:tc>
          <w:tcPr>
            <w:tcW w:w="5386" w:type="dxa"/>
            <w:shd w:val="clear" w:color="auto" w:fill="FFFFFF"/>
            <w:tcMar>
              <w:top w:w="15" w:type="dxa"/>
              <w:left w:w="108" w:type="dxa"/>
              <w:bottom w:w="0" w:type="dxa"/>
              <w:right w:w="108" w:type="dxa"/>
            </w:tcMar>
            <w:vAlign w:val="center"/>
            <w:hideMark/>
          </w:tcPr>
          <w:p w:rsidR="00FD2600" w:rsidRPr="0026363A" w:rsidRDefault="00FD2600" w:rsidP="00C34759">
            <w:pPr>
              <w:spacing w:line="256" w:lineRule="auto"/>
              <w:rPr>
                <w:rFonts w:ascii="Calibri" w:eastAsia="Times New Roman" w:hAnsi="Calibri" w:cs="Calibri"/>
                <w:sz w:val="36"/>
                <w:szCs w:val="36"/>
                <w:lang w:eastAsia="en-AU"/>
              </w:rPr>
            </w:pPr>
            <w:r w:rsidRPr="0026363A">
              <w:rPr>
                <w:rFonts w:ascii="Calibri" w:eastAsia="Calibri" w:hAnsi="Calibri" w:cs="Calibri"/>
                <w:color w:val="000000"/>
                <w:kern w:val="24"/>
                <w:sz w:val="22"/>
                <w:szCs w:val="22"/>
                <w:lang w:eastAsia="en-AU"/>
              </w:rPr>
              <w:t xml:space="preserve">Tasmanian Department of Health </w:t>
            </w:r>
          </w:p>
        </w:tc>
      </w:tr>
    </w:tbl>
    <w:p w:rsidR="00236AA6" w:rsidRPr="00230141" w:rsidRDefault="00236AA6" w:rsidP="00236AA6">
      <w:pPr>
        <w:rPr>
          <w:rFonts w:asciiTheme="minorHAnsi" w:hAnsiTheme="minorHAnsi" w:cstheme="minorHAnsi"/>
          <w:sz w:val="22"/>
          <w:szCs w:val="22"/>
        </w:rPr>
      </w:pPr>
    </w:p>
    <w:p w:rsidR="00236AA6" w:rsidRDefault="00236AA6">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1B3AAA" w:rsidRPr="002E32F2" w:rsidRDefault="001B3AAA" w:rsidP="00DE361B">
      <w:pPr>
        <w:pStyle w:val="Heading2"/>
        <w:numPr>
          <w:ilvl w:val="0"/>
          <w:numId w:val="0"/>
        </w:numPr>
        <w:rPr>
          <w:rFonts w:asciiTheme="minorHAnsi" w:hAnsiTheme="minorHAnsi" w:cstheme="minorHAnsi"/>
          <w:i/>
          <w:iCs/>
        </w:rPr>
      </w:pPr>
      <w:bookmarkStart w:id="85" w:name="_Toc99394001"/>
      <w:r w:rsidRPr="002E32F2">
        <w:lastRenderedPageBreak/>
        <w:t>Annex B</w:t>
      </w:r>
      <w:r w:rsidR="00DE361B">
        <w:t xml:space="preserve">: </w:t>
      </w:r>
      <w:r w:rsidRPr="002E32F2">
        <w:t>The Primary Health Care 10 Year Plan and associated plans, strategies and frameworks</w:t>
      </w:r>
      <w:bookmarkEnd w:id="85"/>
    </w:p>
    <w:p w:rsidR="001B3AAA" w:rsidRPr="002E32F2" w:rsidRDefault="00AB5F6E" w:rsidP="001B3AAA">
      <w:pPr>
        <w:rPr>
          <w:rFonts w:asciiTheme="minorHAnsi" w:hAnsiTheme="minorHAnsi" w:cstheme="minorHAnsi"/>
          <w:sz w:val="22"/>
          <w:szCs w:val="22"/>
          <w:lang w:eastAsia="en-AU"/>
        </w:rPr>
      </w:pPr>
      <w:hyperlink r:id="rId25" w:history="1">
        <w:r w:rsidR="001B3AAA" w:rsidRPr="002E32F2">
          <w:rPr>
            <w:rFonts w:asciiTheme="minorHAnsi" w:hAnsiTheme="minorHAnsi" w:cstheme="minorHAnsi"/>
            <w:color w:val="0563C1" w:themeColor="hyperlink"/>
            <w:sz w:val="22"/>
            <w:szCs w:val="22"/>
            <w:u w:val="single"/>
            <w:lang w:eastAsia="en-AU"/>
          </w:rPr>
          <w:t>Australia’s Long Term National Health Plan</w:t>
        </w:r>
      </w:hyperlink>
      <w:r w:rsidR="001B3AAA" w:rsidRPr="002E32F2">
        <w:rPr>
          <w:rFonts w:asciiTheme="minorHAnsi" w:hAnsiTheme="minorHAnsi" w:cstheme="minorHAnsi"/>
          <w:sz w:val="22"/>
          <w:szCs w:val="22"/>
          <w:lang w:eastAsia="en-AU"/>
        </w:rPr>
        <w:t xml:space="preserve"> (2019) is focused on making the health system better at preventing disease and promoting health, more focused on meeting people’s multidisciplinary needs, more affordable, and more accessible to everyone, wherever they live and whoever they are.</w:t>
      </w:r>
    </w:p>
    <w:p w:rsidR="001B3AAA" w:rsidRPr="002E32F2" w:rsidRDefault="001B3AAA" w:rsidP="001B3AAA">
      <w:pPr>
        <w:rPr>
          <w:rFonts w:asciiTheme="minorHAnsi" w:hAnsiTheme="minorHAnsi" w:cstheme="minorHAnsi"/>
          <w:sz w:val="22"/>
          <w:szCs w:val="22"/>
        </w:rPr>
      </w:pPr>
      <w:r w:rsidRPr="002E32F2">
        <w:rPr>
          <w:rFonts w:asciiTheme="minorHAnsi" w:hAnsiTheme="minorHAnsi" w:cstheme="minorHAnsi"/>
          <w:sz w:val="22"/>
          <w:szCs w:val="22"/>
          <w:vertAlign w:val="superscript"/>
        </w:rPr>
        <w:t xml:space="preserve"> </w:t>
      </w:r>
      <w:r w:rsidRPr="002E32F2">
        <w:rPr>
          <w:rFonts w:ascii="Calibri" w:eastAsia="Times New Roman" w:hAnsi="Calibri" w:cs="Calibri"/>
          <w:sz w:val="22"/>
          <w:szCs w:val="22"/>
          <w:lang w:eastAsia="de-DE"/>
        </w:rPr>
        <w:t xml:space="preserve">Under the Long Term National Health Plan, the Government committed to developing and implementing the Primary Health Care 10 Year Plan. Here, the focus is on making primary health care person-centred, culturally safe, more accessible, and better able to provide preventive health services and manage chronic conditions. </w:t>
      </w:r>
    </w:p>
    <w:p w:rsidR="001B3AAA" w:rsidRPr="002E32F2" w:rsidRDefault="001B3AAA" w:rsidP="001B3AAA">
      <w:pPr>
        <w:rPr>
          <w:rFonts w:asciiTheme="minorHAnsi" w:hAnsiTheme="minorHAnsi" w:cstheme="minorHAnsi"/>
          <w:sz w:val="22"/>
          <w:szCs w:val="22"/>
        </w:rPr>
      </w:pPr>
      <w:r w:rsidRPr="002E32F2">
        <w:rPr>
          <w:rFonts w:asciiTheme="minorHAnsi" w:hAnsiTheme="minorHAnsi" w:cstheme="minorHAnsi"/>
          <w:sz w:val="22"/>
          <w:szCs w:val="22"/>
        </w:rPr>
        <w:t xml:space="preserve">This plan interacts </w:t>
      </w:r>
      <w:r>
        <w:rPr>
          <w:rFonts w:asciiTheme="minorHAnsi" w:hAnsiTheme="minorHAnsi" w:cstheme="minorHAnsi"/>
          <w:sz w:val="22"/>
          <w:szCs w:val="22"/>
        </w:rPr>
        <w:t xml:space="preserve">with both </w:t>
      </w:r>
      <w:r w:rsidRPr="002E32F2">
        <w:rPr>
          <w:rFonts w:asciiTheme="minorHAnsi" w:hAnsiTheme="minorHAnsi" w:cstheme="minorHAnsi"/>
          <w:sz w:val="22"/>
          <w:szCs w:val="22"/>
        </w:rPr>
        <w:t xml:space="preserve">the implementation of </w:t>
      </w:r>
      <w:r>
        <w:rPr>
          <w:rFonts w:asciiTheme="minorHAnsi" w:hAnsiTheme="minorHAnsi" w:cstheme="minorHAnsi"/>
          <w:sz w:val="22"/>
          <w:szCs w:val="22"/>
        </w:rPr>
        <w:t xml:space="preserve">national or cross-jurisdictional </w:t>
      </w:r>
      <w:r w:rsidRPr="002E32F2">
        <w:rPr>
          <w:rFonts w:asciiTheme="minorHAnsi" w:hAnsiTheme="minorHAnsi" w:cstheme="minorHAnsi"/>
          <w:sz w:val="22"/>
          <w:szCs w:val="22"/>
        </w:rPr>
        <w:t xml:space="preserve">plans, strategies and frameworks </w:t>
      </w:r>
      <w:r>
        <w:rPr>
          <w:rFonts w:asciiTheme="minorHAnsi" w:hAnsiTheme="minorHAnsi" w:cstheme="minorHAnsi"/>
          <w:sz w:val="22"/>
          <w:szCs w:val="22"/>
        </w:rPr>
        <w:t xml:space="preserve">where the Commonwealth plays its part, including funding investments, and areas of </w:t>
      </w:r>
      <w:r w:rsidRPr="002E32F2">
        <w:rPr>
          <w:rFonts w:asciiTheme="minorHAnsi" w:hAnsiTheme="minorHAnsi" w:cstheme="minorHAnsi"/>
          <w:sz w:val="22"/>
          <w:szCs w:val="22"/>
        </w:rPr>
        <w:t xml:space="preserve">health reform </w:t>
      </w:r>
      <w:r>
        <w:rPr>
          <w:rFonts w:asciiTheme="minorHAnsi" w:hAnsiTheme="minorHAnsi" w:cstheme="minorHAnsi"/>
          <w:sz w:val="22"/>
          <w:szCs w:val="22"/>
        </w:rPr>
        <w:t>stewarded by the Commonwealth.</w:t>
      </w:r>
    </w:p>
    <w:p w:rsidR="001B3AAA" w:rsidRPr="002E32F2" w:rsidRDefault="001B3AAA" w:rsidP="001B3AAA">
      <w:pPr>
        <w:rPr>
          <w:rFonts w:asciiTheme="minorHAnsi" w:hAnsiTheme="minorHAnsi" w:cstheme="minorHAnsi"/>
          <w:b/>
          <w:bCs/>
          <w:color w:val="004C90"/>
        </w:rPr>
      </w:pPr>
      <w:r w:rsidRPr="002E32F2">
        <w:rPr>
          <w:rFonts w:asciiTheme="minorHAnsi" w:hAnsiTheme="minorHAnsi" w:cstheme="minorHAnsi"/>
          <w:b/>
          <w:bCs/>
          <w:color w:val="004C90"/>
        </w:rPr>
        <w:t>National plans, strategies and frameworks</w:t>
      </w:r>
      <w:bookmarkStart w:id="86" w:name="_Hlk80185777"/>
    </w:p>
    <w:bookmarkEnd w:id="86"/>
    <w:p w:rsidR="001B3AAA" w:rsidRPr="002E32F2" w:rsidRDefault="001B3AAA" w:rsidP="001B3AAA">
      <w:pPr>
        <w:rPr>
          <w:rFonts w:asciiTheme="minorHAnsi" w:hAnsiTheme="minorHAnsi" w:cstheme="minorHAnsi"/>
          <w:sz w:val="22"/>
          <w:szCs w:val="22"/>
        </w:rPr>
      </w:pPr>
      <w:r w:rsidRPr="002E32F2">
        <w:rPr>
          <w:rFonts w:asciiTheme="minorHAnsi" w:hAnsiTheme="minorHAnsi" w:cstheme="minorHAnsi"/>
          <w:sz w:val="22"/>
          <w:szCs w:val="22"/>
        </w:rPr>
        <w:t>Under the auspices of the former COAG (to May 2020) and the</w:t>
      </w:r>
      <w:r w:rsidRPr="002E32F2">
        <w:t xml:space="preserve"> </w:t>
      </w:r>
      <w:r w:rsidRPr="002E32F2">
        <w:rPr>
          <w:rFonts w:asciiTheme="minorHAnsi" w:hAnsiTheme="minorHAnsi" w:cstheme="minorHAnsi"/>
          <w:sz w:val="22"/>
          <w:szCs w:val="22"/>
        </w:rPr>
        <w:t>National Federation Reform Council there are national plans, strategies and frameworks which cover areas that can interact with and support primary health care.</w:t>
      </w:r>
      <w:r w:rsidRPr="002E32F2">
        <w:rPr>
          <w:rFonts w:asciiTheme="minorHAnsi" w:hAnsiTheme="minorHAnsi" w:cstheme="minorHAnsi"/>
          <w:sz w:val="22"/>
          <w:szCs w:val="22"/>
          <w:vertAlign w:val="superscript"/>
        </w:rPr>
        <w:footnoteReference w:id="43"/>
      </w:r>
      <w:r w:rsidRPr="002E32F2">
        <w:rPr>
          <w:rFonts w:asciiTheme="minorHAnsi" w:hAnsiTheme="minorHAnsi" w:cstheme="minorHAnsi"/>
          <w:sz w:val="22"/>
          <w:szCs w:val="22"/>
        </w:rPr>
        <w:t xml:space="preserve"> </w:t>
      </w:r>
    </w:p>
    <w:p w:rsidR="001B3AAA" w:rsidRPr="002E32F2" w:rsidRDefault="001B3AAA" w:rsidP="001B3AAA">
      <w:pPr>
        <w:rPr>
          <w:rFonts w:asciiTheme="minorHAnsi" w:hAnsiTheme="minorHAnsi" w:cstheme="minorHAnsi"/>
          <w:sz w:val="22"/>
          <w:szCs w:val="22"/>
        </w:rPr>
      </w:pPr>
      <w:r w:rsidRPr="002E32F2">
        <w:rPr>
          <w:rFonts w:asciiTheme="minorHAnsi" w:hAnsiTheme="minorHAnsi" w:cstheme="minorHAnsi"/>
          <w:sz w:val="22"/>
          <w:szCs w:val="22"/>
        </w:rPr>
        <w:t>The Commonwealth contributes funding, plays a lead role in implementation as this relates to primary health care and works collaboratively with state and territory governments.</w:t>
      </w:r>
    </w:p>
    <w:p w:rsidR="001B3AAA" w:rsidRPr="002E32F2" w:rsidRDefault="001B3AAA" w:rsidP="001B3AAA">
      <w:pPr>
        <w:rPr>
          <w:rFonts w:asciiTheme="minorHAnsi" w:hAnsiTheme="minorHAnsi" w:cstheme="minorHAnsi"/>
          <w:sz w:val="22"/>
          <w:szCs w:val="22"/>
        </w:rPr>
      </w:pPr>
      <w:r w:rsidRPr="002E32F2">
        <w:rPr>
          <w:rFonts w:asciiTheme="minorHAnsi" w:hAnsiTheme="minorHAnsi" w:cstheme="minorHAnsi"/>
          <w:sz w:val="22"/>
          <w:szCs w:val="22"/>
        </w:rPr>
        <w:t xml:space="preserve">The following are the national plans, strategies and frameworks intersecting </w:t>
      </w:r>
      <w:r>
        <w:rPr>
          <w:rFonts w:asciiTheme="minorHAnsi" w:hAnsiTheme="minorHAnsi" w:cstheme="minorHAnsi"/>
          <w:sz w:val="22"/>
          <w:szCs w:val="22"/>
        </w:rPr>
        <w:t xml:space="preserve">principally with </w:t>
      </w:r>
      <w:r w:rsidRPr="002E32F2">
        <w:rPr>
          <w:rFonts w:asciiTheme="minorHAnsi" w:hAnsiTheme="minorHAnsi" w:cstheme="minorHAnsi"/>
          <w:sz w:val="22"/>
          <w:szCs w:val="22"/>
        </w:rPr>
        <w:t xml:space="preserve">primary health care: </w:t>
      </w:r>
    </w:p>
    <w:p w:rsidR="001B3AAA" w:rsidRPr="002E32F2" w:rsidRDefault="001B3AAA" w:rsidP="001B3AAA">
      <w:pPr>
        <w:rPr>
          <w:rFonts w:asciiTheme="minorHAnsi" w:hAnsiTheme="minorHAnsi" w:cstheme="minorHAnsi"/>
          <w:i/>
          <w:iCs/>
          <w:color w:val="0070C0"/>
          <w:sz w:val="22"/>
          <w:szCs w:val="22"/>
        </w:rPr>
      </w:pPr>
      <w:r w:rsidRPr="002E32F2">
        <w:rPr>
          <w:rFonts w:asciiTheme="minorHAnsi" w:hAnsiTheme="minorHAnsi" w:cstheme="minorHAnsi"/>
          <w:i/>
          <w:iCs/>
          <w:color w:val="0070C0"/>
          <w:sz w:val="22"/>
          <w:szCs w:val="22"/>
        </w:rPr>
        <w:t>2020-2025 National Health Reform Agreement (together with Commonwealth/state bi-lateral agreements)</w:t>
      </w:r>
    </w:p>
    <w:p w:rsidR="001B3AAA" w:rsidRPr="002E32F2" w:rsidRDefault="001B3AAA" w:rsidP="001B3AAA">
      <w:pPr>
        <w:contextualSpacing/>
        <w:rPr>
          <w:rFonts w:asciiTheme="minorHAnsi" w:hAnsiTheme="minorHAnsi" w:cstheme="minorHAnsi"/>
          <w:sz w:val="22"/>
          <w:szCs w:val="22"/>
        </w:rPr>
      </w:pPr>
      <w:r w:rsidRPr="002E32F2">
        <w:rPr>
          <w:rFonts w:asciiTheme="minorHAnsi" w:hAnsiTheme="minorHAnsi" w:cstheme="minorHAnsi"/>
          <w:sz w:val="22"/>
          <w:szCs w:val="22"/>
        </w:rPr>
        <w:t xml:space="preserve">The NHRA 2020-2025 recognises that: ’responsibility for health is shared between the Commonwealth and the </w:t>
      </w:r>
      <w:r w:rsidR="0077672A">
        <w:rPr>
          <w:rFonts w:asciiTheme="minorHAnsi" w:hAnsiTheme="minorHAnsi" w:cstheme="minorHAnsi"/>
          <w:sz w:val="22"/>
          <w:szCs w:val="22"/>
        </w:rPr>
        <w:t>s</w:t>
      </w:r>
      <w:r w:rsidRPr="002E32F2">
        <w:rPr>
          <w:rFonts w:asciiTheme="minorHAnsi" w:hAnsiTheme="minorHAnsi" w:cstheme="minorHAnsi"/>
          <w:sz w:val="22"/>
          <w:szCs w:val="22"/>
        </w:rPr>
        <w:t>tates, and that all governments have a responsibility to ensure that systems work together effectively and efficiently to produce the best outcomes for people, including interfaces between health, aged care and disability services, regardless of their geographic location’.</w:t>
      </w:r>
      <w:r w:rsidRPr="002E32F2">
        <w:rPr>
          <w:rFonts w:asciiTheme="minorHAnsi" w:hAnsiTheme="minorHAnsi" w:cstheme="minorHAnsi"/>
          <w:sz w:val="22"/>
          <w:szCs w:val="22"/>
          <w:vertAlign w:val="superscript"/>
        </w:rPr>
        <w:footnoteReference w:id="44"/>
      </w:r>
    </w:p>
    <w:p w:rsidR="001B3AAA" w:rsidRDefault="001B3AAA" w:rsidP="001B3AAA">
      <w:pPr>
        <w:contextualSpacing/>
        <w:rPr>
          <w:rFonts w:asciiTheme="minorHAnsi" w:hAnsiTheme="minorHAnsi" w:cstheme="minorHAnsi"/>
          <w:sz w:val="22"/>
          <w:szCs w:val="22"/>
        </w:rPr>
      </w:pPr>
      <w:bookmarkStart w:id="87" w:name="_Hlk78211281"/>
    </w:p>
    <w:p w:rsidR="001B3AAA" w:rsidRDefault="001B3AAA" w:rsidP="001B3AAA">
      <w:pPr>
        <w:contextualSpacing/>
        <w:rPr>
          <w:rFonts w:asciiTheme="minorHAnsi" w:hAnsiTheme="minorHAnsi" w:cstheme="minorHAnsi"/>
          <w:sz w:val="22"/>
          <w:szCs w:val="22"/>
        </w:rPr>
      </w:pPr>
      <w:r>
        <w:rPr>
          <w:rFonts w:asciiTheme="minorHAnsi" w:hAnsiTheme="minorHAnsi" w:cstheme="minorHAnsi"/>
          <w:sz w:val="22"/>
          <w:szCs w:val="22"/>
        </w:rPr>
        <w:t xml:space="preserve">Under clause 13 of the 2020 Addendum to the NHRA, the </w:t>
      </w:r>
      <w:r w:rsidRPr="002E32F2">
        <w:rPr>
          <w:rFonts w:asciiTheme="minorHAnsi" w:hAnsiTheme="minorHAnsi" w:cstheme="minorHAnsi"/>
          <w:sz w:val="22"/>
          <w:szCs w:val="22"/>
        </w:rPr>
        <w:t xml:space="preserve">Commonwealth is responsible for: </w:t>
      </w:r>
    </w:p>
    <w:p w:rsidR="001B3AAA" w:rsidRPr="00E44F2F" w:rsidRDefault="00886531" w:rsidP="00D26C2D">
      <w:pPr>
        <w:pStyle w:val="ListParagraph"/>
        <w:numPr>
          <w:ilvl w:val="0"/>
          <w:numId w:val="50"/>
        </w:numPr>
        <w:rPr>
          <w:rFonts w:asciiTheme="minorHAnsi" w:hAnsiTheme="minorHAnsi" w:cstheme="minorHAnsi"/>
          <w:sz w:val="22"/>
          <w:szCs w:val="22"/>
        </w:rPr>
      </w:pPr>
      <w:r>
        <w:rPr>
          <w:rFonts w:asciiTheme="minorHAnsi" w:hAnsiTheme="minorHAnsi" w:cstheme="minorHAnsi"/>
          <w:sz w:val="22"/>
          <w:szCs w:val="22"/>
        </w:rPr>
        <w:t>M</w:t>
      </w:r>
      <w:r w:rsidR="001B3AAA" w:rsidRPr="00E44F2F">
        <w:rPr>
          <w:rFonts w:asciiTheme="minorHAnsi" w:hAnsiTheme="minorHAnsi" w:cstheme="minorHAnsi"/>
          <w:sz w:val="22"/>
          <w:szCs w:val="22"/>
        </w:rPr>
        <w:t>aintaining the legislative basis and governance arrangements for the key independent national bodies (“national bodies”), comprising the Australian Commission on Safety and Quality in Health Care, Australian Institute of Health and Welfare, Independent Hospital Pricing Authority and Administrator of the National Health Funding Pool</w:t>
      </w:r>
      <w:r w:rsidR="001B3AAA">
        <w:rPr>
          <w:rFonts w:asciiTheme="minorHAnsi" w:hAnsiTheme="minorHAnsi" w:cstheme="minorHAnsi"/>
          <w:sz w:val="22"/>
          <w:szCs w:val="22"/>
        </w:rPr>
        <w:t>.</w:t>
      </w:r>
    </w:p>
    <w:p w:rsidR="001B3AAA" w:rsidRPr="00E44F2F"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S</w:t>
      </w:r>
      <w:r w:rsidR="001B3AAA" w:rsidRPr="00E44F2F">
        <w:rPr>
          <w:rFonts w:asciiTheme="minorHAnsi" w:hAnsiTheme="minorHAnsi" w:cstheme="minorHAnsi"/>
          <w:sz w:val="22"/>
          <w:szCs w:val="22"/>
        </w:rPr>
        <w:t>ystem management and support, policy and funding for GP and primary health care services including lead responsibility for Aboriginal and Torres Strait Islander Community Controlled Health Services (noting contributions of the</w:t>
      </w:r>
      <w:r w:rsidR="0077672A">
        <w:rPr>
          <w:rFonts w:asciiTheme="minorHAnsi" w:hAnsiTheme="minorHAnsi" w:cstheme="minorHAnsi"/>
          <w:sz w:val="22"/>
          <w:szCs w:val="22"/>
        </w:rPr>
        <w:t xml:space="preserve"> st</w:t>
      </w:r>
      <w:r w:rsidR="001B3AAA" w:rsidRPr="00E44F2F">
        <w:rPr>
          <w:rFonts w:asciiTheme="minorHAnsi" w:hAnsiTheme="minorHAnsi" w:cstheme="minorHAnsi"/>
          <w:sz w:val="22"/>
          <w:szCs w:val="22"/>
        </w:rPr>
        <w:t>ates);  maintaining Primary Health Networks to promote coordinated GP and primary health care service delivery, and service integration over time</w:t>
      </w:r>
      <w:r w:rsidR="001B3AAA">
        <w:rPr>
          <w:rFonts w:asciiTheme="minorHAnsi" w:hAnsiTheme="minorHAnsi" w:cstheme="minorHAnsi"/>
          <w:sz w:val="22"/>
          <w:szCs w:val="22"/>
        </w:rPr>
        <w:t xml:space="preserve">. </w:t>
      </w:r>
    </w:p>
    <w:p w:rsidR="001B3AAA"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lastRenderedPageBreak/>
        <w:t>W</w:t>
      </w:r>
      <w:r w:rsidR="001B3AAA" w:rsidRPr="00E44F2F">
        <w:rPr>
          <w:rFonts w:asciiTheme="minorHAnsi" w:hAnsiTheme="minorHAnsi" w:cstheme="minorHAnsi"/>
          <w:sz w:val="22"/>
          <w:szCs w:val="22"/>
        </w:rPr>
        <w:t xml:space="preserve">orking with each State and with PHNs on system-wide policy and </w:t>
      </w:r>
      <w:r>
        <w:rPr>
          <w:rFonts w:asciiTheme="minorHAnsi" w:hAnsiTheme="minorHAnsi" w:cstheme="minorHAnsi"/>
          <w:sz w:val="22"/>
          <w:szCs w:val="22"/>
        </w:rPr>
        <w:t>s</w:t>
      </w:r>
      <w:r w:rsidR="001B3AAA" w:rsidRPr="00E44F2F">
        <w:rPr>
          <w:rFonts w:asciiTheme="minorHAnsi" w:hAnsiTheme="minorHAnsi" w:cstheme="minorHAnsi"/>
          <w:sz w:val="22"/>
          <w:szCs w:val="22"/>
        </w:rPr>
        <w:t xml:space="preserve">tate-wide planning for GP and primary health care. </w:t>
      </w:r>
    </w:p>
    <w:p w:rsidR="001B3AAA"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S</w:t>
      </w:r>
      <w:r w:rsidR="001B3AAA" w:rsidRPr="00E44F2F">
        <w:rPr>
          <w:rFonts w:asciiTheme="minorHAnsi" w:hAnsiTheme="minorHAnsi" w:cstheme="minorHAnsi"/>
          <w:sz w:val="22"/>
          <w:szCs w:val="22"/>
        </w:rPr>
        <w:t xml:space="preserve">upporting and regulating private health insurance to enable an effective private health sector and patient choice. </w:t>
      </w:r>
    </w:p>
    <w:p w:rsidR="001B3AAA"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P</w:t>
      </w:r>
      <w:r w:rsidR="001B3AAA" w:rsidRPr="00E44F2F">
        <w:rPr>
          <w:rFonts w:asciiTheme="minorHAnsi" w:hAnsiTheme="minorHAnsi" w:cstheme="minorHAnsi"/>
          <w:sz w:val="22"/>
          <w:szCs w:val="22"/>
        </w:rPr>
        <w:t>lanning, funding, policy, management and delivery of the national aged care system</w:t>
      </w:r>
      <w:r w:rsidR="001B3AAA">
        <w:rPr>
          <w:rFonts w:asciiTheme="minorHAnsi" w:hAnsiTheme="minorHAnsi" w:cstheme="minorHAnsi"/>
          <w:sz w:val="22"/>
          <w:szCs w:val="22"/>
        </w:rPr>
        <w:t>.</w:t>
      </w:r>
    </w:p>
    <w:p w:rsidR="001B3AAA"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C</w:t>
      </w:r>
      <w:r w:rsidR="001B3AAA" w:rsidRPr="00E44F2F">
        <w:rPr>
          <w:rFonts w:asciiTheme="minorHAnsi" w:hAnsiTheme="minorHAnsi" w:cstheme="minorHAnsi"/>
          <w:sz w:val="22"/>
          <w:szCs w:val="22"/>
        </w:rPr>
        <w:t xml:space="preserve">ontinuing to focus on reforms in primary care that are designed to improve patient outcomes and reduce avoidable hospital admissions. </w:t>
      </w:r>
    </w:p>
    <w:p w:rsidR="001B3AAA" w:rsidRPr="00E44F2F" w:rsidRDefault="00886531" w:rsidP="00D26C2D">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F</w:t>
      </w:r>
      <w:r w:rsidR="001B3AAA" w:rsidRPr="00E44F2F">
        <w:rPr>
          <w:rFonts w:asciiTheme="minorHAnsi" w:hAnsiTheme="minorHAnsi" w:cstheme="minorHAnsi"/>
          <w:sz w:val="22"/>
          <w:szCs w:val="22"/>
        </w:rPr>
        <w:t>unctions transferred from Health Workforce Australia and the National Health Performance Authority when these organisations ceased operations on 6 August 2014 and 30 June 2016 respectively.</w:t>
      </w:r>
    </w:p>
    <w:p w:rsidR="001B3AAA" w:rsidRDefault="001B3AAA" w:rsidP="001B3AAA">
      <w:pPr>
        <w:contextualSpacing/>
        <w:rPr>
          <w:rFonts w:asciiTheme="minorHAnsi" w:hAnsiTheme="minorHAnsi" w:cstheme="minorHAnsi"/>
          <w:sz w:val="22"/>
          <w:szCs w:val="22"/>
        </w:rPr>
      </w:pPr>
      <w:r>
        <w:rPr>
          <w:rFonts w:asciiTheme="minorHAnsi" w:hAnsiTheme="minorHAnsi" w:cstheme="minorHAnsi"/>
          <w:sz w:val="22"/>
          <w:szCs w:val="22"/>
        </w:rPr>
        <w:t xml:space="preserve">Under clause 10 of the 2020 Addendum to the NHRA, </w:t>
      </w:r>
      <w:r w:rsidRPr="002E32F2">
        <w:rPr>
          <w:rFonts w:asciiTheme="minorHAnsi" w:hAnsiTheme="minorHAnsi" w:cstheme="minorHAnsi"/>
          <w:sz w:val="22"/>
          <w:szCs w:val="22"/>
        </w:rPr>
        <w:t xml:space="preserve">state and territory governments </w:t>
      </w:r>
      <w:r>
        <w:rPr>
          <w:rFonts w:asciiTheme="minorHAnsi" w:hAnsiTheme="minorHAnsi" w:cstheme="minorHAnsi"/>
          <w:sz w:val="22"/>
          <w:szCs w:val="22"/>
        </w:rPr>
        <w:t xml:space="preserve">are responsible for: </w:t>
      </w:r>
    </w:p>
    <w:p w:rsidR="001B3AAA" w:rsidRDefault="00886531" w:rsidP="00D26C2D">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H</w:t>
      </w:r>
      <w:r w:rsidR="001B3AAA" w:rsidRPr="00E44F2F">
        <w:rPr>
          <w:rFonts w:asciiTheme="minorHAnsi" w:hAnsiTheme="minorHAnsi" w:cstheme="minorHAnsi"/>
          <w:sz w:val="22"/>
          <w:szCs w:val="22"/>
        </w:rPr>
        <w:t>ealth and emergency services through the public hospital system</w:t>
      </w:r>
      <w:r>
        <w:rPr>
          <w:rFonts w:asciiTheme="minorHAnsi" w:hAnsiTheme="minorHAnsi" w:cstheme="minorHAnsi"/>
          <w:sz w:val="22"/>
          <w:szCs w:val="22"/>
        </w:rPr>
        <w:t>.</w:t>
      </w:r>
    </w:p>
    <w:p w:rsidR="001B3AAA" w:rsidRDefault="00886531" w:rsidP="00D26C2D">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S</w:t>
      </w:r>
      <w:r w:rsidR="001B3AAA" w:rsidRPr="00E44F2F">
        <w:rPr>
          <w:rFonts w:asciiTheme="minorHAnsi" w:hAnsiTheme="minorHAnsi" w:cstheme="minorHAnsi"/>
          <w:sz w:val="22"/>
          <w:szCs w:val="22"/>
        </w:rPr>
        <w:t>ystem management of public hospitals, including ambulance and paramedic services</w:t>
      </w:r>
      <w:bookmarkStart w:id="88" w:name="_Hlk78023270"/>
      <w:r>
        <w:rPr>
          <w:rFonts w:asciiTheme="minorHAnsi" w:hAnsiTheme="minorHAnsi" w:cstheme="minorHAnsi"/>
          <w:sz w:val="22"/>
          <w:szCs w:val="22"/>
        </w:rPr>
        <w:t>.</w:t>
      </w:r>
    </w:p>
    <w:p w:rsidR="001B3AAA" w:rsidRPr="00E44F2F" w:rsidRDefault="00886531" w:rsidP="00D26C2D">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T</w:t>
      </w:r>
      <w:r w:rsidR="001B3AAA" w:rsidRPr="00E44F2F">
        <w:rPr>
          <w:rFonts w:asciiTheme="minorHAnsi" w:hAnsiTheme="minorHAnsi" w:cstheme="minorHAnsi"/>
          <w:sz w:val="22"/>
          <w:szCs w:val="22"/>
        </w:rPr>
        <w:t>aking a lead role in managing public health activities</w:t>
      </w:r>
      <w:r>
        <w:rPr>
          <w:rFonts w:asciiTheme="minorHAnsi" w:hAnsiTheme="minorHAnsi" w:cstheme="minorHAnsi"/>
          <w:sz w:val="22"/>
          <w:szCs w:val="22"/>
        </w:rPr>
        <w:t>.</w:t>
      </w:r>
    </w:p>
    <w:p w:rsidR="001B3AAA" w:rsidRPr="00E44F2F" w:rsidRDefault="00886531" w:rsidP="00D26C2D">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S</w:t>
      </w:r>
      <w:r w:rsidR="001B3AAA" w:rsidRPr="00E44F2F">
        <w:rPr>
          <w:rFonts w:asciiTheme="minorHAnsi" w:hAnsiTheme="minorHAnsi" w:cstheme="minorHAnsi"/>
          <w:sz w:val="22"/>
          <w:szCs w:val="22"/>
        </w:rPr>
        <w:t>ole management of the relationship with Local Hospital Networks to ensure a single point of accountability in each State for public hospital performance, performance management and planning.</w:t>
      </w:r>
      <w:bookmarkEnd w:id="88"/>
    </w:p>
    <w:p w:rsidR="001B3AAA" w:rsidRPr="00E44F2F" w:rsidRDefault="001B3AAA" w:rsidP="001B3AAA">
      <w:pPr>
        <w:contextualSpacing/>
        <w:rPr>
          <w:rFonts w:asciiTheme="minorHAnsi" w:hAnsiTheme="minorHAnsi" w:cstheme="minorHAnsi"/>
          <w:sz w:val="22"/>
          <w:szCs w:val="22"/>
        </w:rPr>
      </w:pPr>
      <w:r>
        <w:rPr>
          <w:rFonts w:asciiTheme="minorHAnsi" w:hAnsiTheme="minorHAnsi" w:cstheme="minorHAnsi"/>
          <w:sz w:val="22"/>
          <w:szCs w:val="22"/>
        </w:rPr>
        <w:t xml:space="preserve">With the </w:t>
      </w:r>
      <w:r w:rsidRPr="00E44F2F">
        <w:rPr>
          <w:rFonts w:asciiTheme="minorHAnsi" w:hAnsiTheme="minorHAnsi" w:cstheme="minorHAnsi"/>
          <w:sz w:val="22"/>
          <w:szCs w:val="22"/>
        </w:rPr>
        <w:t xml:space="preserve">Commonwealth and the </w:t>
      </w:r>
      <w:r w:rsidR="0077672A">
        <w:rPr>
          <w:rFonts w:asciiTheme="minorHAnsi" w:hAnsiTheme="minorHAnsi" w:cstheme="minorHAnsi"/>
          <w:sz w:val="22"/>
          <w:szCs w:val="22"/>
        </w:rPr>
        <w:t>s</w:t>
      </w:r>
      <w:r w:rsidRPr="00E44F2F">
        <w:rPr>
          <w:rFonts w:asciiTheme="minorHAnsi" w:hAnsiTheme="minorHAnsi" w:cstheme="minorHAnsi"/>
          <w:sz w:val="22"/>
          <w:szCs w:val="22"/>
        </w:rPr>
        <w:t xml:space="preserve">tates </w:t>
      </w:r>
      <w:r>
        <w:rPr>
          <w:rFonts w:asciiTheme="minorHAnsi" w:hAnsiTheme="minorHAnsi" w:cstheme="minorHAnsi"/>
          <w:sz w:val="22"/>
          <w:szCs w:val="22"/>
        </w:rPr>
        <w:t xml:space="preserve">to </w:t>
      </w:r>
      <w:r w:rsidRPr="00E44F2F">
        <w:rPr>
          <w:rFonts w:asciiTheme="minorHAnsi" w:hAnsiTheme="minorHAnsi" w:cstheme="minorHAnsi"/>
          <w:sz w:val="22"/>
          <w:szCs w:val="22"/>
        </w:rPr>
        <w:t>work in partnership to implement arrangements</w:t>
      </w:r>
    </w:p>
    <w:p w:rsidR="001B3AAA" w:rsidRDefault="001B3AAA" w:rsidP="001B3AAA">
      <w:pPr>
        <w:contextualSpacing/>
        <w:rPr>
          <w:rFonts w:asciiTheme="minorHAnsi" w:hAnsiTheme="minorHAnsi" w:cstheme="minorHAnsi"/>
          <w:sz w:val="22"/>
          <w:szCs w:val="22"/>
        </w:rPr>
      </w:pPr>
      <w:r w:rsidRPr="00E44F2F">
        <w:rPr>
          <w:rFonts w:asciiTheme="minorHAnsi" w:hAnsiTheme="minorHAnsi" w:cstheme="minorHAnsi"/>
          <w:sz w:val="22"/>
          <w:szCs w:val="22"/>
        </w:rPr>
        <w:t>for a nationally unified and locally controlled health system</w:t>
      </w:r>
      <w:r>
        <w:rPr>
          <w:rFonts w:asciiTheme="minorHAnsi" w:hAnsiTheme="minorHAnsi" w:cstheme="minorHAnsi"/>
          <w:sz w:val="22"/>
          <w:szCs w:val="22"/>
        </w:rPr>
        <w:t>, f</w:t>
      </w:r>
      <w:r w:rsidRPr="00E44F2F">
        <w:rPr>
          <w:rFonts w:asciiTheme="minorHAnsi" w:hAnsiTheme="minorHAnsi" w:cstheme="minorHAnsi"/>
          <w:sz w:val="22"/>
          <w:szCs w:val="22"/>
        </w:rPr>
        <w:t xml:space="preserve">our strategic priorities </w:t>
      </w:r>
      <w:r>
        <w:rPr>
          <w:rFonts w:asciiTheme="minorHAnsi" w:hAnsiTheme="minorHAnsi" w:cstheme="minorHAnsi"/>
          <w:sz w:val="22"/>
          <w:szCs w:val="22"/>
        </w:rPr>
        <w:t>have been agreed in the NHRA to</w:t>
      </w:r>
      <w:r w:rsidRPr="00E44F2F">
        <w:rPr>
          <w:rFonts w:asciiTheme="minorHAnsi" w:hAnsiTheme="minorHAnsi" w:cstheme="minorHAnsi"/>
          <w:sz w:val="22"/>
          <w:szCs w:val="22"/>
        </w:rPr>
        <w:t xml:space="preserve"> guide</w:t>
      </w:r>
      <w:r>
        <w:rPr>
          <w:rFonts w:asciiTheme="minorHAnsi" w:hAnsiTheme="minorHAnsi" w:cstheme="minorHAnsi"/>
          <w:sz w:val="22"/>
          <w:szCs w:val="22"/>
        </w:rPr>
        <w:t xml:space="preserve"> </w:t>
      </w:r>
      <w:r w:rsidRPr="00E44F2F">
        <w:rPr>
          <w:rFonts w:asciiTheme="minorHAnsi" w:hAnsiTheme="minorHAnsi" w:cstheme="minorHAnsi"/>
          <w:sz w:val="22"/>
          <w:szCs w:val="22"/>
        </w:rPr>
        <w:t xml:space="preserve">further reform of </w:t>
      </w:r>
      <w:r>
        <w:rPr>
          <w:rFonts w:asciiTheme="minorHAnsi" w:hAnsiTheme="minorHAnsi" w:cstheme="minorHAnsi"/>
          <w:sz w:val="22"/>
          <w:szCs w:val="22"/>
        </w:rPr>
        <w:t xml:space="preserve">Australia’s </w:t>
      </w:r>
      <w:r w:rsidRPr="00E44F2F">
        <w:rPr>
          <w:rFonts w:asciiTheme="minorHAnsi" w:hAnsiTheme="minorHAnsi" w:cstheme="minorHAnsi"/>
          <w:sz w:val="22"/>
          <w:szCs w:val="22"/>
        </w:rPr>
        <w:t>health system between 2020 and 2025:</w:t>
      </w:r>
    </w:p>
    <w:p w:rsidR="001B3AAA" w:rsidRPr="00E44F2F" w:rsidRDefault="001B3AAA" w:rsidP="00D26C2D">
      <w:pPr>
        <w:pStyle w:val="ListParagraph"/>
        <w:numPr>
          <w:ilvl w:val="0"/>
          <w:numId w:val="42"/>
        </w:numPr>
        <w:rPr>
          <w:rFonts w:asciiTheme="minorHAnsi" w:hAnsiTheme="minorHAnsi" w:cstheme="minorHAnsi"/>
          <w:sz w:val="22"/>
          <w:szCs w:val="22"/>
        </w:rPr>
      </w:pPr>
      <w:r w:rsidRPr="00E44F2F">
        <w:rPr>
          <w:rFonts w:asciiTheme="minorHAnsi" w:hAnsiTheme="minorHAnsi" w:cstheme="minorHAnsi"/>
          <w:sz w:val="22"/>
          <w:szCs w:val="22"/>
        </w:rPr>
        <w:t>Improving efficiency and ensuring financial sustainability</w:t>
      </w:r>
      <w:r w:rsidR="00886531">
        <w:rPr>
          <w:rFonts w:asciiTheme="minorHAnsi" w:hAnsiTheme="minorHAnsi" w:cstheme="minorHAnsi"/>
          <w:sz w:val="22"/>
          <w:szCs w:val="22"/>
        </w:rPr>
        <w:t>.</w:t>
      </w:r>
    </w:p>
    <w:p w:rsidR="001B3AAA" w:rsidRPr="00E44F2F" w:rsidRDefault="001B3AAA" w:rsidP="00D26C2D">
      <w:pPr>
        <w:pStyle w:val="ListParagraph"/>
        <w:numPr>
          <w:ilvl w:val="0"/>
          <w:numId w:val="42"/>
        </w:numPr>
        <w:rPr>
          <w:rFonts w:asciiTheme="minorHAnsi" w:hAnsiTheme="minorHAnsi" w:cstheme="minorHAnsi"/>
          <w:sz w:val="22"/>
          <w:szCs w:val="22"/>
        </w:rPr>
      </w:pPr>
      <w:r w:rsidRPr="00E44F2F">
        <w:rPr>
          <w:rFonts w:asciiTheme="minorHAnsi" w:hAnsiTheme="minorHAnsi" w:cstheme="minorHAnsi"/>
          <w:sz w:val="22"/>
          <w:szCs w:val="22"/>
        </w:rPr>
        <w:t>Delivering safe, high-quality care in the right place at the right time, including long</w:t>
      </w:r>
      <w:r>
        <w:rPr>
          <w:rFonts w:asciiTheme="minorHAnsi" w:hAnsiTheme="minorHAnsi" w:cstheme="minorHAnsi"/>
          <w:sz w:val="22"/>
          <w:szCs w:val="22"/>
        </w:rPr>
        <w:t xml:space="preserve"> </w:t>
      </w:r>
      <w:r w:rsidRPr="00E44F2F">
        <w:rPr>
          <w:rFonts w:asciiTheme="minorHAnsi" w:hAnsiTheme="minorHAnsi" w:cstheme="minorHAnsi"/>
          <w:sz w:val="22"/>
          <w:szCs w:val="22"/>
        </w:rPr>
        <w:t>term reforms in:</w:t>
      </w:r>
    </w:p>
    <w:p w:rsidR="001B3AAA" w:rsidRPr="00E44F2F" w:rsidRDefault="001B3AAA" w:rsidP="00D26C2D">
      <w:pPr>
        <w:pStyle w:val="ListParagraph"/>
        <w:numPr>
          <w:ilvl w:val="0"/>
          <w:numId w:val="46"/>
        </w:numPr>
        <w:rPr>
          <w:rFonts w:asciiTheme="minorHAnsi" w:hAnsiTheme="minorHAnsi" w:cstheme="minorHAnsi"/>
          <w:sz w:val="22"/>
          <w:szCs w:val="22"/>
        </w:rPr>
      </w:pPr>
      <w:r w:rsidRPr="00E44F2F">
        <w:rPr>
          <w:rFonts w:asciiTheme="minorHAnsi" w:hAnsiTheme="minorHAnsi" w:cstheme="minorHAnsi"/>
          <w:sz w:val="22"/>
          <w:szCs w:val="22"/>
        </w:rPr>
        <w:t>Nationally cohesive health technology assessment</w:t>
      </w:r>
    </w:p>
    <w:p w:rsidR="001B3AAA" w:rsidRPr="00E44F2F" w:rsidRDefault="001B3AAA" w:rsidP="00D26C2D">
      <w:pPr>
        <w:pStyle w:val="ListParagraph"/>
        <w:numPr>
          <w:ilvl w:val="0"/>
          <w:numId w:val="46"/>
        </w:numPr>
        <w:rPr>
          <w:rFonts w:asciiTheme="minorHAnsi" w:hAnsiTheme="minorHAnsi" w:cstheme="minorHAnsi"/>
          <w:sz w:val="22"/>
          <w:szCs w:val="22"/>
        </w:rPr>
      </w:pPr>
      <w:r w:rsidRPr="00E44F2F">
        <w:rPr>
          <w:rFonts w:asciiTheme="minorHAnsi" w:hAnsiTheme="minorHAnsi" w:cstheme="minorHAnsi"/>
          <w:sz w:val="22"/>
          <w:szCs w:val="22"/>
        </w:rPr>
        <w:t>Paying for value and outcomes</w:t>
      </w:r>
    </w:p>
    <w:p w:rsidR="001B3AAA" w:rsidRPr="00E44F2F" w:rsidRDefault="001B3AAA" w:rsidP="00D26C2D">
      <w:pPr>
        <w:pStyle w:val="ListParagraph"/>
        <w:numPr>
          <w:ilvl w:val="0"/>
          <w:numId w:val="46"/>
        </w:numPr>
        <w:rPr>
          <w:rFonts w:asciiTheme="minorHAnsi" w:hAnsiTheme="minorHAnsi" w:cstheme="minorHAnsi"/>
          <w:sz w:val="22"/>
          <w:szCs w:val="22"/>
        </w:rPr>
      </w:pPr>
      <w:r w:rsidRPr="00E44F2F">
        <w:rPr>
          <w:rFonts w:asciiTheme="minorHAnsi" w:hAnsiTheme="minorHAnsi" w:cstheme="minorHAnsi"/>
          <w:sz w:val="22"/>
          <w:szCs w:val="22"/>
        </w:rPr>
        <w:t>Joint planning and funding at a local level</w:t>
      </w:r>
      <w:r w:rsidR="00AE3A25">
        <w:rPr>
          <w:rFonts w:asciiTheme="minorHAnsi" w:hAnsiTheme="minorHAnsi" w:cstheme="minorHAnsi"/>
          <w:sz w:val="22"/>
          <w:szCs w:val="22"/>
        </w:rPr>
        <w:t>.</w:t>
      </w:r>
    </w:p>
    <w:p w:rsidR="001B3AAA" w:rsidRPr="00E44F2F" w:rsidRDefault="001B3AAA" w:rsidP="00D26C2D">
      <w:pPr>
        <w:pStyle w:val="ListParagraph"/>
        <w:numPr>
          <w:ilvl w:val="0"/>
          <w:numId w:val="47"/>
        </w:numPr>
        <w:rPr>
          <w:rFonts w:asciiTheme="minorHAnsi" w:hAnsiTheme="minorHAnsi" w:cstheme="minorHAnsi"/>
          <w:sz w:val="22"/>
          <w:szCs w:val="22"/>
        </w:rPr>
      </w:pPr>
      <w:r w:rsidRPr="00E44F2F">
        <w:rPr>
          <w:rFonts w:asciiTheme="minorHAnsi" w:hAnsiTheme="minorHAnsi" w:cstheme="minorHAnsi"/>
          <w:sz w:val="22"/>
          <w:szCs w:val="22"/>
        </w:rPr>
        <w:t>Prioritising prevention and helping people manage their health across their lifetime, including long-term reforms in:</w:t>
      </w:r>
    </w:p>
    <w:p w:rsidR="001B3AAA" w:rsidRPr="00E44F2F" w:rsidRDefault="001B3AAA" w:rsidP="00D26C2D">
      <w:pPr>
        <w:pStyle w:val="ListParagraph"/>
        <w:numPr>
          <w:ilvl w:val="0"/>
          <w:numId w:val="48"/>
        </w:numPr>
        <w:rPr>
          <w:rFonts w:asciiTheme="minorHAnsi" w:hAnsiTheme="minorHAnsi" w:cstheme="minorHAnsi"/>
          <w:sz w:val="22"/>
          <w:szCs w:val="22"/>
        </w:rPr>
      </w:pPr>
      <w:r w:rsidRPr="00E44F2F">
        <w:rPr>
          <w:rFonts w:asciiTheme="minorHAnsi" w:hAnsiTheme="minorHAnsi" w:cstheme="minorHAnsi"/>
          <w:sz w:val="22"/>
          <w:szCs w:val="22"/>
        </w:rPr>
        <w:t>Empowering people through health literacy</w:t>
      </w:r>
    </w:p>
    <w:p w:rsidR="001B3AAA" w:rsidRPr="00E44F2F" w:rsidRDefault="001B3AAA" w:rsidP="00D26C2D">
      <w:pPr>
        <w:pStyle w:val="ListParagraph"/>
        <w:numPr>
          <w:ilvl w:val="0"/>
          <w:numId w:val="48"/>
        </w:numPr>
        <w:rPr>
          <w:rFonts w:asciiTheme="minorHAnsi" w:hAnsiTheme="minorHAnsi" w:cstheme="minorHAnsi"/>
          <w:sz w:val="22"/>
          <w:szCs w:val="22"/>
        </w:rPr>
      </w:pPr>
      <w:r w:rsidRPr="00E44F2F">
        <w:rPr>
          <w:rFonts w:asciiTheme="minorHAnsi" w:hAnsiTheme="minorHAnsi" w:cstheme="minorHAnsi"/>
          <w:sz w:val="22"/>
          <w:szCs w:val="22"/>
        </w:rPr>
        <w:t xml:space="preserve">Prevention and wellbeing. </w:t>
      </w:r>
    </w:p>
    <w:p w:rsidR="001B3AAA" w:rsidRPr="00E44F2F" w:rsidRDefault="001B3AAA" w:rsidP="00D26C2D">
      <w:pPr>
        <w:pStyle w:val="ListParagraph"/>
        <w:numPr>
          <w:ilvl w:val="0"/>
          <w:numId w:val="47"/>
        </w:numPr>
        <w:rPr>
          <w:rFonts w:asciiTheme="minorHAnsi" w:hAnsiTheme="minorHAnsi" w:cstheme="minorHAnsi"/>
          <w:sz w:val="22"/>
          <w:szCs w:val="22"/>
        </w:rPr>
      </w:pPr>
      <w:r w:rsidRPr="00E44F2F">
        <w:rPr>
          <w:rFonts w:asciiTheme="minorHAnsi" w:hAnsiTheme="minorHAnsi" w:cstheme="minorHAnsi"/>
          <w:sz w:val="22"/>
          <w:szCs w:val="22"/>
        </w:rPr>
        <w:t>Driving best practice and performance using data and research, including long-term reforms in:</w:t>
      </w:r>
    </w:p>
    <w:p w:rsidR="001B3AAA" w:rsidRPr="00E44F2F" w:rsidRDefault="001B3AAA" w:rsidP="00D26C2D">
      <w:pPr>
        <w:pStyle w:val="ListParagraph"/>
        <w:numPr>
          <w:ilvl w:val="0"/>
          <w:numId w:val="49"/>
        </w:numPr>
        <w:rPr>
          <w:rFonts w:asciiTheme="minorHAnsi" w:hAnsiTheme="minorHAnsi" w:cstheme="minorHAnsi"/>
          <w:sz w:val="22"/>
          <w:szCs w:val="22"/>
        </w:rPr>
      </w:pPr>
      <w:r w:rsidRPr="00E44F2F">
        <w:rPr>
          <w:rFonts w:asciiTheme="minorHAnsi" w:hAnsiTheme="minorHAnsi" w:cstheme="minorHAnsi"/>
          <w:sz w:val="22"/>
          <w:szCs w:val="22"/>
        </w:rPr>
        <w:t>Enhanced health data.</w:t>
      </w:r>
    </w:p>
    <w:p w:rsidR="001B3AAA" w:rsidRDefault="001B3AAA" w:rsidP="001B3AAA">
      <w:pPr>
        <w:contextualSpacing/>
        <w:rPr>
          <w:rFonts w:asciiTheme="minorHAnsi" w:hAnsiTheme="minorHAnsi" w:cstheme="minorHAnsi"/>
          <w:sz w:val="22"/>
          <w:szCs w:val="22"/>
        </w:rPr>
      </w:pPr>
    </w:p>
    <w:bookmarkEnd w:id="87"/>
    <w:p w:rsidR="001B3AAA" w:rsidRPr="002E32F2" w:rsidRDefault="001B3AAA" w:rsidP="001B3AAA">
      <w:pPr>
        <w:rPr>
          <w:rFonts w:asciiTheme="minorHAnsi" w:hAnsiTheme="minorHAnsi" w:cstheme="minorHAnsi"/>
          <w:i/>
          <w:iCs/>
          <w:color w:val="0070C0"/>
          <w:sz w:val="22"/>
          <w:szCs w:val="22"/>
        </w:rPr>
      </w:pPr>
      <w:r w:rsidRPr="002E32F2">
        <w:rPr>
          <w:rFonts w:asciiTheme="minorHAnsi" w:hAnsiTheme="minorHAnsi" w:cstheme="minorHAnsi"/>
          <w:i/>
          <w:iCs/>
          <w:color w:val="0070C0"/>
          <w:sz w:val="22"/>
          <w:szCs w:val="22"/>
        </w:rPr>
        <w:t>2020 National Agreement on Closing Gap</w:t>
      </w:r>
    </w:p>
    <w:p w:rsidR="001B3AAA" w:rsidRDefault="008A4320" w:rsidP="001B3AAA">
      <w:pPr>
        <w:contextualSpacing/>
        <w:rPr>
          <w:rFonts w:asciiTheme="minorHAnsi" w:hAnsiTheme="minorHAnsi" w:cstheme="minorHAnsi"/>
          <w:sz w:val="22"/>
          <w:szCs w:val="22"/>
        </w:rPr>
      </w:pPr>
      <w:r w:rsidRPr="001359DD">
        <w:rPr>
          <w:rFonts w:asciiTheme="minorHAnsi" w:hAnsiTheme="minorHAnsi" w:cstheme="minorHAnsi"/>
          <w:sz w:val="22"/>
          <w:szCs w:val="22"/>
        </w:rPr>
        <w:t>In</w:t>
      </w:r>
      <w:r w:rsidR="001B3AAA" w:rsidRPr="001359DD">
        <w:rPr>
          <w:rFonts w:asciiTheme="minorHAnsi" w:hAnsiTheme="minorHAnsi" w:cstheme="minorHAnsi"/>
          <w:sz w:val="22"/>
          <w:szCs w:val="22"/>
        </w:rPr>
        <w:t xml:space="preserve"> March 2019, the Commonwealth entered into a formal Partnership Agreement on Closing the Gap with the Coalition of Aboriginal and Torres Strait Islander Community-Controlled Organisations (the Coalition of Peaks) and all Australian governments to establish a new national approach to Closing the Gap.</w:t>
      </w:r>
    </w:p>
    <w:p w:rsidR="001B3AAA" w:rsidRDefault="001B3AAA" w:rsidP="001B3AAA">
      <w:pPr>
        <w:contextualSpacing/>
        <w:rPr>
          <w:rFonts w:asciiTheme="minorHAnsi" w:hAnsiTheme="minorHAnsi" w:cstheme="minorHAnsi"/>
          <w:sz w:val="22"/>
          <w:szCs w:val="22"/>
        </w:rPr>
      </w:pPr>
    </w:p>
    <w:p w:rsidR="001B3AAA" w:rsidRPr="002E32F2" w:rsidRDefault="001B3AAA" w:rsidP="001B3AAA">
      <w:pPr>
        <w:contextualSpacing/>
        <w:rPr>
          <w:rFonts w:asciiTheme="minorHAnsi" w:hAnsiTheme="minorHAnsi" w:cstheme="minorHAnsi"/>
          <w:sz w:val="22"/>
          <w:szCs w:val="22"/>
        </w:rPr>
      </w:pPr>
      <w:r w:rsidRPr="001359DD">
        <w:rPr>
          <w:rFonts w:asciiTheme="minorHAnsi" w:hAnsiTheme="minorHAnsi" w:cstheme="minorHAnsi"/>
          <w:sz w:val="22"/>
          <w:szCs w:val="22"/>
        </w:rPr>
        <w:t>In July 2020, all Australian governments and the Coalition of Peaks together signed the new National Agreement on Closing the Gap.</w:t>
      </w:r>
      <w:r>
        <w:rPr>
          <w:rFonts w:asciiTheme="minorHAnsi" w:hAnsiTheme="minorHAnsi" w:cstheme="minorHAnsi"/>
          <w:sz w:val="22"/>
          <w:szCs w:val="22"/>
        </w:rPr>
        <w:t xml:space="preserve"> </w:t>
      </w:r>
      <w:r w:rsidRPr="002E32F2">
        <w:rPr>
          <w:rFonts w:asciiTheme="minorHAnsi" w:hAnsiTheme="minorHAnsi" w:cstheme="minorHAnsi"/>
          <w:sz w:val="22"/>
          <w:szCs w:val="22"/>
        </w:rPr>
        <w:t xml:space="preserve">This National Agreement is to be implemented through partnerships between Australian governments and the Coalition of </w:t>
      </w:r>
      <w:r w:rsidR="00886531">
        <w:rPr>
          <w:rFonts w:asciiTheme="minorHAnsi" w:hAnsiTheme="minorHAnsi" w:cstheme="minorHAnsi"/>
          <w:sz w:val="22"/>
          <w:szCs w:val="22"/>
        </w:rPr>
        <w:t>Peaks.</w:t>
      </w:r>
    </w:p>
    <w:p w:rsidR="001B3AAA" w:rsidRDefault="001B3AAA" w:rsidP="001B3AAA">
      <w:pPr>
        <w:contextualSpacing/>
        <w:rPr>
          <w:rFonts w:asciiTheme="minorHAnsi" w:hAnsiTheme="minorHAnsi" w:cstheme="minorHAnsi"/>
          <w:sz w:val="22"/>
          <w:szCs w:val="22"/>
        </w:rPr>
      </w:pPr>
    </w:p>
    <w:p w:rsidR="001B3AAA" w:rsidRPr="002E32F2" w:rsidRDefault="001B3AAA" w:rsidP="001B3AAA">
      <w:pPr>
        <w:contextualSpacing/>
        <w:rPr>
          <w:rFonts w:asciiTheme="minorHAnsi" w:hAnsiTheme="minorHAnsi" w:cstheme="minorHAnsi"/>
          <w:sz w:val="22"/>
          <w:szCs w:val="22"/>
        </w:rPr>
      </w:pPr>
      <w:r w:rsidRPr="002E32F2">
        <w:rPr>
          <w:rFonts w:asciiTheme="minorHAnsi" w:hAnsiTheme="minorHAnsi" w:cstheme="minorHAnsi"/>
          <w:sz w:val="22"/>
          <w:szCs w:val="22"/>
        </w:rPr>
        <w:lastRenderedPageBreak/>
        <w:t xml:space="preserve">The </w:t>
      </w:r>
      <w:hyperlink r:id="rId26" w:history="1">
        <w:r w:rsidRPr="002E32F2">
          <w:rPr>
            <w:rFonts w:asciiTheme="minorHAnsi" w:hAnsiTheme="minorHAnsi" w:cstheme="minorHAnsi"/>
            <w:color w:val="0563C1" w:themeColor="hyperlink"/>
            <w:sz w:val="22"/>
            <w:szCs w:val="22"/>
            <w:u w:val="single"/>
          </w:rPr>
          <w:t>Commonwealth Closing the Gap Implementation Plan</w:t>
        </w:r>
      </w:hyperlink>
      <w:r w:rsidRPr="002E32F2">
        <w:rPr>
          <w:rFonts w:asciiTheme="minorHAnsi" w:hAnsiTheme="minorHAnsi" w:cstheme="minorHAnsi"/>
          <w:sz w:val="22"/>
          <w:szCs w:val="22"/>
        </w:rPr>
        <w:t xml:space="preserve"> </w:t>
      </w:r>
      <w:r>
        <w:rPr>
          <w:rFonts w:asciiTheme="minorHAnsi" w:hAnsiTheme="minorHAnsi" w:cstheme="minorHAnsi"/>
          <w:sz w:val="22"/>
          <w:szCs w:val="22"/>
        </w:rPr>
        <w:t xml:space="preserve">released in August 2021 </w:t>
      </w:r>
      <w:r w:rsidRPr="002E32F2">
        <w:rPr>
          <w:rFonts w:asciiTheme="minorHAnsi" w:hAnsiTheme="minorHAnsi" w:cstheme="minorHAnsi"/>
          <w:sz w:val="22"/>
          <w:szCs w:val="22"/>
        </w:rPr>
        <w:t xml:space="preserve">covers the Commonwealth’s efforts in achieving the targets in the National Agreement </w:t>
      </w:r>
      <w:r>
        <w:rPr>
          <w:rFonts w:asciiTheme="minorHAnsi" w:hAnsiTheme="minorHAnsi" w:cstheme="minorHAnsi"/>
          <w:sz w:val="22"/>
          <w:szCs w:val="22"/>
        </w:rPr>
        <w:t>to 2031</w:t>
      </w:r>
      <w:r w:rsidRPr="002E32F2">
        <w:rPr>
          <w:rFonts w:asciiTheme="minorHAnsi" w:hAnsiTheme="minorHAnsi" w:cstheme="minorHAnsi"/>
          <w:sz w:val="22"/>
          <w:szCs w:val="22"/>
        </w:rPr>
        <w:t xml:space="preserve"> and provides an overview of the Commonwealth’s existing actions that contribute to Closing the Gap as well as new investment and areas of future work.</w:t>
      </w:r>
    </w:p>
    <w:p w:rsidR="001B3AAA" w:rsidRPr="002E32F2" w:rsidRDefault="001B3AAA" w:rsidP="00D26C2D">
      <w:pPr>
        <w:numPr>
          <w:ilvl w:val="0"/>
          <w:numId w:val="41"/>
        </w:numPr>
        <w:contextualSpacing/>
        <w:rPr>
          <w:rFonts w:asciiTheme="minorHAnsi" w:hAnsiTheme="minorHAnsi" w:cstheme="minorHAnsi"/>
          <w:sz w:val="22"/>
          <w:szCs w:val="22"/>
        </w:rPr>
      </w:pPr>
      <w:r w:rsidRPr="002E32F2">
        <w:rPr>
          <w:rFonts w:asciiTheme="minorHAnsi" w:hAnsiTheme="minorHAnsi" w:cstheme="minorHAnsi"/>
          <w:sz w:val="22"/>
          <w:szCs w:val="22"/>
        </w:rPr>
        <w:t xml:space="preserve">All other parties to the National Agreement have their own plans, including state and territory governments (See: </w:t>
      </w:r>
      <w:hyperlink r:id="rId27" w:history="1">
        <w:r w:rsidRPr="002E32F2">
          <w:rPr>
            <w:rFonts w:asciiTheme="minorHAnsi" w:hAnsiTheme="minorHAnsi" w:cstheme="minorHAnsi"/>
            <w:color w:val="0563C1" w:themeColor="hyperlink"/>
            <w:sz w:val="22"/>
            <w:szCs w:val="22"/>
            <w:u w:val="single"/>
          </w:rPr>
          <w:t>https://www.closingthegap.gov.au/</w:t>
        </w:r>
      </w:hyperlink>
      <w:r w:rsidRPr="002E32F2">
        <w:rPr>
          <w:rFonts w:asciiTheme="minorHAnsi" w:hAnsiTheme="minorHAnsi" w:cstheme="minorHAnsi"/>
          <w:sz w:val="22"/>
          <w:szCs w:val="22"/>
        </w:rPr>
        <w:t>)</w:t>
      </w:r>
    </w:p>
    <w:p w:rsidR="00886531" w:rsidRDefault="00886531" w:rsidP="001B3AAA">
      <w:pPr>
        <w:rPr>
          <w:rFonts w:asciiTheme="minorHAnsi" w:hAnsiTheme="minorHAnsi" w:cstheme="minorHAnsi"/>
          <w:sz w:val="22"/>
          <w:szCs w:val="22"/>
        </w:rPr>
      </w:pPr>
    </w:p>
    <w:p w:rsidR="001B3AAA" w:rsidRPr="005D437A" w:rsidRDefault="001B3AAA" w:rsidP="001B3AAA">
      <w:pPr>
        <w:rPr>
          <w:rFonts w:asciiTheme="minorHAnsi" w:hAnsiTheme="minorHAnsi" w:cstheme="minorHAnsi"/>
          <w:sz w:val="22"/>
          <w:szCs w:val="22"/>
        </w:rPr>
      </w:pPr>
      <w:r w:rsidRPr="005D437A">
        <w:rPr>
          <w:rFonts w:asciiTheme="minorHAnsi" w:hAnsiTheme="minorHAnsi" w:cstheme="minorHAnsi"/>
          <w:sz w:val="22"/>
          <w:szCs w:val="22"/>
        </w:rPr>
        <w:t>Additional specific areas covered nationally</w:t>
      </w:r>
      <w:r>
        <w:rPr>
          <w:rFonts w:asciiTheme="minorHAnsi" w:hAnsiTheme="minorHAnsi" w:cstheme="minorHAnsi"/>
          <w:sz w:val="22"/>
          <w:szCs w:val="22"/>
        </w:rPr>
        <w:t xml:space="preserve">, principally under the auspices of the </w:t>
      </w:r>
      <w:r w:rsidRPr="00E44F2F">
        <w:rPr>
          <w:rFonts w:asciiTheme="minorHAnsi" w:hAnsiTheme="minorHAnsi" w:cstheme="minorHAnsi"/>
          <w:sz w:val="22"/>
          <w:szCs w:val="22"/>
        </w:rPr>
        <w:t>National Federation Reform Council</w:t>
      </w:r>
      <w:r>
        <w:rPr>
          <w:rFonts w:asciiTheme="minorHAnsi" w:hAnsiTheme="minorHAnsi" w:cstheme="minorHAnsi"/>
          <w:sz w:val="22"/>
          <w:szCs w:val="22"/>
        </w:rPr>
        <w:t>,</w:t>
      </w:r>
      <w:r w:rsidRPr="005D437A">
        <w:rPr>
          <w:rFonts w:asciiTheme="minorHAnsi" w:hAnsiTheme="minorHAnsi" w:cstheme="minorHAnsi"/>
          <w:sz w:val="22"/>
          <w:szCs w:val="22"/>
        </w:rPr>
        <w:t xml:space="preserve"> include such examples as:</w:t>
      </w:r>
    </w:p>
    <w:p w:rsidR="001B3AAA" w:rsidRPr="005D437A" w:rsidRDefault="001B3AAA" w:rsidP="00D26C2D">
      <w:pPr>
        <w:pStyle w:val="ListParagraph"/>
        <w:numPr>
          <w:ilvl w:val="0"/>
          <w:numId w:val="41"/>
        </w:numPr>
        <w:rPr>
          <w:rFonts w:asciiTheme="minorHAnsi" w:hAnsiTheme="minorHAnsi" w:cstheme="minorHAnsi"/>
          <w:sz w:val="22"/>
          <w:szCs w:val="22"/>
        </w:rPr>
      </w:pPr>
      <w:r w:rsidRPr="005D437A">
        <w:rPr>
          <w:rFonts w:asciiTheme="minorHAnsi" w:hAnsiTheme="minorHAnsi" w:cstheme="minorHAnsi"/>
          <w:sz w:val="22"/>
          <w:szCs w:val="22"/>
        </w:rPr>
        <w:t>Australian Health Practitioners Regulatory Agency, A National Scheme’s Aboriginal and Torres Strait Islander Health and Cultural Safety Strategy 2020-2025</w:t>
      </w:r>
      <w:r w:rsidR="00AE3A25">
        <w:rPr>
          <w:rFonts w:asciiTheme="minorHAnsi" w:hAnsiTheme="minorHAnsi" w:cstheme="minorHAnsi"/>
          <w:sz w:val="22"/>
          <w:szCs w:val="22"/>
        </w:rPr>
        <w:t>.</w:t>
      </w:r>
    </w:p>
    <w:p w:rsidR="001B3AAA" w:rsidRPr="005D437A" w:rsidRDefault="001B3AAA" w:rsidP="00D26C2D">
      <w:pPr>
        <w:pStyle w:val="ListParagraph"/>
        <w:numPr>
          <w:ilvl w:val="0"/>
          <w:numId w:val="41"/>
        </w:numPr>
        <w:rPr>
          <w:rFonts w:asciiTheme="minorHAnsi" w:hAnsiTheme="minorHAnsi" w:cstheme="minorHAnsi"/>
          <w:sz w:val="22"/>
          <w:szCs w:val="22"/>
        </w:rPr>
      </w:pPr>
      <w:r w:rsidRPr="005D437A">
        <w:rPr>
          <w:rFonts w:asciiTheme="minorHAnsi" w:hAnsiTheme="minorHAnsi" w:cstheme="minorHAnsi"/>
          <w:sz w:val="22"/>
          <w:szCs w:val="22"/>
        </w:rPr>
        <w:t>The National Strategic Framework for Aboriginal and Torres Strait Islander Peoples Mental Health and Social and Emotional Wellbeing 2017-2023.</w:t>
      </w:r>
    </w:p>
    <w:p w:rsidR="001B3AAA" w:rsidRDefault="001B3AAA" w:rsidP="00D26C2D">
      <w:pPr>
        <w:pStyle w:val="ListParagraph"/>
        <w:numPr>
          <w:ilvl w:val="0"/>
          <w:numId w:val="41"/>
        </w:numPr>
        <w:rPr>
          <w:rFonts w:asciiTheme="minorHAnsi" w:hAnsiTheme="minorHAnsi" w:cstheme="minorHAnsi"/>
          <w:sz w:val="22"/>
          <w:szCs w:val="22"/>
        </w:rPr>
      </w:pPr>
      <w:r w:rsidRPr="005D437A">
        <w:rPr>
          <w:rFonts w:asciiTheme="minorHAnsi" w:hAnsiTheme="minorHAnsi" w:cstheme="minorHAnsi"/>
          <w:sz w:val="22"/>
          <w:szCs w:val="22"/>
        </w:rPr>
        <w:t xml:space="preserve">Cultural Respect </w:t>
      </w:r>
      <w:r>
        <w:rPr>
          <w:rFonts w:asciiTheme="minorHAnsi" w:hAnsiTheme="minorHAnsi" w:cstheme="minorHAnsi"/>
          <w:sz w:val="22"/>
          <w:szCs w:val="22"/>
        </w:rPr>
        <w:t xml:space="preserve">Framework </w:t>
      </w:r>
      <w:r w:rsidRPr="005D437A">
        <w:rPr>
          <w:rFonts w:asciiTheme="minorHAnsi" w:hAnsiTheme="minorHAnsi" w:cstheme="minorHAnsi"/>
          <w:sz w:val="22"/>
          <w:szCs w:val="22"/>
        </w:rPr>
        <w:t>for Aboriginal and Torres Strait Islander Health 2016-2026</w:t>
      </w:r>
      <w:r w:rsidR="00AE3A25">
        <w:rPr>
          <w:rFonts w:asciiTheme="minorHAnsi" w:hAnsiTheme="minorHAnsi" w:cstheme="minorHAnsi"/>
          <w:sz w:val="22"/>
          <w:szCs w:val="22"/>
        </w:rPr>
        <w:t>.</w:t>
      </w:r>
    </w:p>
    <w:p w:rsidR="001B3AAA" w:rsidRPr="005D437A" w:rsidRDefault="001B3AAA" w:rsidP="00D26C2D">
      <w:pPr>
        <w:pStyle w:val="ListParagraph"/>
        <w:numPr>
          <w:ilvl w:val="0"/>
          <w:numId w:val="41"/>
        </w:numPr>
        <w:rPr>
          <w:rFonts w:asciiTheme="minorHAnsi" w:hAnsiTheme="minorHAnsi" w:cstheme="minorHAnsi"/>
          <w:sz w:val="22"/>
          <w:szCs w:val="22"/>
        </w:rPr>
      </w:pPr>
      <w:r w:rsidRPr="005D437A">
        <w:rPr>
          <w:rFonts w:asciiTheme="minorHAnsi" w:hAnsiTheme="minorHAnsi" w:cstheme="minorHAnsi"/>
          <w:sz w:val="22"/>
          <w:szCs w:val="22"/>
        </w:rPr>
        <w:t>Coverage of specific life stages or health needs, e.g. National Framework for Health Services for Aboriginal and Torres Strait Islander Children and Families.</w:t>
      </w:r>
    </w:p>
    <w:p w:rsidR="001B3AAA" w:rsidRPr="00351ACD" w:rsidRDefault="001B3AAA" w:rsidP="001B3AAA">
      <w:pPr>
        <w:rPr>
          <w:rFonts w:asciiTheme="minorHAnsi" w:hAnsiTheme="minorHAnsi" w:cstheme="minorHAnsi"/>
          <w:i/>
          <w:iCs/>
          <w:color w:val="0070C0"/>
          <w:sz w:val="22"/>
          <w:szCs w:val="22"/>
        </w:rPr>
      </w:pPr>
      <w:r w:rsidRPr="00351ACD">
        <w:rPr>
          <w:rFonts w:asciiTheme="minorHAnsi" w:hAnsiTheme="minorHAnsi" w:cstheme="minorHAnsi"/>
          <w:i/>
          <w:iCs/>
          <w:color w:val="0070C0"/>
          <w:sz w:val="22"/>
          <w:szCs w:val="22"/>
        </w:rPr>
        <w:t>Mental health and suicide prevention</w:t>
      </w:r>
    </w:p>
    <w:p w:rsidR="001B3AAA" w:rsidRDefault="001B3AAA" w:rsidP="001B3AAA">
      <w:pPr>
        <w:rPr>
          <w:rFonts w:asciiTheme="minorHAnsi" w:hAnsiTheme="minorHAnsi" w:cstheme="minorHAnsi"/>
          <w:sz w:val="22"/>
          <w:szCs w:val="22"/>
        </w:rPr>
      </w:pPr>
      <w:r>
        <w:rPr>
          <w:rFonts w:asciiTheme="minorHAnsi" w:hAnsiTheme="minorHAnsi" w:cstheme="minorHAnsi"/>
          <w:sz w:val="22"/>
          <w:szCs w:val="22"/>
        </w:rPr>
        <w:t xml:space="preserve">The </w:t>
      </w:r>
      <w:r w:rsidRPr="009077C1">
        <w:rPr>
          <w:rFonts w:asciiTheme="minorHAnsi" w:hAnsiTheme="minorHAnsi" w:cstheme="minorHAnsi"/>
          <w:sz w:val="22"/>
          <w:szCs w:val="22"/>
        </w:rPr>
        <w:t>Fifth National Mental Health and Suicide Prevention Plan</w:t>
      </w:r>
      <w:r>
        <w:rPr>
          <w:rFonts w:asciiTheme="minorHAnsi" w:hAnsiTheme="minorHAnsi" w:cstheme="minorHAnsi"/>
          <w:sz w:val="22"/>
          <w:szCs w:val="22"/>
        </w:rPr>
        <w:t xml:space="preserve"> (2017) is being implemented.</w:t>
      </w:r>
      <w:r w:rsidRPr="009077C1">
        <w:rPr>
          <w:rFonts w:asciiTheme="minorHAnsi" w:hAnsiTheme="minorHAnsi" w:cstheme="minorHAnsi"/>
          <w:sz w:val="22"/>
          <w:szCs w:val="22"/>
        </w:rPr>
        <w:t xml:space="preserve"> </w:t>
      </w:r>
      <w:r>
        <w:rPr>
          <w:rFonts w:asciiTheme="minorHAnsi" w:hAnsiTheme="minorHAnsi" w:cstheme="minorHAnsi"/>
          <w:sz w:val="22"/>
          <w:szCs w:val="22"/>
        </w:rPr>
        <w:t xml:space="preserve">The </w:t>
      </w:r>
      <w:bookmarkStart w:id="89" w:name="_Hlk80955206"/>
      <w:r w:rsidRPr="00147F48">
        <w:rPr>
          <w:rFonts w:asciiTheme="minorHAnsi" w:hAnsiTheme="minorHAnsi" w:cstheme="minorHAnsi"/>
          <w:sz w:val="22"/>
          <w:szCs w:val="22"/>
        </w:rPr>
        <w:t xml:space="preserve">National Federation Reform Council </w:t>
      </w:r>
      <w:bookmarkEnd w:id="89"/>
      <w:r>
        <w:rPr>
          <w:rFonts w:asciiTheme="minorHAnsi" w:hAnsiTheme="minorHAnsi" w:cstheme="minorHAnsi"/>
          <w:sz w:val="22"/>
          <w:szCs w:val="22"/>
        </w:rPr>
        <w:t xml:space="preserve">(replacing COAG) </w:t>
      </w:r>
      <w:r w:rsidRPr="00147F48">
        <w:rPr>
          <w:rFonts w:asciiTheme="minorHAnsi" w:hAnsiTheme="minorHAnsi" w:cstheme="minorHAnsi"/>
          <w:sz w:val="22"/>
          <w:szCs w:val="22"/>
        </w:rPr>
        <w:t>comprising the Prime Minister, Premiers, Chief Ministers, Treasurers and President of the Australian Local Government Association,</w:t>
      </w:r>
      <w:r>
        <w:rPr>
          <w:rFonts w:asciiTheme="minorHAnsi" w:hAnsiTheme="minorHAnsi" w:cstheme="minorHAnsi"/>
          <w:sz w:val="22"/>
          <w:szCs w:val="22"/>
        </w:rPr>
        <w:t xml:space="preserve"> agreed in December 2020 </w:t>
      </w:r>
      <w:r w:rsidRPr="00147F48">
        <w:rPr>
          <w:rFonts w:asciiTheme="minorHAnsi" w:hAnsiTheme="minorHAnsi" w:cstheme="minorHAnsi"/>
          <w:sz w:val="22"/>
          <w:szCs w:val="22"/>
        </w:rPr>
        <w:t>to collaborate on systemic, whole-of-governments reform to deliver a comprehensive, coordinated, consumer-focussed and compassionate mental health and suicide prevention system to benefit all Australians.</w:t>
      </w:r>
    </w:p>
    <w:p w:rsidR="001B3AAA" w:rsidRPr="00147F48" w:rsidRDefault="001B3AAA" w:rsidP="00D26C2D">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 xml:space="preserve">This is to be carried forward through </w:t>
      </w:r>
      <w:r w:rsidRPr="00147F48">
        <w:rPr>
          <w:rFonts w:asciiTheme="minorHAnsi" w:hAnsiTheme="minorHAnsi" w:cstheme="minorHAnsi"/>
          <w:sz w:val="22"/>
          <w:szCs w:val="22"/>
        </w:rPr>
        <w:t>a new National Agreement on Mental Health and Suicide Prevention to be negotiated through the Health National Cabinet Reform Committee</w:t>
      </w:r>
      <w:r w:rsidR="0098258D">
        <w:rPr>
          <w:rFonts w:asciiTheme="minorHAnsi" w:hAnsiTheme="minorHAnsi" w:cstheme="minorHAnsi"/>
          <w:sz w:val="22"/>
          <w:szCs w:val="22"/>
        </w:rPr>
        <w:t>.</w:t>
      </w:r>
    </w:p>
    <w:p w:rsidR="001B3AAA" w:rsidRPr="00147F48" w:rsidRDefault="001B3AAA" w:rsidP="001B3AAA">
      <w:pPr>
        <w:rPr>
          <w:rFonts w:asciiTheme="minorHAnsi" w:hAnsiTheme="minorHAnsi" w:cstheme="minorHAnsi"/>
          <w:i/>
          <w:iCs/>
          <w:color w:val="0070C0"/>
          <w:sz w:val="22"/>
          <w:szCs w:val="22"/>
        </w:rPr>
      </w:pPr>
      <w:r w:rsidRPr="00147F48">
        <w:rPr>
          <w:rFonts w:asciiTheme="minorHAnsi" w:hAnsiTheme="minorHAnsi" w:cstheme="minorHAnsi"/>
          <w:i/>
          <w:iCs/>
          <w:color w:val="0070C0"/>
          <w:sz w:val="22"/>
          <w:szCs w:val="22"/>
        </w:rPr>
        <w:t>Additional national specific supporting plans, strategies and frameworks</w:t>
      </w:r>
    </w:p>
    <w:p w:rsidR="001B3AAA" w:rsidRPr="005D437A" w:rsidRDefault="001B3AAA" w:rsidP="001B3AAA">
      <w:pPr>
        <w:rPr>
          <w:rFonts w:asciiTheme="minorHAnsi" w:hAnsiTheme="minorHAnsi" w:cstheme="minorHAnsi"/>
          <w:sz w:val="22"/>
          <w:szCs w:val="22"/>
        </w:rPr>
      </w:pPr>
      <w:r w:rsidRPr="005D437A">
        <w:rPr>
          <w:rFonts w:asciiTheme="minorHAnsi" w:hAnsiTheme="minorHAnsi" w:cstheme="minorHAnsi"/>
          <w:sz w:val="22"/>
          <w:szCs w:val="22"/>
        </w:rPr>
        <w:t xml:space="preserve">A number with interactions with primary health care include: </w:t>
      </w:r>
    </w:p>
    <w:p w:rsidR="001B3AAA" w:rsidRDefault="001B3AAA" w:rsidP="00D26C2D">
      <w:pPr>
        <w:pStyle w:val="ListParagraph"/>
        <w:numPr>
          <w:ilvl w:val="0"/>
          <w:numId w:val="45"/>
        </w:numPr>
        <w:rPr>
          <w:rFonts w:asciiTheme="minorHAnsi" w:hAnsiTheme="minorHAnsi" w:cstheme="minorHAnsi"/>
          <w:sz w:val="22"/>
          <w:szCs w:val="22"/>
        </w:rPr>
      </w:pPr>
      <w:bookmarkStart w:id="90" w:name="_Hlk80189744"/>
      <w:r w:rsidRPr="00F566DB">
        <w:rPr>
          <w:rFonts w:asciiTheme="minorHAnsi" w:hAnsiTheme="minorHAnsi" w:cstheme="minorHAnsi"/>
          <w:sz w:val="22"/>
          <w:szCs w:val="22"/>
        </w:rPr>
        <w:t>Healthy Mouths, Healthy Lives: Australia’s National Oral Health Plan 2015–2024</w:t>
      </w:r>
      <w:r w:rsidR="009A3E52">
        <w:rPr>
          <w:rFonts w:asciiTheme="minorHAnsi" w:hAnsiTheme="minorHAnsi" w:cstheme="minorHAnsi"/>
          <w:sz w:val="22"/>
          <w:szCs w:val="22"/>
        </w:rPr>
        <w:t>.</w:t>
      </w:r>
    </w:p>
    <w:p w:rsidR="001B3AAA" w:rsidRPr="005D437A" w:rsidRDefault="001B3AAA" w:rsidP="00D26C2D">
      <w:pPr>
        <w:pStyle w:val="ListParagraph"/>
        <w:numPr>
          <w:ilvl w:val="0"/>
          <w:numId w:val="45"/>
        </w:numPr>
        <w:rPr>
          <w:rFonts w:asciiTheme="minorHAnsi" w:hAnsiTheme="minorHAnsi" w:cstheme="minorHAnsi"/>
          <w:sz w:val="22"/>
          <w:szCs w:val="22"/>
        </w:rPr>
      </w:pPr>
      <w:r w:rsidRPr="005D437A">
        <w:rPr>
          <w:rFonts w:asciiTheme="minorHAnsi" w:hAnsiTheme="minorHAnsi" w:cstheme="minorHAnsi"/>
          <w:sz w:val="22"/>
          <w:szCs w:val="22"/>
        </w:rPr>
        <w:t xml:space="preserve">National Digital Health </w:t>
      </w:r>
      <w:bookmarkEnd w:id="90"/>
      <w:r w:rsidRPr="005D437A">
        <w:rPr>
          <w:rFonts w:asciiTheme="minorHAnsi" w:hAnsiTheme="minorHAnsi" w:cstheme="minorHAnsi"/>
          <w:sz w:val="22"/>
          <w:szCs w:val="22"/>
        </w:rPr>
        <w:t>Strategy 2018-2022</w:t>
      </w:r>
      <w:r w:rsidR="009A3E52">
        <w:rPr>
          <w:rFonts w:asciiTheme="minorHAnsi" w:hAnsiTheme="minorHAnsi" w:cstheme="minorHAnsi"/>
          <w:sz w:val="22"/>
          <w:szCs w:val="22"/>
        </w:rPr>
        <w:t>.</w:t>
      </w:r>
    </w:p>
    <w:p w:rsidR="001B3AAA" w:rsidRPr="005D437A" w:rsidRDefault="001B3AAA" w:rsidP="00D26C2D">
      <w:pPr>
        <w:pStyle w:val="ListParagraph"/>
        <w:numPr>
          <w:ilvl w:val="0"/>
          <w:numId w:val="45"/>
        </w:numPr>
        <w:rPr>
          <w:rFonts w:asciiTheme="minorHAnsi" w:hAnsiTheme="minorHAnsi" w:cstheme="minorHAnsi"/>
          <w:sz w:val="22"/>
          <w:szCs w:val="22"/>
        </w:rPr>
      </w:pPr>
      <w:r w:rsidRPr="005D437A">
        <w:rPr>
          <w:rFonts w:asciiTheme="minorHAnsi" w:hAnsiTheme="minorHAnsi" w:cstheme="minorHAnsi"/>
          <w:sz w:val="22"/>
          <w:szCs w:val="22"/>
        </w:rPr>
        <w:t>National Digital Health Framework for action 2018-2022</w:t>
      </w:r>
      <w:r w:rsidR="009A3E52">
        <w:rPr>
          <w:rFonts w:asciiTheme="minorHAnsi" w:hAnsiTheme="minorHAnsi" w:cstheme="minorHAnsi"/>
          <w:sz w:val="22"/>
          <w:szCs w:val="22"/>
        </w:rPr>
        <w:t>.</w:t>
      </w:r>
    </w:p>
    <w:p w:rsidR="001B3AAA" w:rsidRPr="005D437A" w:rsidRDefault="001B3AAA" w:rsidP="00D26C2D">
      <w:pPr>
        <w:pStyle w:val="ListParagraph"/>
        <w:numPr>
          <w:ilvl w:val="0"/>
          <w:numId w:val="45"/>
        </w:numPr>
        <w:rPr>
          <w:rFonts w:asciiTheme="minorHAnsi" w:hAnsiTheme="minorHAnsi" w:cstheme="minorHAnsi"/>
          <w:sz w:val="22"/>
          <w:szCs w:val="22"/>
        </w:rPr>
      </w:pPr>
      <w:r w:rsidRPr="005D437A">
        <w:rPr>
          <w:rFonts w:asciiTheme="minorHAnsi" w:hAnsiTheme="minorHAnsi" w:cstheme="minorHAnsi"/>
          <w:sz w:val="22"/>
          <w:szCs w:val="22"/>
        </w:rPr>
        <w:t>National Obesity Strategy</w:t>
      </w:r>
      <w:r w:rsidR="0098258D">
        <w:rPr>
          <w:rFonts w:asciiTheme="minorHAnsi" w:hAnsiTheme="minorHAnsi" w:cstheme="minorHAnsi"/>
          <w:sz w:val="22"/>
          <w:szCs w:val="22"/>
        </w:rPr>
        <w:t xml:space="preserve"> 2022 - 2032</w:t>
      </w:r>
      <w:r w:rsidR="009A3E52">
        <w:rPr>
          <w:rFonts w:asciiTheme="minorHAnsi" w:hAnsiTheme="minorHAnsi" w:cstheme="minorHAnsi"/>
          <w:sz w:val="22"/>
          <w:szCs w:val="22"/>
        </w:rPr>
        <w:t>.</w:t>
      </w:r>
    </w:p>
    <w:p w:rsidR="001B3AAA" w:rsidRDefault="001B3AAA" w:rsidP="00D26C2D">
      <w:pPr>
        <w:pStyle w:val="ListParagraph"/>
        <w:numPr>
          <w:ilvl w:val="0"/>
          <w:numId w:val="45"/>
        </w:numPr>
        <w:rPr>
          <w:rFonts w:asciiTheme="minorHAnsi" w:hAnsiTheme="minorHAnsi" w:cstheme="minorHAnsi"/>
          <w:sz w:val="22"/>
          <w:szCs w:val="22"/>
        </w:rPr>
      </w:pPr>
      <w:r w:rsidRPr="005D437A">
        <w:rPr>
          <w:rFonts w:asciiTheme="minorHAnsi" w:hAnsiTheme="minorHAnsi" w:cstheme="minorHAnsi"/>
          <w:sz w:val="22"/>
          <w:szCs w:val="22"/>
        </w:rPr>
        <w:t>National Palliative Care Strategy 2018</w:t>
      </w:r>
      <w:r w:rsidR="009A3E52">
        <w:rPr>
          <w:rFonts w:asciiTheme="minorHAnsi" w:hAnsiTheme="minorHAnsi" w:cstheme="minorHAnsi"/>
          <w:sz w:val="22"/>
          <w:szCs w:val="22"/>
        </w:rPr>
        <w:t>.</w:t>
      </w:r>
    </w:p>
    <w:p w:rsidR="0036471B" w:rsidRDefault="009A3E52" w:rsidP="00D26C2D">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 xml:space="preserve">Woman-centred care. Strategic directions for Australian Maternity </w:t>
      </w:r>
      <w:r w:rsidR="00AE3A25">
        <w:rPr>
          <w:rFonts w:asciiTheme="minorHAnsi" w:hAnsiTheme="minorHAnsi" w:cstheme="minorHAnsi"/>
          <w:sz w:val="22"/>
          <w:szCs w:val="22"/>
        </w:rPr>
        <w:t>S</w:t>
      </w:r>
      <w:r>
        <w:rPr>
          <w:rFonts w:asciiTheme="minorHAnsi" w:hAnsiTheme="minorHAnsi" w:cstheme="minorHAnsi"/>
          <w:sz w:val="22"/>
          <w:szCs w:val="22"/>
        </w:rPr>
        <w:t>ervices 2019</w:t>
      </w:r>
      <w:r w:rsidR="0098258D">
        <w:rPr>
          <w:rFonts w:asciiTheme="minorHAnsi" w:hAnsiTheme="minorHAnsi" w:cstheme="minorHAnsi"/>
          <w:sz w:val="22"/>
          <w:szCs w:val="22"/>
        </w:rPr>
        <w:t>.</w:t>
      </w:r>
    </w:p>
    <w:p w:rsidR="001B3AAA" w:rsidRPr="00D80B3C" w:rsidRDefault="0036471B" w:rsidP="00D26C2D">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National Clinical Quality Registry and Virtual Registry Strategy 2020-2030</w:t>
      </w:r>
      <w:r w:rsidR="009A3E52">
        <w:rPr>
          <w:rFonts w:asciiTheme="minorHAnsi" w:hAnsiTheme="minorHAnsi" w:cstheme="minorHAnsi"/>
          <w:sz w:val="22"/>
          <w:szCs w:val="22"/>
        </w:rPr>
        <w:t>.</w:t>
      </w:r>
    </w:p>
    <w:p w:rsidR="001B3AAA" w:rsidRPr="002E32F2" w:rsidRDefault="001B3AAA" w:rsidP="001B3AAA">
      <w:pPr>
        <w:rPr>
          <w:rFonts w:asciiTheme="minorHAnsi" w:hAnsiTheme="minorHAnsi" w:cstheme="minorHAnsi"/>
          <w:b/>
          <w:bCs/>
          <w:color w:val="004C90"/>
        </w:rPr>
      </w:pPr>
      <w:r w:rsidRPr="002E32F2">
        <w:rPr>
          <w:rFonts w:asciiTheme="minorHAnsi" w:hAnsiTheme="minorHAnsi" w:cstheme="minorHAnsi"/>
          <w:b/>
          <w:bCs/>
          <w:color w:val="004C90"/>
        </w:rPr>
        <w:t>Health reform plans, strategies and frameworks</w:t>
      </w:r>
    </w:p>
    <w:p w:rsidR="004657B0" w:rsidRPr="00A33A2E" w:rsidRDefault="001B3AAA" w:rsidP="00A33A2E">
      <w:pPr>
        <w:contextualSpacing/>
        <w:rPr>
          <w:rFonts w:asciiTheme="minorHAnsi" w:hAnsiTheme="minorHAnsi" w:cstheme="minorHAnsi"/>
          <w:sz w:val="22"/>
          <w:szCs w:val="22"/>
        </w:rPr>
        <w:sectPr w:rsidR="004657B0" w:rsidRPr="00A33A2E" w:rsidSect="000C19C3">
          <w:footerReference w:type="default" r:id="rId28"/>
          <w:pgSz w:w="11906" w:h="16838"/>
          <w:pgMar w:top="993" w:right="1440" w:bottom="1440" w:left="1440" w:header="708" w:footer="708" w:gutter="0"/>
          <w:cols w:space="708"/>
          <w:docGrid w:linePitch="360"/>
        </w:sectPr>
      </w:pPr>
      <w:r>
        <w:rPr>
          <w:rFonts w:asciiTheme="minorHAnsi" w:hAnsiTheme="minorHAnsi" w:cstheme="minorHAnsi"/>
          <w:sz w:val="22"/>
          <w:szCs w:val="22"/>
        </w:rPr>
        <w:t>In addition to acting within its spheres of responsibility on the national plans, strategies and frameworks, the Commonwealth is implementing actions in a number of areas material to future focused primary health care. The principal</w:t>
      </w:r>
      <w:r w:rsidR="00A33A2E">
        <w:rPr>
          <w:rFonts w:asciiTheme="minorHAnsi" w:hAnsiTheme="minorHAnsi" w:cstheme="minorHAnsi"/>
          <w:sz w:val="22"/>
          <w:szCs w:val="22"/>
        </w:rPr>
        <w:t xml:space="preserve"> areas are outlined at </w:t>
      </w:r>
      <w:r w:rsidR="00EC0FD8" w:rsidRPr="0098258D">
        <w:rPr>
          <w:rFonts w:asciiTheme="minorHAnsi" w:hAnsiTheme="minorHAnsi" w:cstheme="minorHAnsi"/>
          <w:sz w:val="22"/>
          <w:szCs w:val="22"/>
        </w:rPr>
        <w:t>F</w:t>
      </w:r>
      <w:r w:rsidR="00A33A2E" w:rsidRPr="0098258D">
        <w:rPr>
          <w:rFonts w:asciiTheme="minorHAnsi" w:hAnsiTheme="minorHAnsi" w:cstheme="minorHAnsi"/>
          <w:sz w:val="22"/>
          <w:szCs w:val="22"/>
        </w:rPr>
        <w:t>igure 4</w:t>
      </w:r>
      <w:r w:rsidR="00244B1B">
        <w:rPr>
          <w:rFonts w:asciiTheme="minorHAnsi" w:hAnsiTheme="minorHAnsi" w:cstheme="minorHAnsi"/>
          <w:sz w:val="22"/>
          <w:szCs w:val="22"/>
        </w:rPr>
        <w:t>.</w:t>
      </w:r>
    </w:p>
    <w:p w:rsidR="00244B1B" w:rsidRDefault="00244B1B" w:rsidP="00C1740C">
      <w:pPr>
        <w:rPr>
          <w:rFonts w:asciiTheme="minorHAnsi" w:hAnsiTheme="minorHAnsi" w:cstheme="minorHAnsi"/>
          <w:b/>
          <w:bCs/>
          <w:i/>
          <w:iCs/>
          <w:noProof/>
          <w:sz w:val="20"/>
          <w:szCs w:val="20"/>
          <w:lang w:eastAsia="en-AU"/>
        </w:rPr>
      </w:pPr>
      <w:r>
        <w:rPr>
          <w:rFonts w:asciiTheme="minorHAnsi" w:hAnsiTheme="minorHAnsi" w:cstheme="minorHAnsi"/>
          <w:b/>
          <w:bCs/>
          <w:i/>
          <w:iCs/>
          <w:noProof/>
          <w:sz w:val="20"/>
          <w:szCs w:val="20"/>
          <w:lang w:eastAsia="en-AU"/>
        </w:rPr>
        <w:lastRenderedPageBreak/>
        <w:drawing>
          <wp:anchor distT="0" distB="0" distL="114300" distR="114300" simplePos="0" relativeHeight="251674624" behindDoc="0" locked="0" layoutInCell="1" allowOverlap="1">
            <wp:simplePos x="0" y="0"/>
            <wp:positionH relativeFrom="page">
              <wp:posOffset>514350</wp:posOffset>
            </wp:positionH>
            <wp:positionV relativeFrom="paragraph">
              <wp:posOffset>-217170</wp:posOffset>
            </wp:positionV>
            <wp:extent cx="9705975" cy="68647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716694" cy="687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91" w:name="_Toc99359830"/>
    <w:p w:rsidR="00244B1B" w:rsidRDefault="00244B1B" w:rsidP="00D221F0">
      <w:pPr>
        <w:pStyle w:val="Caption"/>
        <w:keepNext/>
        <w:jc w:val="center"/>
      </w:pPr>
      <w:r>
        <w:rPr>
          <w:noProof/>
          <w:lang w:eastAsia="en-AU"/>
        </w:rPr>
        <mc:AlternateContent>
          <mc:Choice Requires="wps">
            <w:drawing>
              <wp:anchor distT="0" distB="0" distL="114300" distR="114300" simplePos="0" relativeHeight="251676672" behindDoc="0" locked="0" layoutInCell="1" allowOverlap="1">
                <wp:simplePos x="0" y="0"/>
                <wp:positionH relativeFrom="margin">
                  <wp:posOffset>5580381</wp:posOffset>
                </wp:positionH>
                <wp:positionV relativeFrom="paragraph">
                  <wp:posOffset>6410324</wp:posOffset>
                </wp:positionV>
                <wp:extent cx="3543300" cy="2381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543300" cy="238125"/>
                        </a:xfrm>
                        <a:prstGeom prst="rect">
                          <a:avLst/>
                        </a:prstGeom>
                        <a:solidFill>
                          <a:schemeClr val="lt1"/>
                        </a:solidFill>
                        <a:ln w="6350">
                          <a:noFill/>
                        </a:ln>
                      </wps:spPr>
                      <wps:txbx>
                        <w:txbxContent>
                          <w:p w:rsidR="008032DB" w:rsidRDefault="006A4D9C" w:rsidP="00244B1B">
                            <w:pPr>
                              <w:jc w:val="right"/>
                            </w:pPr>
                            <w:r>
                              <w:rPr>
                                <w:rFonts w:asciiTheme="minorHAnsi" w:hAnsiTheme="minorHAnsi" w:cstheme="minorHAnsi"/>
                                <w:b/>
                                <w:bCs/>
                                <w:noProof/>
                                <w:color w:val="002060"/>
                                <w:sz w:val="18"/>
                                <w:szCs w:val="1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439.4pt;margin-top:504.75pt;width:279pt;height:1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" fillcolor="white [3201]" stroked="f" strokeweight=".5pt">
                <v:textbox>
                  <w:txbxContent>
                    <w:p w:rsidR="008032DB" w:rsidRDefault="006A4D9C" w:rsidP="00244B1B">
                      <w:pPr>
                        <w:jc w:val="right"/>
                      </w:pPr>
                      <w:r>
                        <w:rPr>
                          <w:rFonts w:asciiTheme="minorHAnsi" w:hAnsiTheme="minorHAnsi" w:cstheme="minorHAnsi"/>
                          <w:b/>
                          <w:bCs/>
                          <w:noProof/>
                          <w:color w:val="002060"/>
                          <w:sz w:val="18"/>
                          <w:szCs w:val="18"/>
                        </w:rPr>
                        <w:t>52</w:t>
                      </w:r>
                    </w:p>
                  </w:txbxContent>
                </v:textbox>
                <w10:wrap anchorx="margin"/>
              </v:shape>
            </w:pict>
          </mc:Fallback>
        </mc:AlternateContent>
      </w:r>
      <w:r>
        <w:t xml:space="preserve">Figure </w:t>
      </w:r>
      <w:r w:rsidR="00AB5F6E">
        <w:fldChar w:fldCharType="begin"/>
      </w:r>
      <w:r w:rsidR="00AB5F6E">
        <w:instrText xml:space="preserve"> SEQ Figure \* ARABIC </w:instrText>
      </w:r>
      <w:r w:rsidR="00AB5F6E">
        <w:fldChar w:fldCharType="separate"/>
      </w:r>
      <w:r w:rsidR="007B21A3">
        <w:rPr>
          <w:noProof/>
        </w:rPr>
        <w:t>4</w:t>
      </w:r>
      <w:r w:rsidR="00AB5F6E">
        <w:rPr>
          <w:noProof/>
        </w:rPr>
        <w:fldChar w:fldCharType="end"/>
      </w:r>
      <w:r>
        <w:t>: Primary health care – links to health reform</w:t>
      </w:r>
      <w:bookmarkEnd w:id="91"/>
    </w:p>
    <w:p w:rsidR="004657B0" w:rsidRDefault="004657B0" w:rsidP="00C1740C">
      <w:pPr>
        <w:rPr>
          <w:rFonts w:asciiTheme="minorHAnsi" w:hAnsiTheme="minorHAnsi" w:cstheme="minorHAnsi"/>
          <w:b/>
          <w:bCs/>
          <w:i/>
          <w:iCs/>
          <w:sz w:val="20"/>
          <w:szCs w:val="20"/>
        </w:rPr>
        <w:sectPr w:rsidR="004657B0" w:rsidSect="00EC0FD8">
          <w:pgSz w:w="16817" w:h="11901" w:orient="landscape"/>
          <w:pgMar w:top="567" w:right="1440" w:bottom="1440" w:left="992" w:header="567" w:footer="567" w:gutter="0"/>
          <w:cols w:space="708"/>
          <w:docGrid w:linePitch="360"/>
        </w:sectPr>
      </w:pPr>
    </w:p>
    <w:p w:rsidR="00FD2600" w:rsidRPr="00FD2600" w:rsidRDefault="00FD2600" w:rsidP="00C1740C">
      <w:pPr>
        <w:pStyle w:val="Heading2"/>
        <w:numPr>
          <w:ilvl w:val="0"/>
          <w:numId w:val="0"/>
        </w:numPr>
      </w:pPr>
      <w:bookmarkStart w:id="92" w:name="_Toc99394002"/>
      <w:r>
        <w:lastRenderedPageBreak/>
        <w:t>Abbreviations, acronyms and glossary of terms</w:t>
      </w:r>
      <w:bookmarkEnd w:id="92"/>
    </w:p>
    <w:p w:rsidR="00FD2600" w:rsidRDefault="00FD2600">
      <w:pPr>
        <w:rPr>
          <w:rFonts w:asciiTheme="minorHAnsi" w:hAnsiTheme="minorHAnsi" w:cstheme="minorHAnsi"/>
          <w:i/>
          <w:iCs/>
          <w:color w:val="004C90"/>
        </w:rPr>
      </w:pPr>
    </w:p>
    <w:p w:rsidR="00FD2600" w:rsidRPr="00D54533" w:rsidRDefault="00FD2600" w:rsidP="00D54533">
      <w:pPr>
        <w:rPr>
          <w:rFonts w:asciiTheme="minorHAnsi" w:hAnsiTheme="minorHAnsi" w:cstheme="minorHAnsi"/>
          <w:b/>
          <w:bCs/>
          <w:color w:val="004C90"/>
        </w:rPr>
      </w:pPr>
      <w:r w:rsidRPr="00D54533">
        <w:rPr>
          <w:rFonts w:asciiTheme="minorHAnsi" w:hAnsiTheme="minorHAnsi" w:cstheme="minorHAnsi"/>
          <w:b/>
          <w:bCs/>
          <w:color w:val="004C90"/>
        </w:rPr>
        <w:t>Abbreviations and acronyms</w:t>
      </w:r>
    </w:p>
    <w:tbl>
      <w:tblPr>
        <w:tblStyle w:val="PlainTable21"/>
        <w:tblW w:w="0" w:type="auto"/>
        <w:tblLook w:val="04A0" w:firstRow="1" w:lastRow="0" w:firstColumn="1" w:lastColumn="0" w:noHBand="0" w:noVBand="1"/>
      </w:tblPr>
      <w:tblGrid>
        <w:gridCol w:w="1418"/>
        <w:gridCol w:w="7598"/>
      </w:tblGrid>
      <w:tr w:rsidR="00FD2600" w:rsidRPr="004649CF" w:rsidTr="00C3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 xml:space="preserve">ABS </w:t>
            </w:r>
          </w:p>
        </w:tc>
        <w:tc>
          <w:tcPr>
            <w:tcW w:w="7598" w:type="dxa"/>
          </w:tcPr>
          <w:p w:rsidR="00FD2600" w:rsidRPr="00DA21D2" w:rsidRDefault="00FD2600" w:rsidP="00C34759">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rPr>
            </w:pPr>
            <w:r w:rsidRPr="00DA21D2">
              <w:rPr>
                <w:rFonts w:asciiTheme="minorHAnsi" w:eastAsia="Calibri" w:hAnsiTheme="minorHAnsi" w:cstheme="minorHAnsi"/>
                <w:b w:val="0"/>
              </w:rPr>
              <w:t>Australian Bureau of Statistics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3231A4" w:rsidP="00C34759">
            <w:pPr>
              <w:rPr>
                <w:rFonts w:asciiTheme="minorHAnsi" w:eastAsia="Calibri" w:hAnsiTheme="minorHAnsi" w:cstheme="minorHAnsi"/>
              </w:rPr>
            </w:pPr>
            <w:r>
              <w:rPr>
                <w:rFonts w:asciiTheme="minorHAnsi" w:eastAsia="Calibri" w:hAnsiTheme="minorHAnsi" w:cstheme="minorHAnsi"/>
              </w:rPr>
              <w:t>ACCHS</w:t>
            </w:r>
          </w:p>
        </w:tc>
        <w:tc>
          <w:tcPr>
            <w:tcW w:w="7598" w:type="dxa"/>
          </w:tcPr>
          <w:p w:rsidR="00FD2600" w:rsidRPr="00DA21D2"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rPr>
            </w:pPr>
            <w:r w:rsidRPr="00DA21D2">
              <w:rPr>
                <w:rFonts w:asciiTheme="minorHAnsi" w:eastAsia="Calibri" w:hAnsiTheme="minorHAnsi" w:cstheme="minorHAnsi"/>
                <w:bCs/>
              </w:rPr>
              <w:t>Aboriginal Community Controlled Health Service</w:t>
            </w:r>
          </w:p>
        </w:tc>
      </w:tr>
      <w:tr w:rsidR="00FD2600" w:rsidRPr="00841F1E"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841F1E" w:rsidRDefault="00FD2600" w:rsidP="00C34759">
            <w:pPr>
              <w:rPr>
                <w:rFonts w:asciiTheme="minorHAnsi" w:eastAsia="Calibri" w:hAnsiTheme="minorHAnsi" w:cstheme="minorHAnsi"/>
              </w:rPr>
            </w:pPr>
            <w:r w:rsidRPr="00841F1E">
              <w:rPr>
                <w:rFonts w:asciiTheme="minorHAnsi" w:eastAsia="Calibri" w:hAnsiTheme="minorHAnsi" w:cstheme="minorHAnsi"/>
              </w:rPr>
              <w:t>ACSQHC</w:t>
            </w:r>
          </w:p>
        </w:tc>
        <w:tc>
          <w:tcPr>
            <w:tcW w:w="7598" w:type="dxa"/>
          </w:tcPr>
          <w:p w:rsidR="00FD2600" w:rsidRPr="00841F1E"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841F1E">
              <w:rPr>
                <w:rFonts w:asciiTheme="minorHAnsi" w:eastAsia="Calibri" w:hAnsiTheme="minorHAnsi" w:cstheme="minorHAnsi"/>
              </w:rPr>
              <w:t>Australian Commission on Safety and Quality in Health Care</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AIHW</w:t>
            </w:r>
          </w:p>
        </w:tc>
        <w:tc>
          <w:tcPr>
            <w:tcW w:w="7598" w:type="dxa"/>
          </w:tcPr>
          <w:p w:rsidR="00FD2600" w:rsidRPr="004649CF" w:rsidRDefault="00FD2600" w:rsidP="00C34759">
            <w:pPr>
              <w:tabs>
                <w:tab w:val="left" w:pos="1073"/>
              </w:tabs>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Australian Institute of Health and Welfare</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CALD</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rPr>
            </w:pPr>
            <w:r w:rsidRPr="004649CF">
              <w:rPr>
                <w:rFonts w:asciiTheme="minorHAnsi" w:eastAsia="Calibri" w:hAnsiTheme="minorHAnsi" w:cstheme="minorHAnsi"/>
              </w:rPr>
              <w:t>Culturally and Linguistically Diverse</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COAG</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Council of Australian Governments (replaced in May 2020 by the National Federation Reform Council)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 xml:space="preserve">GP </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General Practitioner</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HCH</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Health Care Home</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IAHP</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Indigenous Australians’ Health Programme</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CD4D09" w:rsidP="00C34759">
            <w:pPr>
              <w:rPr>
                <w:rFonts w:asciiTheme="minorHAnsi" w:eastAsia="Calibri" w:hAnsiTheme="minorHAnsi" w:cstheme="minorHAnsi"/>
              </w:rPr>
            </w:pPr>
            <w:r>
              <w:rPr>
                <w:rFonts w:asciiTheme="minorHAnsi" w:eastAsia="Calibri" w:hAnsiTheme="minorHAnsi" w:cstheme="minorHAnsi"/>
              </w:rPr>
              <w:t>LGBTIQ+</w:t>
            </w:r>
          </w:p>
        </w:tc>
        <w:tc>
          <w:tcPr>
            <w:tcW w:w="7598" w:type="dxa"/>
            <w:shd w:val="clear" w:color="auto" w:fill="auto"/>
          </w:tcPr>
          <w:p w:rsidR="00FD2600" w:rsidRPr="004649CF" w:rsidRDefault="00FD2600" w:rsidP="001C49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bookmarkStart w:id="93" w:name="_Hlk79920374"/>
            <w:r w:rsidRPr="00737C0A">
              <w:rPr>
                <w:rFonts w:asciiTheme="minorHAnsi" w:eastAsia="Calibri" w:hAnsiTheme="minorHAnsi" w:cstheme="minorHAnsi"/>
              </w:rPr>
              <w:t>Lesbian, Gay, Bisexual, Transgender</w:t>
            </w:r>
            <w:r w:rsidR="004018CB">
              <w:rPr>
                <w:rFonts w:asciiTheme="minorHAnsi" w:eastAsia="Calibri" w:hAnsiTheme="minorHAnsi" w:cstheme="minorHAnsi"/>
              </w:rPr>
              <w:t>,</w:t>
            </w:r>
            <w:r w:rsidRPr="00737C0A">
              <w:rPr>
                <w:rFonts w:asciiTheme="minorHAnsi" w:eastAsia="Calibri" w:hAnsiTheme="minorHAnsi" w:cstheme="minorHAnsi"/>
              </w:rPr>
              <w:t xml:space="preserve"> Intersex</w:t>
            </w:r>
            <w:bookmarkEnd w:id="93"/>
            <w:r w:rsidR="001C492D">
              <w:rPr>
                <w:rFonts w:asciiTheme="minorHAnsi" w:eastAsia="Calibri" w:hAnsiTheme="minorHAnsi" w:cstheme="minorHAnsi"/>
              </w:rPr>
              <w:t xml:space="preserve">, </w:t>
            </w:r>
            <w:r w:rsidR="004018CB">
              <w:rPr>
                <w:rFonts w:asciiTheme="minorHAnsi" w:eastAsia="Calibri" w:hAnsiTheme="minorHAnsi" w:cstheme="minorHAnsi"/>
              </w:rPr>
              <w:t xml:space="preserve">Queer </w:t>
            </w:r>
            <w:r w:rsidR="001C492D">
              <w:rPr>
                <w:rFonts w:asciiTheme="minorHAnsi" w:eastAsia="Calibri" w:hAnsiTheme="minorHAnsi" w:cstheme="minorHAnsi"/>
              </w:rPr>
              <w:t>and gender diverse</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LHN</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Local Health Network</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MBS</w:t>
            </w:r>
          </w:p>
        </w:tc>
        <w:tc>
          <w:tcPr>
            <w:tcW w:w="7598" w:type="dxa"/>
          </w:tcPr>
          <w:p w:rsidR="00FD2600" w:rsidRPr="004649CF" w:rsidRDefault="00FD2600" w:rsidP="003231A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Medicare Benefits S</w:t>
            </w:r>
            <w:r w:rsidR="003231A4">
              <w:rPr>
                <w:rFonts w:asciiTheme="minorHAnsi" w:eastAsia="Calibri" w:hAnsiTheme="minorHAnsi" w:cstheme="minorHAnsi"/>
              </w:rPr>
              <w:t xml:space="preserve">chedule </w:t>
            </w:r>
          </w:p>
        </w:tc>
      </w:tr>
      <w:tr w:rsidR="007C2594"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7C2594" w:rsidRPr="004649CF" w:rsidRDefault="007C2594" w:rsidP="00C34759">
            <w:pPr>
              <w:rPr>
                <w:rFonts w:asciiTheme="minorHAnsi" w:eastAsia="Calibri" w:hAnsiTheme="minorHAnsi" w:cstheme="minorHAnsi"/>
              </w:rPr>
            </w:pPr>
            <w:r w:rsidRPr="007C2594">
              <w:rPr>
                <w:rFonts w:asciiTheme="minorHAnsi" w:eastAsia="Calibri" w:hAnsiTheme="minorHAnsi" w:cstheme="minorHAnsi"/>
              </w:rPr>
              <w:t>MMM</w:t>
            </w:r>
          </w:p>
        </w:tc>
        <w:tc>
          <w:tcPr>
            <w:tcW w:w="7598" w:type="dxa"/>
          </w:tcPr>
          <w:p w:rsidR="007C2594" w:rsidRPr="004649CF" w:rsidRDefault="007C2594"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7C2594">
              <w:rPr>
                <w:rFonts w:asciiTheme="minorHAnsi" w:eastAsia="Calibri" w:hAnsiTheme="minorHAnsi" w:cstheme="minorHAnsi"/>
              </w:rPr>
              <w:t>Modified Monash Model (MM</w:t>
            </w:r>
            <w:r w:rsidR="003231A4">
              <w:rPr>
                <w:rFonts w:asciiTheme="minorHAnsi" w:eastAsia="Calibri" w:hAnsiTheme="minorHAnsi" w:cstheme="minorHAnsi"/>
              </w:rPr>
              <w:t>M</w:t>
            </w:r>
            <w:r w:rsidR="001B3AAA">
              <w:rPr>
                <w:rFonts w:asciiTheme="minorHAnsi" w:eastAsia="Calibri" w:hAnsiTheme="minorHAnsi" w:cstheme="minorHAnsi"/>
              </w:rPr>
              <w:t>1-7</w:t>
            </w:r>
            <w:r w:rsidRPr="007C2594">
              <w:rPr>
                <w:rFonts w:asciiTheme="minorHAnsi" w:eastAsia="Calibri" w:hAnsiTheme="minorHAnsi" w:cstheme="minorHAnsi"/>
              </w:rPr>
              <w:t>)</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NDIS</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National Disability Insurance Scheme</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NHRA</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National Health Reform Agreement</w:t>
            </w:r>
            <w:r>
              <w:rPr>
                <w:rFonts w:asciiTheme="minorHAnsi" w:eastAsia="Calibri" w:hAnsiTheme="minorHAnsi" w:cstheme="minorHAnsi"/>
              </w:rPr>
              <w:t xml:space="preserve"> (between the Commonwealth and states </w:t>
            </w:r>
            <w:r>
              <w:rPr>
                <w:rFonts w:asciiTheme="minorHAnsi" w:eastAsia="Calibri" w:hAnsiTheme="minorHAnsi" w:cstheme="minorHAnsi"/>
              </w:rPr>
              <w:br/>
              <w:t>and territories)</w:t>
            </w:r>
          </w:p>
        </w:tc>
      </w:tr>
      <w:tr w:rsidR="0032541D"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2541D" w:rsidRPr="004649CF" w:rsidRDefault="0032541D" w:rsidP="00C34759">
            <w:pPr>
              <w:rPr>
                <w:rFonts w:asciiTheme="minorHAnsi" w:eastAsia="Calibri" w:hAnsiTheme="minorHAnsi" w:cstheme="minorHAnsi"/>
              </w:rPr>
            </w:pPr>
            <w:r w:rsidRPr="0032541D">
              <w:rPr>
                <w:rFonts w:asciiTheme="minorHAnsi" w:eastAsia="Calibri" w:hAnsiTheme="minorHAnsi" w:cstheme="minorHAnsi"/>
              </w:rPr>
              <w:t>OECD</w:t>
            </w:r>
          </w:p>
        </w:tc>
        <w:tc>
          <w:tcPr>
            <w:tcW w:w="7598" w:type="dxa"/>
          </w:tcPr>
          <w:p w:rsidR="0032541D" w:rsidRPr="004649CF" w:rsidRDefault="0032541D"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32541D">
              <w:rPr>
                <w:rFonts w:asciiTheme="minorHAnsi" w:eastAsia="Calibri" w:hAnsiTheme="minorHAnsi" w:cstheme="minorHAnsi"/>
              </w:rPr>
              <w:t xml:space="preserve">Organisation for Economic Co-operation and Development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PBS</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Pharmaceutical Benefits Scheme</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PHN</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Primary Health Network</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PIP</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Practice Incentives Program</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PIPQI</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Practice Incentives Program Quality Improvement</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PREMs</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Patient Reported Experience Measures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PROMs</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Patient Reported Outcome Measures</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RACGP</w:t>
            </w:r>
          </w:p>
        </w:tc>
        <w:tc>
          <w:tcPr>
            <w:tcW w:w="7598"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Royal Australian College of General Practitioners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VPR</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Voluntary Patient Registration</w:t>
            </w:r>
          </w:p>
        </w:tc>
      </w:tr>
      <w:tr w:rsidR="0032541D" w:rsidRPr="004649CF" w:rsidTr="00C34759">
        <w:tc>
          <w:tcPr>
            <w:cnfStyle w:val="001000000000" w:firstRow="0" w:lastRow="0" w:firstColumn="1" w:lastColumn="0" w:oddVBand="0" w:evenVBand="0" w:oddHBand="0" w:evenHBand="0" w:firstRowFirstColumn="0" w:firstRowLastColumn="0" w:lastRowFirstColumn="0" w:lastRowLastColumn="0"/>
            <w:tcW w:w="1418" w:type="dxa"/>
          </w:tcPr>
          <w:p w:rsidR="0032541D" w:rsidRPr="004649CF" w:rsidRDefault="0032541D" w:rsidP="00C34759">
            <w:pPr>
              <w:rPr>
                <w:rFonts w:asciiTheme="minorHAnsi" w:eastAsia="Calibri" w:hAnsiTheme="minorHAnsi" w:cstheme="minorHAnsi"/>
              </w:rPr>
            </w:pPr>
            <w:r w:rsidRPr="0032541D">
              <w:rPr>
                <w:rFonts w:asciiTheme="minorHAnsi" w:eastAsia="Calibri" w:hAnsiTheme="minorHAnsi" w:cstheme="minorHAnsi"/>
              </w:rPr>
              <w:t xml:space="preserve">WHO                     </w:t>
            </w:r>
          </w:p>
        </w:tc>
        <w:tc>
          <w:tcPr>
            <w:tcW w:w="7598" w:type="dxa"/>
          </w:tcPr>
          <w:p w:rsidR="0032541D" w:rsidRPr="004649CF" w:rsidRDefault="0032541D"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32541D">
              <w:rPr>
                <w:rFonts w:asciiTheme="minorHAnsi" w:eastAsia="Calibri" w:hAnsiTheme="minorHAnsi" w:cstheme="minorHAnsi"/>
              </w:rPr>
              <w:t>World Health Organization</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WIP</w:t>
            </w:r>
          </w:p>
        </w:tc>
        <w:tc>
          <w:tcPr>
            <w:tcW w:w="7598"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Workforce Incentive Program</w:t>
            </w:r>
          </w:p>
        </w:tc>
      </w:tr>
    </w:tbl>
    <w:p w:rsidR="00FD2600" w:rsidRDefault="00FD2600">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FD2600" w:rsidRDefault="00FD2600" w:rsidP="00F33A5D">
      <w:pPr>
        <w:jc w:val="right"/>
        <w:rPr>
          <w:rFonts w:asciiTheme="minorHAnsi" w:hAnsiTheme="minorHAnsi" w:cstheme="minorHAnsi"/>
          <w:i/>
          <w:iCs/>
          <w:color w:val="004C90"/>
        </w:rPr>
      </w:pPr>
    </w:p>
    <w:p w:rsidR="00FD2600" w:rsidRDefault="00FD2600">
      <w:pPr>
        <w:rPr>
          <w:rFonts w:asciiTheme="minorHAnsi" w:hAnsiTheme="minorHAnsi" w:cstheme="minorHAnsi"/>
          <w:i/>
          <w:iCs/>
          <w:color w:val="004C90"/>
        </w:rPr>
      </w:pPr>
    </w:p>
    <w:p w:rsidR="00244B1B" w:rsidRDefault="00244B1B">
      <w:pPr>
        <w:rPr>
          <w:rFonts w:asciiTheme="minorHAnsi" w:hAnsiTheme="minorHAnsi" w:cstheme="minorHAnsi"/>
          <w:b/>
          <w:bCs/>
          <w:color w:val="004C90"/>
        </w:rPr>
      </w:pPr>
      <w:r>
        <w:rPr>
          <w:rFonts w:asciiTheme="minorHAnsi" w:hAnsiTheme="minorHAnsi" w:cstheme="minorHAnsi"/>
          <w:b/>
          <w:bCs/>
          <w:color w:val="004C90"/>
        </w:rPr>
        <w:br w:type="page"/>
      </w:r>
    </w:p>
    <w:p w:rsidR="00FD2600" w:rsidRPr="00D54533" w:rsidRDefault="00FD2600" w:rsidP="00D54533">
      <w:pPr>
        <w:rPr>
          <w:rFonts w:asciiTheme="minorHAnsi" w:hAnsiTheme="minorHAnsi" w:cstheme="minorHAnsi"/>
          <w:b/>
          <w:bCs/>
          <w:color w:val="004C90"/>
        </w:rPr>
      </w:pPr>
      <w:r w:rsidRPr="00D54533">
        <w:rPr>
          <w:rFonts w:asciiTheme="minorHAnsi" w:hAnsiTheme="minorHAnsi" w:cstheme="minorHAnsi"/>
          <w:b/>
          <w:bCs/>
          <w:color w:val="004C90"/>
        </w:rPr>
        <w:lastRenderedPageBreak/>
        <w:t>Glossary of terms</w:t>
      </w:r>
    </w:p>
    <w:p w:rsidR="00FD2600" w:rsidRPr="00FD2600" w:rsidRDefault="00FD2600" w:rsidP="00FD2600">
      <w:pPr>
        <w:rPr>
          <w:sz w:val="16"/>
          <w:szCs w:val="16"/>
        </w:rPr>
      </w:pPr>
    </w:p>
    <w:tbl>
      <w:tblPr>
        <w:tblStyle w:val="PlainTable21"/>
        <w:tblW w:w="9214" w:type="dxa"/>
        <w:tblLook w:val="04A0" w:firstRow="1" w:lastRow="0" w:firstColumn="1" w:lastColumn="0" w:noHBand="0" w:noVBand="1"/>
      </w:tblPr>
      <w:tblGrid>
        <w:gridCol w:w="2410"/>
        <w:gridCol w:w="6804"/>
      </w:tblGrid>
      <w:tr w:rsidR="00FD2600" w:rsidRPr="004649CF" w:rsidTr="00D8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2060"/>
              <w:bottom w:val="single" w:sz="4" w:space="0" w:color="002060"/>
            </w:tcBorders>
            <w:shd w:val="clear" w:color="auto" w:fill="002060"/>
          </w:tcPr>
          <w:p w:rsidR="00FD2600" w:rsidRPr="004649CF" w:rsidRDefault="00FD2600" w:rsidP="00C34759">
            <w:pPr>
              <w:jc w:val="center"/>
              <w:rPr>
                <w:rFonts w:asciiTheme="minorHAnsi" w:eastAsia="Calibri" w:hAnsiTheme="minorHAnsi" w:cstheme="minorHAnsi"/>
              </w:rPr>
            </w:pPr>
            <w:r w:rsidRPr="004649CF">
              <w:rPr>
                <w:rFonts w:asciiTheme="minorHAnsi" w:eastAsia="Calibri" w:hAnsiTheme="minorHAnsi" w:cstheme="minorHAnsi"/>
              </w:rPr>
              <w:t>Definitions</w:t>
            </w:r>
          </w:p>
        </w:tc>
        <w:tc>
          <w:tcPr>
            <w:tcW w:w="6804" w:type="dxa"/>
            <w:tcBorders>
              <w:top w:val="single" w:sz="4" w:space="0" w:color="002060"/>
              <w:bottom w:val="single" w:sz="4" w:space="0" w:color="002060"/>
            </w:tcBorders>
            <w:shd w:val="clear" w:color="auto" w:fill="002060"/>
          </w:tcPr>
          <w:p w:rsidR="00FD2600" w:rsidRPr="004649CF" w:rsidRDefault="00FD2600" w:rsidP="00C3475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Description</w:t>
            </w:r>
          </w:p>
        </w:tc>
      </w:tr>
      <w:tr w:rsidR="00FD2600" w:rsidRPr="004649CF" w:rsidTr="00D8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2060"/>
            </w:tcBorders>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Aboriginal Community Controlled Health Services (ACCHS)</w:t>
            </w:r>
          </w:p>
        </w:tc>
        <w:tc>
          <w:tcPr>
            <w:tcW w:w="6804" w:type="dxa"/>
            <w:tcBorders>
              <w:top w:val="single" w:sz="4" w:space="0" w:color="002060"/>
            </w:tcBorders>
            <w:shd w:val="clear" w:color="auto" w:fill="FFFFFF"/>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A primary health care service initiated and operated by the local Aboriginal community to deliver holistic, comprehensive and culturally appropriate health care to the community which controls it, through a locally elected board of directors</w:t>
            </w:r>
            <w:r w:rsidR="0098258D">
              <w:rPr>
                <w:rFonts w:asciiTheme="minorHAnsi" w:eastAsia="Calibri" w:hAnsiTheme="minorHAnsi" w:cstheme="minorHAnsi"/>
              </w:rPr>
              <w:t>. ACCHS</w:t>
            </w:r>
            <w:r>
              <w:rPr>
                <w:rFonts w:asciiTheme="minorHAnsi" w:eastAsia="Calibri" w:hAnsiTheme="minorHAnsi" w:cstheme="minorHAnsi"/>
              </w:rPr>
              <w:t xml:space="preserve"> are principally funded by the Australian Government.</w:t>
            </w:r>
            <w:r>
              <w:rPr>
                <w:rFonts w:asciiTheme="minorHAnsi" w:eastAsia="Calibri" w:hAnsiTheme="minorHAnsi" w:cstheme="minorHAnsi"/>
                <w:i/>
              </w:rPr>
              <w:t xml:space="preserve">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4018CB" w:rsidP="00C34759">
            <w:pPr>
              <w:rPr>
                <w:rFonts w:asciiTheme="minorHAnsi" w:eastAsia="Calibri" w:hAnsiTheme="minorHAnsi" w:cstheme="minorHAnsi"/>
              </w:rPr>
            </w:pPr>
            <w:r>
              <w:rPr>
                <w:rFonts w:asciiTheme="minorHAnsi" w:eastAsia="Calibri" w:hAnsiTheme="minorHAnsi" w:cstheme="minorHAnsi"/>
              </w:rPr>
              <w:t>After Hours</w:t>
            </w:r>
            <w:r w:rsidR="00FD2600">
              <w:rPr>
                <w:rFonts w:asciiTheme="minorHAnsi" w:eastAsia="Calibri" w:hAnsiTheme="minorHAnsi" w:cstheme="minorHAnsi"/>
              </w:rPr>
              <w:t xml:space="preserve"> </w:t>
            </w:r>
          </w:p>
        </w:tc>
        <w:tc>
          <w:tcPr>
            <w:tcW w:w="6804" w:type="dxa"/>
            <w:shd w:val="clear" w:color="auto" w:fill="FFFFFF"/>
          </w:tcPr>
          <w:p w:rsidR="00FD2600" w:rsidRPr="004649CF" w:rsidRDefault="004018CB"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After Hours</w:t>
            </w:r>
            <w:r w:rsidR="00FD2600" w:rsidRPr="00221D9F">
              <w:rPr>
                <w:rFonts w:asciiTheme="minorHAnsi" w:eastAsia="Calibri" w:hAnsiTheme="minorHAnsi" w:cstheme="minorHAnsi"/>
              </w:rPr>
              <w:t xml:space="preserve"> services are defined by the current RACGP Standard for general practices as a service that provides care outside the normal opening hours of a general practice. It does</w:t>
            </w:r>
            <w:r w:rsidR="00FD2600">
              <w:rPr>
                <w:rFonts w:asciiTheme="minorHAnsi" w:eastAsia="Calibri" w:hAnsiTheme="minorHAnsi" w:cstheme="minorHAnsi"/>
              </w:rPr>
              <w:t xml:space="preserve"> not </w:t>
            </w:r>
            <w:r w:rsidR="00FD2600" w:rsidRPr="00221D9F">
              <w:rPr>
                <w:rFonts w:asciiTheme="minorHAnsi" w:eastAsia="Calibri" w:hAnsiTheme="minorHAnsi" w:cstheme="minorHAnsi"/>
              </w:rPr>
              <w:t>matter if that service deputises for other general practices, or if it provides the care within or outside of the clinic</w:t>
            </w:r>
            <w:r>
              <w:t xml:space="preserve">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 xml:space="preserve">Allied </w:t>
            </w:r>
            <w:r>
              <w:rPr>
                <w:rFonts w:asciiTheme="minorHAnsi" w:eastAsia="Calibri" w:hAnsiTheme="minorHAnsi" w:cstheme="minorHAnsi"/>
              </w:rPr>
              <w:t>h</w:t>
            </w:r>
            <w:r w:rsidRPr="004649CF">
              <w:rPr>
                <w:rFonts w:asciiTheme="minorHAnsi" w:eastAsia="Calibri" w:hAnsiTheme="minorHAnsi" w:cstheme="minorHAnsi"/>
              </w:rPr>
              <w:t>ealth services</w:t>
            </w:r>
          </w:p>
        </w:tc>
        <w:tc>
          <w:tcPr>
            <w:tcW w:w="6804" w:type="dxa"/>
            <w:shd w:val="clear" w:color="auto" w:fill="FFFFFF"/>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sidRPr="00694783">
              <w:rPr>
                <w:rFonts w:asciiTheme="minorHAnsi" w:eastAsia="Calibri" w:hAnsiTheme="minorHAnsi" w:cstheme="minorHAnsi"/>
              </w:rPr>
              <w:t>Allied health professionals provide a broad range of diagnostic, technical, therapeutic and direct health services to improve the health and wellbeing of the people they support, working in a range of settings including hospitals, private practice, community health and in-home care. They are health professionals, mostly with university qualifications, that are not part of the medical, dental or nursing or midwifery professions. Allied health represents the second-largest clinical workforce in Australia, after nursing and midwifery.</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Blended funding</w:t>
            </w:r>
          </w:p>
        </w:tc>
        <w:tc>
          <w:tcPr>
            <w:tcW w:w="6804" w:type="dxa"/>
            <w:shd w:val="clear" w:color="auto" w:fill="FFFFFF"/>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 xml:space="preserve">Blended funding encompasses a combination of different funding sources and mechanisms.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Block funding</w:t>
            </w:r>
          </w:p>
        </w:tc>
        <w:tc>
          <w:tcPr>
            <w:tcW w:w="6804" w:type="dxa"/>
            <w:shd w:val="clear" w:color="auto" w:fill="FFFFFF"/>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 xml:space="preserve">Block funding is population-based funding of service providers based on the population served and the health needs of the community. The payments are paid in a lump sum on a periodic basis.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Bundled payments</w:t>
            </w:r>
          </w:p>
        </w:tc>
        <w:tc>
          <w:tcPr>
            <w:tcW w:w="6804" w:type="dxa"/>
            <w:shd w:val="clear" w:color="auto" w:fill="FFFFFF"/>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 xml:space="preserve">Bundled payments describe a method of payment where services, or different elements of care, are grouped together into one payment.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Chronic conditions</w:t>
            </w:r>
          </w:p>
        </w:tc>
        <w:tc>
          <w:tcPr>
            <w:tcW w:w="6804" w:type="dxa"/>
            <w:shd w:val="clear" w:color="auto" w:fill="FFFFFF"/>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Various terminology is used to describe chronic health conditions, including ‘chronic diseases’, ‘non-communicable diseases’, and ‘long-term health conditions. The term ‘chronic conditions’ encompasses a broad range of chronic and complex health conditions across the spectrum of illness, including mental illness, trauma, disability and genetic disorders.</w:t>
            </w:r>
            <w:r>
              <w:rPr>
                <w:rFonts w:asciiTheme="minorHAnsi" w:eastAsia="Calibri" w:hAnsiTheme="minorHAnsi" w:cstheme="minorHAnsi"/>
              </w:rPr>
              <w:t xml:space="preserve"> </w:t>
            </w:r>
            <w:r w:rsidRPr="004649CF">
              <w:rPr>
                <w:rFonts w:asciiTheme="minorHAnsi" w:eastAsia="Calibri" w:hAnsiTheme="minorHAnsi" w:cstheme="minorHAnsi"/>
              </w:rPr>
              <w:t>Chronic conditions:</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have complex and multiple causes;</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may affect individuals either alone or as comorbidities;</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usually have a gradual onset, although they can have sudden onset and acute stages;</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occur across the life cycle, although they become more prevalent with older age;</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can compromise quality of life and create limitations and disability;</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are long-term and persistent, and often lead to a gradual deterioration of health and loss of independence; and</w:t>
            </w:r>
          </w:p>
          <w:p w:rsidR="00FD2600" w:rsidRPr="004649CF" w:rsidRDefault="00FD2600" w:rsidP="00D26C2D">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while not usually immediately life threatening, are the most common and leading cause of premature mortality.</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Closing the Gap</w:t>
            </w:r>
          </w:p>
        </w:tc>
        <w:tc>
          <w:tcPr>
            <w:tcW w:w="6804" w:type="dxa"/>
            <w:shd w:val="clear" w:color="auto" w:fill="FFFFFF"/>
          </w:tcPr>
          <w:p w:rsidR="00FD2600" w:rsidRPr="00A118E5"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The objective of Closing the Gap</w:t>
            </w:r>
            <w:r>
              <w:rPr>
                <w:rFonts w:asciiTheme="minorHAnsi" w:eastAsia="Calibri" w:hAnsiTheme="minorHAnsi" w:cstheme="minorHAnsi"/>
              </w:rPr>
              <w:t xml:space="preserve"> i</w:t>
            </w:r>
            <w:r w:rsidRPr="004649CF">
              <w:rPr>
                <w:rFonts w:asciiTheme="minorHAnsi" w:eastAsia="Calibri" w:hAnsiTheme="minorHAnsi" w:cstheme="minorHAnsi"/>
              </w:rPr>
              <w:t>s to overcome the entrenched inequality faced by too many Aboriginal and Torres Strait Islander people so that their life outcomes are equal to all Australians.</w:t>
            </w:r>
            <w:r>
              <w:rPr>
                <w:rFonts w:asciiTheme="minorHAnsi" w:eastAsia="Calibri" w:hAnsiTheme="minorHAnsi" w:cstheme="minorHAnsi"/>
              </w:rPr>
              <w:t xml:space="preserve"> Progress was made </w:t>
            </w:r>
            <w:r w:rsidRPr="004649CF">
              <w:rPr>
                <w:rFonts w:asciiTheme="minorHAnsi" w:eastAsia="Calibri" w:hAnsiTheme="minorHAnsi" w:cstheme="minorHAnsi"/>
              </w:rPr>
              <w:t xml:space="preserve">under the Council of Australian Governments’ (COAG) National Indigenous Reform Agreement (NIRA), known as Closing the Gap, starting in 2008. </w:t>
            </w:r>
            <w:r>
              <w:rPr>
                <w:rFonts w:asciiTheme="minorHAnsi" w:eastAsia="Calibri" w:hAnsiTheme="minorHAnsi" w:cstheme="minorHAnsi"/>
              </w:rPr>
              <w:t xml:space="preserve">Acknowledging progress was too slow and </w:t>
            </w:r>
            <w:r w:rsidRPr="007B0437">
              <w:rPr>
                <w:rFonts w:asciiTheme="minorHAnsi" w:eastAsia="Calibri" w:hAnsiTheme="minorHAnsi" w:cstheme="minorHAnsi"/>
              </w:rPr>
              <w:t>ha</w:t>
            </w:r>
            <w:r>
              <w:rPr>
                <w:rFonts w:asciiTheme="minorHAnsi" w:eastAsia="Calibri" w:hAnsiTheme="minorHAnsi" w:cstheme="minorHAnsi"/>
              </w:rPr>
              <w:t xml:space="preserve">d not </w:t>
            </w:r>
            <w:r w:rsidRPr="007B0437">
              <w:rPr>
                <w:rFonts w:asciiTheme="minorHAnsi" w:eastAsia="Calibri" w:hAnsiTheme="minorHAnsi" w:cstheme="minorHAnsi"/>
              </w:rPr>
              <w:t xml:space="preserve">delivered the </w:t>
            </w:r>
            <w:r w:rsidRPr="007B0437">
              <w:rPr>
                <w:rFonts w:asciiTheme="minorHAnsi" w:eastAsia="Calibri" w:hAnsiTheme="minorHAnsi" w:cstheme="minorHAnsi"/>
              </w:rPr>
              <w:lastRenderedPageBreak/>
              <w:t xml:space="preserve">results </w:t>
            </w:r>
            <w:r>
              <w:rPr>
                <w:rFonts w:asciiTheme="minorHAnsi" w:eastAsia="Calibri" w:hAnsiTheme="minorHAnsi" w:cstheme="minorHAnsi"/>
              </w:rPr>
              <w:t>needed, i</w:t>
            </w:r>
            <w:r w:rsidRPr="007B0437">
              <w:rPr>
                <w:rFonts w:asciiTheme="minorHAnsi" w:eastAsia="Calibri" w:hAnsiTheme="minorHAnsi" w:cstheme="minorHAnsi"/>
              </w:rPr>
              <w:t>n March 2019, the Commonwealth entered into a formal Partnership Agreement on Closing the Gap with the Coalition of Aboriginal and Torres Strait Islander Community-Controlled Organisations (the Coalition of Peaks) and all Australian governments to establish a new national approach to Closing the Gap. In July 2020, all Australian governments and the Coalition of Peaks together signed the new National Agreement on Closing the Gap</w:t>
            </w:r>
            <w:r>
              <w:rPr>
                <w:rFonts w:asciiTheme="minorHAnsi" w:eastAsia="Calibri" w:hAnsiTheme="minorHAnsi" w:cstheme="minorHAnsi"/>
              </w:rPr>
              <w:t xml:space="preserve">. </w:t>
            </w:r>
          </w:p>
        </w:tc>
      </w:tr>
      <w:tr w:rsidR="007C2594"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7C2594" w:rsidRDefault="007C2594" w:rsidP="00C34759">
            <w:pPr>
              <w:rPr>
                <w:rFonts w:asciiTheme="minorHAnsi" w:eastAsia="Calibri" w:hAnsiTheme="minorHAnsi" w:cstheme="minorHAnsi"/>
              </w:rPr>
            </w:pPr>
            <w:r w:rsidRPr="007C2594">
              <w:rPr>
                <w:rFonts w:asciiTheme="minorHAnsi" w:eastAsia="Calibri" w:hAnsiTheme="minorHAnsi" w:cstheme="minorHAnsi"/>
              </w:rPr>
              <w:lastRenderedPageBreak/>
              <w:t>COAG s19(2) Exemptions Initiative</w:t>
            </w:r>
          </w:p>
        </w:tc>
        <w:tc>
          <w:tcPr>
            <w:tcW w:w="6804" w:type="dxa"/>
            <w:shd w:val="clear" w:color="auto" w:fill="FFFFFF"/>
          </w:tcPr>
          <w:p w:rsidR="007C2594" w:rsidRPr="007C2594" w:rsidRDefault="007C2594" w:rsidP="007C25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7C2594">
              <w:rPr>
                <w:rFonts w:asciiTheme="minorHAnsi" w:eastAsia="Calibri" w:hAnsiTheme="minorHAnsi" w:cstheme="minorHAnsi"/>
              </w:rPr>
              <w:t xml:space="preserve">The section 19(2) Exemptions Initiative is about improving access to primary care in rural and remote areas Initiative. These are exemptions under the Health Insurance Act 1973 to allow exempted eligible sites to claim against the MBS for non-admitted, non-referred professional services (including nursing, midwifery, allied and dental services) provided in emergency departments and outpatient clinic settings. </w:t>
            </w:r>
          </w:p>
          <w:p w:rsidR="007C2594" w:rsidRPr="005138E0" w:rsidRDefault="007C2594" w:rsidP="007C25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7C2594">
              <w:rPr>
                <w:rFonts w:asciiTheme="minorHAnsi" w:eastAsia="Calibri" w:hAnsiTheme="minorHAnsi" w:cstheme="minorHAnsi"/>
              </w:rPr>
              <w:t>Queensland, Western Australia, New South Wales, South Australia, Northern Territory and Victoria all participate in the Initiative via Memoranda of Understanding (MOUs</w:t>
            </w:r>
            <w:r w:rsidR="008A4320" w:rsidRPr="007C2594">
              <w:rPr>
                <w:rFonts w:asciiTheme="minorHAnsi" w:eastAsia="Calibri" w:hAnsiTheme="minorHAnsi" w:cstheme="minorHAnsi"/>
              </w:rPr>
              <w:t>),</w:t>
            </w:r>
            <w:r w:rsidRPr="007C2594">
              <w:rPr>
                <w:rFonts w:asciiTheme="minorHAnsi" w:eastAsia="Calibri" w:hAnsiTheme="minorHAnsi" w:cstheme="minorHAnsi"/>
              </w:rPr>
              <w:t xml:space="preserve"> with Tasmania eligible to participate. 2016-2020 MoUs were updated to a single criterion that requires an eligible public health site to be located within </w:t>
            </w:r>
            <w:r w:rsidR="00246222">
              <w:rPr>
                <w:rFonts w:asciiTheme="minorHAnsi" w:eastAsia="Calibri" w:hAnsiTheme="minorHAnsi" w:cstheme="minorHAnsi"/>
              </w:rPr>
              <w:br/>
            </w:r>
            <w:r w:rsidRPr="007C2594">
              <w:rPr>
                <w:rFonts w:asciiTheme="minorHAnsi" w:eastAsia="Calibri" w:hAnsiTheme="minorHAnsi" w:cstheme="minorHAnsi"/>
              </w:rPr>
              <w:t>MM</w:t>
            </w:r>
            <w:r w:rsidR="00246222">
              <w:rPr>
                <w:rFonts w:asciiTheme="minorHAnsi" w:eastAsia="Calibri" w:hAnsiTheme="minorHAnsi" w:cstheme="minorHAnsi"/>
              </w:rPr>
              <w:t xml:space="preserve">M5-7 </w:t>
            </w:r>
            <w:r w:rsidRPr="007C2594">
              <w:rPr>
                <w:rFonts w:asciiTheme="minorHAnsi" w:eastAsia="Calibri" w:hAnsiTheme="minorHAnsi" w:cstheme="minorHAnsi"/>
              </w:rPr>
              <w:t>locations.</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shd w:val="clear" w:color="auto" w:fill="FFFFFF"/>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 xml:space="preserve">Commissioning </w:t>
            </w:r>
          </w:p>
        </w:tc>
        <w:tc>
          <w:tcPr>
            <w:tcW w:w="6804" w:type="dxa"/>
            <w:shd w:val="clear" w:color="auto" w:fill="FFFFFF"/>
          </w:tcPr>
          <w:p w:rsidR="00FD2600" w:rsidRPr="005138E0"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138E0">
              <w:rPr>
                <w:rFonts w:asciiTheme="minorHAnsi" w:eastAsia="Calibri" w:hAnsiTheme="minorHAnsi" w:cstheme="minorHAnsi"/>
              </w:rPr>
              <w:t>A strategic approach to procurement that is informed by</w:t>
            </w:r>
            <w:r>
              <w:rPr>
                <w:rFonts w:asciiTheme="minorHAnsi" w:eastAsia="Calibri" w:hAnsiTheme="minorHAnsi" w:cstheme="minorHAnsi"/>
              </w:rPr>
              <w:t xml:space="preserve"> the </w:t>
            </w:r>
            <w:r w:rsidRPr="005138E0">
              <w:rPr>
                <w:rFonts w:asciiTheme="minorHAnsi" w:eastAsia="Calibri" w:hAnsiTheme="minorHAnsi" w:cstheme="minorHAnsi"/>
              </w:rPr>
              <w:t xml:space="preserve">baseline needs assessment </w:t>
            </w:r>
            <w:r>
              <w:rPr>
                <w:rFonts w:asciiTheme="minorHAnsi" w:eastAsia="Calibri" w:hAnsiTheme="minorHAnsi" w:cstheme="minorHAnsi"/>
              </w:rPr>
              <w:t xml:space="preserve">undertaken by PHNs LHNs or their equivalents in a state or territory </w:t>
            </w:r>
            <w:r w:rsidRPr="005138E0">
              <w:rPr>
                <w:rFonts w:asciiTheme="minorHAnsi" w:eastAsia="Calibri" w:hAnsiTheme="minorHAnsi" w:cstheme="minorHAnsi"/>
              </w:rPr>
              <w:t>and aims towards</w:t>
            </w:r>
            <w:r w:rsidR="00246222">
              <w:rPr>
                <w:rFonts w:asciiTheme="minorHAnsi" w:eastAsia="Calibri" w:hAnsiTheme="minorHAnsi" w:cstheme="minorHAnsi"/>
              </w:rPr>
              <w:t xml:space="preserve"> </w:t>
            </w:r>
            <w:r w:rsidRPr="005138E0">
              <w:rPr>
                <w:rFonts w:asciiTheme="minorHAnsi" w:eastAsia="Calibri" w:hAnsiTheme="minorHAnsi" w:cstheme="minorHAnsi"/>
              </w:rPr>
              <w:t>a more holistic approach in which the planning and</w:t>
            </w:r>
            <w:r w:rsidR="00246222">
              <w:rPr>
                <w:rFonts w:asciiTheme="minorHAnsi" w:eastAsia="Calibri" w:hAnsiTheme="minorHAnsi" w:cstheme="minorHAnsi"/>
              </w:rPr>
              <w:t xml:space="preserve"> </w:t>
            </w:r>
            <w:r w:rsidRPr="005138E0">
              <w:rPr>
                <w:rFonts w:asciiTheme="minorHAnsi" w:eastAsia="Calibri" w:hAnsiTheme="minorHAnsi" w:cstheme="minorHAnsi"/>
              </w:rPr>
              <w:t>contracting of health care services are appropriate and</w:t>
            </w:r>
          </w:p>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138E0">
              <w:rPr>
                <w:rFonts w:asciiTheme="minorHAnsi" w:eastAsia="Calibri" w:hAnsiTheme="minorHAnsi" w:cstheme="minorHAnsi"/>
              </w:rPr>
              <w:t>relevant to the needs of their communities</w:t>
            </w:r>
            <w:r w:rsidR="00246222">
              <w:rPr>
                <w:rFonts w:asciiTheme="minorHAnsi" w:eastAsia="Calibri" w:hAnsiTheme="minorHAnsi" w:cstheme="minorHAnsi"/>
              </w:rPr>
              <w:t>.</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Culturally and Linguistically Diverse People (CALD)</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hAnsiTheme="minorHAnsi" w:cstheme="minorHAnsi"/>
              </w:rPr>
              <w:t xml:space="preserve">Culturally and linguistically diverse people describes and reflects people from a diverse range of cultural and linguistic backgrounds. The Australian Bureau of Statistics (ABS) indicate the CALD population by country of birth, languages spoken at home, English proficiency, cultural heritage and religious affiliation.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Determinants of health (also social determinants of health)</w:t>
            </w:r>
          </w:p>
        </w:tc>
        <w:tc>
          <w:tcPr>
            <w:tcW w:w="6804" w:type="dxa"/>
          </w:tcPr>
          <w:p w:rsidR="00FD2600"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A08E0">
              <w:rPr>
                <w:rFonts w:asciiTheme="minorHAnsi" w:hAnsiTheme="minorHAnsi" w:cstheme="minorHAnsi"/>
              </w:rPr>
              <w:t xml:space="preserve">Determinants of </w:t>
            </w:r>
            <w:r>
              <w:rPr>
                <w:rFonts w:asciiTheme="minorHAnsi" w:hAnsiTheme="minorHAnsi" w:cstheme="minorHAnsi"/>
              </w:rPr>
              <w:t xml:space="preserve">physical and mental </w:t>
            </w:r>
            <w:r w:rsidRPr="001A08E0">
              <w:rPr>
                <w:rFonts w:asciiTheme="minorHAnsi" w:hAnsiTheme="minorHAnsi" w:cstheme="minorHAnsi"/>
              </w:rPr>
              <w:t xml:space="preserve">health are factors that influence how likely </w:t>
            </w:r>
            <w:r>
              <w:rPr>
                <w:rFonts w:asciiTheme="minorHAnsi" w:hAnsiTheme="minorHAnsi" w:cstheme="minorHAnsi"/>
              </w:rPr>
              <w:t xml:space="preserve">people </w:t>
            </w:r>
            <w:r w:rsidRPr="001A08E0">
              <w:rPr>
                <w:rFonts w:asciiTheme="minorHAnsi" w:hAnsiTheme="minorHAnsi" w:cstheme="minorHAnsi"/>
              </w:rPr>
              <w:t>are to stay healthy or to become ill or injured. Th</w:t>
            </w:r>
            <w:r>
              <w:rPr>
                <w:rFonts w:asciiTheme="minorHAnsi" w:hAnsiTheme="minorHAnsi" w:cstheme="minorHAnsi"/>
              </w:rPr>
              <w:t xml:space="preserve">e Australian Health Performance Framework identifies four broad groupings: health behaviours; personal biomedical factors; environmental factors; and </w:t>
            </w:r>
            <w:r w:rsidRPr="004649CF">
              <w:rPr>
                <w:rFonts w:asciiTheme="minorHAnsi" w:hAnsiTheme="minorHAnsi" w:cstheme="minorHAnsi"/>
              </w:rPr>
              <w:t>soci</w:t>
            </w:r>
            <w:r>
              <w:rPr>
                <w:rFonts w:asciiTheme="minorHAnsi" w:hAnsiTheme="minorHAnsi" w:cstheme="minorHAnsi"/>
              </w:rPr>
              <w:t>oeconomic factors.</w:t>
            </w:r>
          </w:p>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cultural determinants of health are the protective factors that enhance resilience, strengthen identity and support good health and wellbeing. These include, but are not limited to, country, kinship, language, self-determination and cultural expression.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 xml:space="preserve">Digital health </w:t>
            </w:r>
          </w:p>
        </w:tc>
        <w:tc>
          <w:tcPr>
            <w:tcW w:w="6804" w:type="dxa"/>
          </w:tcPr>
          <w:p w:rsidR="00FD2600" w:rsidRPr="001A08E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Pr="00343C2B">
              <w:rPr>
                <w:rFonts w:asciiTheme="minorHAnsi" w:hAnsiTheme="minorHAnsi" w:cstheme="minorHAnsi"/>
              </w:rPr>
              <w:t xml:space="preserve">igital health </w:t>
            </w:r>
            <w:r w:rsidRPr="00606F43">
              <w:rPr>
                <w:rFonts w:asciiTheme="minorHAnsi" w:hAnsiTheme="minorHAnsi" w:cstheme="minorHAnsi"/>
              </w:rPr>
              <w:t xml:space="preserve">is an umbrella term referring to a range of technologies that can be used </w:t>
            </w:r>
            <w:r>
              <w:rPr>
                <w:rFonts w:asciiTheme="minorHAnsi" w:hAnsiTheme="minorHAnsi" w:cstheme="minorHAnsi"/>
              </w:rPr>
              <w:t xml:space="preserve">to enhance the efficiency of health care delivery and make medicine more personalised and precise. </w:t>
            </w:r>
            <w:r w:rsidRPr="00B3386A">
              <w:rPr>
                <w:rFonts w:asciiTheme="minorHAnsi" w:hAnsiTheme="minorHAnsi" w:cstheme="minorHAnsi"/>
              </w:rPr>
              <w:t>It refers to health and wellbeing in a digital world. It is not separate but part of creating a connected health system and experience between health professionals to health consumers.</w:t>
            </w:r>
            <w:r>
              <w:rPr>
                <w:rFonts w:asciiTheme="minorHAnsi" w:hAnsiTheme="minorHAnsi" w:cstheme="minorHAnsi"/>
              </w:rPr>
              <w:t xml:space="preserve"> </w:t>
            </w:r>
            <w:r w:rsidRPr="00606F43">
              <w:rPr>
                <w:rFonts w:asciiTheme="minorHAnsi" w:hAnsiTheme="minorHAnsi" w:cstheme="minorHAnsi"/>
              </w:rPr>
              <w:t>Referring to digital health includes new or changed ways of working and the cultural impact of digital enablement.</w:t>
            </w:r>
            <w:r>
              <w:rPr>
                <w:rFonts w:asciiTheme="minorHAnsi" w:hAnsiTheme="minorHAnsi" w:cstheme="minorHAnsi"/>
              </w:rPr>
              <w:t xml:space="preserve"> It can refer to </w:t>
            </w:r>
            <w:r w:rsidRPr="00606F43">
              <w:rPr>
                <w:rFonts w:asciiTheme="minorHAnsi" w:hAnsiTheme="minorHAnsi" w:cstheme="minorHAnsi"/>
              </w:rPr>
              <w:t xml:space="preserve">mobile health and applications, electronic health records, telehealth and telemedicine, wearable devices, </w:t>
            </w:r>
            <w:r w:rsidRPr="00B3386A">
              <w:rPr>
                <w:rFonts w:asciiTheme="minorHAnsi" w:hAnsiTheme="minorHAnsi" w:cstheme="minorHAnsi"/>
              </w:rPr>
              <w:t>web-based analysis, email, mobile</w:t>
            </w:r>
            <w:r>
              <w:rPr>
                <w:rFonts w:asciiTheme="minorHAnsi" w:hAnsiTheme="minorHAnsi" w:cstheme="minorHAnsi"/>
              </w:rPr>
              <w:t xml:space="preserve"> </w:t>
            </w:r>
            <w:r w:rsidRPr="00B3386A">
              <w:rPr>
                <w:rFonts w:asciiTheme="minorHAnsi" w:hAnsiTheme="minorHAnsi" w:cstheme="minorHAnsi"/>
              </w:rPr>
              <w:t>phones and applications, text messages, wearable devices,</w:t>
            </w:r>
            <w:r>
              <w:rPr>
                <w:rFonts w:asciiTheme="minorHAnsi" w:hAnsiTheme="minorHAnsi" w:cstheme="minorHAnsi"/>
              </w:rPr>
              <w:t xml:space="preserve"> </w:t>
            </w:r>
            <w:r w:rsidRPr="00B3386A">
              <w:rPr>
                <w:rFonts w:asciiTheme="minorHAnsi" w:hAnsiTheme="minorHAnsi" w:cstheme="minorHAnsi"/>
              </w:rPr>
              <w:t>and clinic or remote monitoring sensors</w:t>
            </w:r>
            <w:r>
              <w:rPr>
                <w:rFonts w:asciiTheme="minorHAnsi" w:hAnsiTheme="minorHAnsi" w:cstheme="minorHAnsi"/>
              </w:rPr>
              <w:t xml:space="preserve">. It can extend to </w:t>
            </w:r>
            <w:r w:rsidRPr="00606F43">
              <w:rPr>
                <w:rFonts w:asciiTheme="minorHAnsi" w:hAnsiTheme="minorHAnsi" w:cstheme="minorHAnsi"/>
              </w:rPr>
              <w:t>robotics and artificial intelligence</w:t>
            </w:r>
            <w:r>
              <w:rPr>
                <w:rFonts w:asciiTheme="minorHAnsi" w:hAnsiTheme="minorHAnsi" w:cstheme="minorHAnsi"/>
              </w:rPr>
              <w:t>.</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Default="00FD2600" w:rsidP="00C34759">
            <w:pPr>
              <w:rPr>
                <w:rFonts w:asciiTheme="minorHAnsi" w:eastAsia="Calibri" w:hAnsiTheme="minorHAnsi" w:cstheme="minorHAnsi"/>
              </w:rPr>
            </w:pPr>
            <w:r w:rsidRPr="00D8126F">
              <w:rPr>
                <w:rFonts w:asciiTheme="minorHAnsi" w:eastAsia="Calibri" w:hAnsiTheme="minorHAnsi" w:cstheme="minorHAnsi"/>
              </w:rPr>
              <w:t>Digital inclusion</w:t>
            </w:r>
          </w:p>
        </w:tc>
        <w:tc>
          <w:tcPr>
            <w:tcW w:w="6804" w:type="dxa"/>
          </w:tcPr>
          <w:p w:rsidR="00FD2600" w:rsidRPr="001B32CA"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26F">
              <w:rPr>
                <w:rFonts w:asciiTheme="minorHAnsi" w:hAnsiTheme="minorHAnsi" w:cstheme="minorHAnsi"/>
              </w:rPr>
              <w:t xml:space="preserve">Digital inclusion is about access to information and communications technology and the resulting social and economic benefits, sometimes described in terms of the ‘digital divide’ – the gap between people with </w:t>
            </w:r>
            <w:r w:rsidRPr="00D8126F">
              <w:rPr>
                <w:rFonts w:asciiTheme="minorHAnsi" w:hAnsiTheme="minorHAnsi" w:cstheme="minorHAnsi"/>
              </w:rPr>
              <w:lastRenderedPageBreak/>
              <w:t>effective access to digital and information technologies, in particular the internet, and those with very limited or no access at all. Access and affordability can present barriers to digital inclusion, but an individual’s digital engagement and confidence is also affected by digital literacy, perceptions of relevance, motivation and concerns about safety.</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Default="00FD2600" w:rsidP="00C34759">
            <w:pPr>
              <w:rPr>
                <w:rFonts w:asciiTheme="minorHAnsi" w:eastAsia="Calibri" w:hAnsiTheme="minorHAnsi" w:cstheme="minorHAnsi"/>
              </w:rPr>
            </w:pPr>
            <w:bookmarkStart w:id="94" w:name="_Hlk78211025"/>
            <w:r>
              <w:rPr>
                <w:rFonts w:asciiTheme="minorHAnsi" w:eastAsia="Calibri" w:hAnsiTheme="minorHAnsi" w:cstheme="minorHAnsi"/>
              </w:rPr>
              <w:lastRenderedPageBreak/>
              <w:t>Disability</w:t>
            </w:r>
          </w:p>
        </w:tc>
        <w:tc>
          <w:tcPr>
            <w:tcW w:w="6804" w:type="dxa"/>
          </w:tcPr>
          <w:p w:rsidR="00FD2600" w:rsidRPr="001B32CA"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32CA">
              <w:rPr>
                <w:rFonts w:asciiTheme="minorHAnsi" w:hAnsiTheme="minorHAnsi" w:cstheme="minorHAnsi"/>
              </w:rPr>
              <w:t>Disability is an umbrella term for impairments, activity limitations and participation</w:t>
            </w:r>
            <w:r>
              <w:rPr>
                <w:rFonts w:asciiTheme="minorHAnsi" w:hAnsiTheme="minorHAnsi" w:cstheme="minorHAnsi"/>
              </w:rPr>
              <w:t xml:space="preserve"> </w:t>
            </w:r>
            <w:r w:rsidRPr="001B32CA">
              <w:rPr>
                <w:rFonts w:asciiTheme="minorHAnsi" w:hAnsiTheme="minorHAnsi" w:cstheme="minorHAnsi"/>
              </w:rPr>
              <w:t>restrictions, all of which can interact with a person’s health condition(s) and</w:t>
            </w:r>
            <w:r>
              <w:rPr>
                <w:rFonts w:asciiTheme="minorHAnsi" w:hAnsiTheme="minorHAnsi" w:cstheme="minorHAnsi"/>
              </w:rPr>
              <w:t xml:space="preserve"> </w:t>
            </w:r>
            <w:r w:rsidRPr="001B32CA">
              <w:rPr>
                <w:rFonts w:asciiTheme="minorHAnsi" w:hAnsiTheme="minorHAnsi" w:cstheme="minorHAnsi"/>
              </w:rPr>
              <w:t>environmental and/or individual factors to hinder their full and effective participation</w:t>
            </w:r>
            <w:r>
              <w:rPr>
                <w:rFonts w:asciiTheme="minorHAnsi" w:hAnsiTheme="minorHAnsi" w:cstheme="minorHAnsi"/>
              </w:rPr>
              <w:t xml:space="preserve"> </w:t>
            </w:r>
            <w:r w:rsidRPr="001B32CA">
              <w:rPr>
                <w:rFonts w:asciiTheme="minorHAnsi" w:hAnsiTheme="minorHAnsi" w:cstheme="minorHAnsi"/>
              </w:rPr>
              <w:t>in society on an equal basis with others.</w:t>
            </w:r>
          </w:p>
          <w:p w:rsidR="00FD260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32CA">
              <w:rPr>
                <w:rFonts w:asciiTheme="minorHAnsi" w:hAnsiTheme="minorHAnsi" w:cstheme="minorHAnsi"/>
              </w:rPr>
              <w:t>There are varying degrees of disability—from having no impairment or limitation to</w:t>
            </w:r>
            <w:r>
              <w:rPr>
                <w:rFonts w:asciiTheme="minorHAnsi" w:hAnsiTheme="minorHAnsi" w:cstheme="minorHAnsi"/>
              </w:rPr>
              <w:t xml:space="preserve"> </w:t>
            </w:r>
            <w:r w:rsidRPr="001B32CA">
              <w:rPr>
                <w:rFonts w:asciiTheme="minorHAnsi" w:hAnsiTheme="minorHAnsi" w:cstheme="minorHAnsi"/>
              </w:rPr>
              <w:t>a complete loss of functioning. It can be associated with genetic disorders, illnesses,</w:t>
            </w:r>
            <w:r>
              <w:rPr>
                <w:rFonts w:asciiTheme="minorHAnsi" w:hAnsiTheme="minorHAnsi" w:cstheme="minorHAnsi"/>
              </w:rPr>
              <w:t xml:space="preserve"> </w:t>
            </w:r>
            <w:r w:rsidRPr="001B32CA">
              <w:rPr>
                <w:rFonts w:asciiTheme="minorHAnsi" w:hAnsiTheme="minorHAnsi" w:cstheme="minorHAnsi"/>
              </w:rPr>
              <w:t>accidents, ageing, injuries or a combination of these factors.</w:t>
            </w:r>
            <w:r>
              <w:rPr>
                <w:rStyle w:val="FootnoteReference"/>
                <w:rFonts w:asciiTheme="minorHAnsi" w:hAnsiTheme="minorHAnsi" w:cstheme="minorHAnsi"/>
              </w:rPr>
              <w:footnoteReference w:id="45"/>
            </w:r>
          </w:p>
          <w:p w:rsidR="00FD260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See also </w:t>
            </w:r>
            <w:r w:rsidRPr="001B32CA">
              <w:rPr>
                <w:rFonts w:asciiTheme="minorHAnsi" w:hAnsiTheme="minorHAnsi" w:cstheme="minorHAnsi"/>
              </w:rPr>
              <w:t>National Disability Insurance Scheme (NDIS)</w:t>
            </w:r>
          </w:p>
        </w:tc>
      </w:tr>
      <w:bookmarkEnd w:id="94"/>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Fee for service</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Fee for Service is an Australian primary health care funding method that pays for individual services through patient benefits and out-of-pocket payments (e.g. MBS) Typically </w:t>
            </w:r>
            <w:r>
              <w:rPr>
                <w:rFonts w:asciiTheme="minorHAnsi" w:eastAsia="Calibri" w:hAnsiTheme="minorHAnsi" w:cstheme="minorHAnsi"/>
              </w:rPr>
              <w:t xml:space="preserve">this is </w:t>
            </w:r>
            <w:r w:rsidRPr="004649CF">
              <w:rPr>
                <w:rFonts w:asciiTheme="minorHAnsi" w:eastAsia="Calibri" w:hAnsiTheme="minorHAnsi" w:cstheme="minorHAnsi"/>
              </w:rPr>
              <w:t xml:space="preserve">transactionally based on single episodes of service.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Genomics</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Pr>
                <w:rFonts w:asciiTheme="minorHAnsi" w:eastAsia="Calibri" w:hAnsiTheme="minorHAnsi" w:cstheme="minorHAnsi"/>
              </w:rPr>
              <w:t>Ge</w:t>
            </w:r>
            <w:r w:rsidRPr="00320109">
              <w:rPr>
                <w:rFonts w:asciiTheme="minorHAnsi" w:eastAsia="Calibri" w:hAnsiTheme="minorHAnsi" w:cstheme="minorHAnsi"/>
              </w:rPr>
              <w:t>nomics is used to refer to both the study of single genes (genetics) and the study of an individual’s entire genetic makeup (genome) and how it interacts with environmental and non-genetic factors</w:t>
            </w:r>
            <w:r>
              <w:rPr>
                <w:rFonts w:asciiTheme="minorHAnsi" w:eastAsia="Calibri" w:hAnsiTheme="minorHAnsi" w:cstheme="minorHAnsi"/>
              </w:rPr>
              <w:t>.</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395669">
              <w:rPr>
                <w:rFonts w:asciiTheme="minorHAnsi" w:eastAsia="Calibri" w:hAnsiTheme="minorHAnsi" w:cstheme="minorHAnsi"/>
              </w:rPr>
              <w:t>HeaDS UPP tool</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D8126F">
              <w:rPr>
                <w:rFonts w:asciiTheme="minorHAnsi" w:eastAsia="Calibri" w:hAnsiTheme="minorHAnsi" w:cstheme="minorHAnsi"/>
              </w:rPr>
              <w:t>The Health Demand and Supply Utilisation Patterns Planning (HeaDS UPP) Tool developed by the Commonwealth Department of Health is an integrated source of health workforce and services data that informs workforce planning and analysis. HeaDS UPP brings health data together to visually highlight how the community uses and accesses health services and the health workforce. It provides a single access point to workforce data from a number of data sets such the Medicare Benefits Schedule, Australian General Practitioner Training, Royal Flying Doctor Service Program, National Health Workforce data set, National Health Service Directory, and others. It will be available to a variety of government and non-government organisations involved in health workforce planning, including: Rural Workforce Agencies; PHNs; medical colleges; State and Territory governments; and Regional Training Organisations</w:t>
            </w:r>
            <w:r>
              <w:rPr>
                <w:rFonts w:asciiTheme="minorHAnsi" w:eastAsia="Calibri" w:hAnsiTheme="minorHAnsi" w:cstheme="minorHAnsi"/>
              </w:rPr>
              <w:t>.</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Health Care Home (HCH)</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The HCH program was developed for patients with chronic and complex conditions to create a home base where a shared care plan is developed and implemented by a team of health care providers.</w:t>
            </w:r>
          </w:p>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A Health Care Home is an existing general practice or ACCHS that provides comprehensive primary health care, in the one place.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023DC6" w:rsidP="00C34759">
            <w:pPr>
              <w:rPr>
                <w:rFonts w:asciiTheme="minorHAnsi" w:eastAsia="Calibri" w:hAnsiTheme="minorHAnsi" w:cstheme="minorHAnsi"/>
              </w:rPr>
            </w:pPr>
            <w:r w:rsidRPr="004649CF">
              <w:rPr>
                <w:rFonts w:asciiTheme="minorHAnsi" w:eastAsia="Calibri" w:hAnsiTheme="minorHAnsi" w:cstheme="minorHAnsi"/>
              </w:rPr>
              <w:t>Healthdirect</w:t>
            </w:r>
          </w:p>
        </w:tc>
        <w:tc>
          <w:tcPr>
            <w:tcW w:w="6804" w:type="dxa"/>
          </w:tcPr>
          <w:p w:rsidR="00FD2600" w:rsidRPr="004649CF" w:rsidRDefault="00023DC6"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Healthdirect</w:t>
            </w:r>
            <w:r w:rsidR="00FD2600" w:rsidRPr="004649CF">
              <w:rPr>
                <w:rFonts w:asciiTheme="minorHAnsi" w:eastAsia="Calibri" w:hAnsiTheme="minorHAnsi" w:cstheme="minorHAnsi"/>
              </w:rPr>
              <w:t xml:space="preserve"> Australia is a national, government-owned, not-for-profit organisation supporting Australians in managing their own health and wellbeing through a range of virtual health services. Their role is to work in partnership with federal, state and territory governments to help address key priorities and challenges across health, ageing and social service sectors.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Health literacy</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Health </w:t>
            </w:r>
            <w:r w:rsidR="00B74247">
              <w:rPr>
                <w:rFonts w:asciiTheme="minorHAnsi" w:eastAsia="Calibri" w:hAnsiTheme="minorHAnsi" w:cstheme="minorHAnsi"/>
              </w:rPr>
              <w:t>l</w:t>
            </w:r>
            <w:r w:rsidRPr="004649CF">
              <w:rPr>
                <w:rFonts w:asciiTheme="minorHAnsi" w:eastAsia="Calibri" w:hAnsiTheme="minorHAnsi" w:cstheme="minorHAnsi"/>
              </w:rPr>
              <w:t>iteracy refers to the ability</w:t>
            </w:r>
            <w:r>
              <w:rPr>
                <w:rFonts w:asciiTheme="minorHAnsi" w:eastAsia="Calibri" w:hAnsiTheme="minorHAnsi" w:cstheme="minorHAnsi"/>
              </w:rPr>
              <w:t xml:space="preserve"> of people – their skills, knowledge motivation and capacity - </w:t>
            </w:r>
            <w:r w:rsidRPr="004649CF">
              <w:rPr>
                <w:rFonts w:asciiTheme="minorHAnsi" w:eastAsia="Calibri" w:hAnsiTheme="minorHAnsi" w:cstheme="minorHAnsi"/>
              </w:rPr>
              <w:t xml:space="preserve">to access, </w:t>
            </w:r>
            <w:r>
              <w:rPr>
                <w:rFonts w:asciiTheme="minorHAnsi" w:eastAsia="Calibri" w:hAnsiTheme="minorHAnsi" w:cstheme="minorHAnsi"/>
              </w:rPr>
              <w:t xml:space="preserve">read, </w:t>
            </w:r>
            <w:r w:rsidRPr="004649CF">
              <w:rPr>
                <w:rFonts w:asciiTheme="minorHAnsi" w:eastAsia="Calibri" w:hAnsiTheme="minorHAnsi" w:cstheme="minorHAnsi"/>
              </w:rPr>
              <w:t xml:space="preserve">understand and </w:t>
            </w:r>
            <w:r>
              <w:rPr>
                <w:rFonts w:asciiTheme="minorHAnsi" w:eastAsia="Calibri" w:hAnsiTheme="minorHAnsi" w:cstheme="minorHAnsi"/>
              </w:rPr>
              <w:t xml:space="preserve">use </w:t>
            </w:r>
            <w:r w:rsidRPr="004649CF">
              <w:rPr>
                <w:rFonts w:asciiTheme="minorHAnsi" w:eastAsia="Calibri" w:hAnsiTheme="minorHAnsi" w:cstheme="minorHAnsi"/>
              </w:rPr>
              <w:t xml:space="preserve">information about health and the health care system so as to make decisions that relate to their health.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4018CB" w:rsidP="00C34759">
            <w:pPr>
              <w:rPr>
                <w:rFonts w:asciiTheme="minorHAnsi" w:eastAsia="Calibri" w:hAnsiTheme="minorHAnsi" w:cstheme="minorHAnsi"/>
              </w:rPr>
            </w:pPr>
            <w:r>
              <w:rPr>
                <w:rFonts w:asciiTheme="minorHAnsi" w:eastAsia="Calibri" w:hAnsiTheme="minorHAnsi" w:cstheme="minorHAnsi"/>
              </w:rPr>
              <w:lastRenderedPageBreak/>
              <w:t xml:space="preserve">Health Pathways </w:t>
            </w:r>
          </w:p>
        </w:tc>
        <w:tc>
          <w:tcPr>
            <w:tcW w:w="6804" w:type="dxa"/>
          </w:tcPr>
          <w:p w:rsidR="00FD2600" w:rsidRPr="004649CF" w:rsidRDefault="004018CB"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lang w:val="en-NZ"/>
              </w:rPr>
              <w:t xml:space="preserve">Health Pathways </w:t>
            </w:r>
            <w:r w:rsidR="00FD2600" w:rsidRPr="004649CF">
              <w:rPr>
                <w:rFonts w:asciiTheme="minorHAnsi" w:eastAsia="Calibri" w:hAnsiTheme="minorHAnsi" w:cstheme="minorHAnsi"/>
                <w:lang w:val="en-NZ"/>
              </w:rPr>
              <w:t xml:space="preserve">is a web-based portal available for point of care use by clinicians to help make assessments and manage care across primary and specialist care, all in the local context. Health jurisdictions and bodies like PHNs tailor the content of </w:t>
            </w:r>
            <w:r>
              <w:rPr>
                <w:rFonts w:asciiTheme="minorHAnsi" w:eastAsia="Calibri" w:hAnsiTheme="minorHAnsi" w:cstheme="minorHAnsi"/>
                <w:lang w:val="en-NZ"/>
              </w:rPr>
              <w:t xml:space="preserve">Health Pathways </w:t>
            </w:r>
            <w:r w:rsidR="00FD2600" w:rsidRPr="004649CF">
              <w:rPr>
                <w:rFonts w:asciiTheme="minorHAnsi" w:eastAsia="Calibri" w:hAnsiTheme="minorHAnsi" w:cstheme="minorHAnsi"/>
                <w:lang w:val="en-NZ"/>
              </w:rPr>
              <w:t>to reflect local arrangements and opinion</w:t>
            </w:r>
            <w:r w:rsidR="00FD2600">
              <w:rPr>
                <w:rFonts w:asciiTheme="minorHAnsi" w:eastAsia="Calibri" w:hAnsiTheme="minorHAnsi" w:cstheme="minorHAnsi"/>
                <w:lang w:val="en-NZ"/>
              </w:rPr>
              <w:t xml:space="preserve">. </w:t>
            </w:r>
            <w:r w:rsidR="00FD2600" w:rsidRPr="004649CF">
              <w:rPr>
                <w:rFonts w:asciiTheme="minorHAnsi" w:eastAsia="Calibri" w:hAnsiTheme="minorHAnsi" w:cstheme="minorHAnsi"/>
                <w:lang w:val="en-NZ"/>
              </w:rPr>
              <w:t>It is designed for general practice teams, including allied health and other health professionals.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Lived experienced</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Lived experience is the knowledge and understanding people get when they have lived through something. It can mean being family or friends supporting someone. People with lived experience are considered experts on their lives and experiences. These insights of people brought together with the expertise, knowledge and skills of health practitioners focuses on needs of the people rather than on organisational or provider priorities.</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 xml:space="preserve">Local Hospital Networks (LHNs) </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 xml:space="preserve">LHNs refer to </w:t>
            </w:r>
            <w:r w:rsidRPr="00B52D16">
              <w:rPr>
                <w:rFonts w:asciiTheme="minorHAnsi" w:eastAsia="Calibri" w:hAnsiTheme="minorHAnsi" w:cstheme="minorHAnsi"/>
              </w:rPr>
              <w:t>organisation</w:t>
            </w:r>
            <w:r>
              <w:rPr>
                <w:rFonts w:asciiTheme="minorHAnsi" w:eastAsia="Calibri" w:hAnsiTheme="minorHAnsi" w:cstheme="minorHAnsi"/>
              </w:rPr>
              <w:t>s</w:t>
            </w:r>
            <w:r w:rsidRPr="00B52D16">
              <w:rPr>
                <w:rFonts w:asciiTheme="minorHAnsi" w:eastAsia="Calibri" w:hAnsiTheme="minorHAnsi" w:cstheme="minorHAnsi"/>
              </w:rPr>
              <w:t xml:space="preserve"> which directly manage single or small groups of public hospital services and their budgets, and is directly responsible for hospital performance. An LHN </w:t>
            </w:r>
            <w:r>
              <w:rPr>
                <w:rFonts w:asciiTheme="minorHAnsi" w:eastAsia="Calibri" w:hAnsiTheme="minorHAnsi" w:cstheme="minorHAnsi"/>
              </w:rPr>
              <w:t xml:space="preserve">can be </w:t>
            </w:r>
            <w:r w:rsidRPr="00B52D16">
              <w:rPr>
                <w:rFonts w:asciiTheme="minorHAnsi" w:eastAsia="Calibri" w:hAnsiTheme="minorHAnsi" w:cstheme="minorHAnsi"/>
              </w:rPr>
              <w:t xml:space="preserve">defined as a business group, geographical area or community. Every Australian public hospital is part of an LHN. </w:t>
            </w:r>
            <w:r>
              <w:rPr>
                <w:rFonts w:asciiTheme="minorHAnsi" w:eastAsia="Calibri" w:hAnsiTheme="minorHAnsi" w:cstheme="minorHAnsi"/>
              </w:rPr>
              <w:t xml:space="preserve">The title can vary from state to state – e.g. </w:t>
            </w:r>
            <w:r w:rsidRPr="00B52D16">
              <w:rPr>
                <w:rFonts w:asciiTheme="minorHAnsi" w:eastAsia="Calibri" w:hAnsiTheme="minorHAnsi" w:cstheme="minorHAnsi"/>
              </w:rPr>
              <w:t xml:space="preserve">Queensland </w:t>
            </w:r>
            <w:r>
              <w:rPr>
                <w:rFonts w:asciiTheme="minorHAnsi" w:eastAsia="Calibri" w:hAnsiTheme="minorHAnsi" w:cstheme="minorHAnsi"/>
              </w:rPr>
              <w:t xml:space="preserve">refers to </w:t>
            </w:r>
            <w:r w:rsidRPr="00B52D16">
              <w:rPr>
                <w:rFonts w:asciiTheme="minorHAnsi" w:eastAsia="Calibri" w:hAnsiTheme="minorHAnsi" w:cstheme="minorHAnsi"/>
              </w:rPr>
              <w:t>'Hospital and Health Services'</w:t>
            </w:r>
            <w:r>
              <w:rPr>
                <w:rFonts w:asciiTheme="minorHAnsi" w:eastAsia="Calibri" w:hAnsiTheme="minorHAnsi" w:cstheme="minorHAnsi"/>
              </w:rPr>
              <w:t xml:space="preserve">; in </w:t>
            </w:r>
            <w:r w:rsidRPr="00B52D16">
              <w:rPr>
                <w:rFonts w:asciiTheme="minorHAnsi" w:eastAsia="Calibri" w:hAnsiTheme="minorHAnsi" w:cstheme="minorHAnsi"/>
              </w:rPr>
              <w:t>Tasmania they are 'Tasmanian Health Organisations'.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highlight w:val="yellow"/>
              </w:rPr>
            </w:pPr>
            <w:r w:rsidRPr="004649CF">
              <w:rPr>
                <w:rFonts w:asciiTheme="minorHAnsi" w:eastAsia="Calibri" w:hAnsiTheme="minorHAnsi" w:cstheme="minorHAnsi"/>
              </w:rPr>
              <w:t>Medicare Benefits Scheme (MBS)</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 xml:space="preserve">Medicare is a national, government-funded scheme that subsidises the cost of personal medical services for all Australians and aims to help them afford medical care. The MBS is the listing of Medicare services subsidised by the Australian Government. </w:t>
            </w:r>
          </w:p>
        </w:tc>
      </w:tr>
      <w:tr w:rsidR="007C2594"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7C2594" w:rsidRDefault="007C2594" w:rsidP="00C34759">
            <w:pPr>
              <w:rPr>
                <w:rFonts w:asciiTheme="minorHAnsi" w:eastAsia="Calibri" w:hAnsiTheme="minorHAnsi" w:cstheme="minorHAnsi"/>
              </w:rPr>
            </w:pPr>
            <w:r w:rsidRPr="007C2594">
              <w:rPr>
                <w:rFonts w:asciiTheme="minorHAnsi" w:eastAsia="Calibri" w:hAnsiTheme="minorHAnsi" w:cstheme="minorHAnsi"/>
              </w:rPr>
              <w:t>MMM classifications</w:t>
            </w:r>
          </w:p>
        </w:tc>
        <w:tc>
          <w:tcPr>
            <w:tcW w:w="6804" w:type="dxa"/>
          </w:tcPr>
          <w:p w:rsidR="007C2594" w:rsidRPr="00F02391" w:rsidRDefault="007C2594"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7C2594">
              <w:rPr>
                <w:rFonts w:asciiTheme="minorHAnsi" w:eastAsia="Calibri" w:hAnsiTheme="minorHAnsi" w:cstheme="minorHAnsi"/>
              </w:rPr>
              <w:t>The MMM classifies metropolitan, regional, rural and remote areas according to geographical remoteness, as defined by the ABS, and town size. It covers: MM1 Metropolitan; MM2 Regional centres; MM3 Large rural towns; MM4 Medium rural towns; MM5 Small rural towns; MM6 Remote communities; and MM7 Very remote communities. The MMM is used to determine eligibility for a range of health workforce programs, such as rural Bulk Billing Incentives, the WIP and the Bonded Medical Program.</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Default="00FD2600" w:rsidP="00C34759">
            <w:pPr>
              <w:rPr>
                <w:rFonts w:asciiTheme="minorHAnsi" w:eastAsia="Calibri" w:hAnsiTheme="minorHAnsi" w:cstheme="minorHAnsi"/>
                <w:b w:val="0"/>
                <w:bCs w:val="0"/>
              </w:rPr>
            </w:pPr>
            <w:bookmarkStart w:id="95" w:name="_Hlk78211066"/>
            <w:r>
              <w:rPr>
                <w:rFonts w:asciiTheme="minorHAnsi" w:eastAsia="Calibri" w:hAnsiTheme="minorHAnsi" w:cstheme="minorHAnsi"/>
              </w:rPr>
              <w:t xml:space="preserve">National Disability Insurance Scheme </w:t>
            </w:r>
          </w:p>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 xml:space="preserve">(NDIS) </w:t>
            </w:r>
          </w:p>
        </w:tc>
        <w:tc>
          <w:tcPr>
            <w:tcW w:w="6804" w:type="dxa"/>
          </w:tcPr>
          <w:p w:rsidR="00FD260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 xml:space="preserve">The NDIS is </w:t>
            </w:r>
            <w:r>
              <w:rPr>
                <w:rFonts w:asciiTheme="minorHAnsi" w:eastAsia="Calibri" w:hAnsiTheme="minorHAnsi" w:cstheme="minorHAnsi"/>
              </w:rPr>
              <w:t xml:space="preserve">a national scheme to provide </w:t>
            </w:r>
            <w:r w:rsidRPr="00F02391">
              <w:rPr>
                <w:rFonts w:asciiTheme="minorHAnsi" w:eastAsia="Calibri" w:hAnsiTheme="minorHAnsi" w:cstheme="minorHAnsi"/>
              </w:rPr>
              <w:t xml:space="preserve">support to eligible people who were either born with or acquire a permanent and significant disability. </w:t>
            </w:r>
          </w:p>
          <w:p w:rsidR="00FD2600" w:rsidRDefault="00FD2600" w:rsidP="00D26C2D">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 xml:space="preserve">A 'permanent disability' means a person's disability is likely to be lifelong. </w:t>
            </w:r>
          </w:p>
          <w:p w:rsidR="00FD2600" w:rsidRPr="00F02391" w:rsidRDefault="00FD2600" w:rsidP="00D26C2D">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A 'significant disability' means a disability with a large impact on a person's ability to complete everyday activities.</w:t>
            </w:r>
          </w:p>
          <w:p w:rsidR="00FD260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 xml:space="preserve">The NDIS funds reasonable and necessary supports and services that relate to a person's disability to help them achieve their goals. </w:t>
            </w:r>
          </w:p>
          <w:p w:rsidR="00FD2600" w:rsidRDefault="00FD2600" w:rsidP="00D26C2D">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 xml:space="preserve">'Reasonable' means the support is most appropriately funded or provided through the NDIS. </w:t>
            </w:r>
          </w:p>
          <w:p w:rsidR="00FD2600" w:rsidRPr="00F02391" w:rsidRDefault="00FD2600" w:rsidP="00D26C2D">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02391">
              <w:rPr>
                <w:rFonts w:asciiTheme="minorHAnsi" w:eastAsia="Calibri" w:hAnsiTheme="minorHAnsi" w:cstheme="minorHAnsi"/>
              </w:rPr>
              <w:t>'</w:t>
            </w:r>
            <w:r>
              <w:rPr>
                <w:rFonts w:asciiTheme="minorHAnsi" w:eastAsia="Calibri" w:hAnsiTheme="minorHAnsi" w:cstheme="minorHAnsi"/>
              </w:rPr>
              <w:t>N</w:t>
            </w:r>
            <w:r w:rsidRPr="00F02391">
              <w:rPr>
                <w:rFonts w:asciiTheme="minorHAnsi" w:eastAsia="Calibri" w:hAnsiTheme="minorHAnsi" w:cstheme="minorHAnsi"/>
              </w:rPr>
              <w:t>ecessary' means something a person needs that is related to their disability.</w:t>
            </w:r>
          </w:p>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C70077">
              <w:rPr>
                <w:rFonts w:asciiTheme="minorHAnsi" w:eastAsia="Calibri" w:hAnsiTheme="minorHAnsi" w:cstheme="minorHAnsi"/>
              </w:rPr>
              <w:t>Early intervention</w:t>
            </w:r>
            <w:r>
              <w:rPr>
                <w:rFonts w:asciiTheme="minorHAnsi" w:eastAsia="Calibri" w:hAnsiTheme="minorHAnsi" w:cstheme="minorHAnsi"/>
              </w:rPr>
              <w:t xml:space="preserve"> features</w:t>
            </w:r>
            <w:r w:rsidRPr="00C70077">
              <w:rPr>
                <w:rFonts w:asciiTheme="minorHAnsi" w:eastAsia="Calibri" w:hAnsiTheme="minorHAnsi" w:cstheme="minorHAnsi"/>
              </w:rPr>
              <w:t>: Providing support to a person, either a child or an adult, as early as possible to reduce the impacts of disability or developmental delay and to build their skills and independence.</w:t>
            </w:r>
          </w:p>
        </w:tc>
      </w:tr>
      <w:bookmarkEnd w:id="95"/>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My Health Record</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rPr>
            </w:pPr>
            <w:r w:rsidRPr="004649CF">
              <w:rPr>
                <w:rFonts w:asciiTheme="minorHAnsi" w:eastAsia="Calibri" w:hAnsiTheme="minorHAnsi" w:cstheme="minorHAnsi"/>
              </w:rPr>
              <w:t xml:space="preserve">My Health Record is an online platform for storing the health information of individuals, including their Medicare claims history, hospital discharge information, diagnostic imaging reports and details of allergies and medications. </w:t>
            </w:r>
          </w:p>
        </w:tc>
      </w:tr>
      <w:tr w:rsidR="00974CB9"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4CB9" w:rsidRPr="00AF147D" w:rsidRDefault="00974CB9" w:rsidP="00974CB9">
            <w:pPr>
              <w:rPr>
                <w:rFonts w:asciiTheme="minorHAnsi" w:eastAsia="Calibri" w:hAnsiTheme="minorHAnsi" w:cstheme="minorHAnsi"/>
              </w:rPr>
            </w:pPr>
            <w:r>
              <w:rPr>
                <w:rFonts w:asciiTheme="minorHAnsi" w:eastAsia="Calibri" w:hAnsiTheme="minorHAnsi" w:cstheme="minorHAnsi"/>
              </w:rPr>
              <w:t>Non-dispensing pharmacist</w:t>
            </w:r>
            <w:r w:rsidR="00C4440B">
              <w:rPr>
                <w:rFonts w:asciiTheme="minorHAnsi" w:eastAsia="Calibri" w:hAnsiTheme="minorHAnsi" w:cstheme="minorHAnsi"/>
              </w:rPr>
              <w:t>s</w:t>
            </w:r>
          </w:p>
        </w:tc>
        <w:tc>
          <w:tcPr>
            <w:tcW w:w="6804" w:type="dxa"/>
          </w:tcPr>
          <w:p w:rsidR="00974CB9" w:rsidRPr="00AF147D" w:rsidRDefault="00974CB9" w:rsidP="00974CB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Refers to n</w:t>
            </w:r>
            <w:r w:rsidRPr="00D03695">
              <w:rPr>
                <w:rFonts w:asciiTheme="minorHAnsi" w:eastAsia="Calibri" w:hAnsiTheme="minorHAnsi" w:cstheme="minorHAnsi"/>
              </w:rPr>
              <w:t>on-dispensing pharmacists in general practice</w:t>
            </w:r>
            <w:r>
              <w:rPr>
                <w:rFonts w:asciiTheme="minorHAnsi" w:eastAsia="Calibri" w:hAnsiTheme="minorHAnsi" w:cstheme="minorHAnsi"/>
              </w:rPr>
              <w:t xml:space="preserve">, </w:t>
            </w:r>
            <w:r w:rsidRPr="00D03695">
              <w:rPr>
                <w:rFonts w:asciiTheme="minorHAnsi" w:eastAsia="Calibri" w:hAnsiTheme="minorHAnsi" w:cstheme="minorHAnsi"/>
              </w:rPr>
              <w:t xml:space="preserve">an </w:t>
            </w:r>
            <w:r>
              <w:rPr>
                <w:rFonts w:asciiTheme="minorHAnsi" w:eastAsia="Calibri" w:hAnsiTheme="minorHAnsi" w:cstheme="minorHAnsi"/>
              </w:rPr>
              <w:t xml:space="preserve">internationally established </w:t>
            </w:r>
            <w:r w:rsidRPr="00D03695">
              <w:rPr>
                <w:rFonts w:asciiTheme="minorHAnsi" w:eastAsia="Calibri" w:hAnsiTheme="minorHAnsi" w:cstheme="minorHAnsi"/>
              </w:rPr>
              <w:t xml:space="preserve">evidence-based approach </w:t>
            </w:r>
            <w:r>
              <w:rPr>
                <w:rFonts w:asciiTheme="minorHAnsi" w:eastAsia="Calibri" w:hAnsiTheme="minorHAnsi" w:cstheme="minorHAnsi"/>
              </w:rPr>
              <w:t xml:space="preserve">used as part of </w:t>
            </w:r>
            <w:r w:rsidRPr="00D03695">
              <w:rPr>
                <w:rFonts w:asciiTheme="minorHAnsi" w:eastAsia="Calibri" w:hAnsiTheme="minorHAnsi" w:cstheme="minorHAnsi"/>
              </w:rPr>
              <w:lastRenderedPageBreak/>
              <w:t>team-based model</w:t>
            </w:r>
            <w:r>
              <w:rPr>
                <w:rFonts w:asciiTheme="minorHAnsi" w:eastAsia="Calibri" w:hAnsiTheme="minorHAnsi" w:cstheme="minorHAnsi"/>
              </w:rPr>
              <w:t>s</w:t>
            </w:r>
            <w:r w:rsidRPr="00D03695">
              <w:rPr>
                <w:rFonts w:asciiTheme="minorHAnsi" w:eastAsia="Calibri" w:hAnsiTheme="minorHAnsi" w:cstheme="minorHAnsi"/>
              </w:rPr>
              <w:t xml:space="preserve"> of care</w:t>
            </w:r>
            <w:r>
              <w:rPr>
                <w:rFonts w:asciiTheme="minorHAnsi" w:eastAsia="Calibri" w:hAnsiTheme="minorHAnsi" w:cstheme="minorHAnsi"/>
              </w:rPr>
              <w:t xml:space="preserve">. This involves a </w:t>
            </w:r>
            <w:r w:rsidRPr="00D03695">
              <w:rPr>
                <w:rFonts w:asciiTheme="minorHAnsi" w:eastAsia="Calibri" w:hAnsiTheme="minorHAnsi" w:cstheme="minorHAnsi"/>
              </w:rPr>
              <w:t>pharmacist contribution to care in a setting that is both safe and convenient for patients. Inclusion of a general practice–based pharmacist role can cover</w:t>
            </w:r>
            <w:r>
              <w:rPr>
                <w:rFonts w:asciiTheme="minorHAnsi" w:eastAsia="Calibri" w:hAnsiTheme="minorHAnsi" w:cstheme="minorHAnsi"/>
              </w:rPr>
              <w:t xml:space="preserve"> such aspects as: </w:t>
            </w:r>
            <w:r w:rsidRPr="00D03695">
              <w:rPr>
                <w:rFonts w:asciiTheme="minorHAnsi" w:eastAsia="Calibri" w:hAnsiTheme="minorHAnsi" w:cstheme="minorHAnsi"/>
              </w:rPr>
              <w:t>medication management, reducing medication-related problems and fewer</w:t>
            </w:r>
            <w:r>
              <w:rPr>
                <w:rFonts w:asciiTheme="minorHAnsi" w:eastAsia="Calibri" w:hAnsiTheme="minorHAnsi" w:cstheme="minorHAnsi"/>
              </w:rPr>
              <w:t xml:space="preserve"> </w:t>
            </w:r>
            <w:r w:rsidRPr="00D03695">
              <w:rPr>
                <w:rFonts w:asciiTheme="minorHAnsi" w:eastAsia="Calibri" w:hAnsiTheme="minorHAnsi" w:cstheme="minorHAnsi"/>
              </w:rPr>
              <w:t xml:space="preserve">adverse drug effects (including those leading to hospital admissions); and patient education services. </w:t>
            </w:r>
          </w:p>
        </w:tc>
      </w:tr>
      <w:tr w:rsidR="00AF147D"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AF147D" w:rsidRDefault="00AF147D" w:rsidP="00C34759">
            <w:pPr>
              <w:rPr>
                <w:rFonts w:asciiTheme="minorHAnsi" w:eastAsia="Calibri" w:hAnsiTheme="minorHAnsi" w:cstheme="minorHAnsi"/>
              </w:rPr>
            </w:pPr>
            <w:r w:rsidRPr="00AF147D">
              <w:rPr>
                <w:rFonts w:asciiTheme="minorHAnsi" w:eastAsia="Calibri" w:hAnsiTheme="minorHAnsi" w:cstheme="minorHAnsi"/>
              </w:rPr>
              <w:lastRenderedPageBreak/>
              <w:t>NPS Medicinewise</w:t>
            </w:r>
          </w:p>
        </w:tc>
        <w:tc>
          <w:tcPr>
            <w:tcW w:w="6804" w:type="dxa"/>
          </w:tcPr>
          <w:p w:rsidR="00AF147D" w:rsidRDefault="00AF147D"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F147D">
              <w:rPr>
                <w:rFonts w:asciiTheme="minorHAnsi" w:eastAsia="Calibri" w:hAnsiTheme="minorHAnsi" w:cstheme="minorHAnsi"/>
              </w:rPr>
              <w:t>NPS MedicineWise (NPS) was established in 1998 to provide support to health practitioners to improve quality prescribing through education and prescriber feedback. Its goal is to improve the health of Australians through quality prescribing of medicines. NPS focuses on therapeutic areas where it has been shown that changes to prescribing can lead to better health outcomes for consumers.</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t>Nurse practitioner</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A</w:t>
            </w:r>
            <w:r w:rsidRPr="00642C90">
              <w:rPr>
                <w:rFonts w:asciiTheme="minorHAnsi" w:eastAsia="Calibri" w:hAnsiTheme="minorHAnsi" w:cstheme="minorHAnsi"/>
              </w:rPr>
              <w:t xml:space="preserve"> nurse practitioner is a</w:t>
            </w:r>
            <w:r>
              <w:rPr>
                <w:rFonts w:asciiTheme="minorHAnsi" w:eastAsia="Calibri" w:hAnsiTheme="minorHAnsi" w:cstheme="minorHAnsi"/>
              </w:rPr>
              <w:t xml:space="preserve"> </w:t>
            </w:r>
            <w:r w:rsidRPr="00642C90">
              <w:rPr>
                <w:rFonts w:asciiTheme="minorHAnsi" w:eastAsia="Calibri" w:hAnsiTheme="minorHAnsi" w:cstheme="minorHAnsi"/>
              </w:rPr>
              <w:t>registered nurse endorsed as a nurse practitioner</w:t>
            </w:r>
            <w:r>
              <w:rPr>
                <w:rFonts w:asciiTheme="minorHAnsi" w:eastAsia="Calibri" w:hAnsiTheme="minorHAnsi" w:cstheme="minorHAnsi"/>
              </w:rPr>
              <w:t xml:space="preserve"> </w:t>
            </w:r>
            <w:r w:rsidRPr="00642C90">
              <w:rPr>
                <w:rFonts w:asciiTheme="minorHAnsi" w:eastAsia="Calibri" w:hAnsiTheme="minorHAnsi" w:cstheme="minorHAnsi"/>
              </w:rPr>
              <w:t>by the NMBA. The nurse practitioner practices at an</w:t>
            </w:r>
            <w:r>
              <w:rPr>
                <w:rFonts w:asciiTheme="minorHAnsi" w:eastAsia="Calibri" w:hAnsiTheme="minorHAnsi" w:cstheme="minorHAnsi"/>
              </w:rPr>
              <w:t xml:space="preserve"> </w:t>
            </w:r>
            <w:r w:rsidRPr="00642C90">
              <w:rPr>
                <w:rFonts w:asciiTheme="minorHAnsi" w:eastAsia="Calibri" w:hAnsiTheme="minorHAnsi" w:cstheme="minorHAnsi"/>
              </w:rPr>
              <w:t xml:space="preserve">advanced level, meets and complies with the </w:t>
            </w:r>
            <w:r>
              <w:rPr>
                <w:rFonts w:asciiTheme="minorHAnsi" w:eastAsia="Calibri" w:hAnsiTheme="minorHAnsi" w:cstheme="minorHAnsi"/>
              </w:rPr>
              <w:t>n</w:t>
            </w:r>
            <w:r w:rsidRPr="00642C90">
              <w:rPr>
                <w:rFonts w:asciiTheme="minorHAnsi" w:eastAsia="Calibri" w:hAnsiTheme="minorHAnsi" w:cstheme="minorHAnsi"/>
              </w:rPr>
              <w:t>urse</w:t>
            </w:r>
            <w:r>
              <w:rPr>
                <w:rFonts w:asciiTheme="minorHAnsi" w:eastAsia="Calibri" w:hAnsiTheme="minorHAnsi" w:cstheme="minorHAnsi"/>
              </w:rPr>
              <w:t xml:space="preserve"> </w:t>
            </w:r>
            <w:r w:rsidRPr="00642C90">
              <w:rPr>
                <w:rFonts w:asciiTheme="minorHAnsi" w:eastAsia="Calibri" w:hAnsiTheme="minorHAnsi" w:cstheme="minorHAnsi"/>
              </w:rPr>
              <w:t>practitioner standards for practice, has direct clinical</w:t>
            </w:r>
            <w:r>
              <w:rPr>
                <w:rFonts w:asciiTheme="minorHAnsi" w:eastAsia="Calibri" w:hAnsiTheme="minorHAnsi" w:cstheme="minorHAnsi"/>
              </w:rPr>
              <w:t xml:space="preserve"> </w:t>
            </w:r>
            <w:r w:rsidRPr="00642C90">
              <w:rPr>
                <w:rFonts w:asciiTheme="minorHAnsi" w:eastAsia="Calibri" w:hAnsiTheme="minorHAnsi" w:cstheme="minorHAnsi"/>
              </w:rPr>
              <w:t>contact and practices within their scope under the</w:t>
            </w:r>
            <w:r>
              <w:rPr>
                <w:rFonts w:asciiTheme="minorHAnsi" w:eastAsia="Calibri" w:hAnsiTheme="minorHAnsi" w:cstheme="minorHAnsi"/>
              </w:rPr>
              <w:t xml:space="preserve"> </w:t>
            </w:r>
            <w:r w:rsidRPr="00642C90">
              <w:rPr>
                <w:rFonts w:asciiTheme="minorHAnsi" w:eastAsia="Calibri" w:hAnsiTheme="minorHAnsi" w:cstheme="minorHAnsi"/>
              </w:rPr>
              <w:t>legislatively protected title ‘nurse practitioner’ under</w:t>
            </w:r>
            <w:r>
              <w:rPr>
                <w:rFonts w:asciiTheme="minorHAnsi" w:eastAsia="Calibri" w:hAnsiTheme="minorHAnsi" w:cstheme="minorHAnsi"/>
              </w:rPr>
              <w:t xml:space="preserve"> </w:t>
            </w:r>
            <w:r w:rsidRPr="00642C90">
              <w:rPr>
                <w:rFonts w:asciiTheme="minorHAnsi" w:eastAsia="Calibri" w:hAnsiTheme="minorHAnsi" w:cstheme="minorHAnsi"/>
              </w:rPr>
              <w:t>the National Law.</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Patient activation</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Patient activation is the process through which health providers engage or motivate a patient to play an active role in their own health and care. This is instead of the more traditional and passive role of being ‘told what to do’ by a health professional</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Person-centred</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Person-centred describes treatment, care and support that places the person at the centre and in control of the design and delivery of their own care and considers the needs of the person’s carers and family. Also referred to as person-led care.</w:t>
            </w:r>
            <w:r w:rsidRPr="004649CF">
              <w:rPr>
                <w:rFonts w:asciiTheme="minorHAnsi" w:eastAsia="Calibri" w:hAnsiTheme="minorHAnsi" w:cstheme="minorHAnsi"/>
                <w:b/>
                <w:i/>
              </w:rPr>
              <w:t xml:space="preserve">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Pharmaceutical Benefits Scheme (PBS)</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The PBS is a national, </w:t>
            </w:r>
            <w:r>
              <w:rPr>
                <w:rFonts w:asciiTheme="minorHAnsi" w:eastAsia="Calibri" w:hAnsiTheme="minorHAnsi" w:cstheme="minorHAnsi"/>
              </w:rPr>
              <w:t>Australian G</w:t>
            </w:r>
            <w:r w:rsidRPr="004649CF">
              <w:rPr>
                <w:rFonts w:asciiTheme="minorHAnsi" w:eastAsia="Calibri" w:hAnsiTheme="minorHAnsi" w:cstheme="minorHAnsi"/>
              </w:rPr>
              <w:t xml:space="preserve">overnment-funded scheme that subsidises the cost of a wide variety of pharmaceutical drugs, covering all Australians, to help them afford standard medications. The PBS lists all the medicinal products available under the PBS and explains the uses for which subsidies can apply.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Population health</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Population </w:t>
            </w:r>
            <w:r>
              <w:rPr>
                <w:rFonts w:asciiTheme="minorHAnsi" w:eastAsia="Calibri" w:hAnsiTheme="minorHAnsi" w:cstheme="minorHAnsi"/>
              </w:rPr>
              <w:t>h</w:t>
            </w:r>
            <w:r w:rsidRPr="004649CF">
              <w:rPr>
                <w:rFonts w:asciiTheme="minorHAnsi" w:eastAsia="Calibri" w:hAnsiTheme="minorHAnsi" w:cstheme="minorHAnsi"/>
              </w:rPr>
              <w:t xml:space="preserve">ealth is typically the organised response by society to protect and promote health and to prevent illness, injury and disability. Population health activities generally focus on: </w:t>
            </w:r>
          </w:p>
          <w:p w:rsidR="00FD2600" w:rsidRPr="004649CF" w:rsidRDefault="00FD2600" w:rsidP="00D26C2D">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prevention, promotion and protection rather than on treatment </w:t>
            </w:r>
          </w:p>
          <w:p w:rsidR="00FD2600" w:rsidRPr="004649CF" w:rsidRDefault="00FD2600" w:rsidP="00D26C2D">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populations rather than individuals </w:t>
            </w:r>
          </w:p>
          <w:p w:rsidR="00FD2600" w:rsidRDefault="00FD2600" w:rsidP="00D26C2D">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the factors and behaviours that cause illness. </w:t>
            </w:r>
          </w:p>
          <w:p w:rsidR="00FD2600" w:rsidRPr="002757A0"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 xml:space="preserve">The term </w:t>
            </w:r>
            <w:r w:rsidRPr="002757A0">
              <w:rPr>
                <w:rFonts w:asciiTheme="minorHAnsi" w:eastAsia="Calibri" w:hAnsiTheme="minorHAnsi" w:cstheme="minorHAnsi"/>
              </w:rPr>
              <w:t>can</w:t>
            </w:r>
            <w:r>
              <w:rPr>
                <w:rFonts w:asciiTheme="minorHAnsi" w:eastAsia="Calibri" w:hAnsiTheme="minorHAnsi" w:cstheme="minorHAnsi"/>
              </w:rPr>
              <w:t xml:space="preserve"> be used to refer </w:t>
            </w:r>
            <w:r w:rsidRPr="002757A0">
              <w:rPr>
                <w:rFonts w:asciiTheme="minorHAnsi" w:eastAsia="Calibri" w:hAnsiTheme="minorHAnsi" w:cstheme="minorHAnsi"/>
              </w:rPr>
              <w:t>to the health of particular subpopulations, and comparisons of the health of different populations.</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Practice Incentives Program (PIP)</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The Practice Incentive</w:t>
            </w:r>
            <w:r w:rsidR="004101AD">
              <w:rPr>
                <w:rFonts w:asciiTheme="minorHAnsi" w:eastAsia="Calibri" w:hAnsiTheme="minorHAnsi" w:cstheme="minorHAnsi"/>
              </w:rPr>
              <w:t xml:space="preserve">s </w:t>
            </w:r>
            <w:r w:rsidRPr="004649CF">
              <w:rPr>
                <w:rFonts w:asciiTheme="minorHAnsi" w:eastAsia="Calibri" w:hAnsiTheme="minorHAnsi" w:cstheme="minorHAnsi"/>
              </w:rPr>
              <w:t xml:space="preserve">Program (PIP) supports general practices to make ongoing improvements to enhance capacity, improve access and provide quality health outcomes for patients. </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Precision medicine</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 xml:space="preserve">Precision medicine is a tailored approach to disease prevention and treatment that takes into account differences in people’s genes, environments, and lifestyles. It is underpinned by genetic and genomic testing (sequencing), the results of which enable better prediction, prevention, diagnosis and treatment of disease. </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Preventive health</w:t>
            </w:r>
            <w:r>
              <w:rPr>
                <w:rFonts w:asciiTheme="minorHAnsi" w:eastAsia="Calibri" w:hAnsiTheme="minorHAnsi" w:cstheme="minorHAnsi"/>
              </w:rPr>
              <w:t xml:space="preserve"> care</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3C447D">
              <w:rPr>
                <w:rFonts w:asciiTheme="minorHAnsi" w:eastAsia="Calibri" w:hAnsiTheme="minorHAnsi" w:cstheme="minorHAnsi"/>
              </w:rPr>
              <w:t>Preventive health</w:t>
            </w:r>
            <w:r>
              <w:rPr>
                <w:rFonts w:asciiTheme="minorHAnsi" w:eastAsia="Calibri" w:hAnsiTheme="minorHAnsi" w:cstheme="minorHAnsi"/>
              </w:rPr>
              <w:t xml:space="preserve"> </w:t>
            </w:r>
            <w:r w:rsidRPr="003C447D">
              <w:rPr>
                <w:rFonts w:asciiTheme="minorHAnsi" w:eastAsia="Calibri" w:hAnsiTheme="minorHAnsi" w:cstheme="minorHAnsi"/>
              </w:rPr>
              <w:t xml:space="preserve">care </w:t>
            </w:r>
            <w:r>
              <w:rPr>
                <w:rFonts w:asciiTheme="minorHAnsi" w:eastAsia="Calibri" w:hAnsiTheme="minorHAnsi" w:cstheme="minorHAnsi"/>
              </w:rPr>
              <w:t xml:space="preserve">refers to approaches or activities </w:t>
            </w:r>
            <w:r w:rsidRPr="003C447D">
              <w:rPr>
                <w:rFonts w:asciiTheme="minorHAnsi" w:eastAsia="Calibri" w:hAnsiTheme="minorHAnsi" w:cstheme="minorHAnsi"/>
              </w:rPr>
              <w:t>aim</w:t>
            </w:r>
            <w:r>
              <w:rPr>
                <w:rFonts w:asciiTheme="minorHAnsi" w:eastAsia="Calibri" w:hAnsiTheme="minorHAnsi" w:cstheme="minorHAnsi"/>
              </w:rPr>
              <w:t xml:space="preserve">ed at </w:t>
            </w:r>
            <w:r w:rsidRPr="003C447D">
              <w:rPr>
                <w:rFonts w:asciiTheme="minorHAnsi" w:eastAsia="Calibri" w:hAnsiTheme="minorHAnsi" w:cstheme="minorHAnsi"/>
              </w:rPr>
              <w:t>preven</w:t>
            </w:r>
            <w:r>
              <w:rPr>
                <w:rFonts w:asciiTheme="minorHAnsi" w:eastAsia="Calibri" w:hAnsiTheme="minorHAnsi" w:cstheme="minorHAnsi"/>
              </w:rPr>
              <w:t>ting</w:t>
            </w:r>
            <w:r w:rsidRPr="003C447D">
              <w:rPr>
                <w:rFonts w:asciiTheme="minorHAnsi" w:eastAsia="Calibri" w:hAnsiTheme="minorHAnsi" w:cstheme="minorHAnsi"/>
              </w:rPr>
              <w:t xml:space="preserve"> illness</w:t>
            </w:r>
            <w:r>
              <w:rPr>
                <w:rFonts w:asciiTheme="minorHAnsi" w:eastAsia="Calibri" w:hAnsiTheme="minorHAnsi" w:cstheme="minorHAnsi"/>
              </w:rPr>
              <w:t xml:space="preserve">, </w:t>
            </w:r>
            <w:r w:rsidRPr="003C447D">
              <w:rPr>
                <w:rFonts w:asciiTheme="minorHAnsi" w:eastAsia="Calibri" w:hAnsiTheme="minorHAnsi" w:cstheme="minorHAnsi"/>
              </w:rPr>
              <w:t>assist</w:t>
            </w:r>
            <w:r>
              <w:rPr>
                <w:rFonts w:asciiTheme="minorHAnsi" w:eastAsia="Calibri" w:hAnsiTheme="minorHAnsi" w:cstheme="minorHAnsi"/>
              </w:rPr>
              <w:t xml:space="preserve">ing </w:t>
            </w:r>
            <w:r w:rsidRPr="003C447D">
              <w:rPr>
                <w:rFonts w:asciiTheme="minorHAnsi" w:eastAsia="Calibri" w:hAnsiTheme="minorHAnsi" w:cstheme="minorHAnsi"/>
              </w:rPr>
              <w:t>in the early detection of specific diseases</w:t>
            </w:r>
            <w:r>
              <w:rPr>
                <w:rFonts w:asciiTheme="minorHAnsi" w:eastAsia="Calibri" w:hAnsiTheme="minorHAnsi" w:cstheme="minorHAnsi"/>
              </w:rPr>
              <w:t xml:space="preserve"> and </w:t>
            </w:r>
            <w:r w:rsidRPr="003C447D">
              <w:rPr>
                <w:rFonts w:asciiTheme="minorHAnsi" w:eastAsia="Calibri" w:hAnsiTheme="minorHAnsi" w:cstheme="minorHAnsi"/>
              </w:rPr>
              <w:t>encouraging the promotion and maintenance of good health</w:t>
            </w:r>
            <w:r>
              <w:rPr>
                <w:rFonts w:asciiTheme="minorHAnsi" w:eastAsia="Calibri" w:hAnsiTheme="minorHAnsi" w:cstheme="minorHAnsi"/>
              </w:rPr>
              <w:t xml:space="preserve">. </w:t>
            </w:r>
            <w:r w:rsidRPr="004649CF">
              <w:rPr>
                <w:rFonts w:asciiTheme="minorHAnsi" w:eastAsia="Calibri" w:hAnsiTheme="minorHAnsi" w:cstheme="minorHAnsi"/>
              </w:rPr>
              <w:t xml:space="preserve">Approaches and activities </w:t>
            </w:r>
            <w:r>
              <w:rPr>
                <w:rFonts w:asciiTheme="minorHAnsi" w:eastAsia="Calibri" w:hAnsiTheme="minorHAnsi" w:cstheme="minorHAnsi"/>
              </w:rPr>
              <w:t xml:space="preserve">include </w:t>
            </w:r>
            <w:r w:rsidRPr="004649CF">
              <w:rPr>
                <w:rFonts w:asciiTheme="minorHAnsi" w:eastAsia="Calibri" w:hAnsiTheme="minorHAnsi" w:cstheme="minorHAnsi"/>
              </w:rPr>
              <w:t xml:space="preserve">reducing the likelihood that a disease or disorder will affect an individual, interrupting or slowing the progress of the </w:t>
            </w:r>
            <w:r w:rsidRPr="004649CF">
              <w:rPr>
                <w:rFonts w:asciiTheme="minorHAnsi" w:eastAsia="Calibri" w:hAnsiTheme="minorHAnsi" w:cstheme="minorHAnsi"/>
              </w:rPr>
              <w:lastRenderedPageBreak/>
              <w:t>disorder or reducing disability</w:t>
            </w:r>
            <w:r>
              <w:rPr>
                <w:rFonts w:asciiTheme="minorHAnsi" w:eastAsia="Calibri" w:hAnsiTheme="minorHAnsi" w:cstheme="minorHAnsi"/>
              </w:rPr>
              <w:t xml:space="preserve">. </w:t>
            </w:r>
            <w:r w:rsidRPr="004649CF">
              <w:rPr>
                <w:rFonts w:asciiTheme="minorHAnsi" w:eastAsia="Calibri" w:hAnsiTheme="minorHAnsi" w:cstheme="minorHAnsi"/>
              </w:rPr>
              <w:t>Within this broad definition there are some more specific characterisations:</w:t>
            </w:r>
          </w:p>
          <w:p w:rsidR="00FD2600" w:rsidRPr="004649CF" w:rsidRDefault="00FD2600" w:rsidP="00D26C2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primary prevention, which reduces the likelihood of developing a disease or disorder</w:t>
            </w:r>
          </w:p>
          <w:p w:rsidR="00FD2600" w:rsidRPr="004649CF" w:rsidRDefault="00FD2600" w:rsidP="00D26C2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secondary prevention, which interrupts, prevents or minimises the progress of a disease or disorder at an early stage</w:t>
            </w:r>
          </w:p>
          <w:p w:rsidR="00FD2600" w:rsidRPr="004649CF" w:rsidRDefault="00FD2600" w:rsidP="00D26C2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rPr>
            </w:pPr>
            <w:r w:rsidRPr="004649CF">
              <w:rPr>
                <w:rFonts w:asciiTheme="minorHAnsi" w:eastAsia="Calibri" w:hAnsiTheme="minorHAnsi" w:cstheme="minorHAnsi"/>
              </w:rPr>
              <w:t>tertiary prevention, which halts the progression of damage already done.</w:t>
            </w:r>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Pr>
                <w:rFonts w:asciiTheme="minorHAnsi" w:eastAsia="Calibri" w:hAnsiTheme="minorHAnsi" w:cstheme="minorHAnsi"/>
              </w:rPr>
              <w:lastRenderedPageBreak/>
              <w:t xml:space="preserve">Primary health care </w:t>
            </w:r>
          </w:p>
        </w:tc>
        <w:tc>
          <w:tcPr>
            <w:tcW w:w="6804" w:type="dxa"/>
          </w:tcPr>
          <w:p w:rsidR="00FD2600" w:rsidRPr="00A82687"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eastAsia="Calibri" w:cs="Calibri"/>
              </w:rPr>
              <w:t>W</w:t>
            </w:r>
            <w:r w:rsidRPr="00A82687">
              <w:rPr>
                <w:rFonts w:eastAsia="Calibri" w:cs="Calibri"/>
              </w:rPr>
              <w:t>hole-of-society approach to health that aims at ensuring the highest possible level of health and well-being and their equitable distribution by focusing on people’s needs and as early as possible along the continuum from health promotion and disease prevention to treatment, rehabilitation and palliative care, and as close as feasible to people’s everyday environment.</w:t>
            </w:r>
            <w:r>
              <w:rPr>
                <w:rFonts w:eastAsia="Calibri" w:cs="Calibri"/>
              </w:rPr>
              <w:t xml:space="preserve"> </w:t>
            </w:r>
            <w:r w:rsidRPr="00A82687">
              <w:rPr>
                <w:rFonts w:eastAsia="Calibri" w:cs="Calibri"/>
                <w:i/>
                <w:iCs/>
              </w:rPr>
              <w:t>(WHO and UNICEF. A vision for primary health care in the 21st century: Towards UHC and the SDGs.)</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Primary Health Networks (PHNs)</w:t>
            </w:r>
          </w:p>
        </w:tc>
        <w:tc>
          <w:tcPr>
            <w:tcW w:w="6804" w:type="dxa"/>
          </w:tcPr>
          <w:p w:rsidR="00FD2600" w:rsidRPr="004649CF"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PHNs are Australian Government funded p</w:t>
            </w:r>
            <w:r w:rsidRPr="004649CF">
              <w:rPr>
                <w:rFonts w:asciiTheme="minorHAnsi" w:eastAsia="Calibri" w:hAnsiTheme="minorHAnsi" w:cstheme="minorHAnsi"/>
              </w:rPr>
              <w:t xml:space="preserve">rimary health care organisations </w:t>
            </w:r>
            <w:r>
              <w:rPr>
                <w:rFonts w:asciiTheme="minorHAnsi" w:eastAsia="Calibri" w:hAnsiTheme="minorHAnsi" w:cstheme="minorHAnsi"/>
              </w:rPr>
              <w:t xml:space="preserve">which </w:t>
            </w:r>
            <w:r w:rsidRPr="004649CF">
              <w:rPr>
                <w:rFonts w:asciiTheme="minorHAnsi" w:eastAsia="Calibri" w:hAnsiTheme="minorHAnsi" w:cstheme="minorHAnsi"/>
              </w:rPr>
              <w:t xml:space="preserve">coordinate primary health care delivery and address local health needs and service gaps. Their purpose is to drive improvements in primary health care and ensure that services are better tailored to meet the needs of local communities. </w:t>
            </w:r>
          </w:p>
        </w:tc>
      </w:tr>
      <w:tr w:rsidR="00974CB9" w:rsidRPr="00841F1E"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4CB9" w:rsidRDefault="00974CB9" w:rsidP="00974CB9">
            <w:r w:rsidRPr="001B5D32">
              <w:t>Royal Commission into Aged Care Quality and Safety</w:t>
            </w:r>
            <w:r w:rsidR="0098258D">
              <w:t xml:space="preserve"> (Aged C</w:t>
            </w:r>
            <w:r>
              <w:t>are Royal Commission)</w:t>
            </w:r>
          </w:p>
          <w:p w:rsidR="00974CB9" w:rsidRPr="00841F1E" w:rsidRDefault="00974CB9" w:rsidP="00974CB9">
            <w:pPr>
              <w:rPr>
                <w:rFonts w:asciiTheme="minorHAnsi" w:eastAsia="Calibri" w:hAnsiTheme="minorHAnsi" w:cstheme="minorHAnsi"/>
              </w:rPr>
            </w:pPr>
          </w:p>
        </w:tc>
        <w:tc>
          <w:tcPr>
            <w:tcW w:w="6804" w:type="dxa"/>
          </w:tcPr>
          <w:p w:rsidR="00974CB9" w:rsidRPr="00275F93" w:rsidRDefault="00974CB9" w:rsidP="00974CB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BD45A3">
              <w:rPr>
                <w:rFonts w:asciiTheme="minorHAnsi" w:eastAsia="Calibri" w:hAnsiTheme="minorHAnsi" w:cstheme="minorHAnsi"/>
              </w:rPr>
              <w:t xml:space="preserve">The Royal Commission was </w:t>
            </w:r>
            <w:r>
              <w:rPr>
                <w:rFonts w:asciiTheme="minorHAnsi" w:eastAsia="Calibri" w:hAnsiTheme="minorHAnsi" w:cstheme="minorHAnsi"/>
              </w:rPr>
              <w:t xml:space="preserve">established </w:t>
            </w:r>
            <w:r w:rsidRPr="00BD45A3">
              <w:rPr>
                <w:rFonts w:asciiTheme="minorHAnsi" w:eastAsia="Calibri" w:hAnsiTheme="minorHAnsi" w:cstheme="minorHAnsi"/>
              </w:rPr>
              <w:t>by Letters Patent issued in December 2018</w:t>
            </w:r>
            <w:r>
              <w:rPr>
                <w:rFonts w:asciiTheme="minorHAnsi" w:eastAsia="Calibri" w:hAnsiTheme="minorHAnsi" w:cstheme="minorHAnsi"/>
              </w:rPr>
              <w:t xml:space="preserve">. The Royal Commission </w:t>
            </w:r>
            <w:r w:rsidRPr="00BD45A3">
              <w:rPr>
                <w:rFonts w:asciiTheme="minorHAnsi" w:eastAsia="Calibri" w:hAnsiTheme="minorHAnsi" w:cstheme="minorHAnsi"/>
              </w:rPr>
              <w:t>provided an Interim Report in October 2019 and a final report in February 2021. The Government</w:t>
            </w:r>
            <w:r>
              <w:rPr>
                <w:rFonts w:asciiTheme="minorHAnsi" w:eastAsia="Calibri" w:hAnsiTheme="minorHAnsi" w:cstheme="minorHAnsi"/>
              </w:rPr>
              <w:t xml:space="preserve">’s </w:t>
            </w:r>
            <w:r w:rsidRPr="00BD45A3">
              <w:rPr>
                <w:rFonts w:asciiTheme="minorHAnsi" w:eastAsia="Calibri" w:hAnsiTheme="minorHAnsi" w:cstheme="minorHAnsi"/>
              </w:rPr>
              <w:t>respon</w:t>
            </w:r>
            <w:r>
              <w:rPr>
                <w:rFonts w:asciiTheme="minorHAnsi" w:eastAsia="Calibri" w:hAnsiTheme="minorHAnsi" w:cstheme="minorHAnsi"/>
              </w:rPr>
              <w:t xml:space="preserve">se </w:t>
            </w:r>
            <w:r w:rsidRPr="00BD45A3">
              <w:rPr>
                <w:rFonts w:asciiTheme="minorHAnsi" w:eastAsia="Calibri" w:hAnsiTheme="minorHAnsi" w:cstheme="minorHAnsi"/>
              </w:rPr>
              <w:t xml:space="preserve">to the Interim Report </w:t>
            </w:r>
            <w:r>
              <w:rPr>
                <w:rFonts w:asciiTheme="minorHAnsi" w:eastAsia="Calibri" w:hAnsiTheme="minorHAnsi" w:cstheme="minorHAnsi"/>
              </w:rPr>
              <w:t xml:space="preserve">was provided in </w:t>
            </w:r>
            <w:r w:rsidRPr="00BD45A3">
              <w:rPr>
                <w:rFonts w:asciiTheme="minorHAnsi" w:eastAsia="Calibri" w:hAnsiTheme="minorHAnsi" w:cstheme="minorHAnsi"/>
              </w:rPr>
              <w:t>November 20</w:t>
            </w:r>
            <w:r>
              <w:rPr>
                <w:rFonts w:asciiTheme="minorHAnsi" w:eastAsia="Calibri" w:hAnsiTheme="minorHAnsi" w:cstheme="minorHAnsi"/>
              </w:rPr>
              <w:t xml:space="preserve">19 </w:t>
            </w:r>
            <w:r w:rsidRPr="00BD45A3">
              <w:rPr>
                <w:rFonts w:asciiTheme="minorHAnsi" w:eastAsia="Calibri" w:hAnsiTheme="minorHAnsi" w:cstheme="minorHAnsi"/>
              </w:rPr>
              <w:t xml:space="preserve">and to the final report in May 2021. </w:t>
            </w:r>
          </w:p>
        </w:tc>
      </w:tr>
      <w:tr w:rsidR="00974CB9" w:rsidRPr="00841F1E" w:rsidTr="00C34759">
        <w:tc>
          <w:tcPr>
            <w:cnfStyle w:val="001000000000" w:firstRow="0" w:lastRow="0" w:firstColumn="1" w:lastColumn="0" w:oddVBand="0" w:evenVBand="0" w:oddHBand="0" w:evenHBand="0" w:firstRowFirstColumn="0" w:firstRowLastColumn="0" w:lastRowFirstColumn="0" w:lastRowLastColumn="0"/>
            <w:tcW w:w="2410" w:type="dxa"/>
          </w:tcPr>
          <w:p w:rsidR="00974CB9" w:rsidRPr="00841F1E" w:rsidRDefault="00974CB9" w:rsidP="00974CB9">
            <w:pPr>
              <w:rPr>
                <w:rFonts w:asciiTheme="minorHAnsi" w:eastAsia="Calibri" w:hAnsiTheme="minorHAnsi" w:cstheme="minorHAnsi"/>
              </w:rPr>
            </w:pPr>
            <w:r w:rsidRPr="001B5D32">
              <w:rPr>
                <w:rFonts w:asciiTheme="minorHAnsi" w:eastAsia="Calibri" w:hAnsiTheme="minorHAnsi" w:cstheme="minorHAnsi"/>
              </w:rPr>
              <w:t xml:space="preserve">Royal Commission into </w:t>
            </w:r>
            <w:r w:rsidRPr="00BD45A3">
              <w:rPr>
                <w:rFonts w:asciiTheme="minorHAnsi" w:eastAsia="Calibri" w:hAnsiTheme="minorHAnsi" w:cstheme="minorHAnsi"/>
              </w:rPr>
              <w:t xml:space="preserve">National Natural Disaster Arrangements </w:t>
            </w:r>
            <w:r>
              <w:rPr>
                <w:rFonts w:asciiTheme="minorHAnsi" w:eastAsia="Calibri" w:hAnsiTheme="minorHAnsi" w:cstheme="minorHAnsi"/>
              </w:rPr>
              <w:t xml:space="preserve">(Bushfire Royal Commission) </w:t>
            </w:r>
          </w:p>
        </w:tc>
        <w:tc>
          <w:tcPr>
            <w:tcW w:w="6804" w:type="dxa"/>
          </w:tcPr>
          <w:p w:rsidR="00974CB9" w:rsidRPr="00275F93" w:rsidRDefault="00974CB9" w:rsidP="00974CB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BD45A3">
              <w:rPr>
                <w:rFonts w:asciiTheme="minorHAnsi" w:eastAsia="Calibri" w:hAnsiTheme="minorHAnsi" w:cstheme="minorHAnsi"/>
              </w:rPr>
              <w:t xml:space="preserve">The </w:t>
            </w:r>
            <w:r>
              <w:rPr>
                <w:rFonts w:asciiTheme="minorHAnsi" w:eastAsia="Calibri" w:hAnsiTheme="minorHAnsi" w:cstheme="minorHAnsi"/>
              </w:rPr>
              <w:t xml:space="preserve">Bushfire </w:t>
            </w:r>
            <w:r w:rsidRPr="00BD45A3">
              <w:rPr>
                <w:rFonts w:asciiTheme="minorHAnsi" w:eastAsia="Calibri" w:hAnsiTheme="minorHAnsi" w:cstheme="minorHAnsi"/>
              </w:rPr>
              <w:t xml:space="preserve">Royal Commission was </w:t>
            </w:r>
            <w:r>
              <w:rPr>
                <w:rFonts w:asciiTheme="minorHAnsi" w:eastAsia="Calibri" w:hAnsiTheme="minorHAnsi" w:cstheme="minorHAnsi"/>
              </w:rPr>
              <w:t xml:space="preserve">established </w:t>
            </w:r>
            <w:r w:rsidRPr="00BD45A3">
              <w:rPr>
                <w:rFonts w:asciiTheme="minorHAnsi" w:eastAsia="Calibri" w:hAnsiTheme="minorHAnsi" w:cstheme="minorHAnsi"/>
              </w:rPr>
              <w:t xml:space="preserve">by Letters Patent issued in </w:t>
            </w:r>
            <w:r>
              <w:rPr>
                <w:rFonts w:asciiTheme="minorHAnsi" w:eastAsia="Calibri" w:hAnsiTheme="minorHAnsi" w:cstheme="minorHAnsi"/>
              </w:rPr>
              <w:t xml:space="preserve">February 2020. The Royal Commission provided its report in October 2020. The Government’s response was provided in November 2020. </w:t>
            </w:r>
          </w:p>
        </w:tc>
      </w:tr>
      <w:tr w:rsidR="00974CB9" w:rsidRPr="00841F1E"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4CB9" w:rsidRPr="00733E8C" w:rsidRDefault="00974CB9" w:rsidP="00974CB9">
            <w:pPr>
              <w:rPr>
                <w:rFonts w:asciiTheme="minorHAnsi" w:eastAsia="Calibri" w:hAnsiTheme="minorHAnsi" w:cstheme="minorHAnsi"/>
              </w:rPr>
            </w:pPr>
            <w:r w:rsidRPr="001B5D32">
              <w:rPr>
                <w:rFonts w:asciiTheme="minorHAnsi" w:eastAsia="Calibri" w:hAnsiTheme="minorHAnsi" w:cstheme="minorHAnsi"/>
              </w:rPr>
              <w:t xml:space="preserve">Royal Commission into </w:t>
            </w:r>
            <w:r w:rsidRPr="00733E8C">
              <w:rPr>
                <w:rFonts w:asciiTheme="minorHAnsi" w:eastAsia="Calibri" w:hAnsiTheme="minorHAnsi" w:cstheme="minorHAnsi"/>
              </w:rPr>
              <w:t>Royal Commission</w:t>
            </w:r>
          </w:p>
          <w:p w:rsidR="00974CB9" w:rsidRPr="00841F1E" w:rsidRDefault="00974CB9" w:rsidP="00974CB9">
            <w:pPr>
              <w:rPr>
                <w:rFonts w:asciiTheme="minorHAnsi" w:eastAsia="Calibri" w:hAnsiTheme="minorHAnsi" w:cstheme="minorHAnsi"/>
              </w:rPr>
            </w:pPr>
            <w:r w:rsidRPr="00733E8C">
              <w:rPr>
                <w:rFonts w:asciiTheme="minorHAnsi" w:eastAsia="Calibri" w:hAnsiTheme="minorHAnsi" w:cstheme="minorHAnsi"/>
              </w:rPr>
              <w:t>into Violence, Abuse, Neglect and Exploitation of People with Disabilit</w:t>
            </w:r>
            <w:r>
              <w:rPr>
                <w:rFonts w:asciiTheme="minorHAnsi" w:eastAsia="Calibri" w:hAnsiTheme="minorHAnsi" w:cstheme="minorHAnsi"/>
              </w:rPr>
              <w:t xml:space="preserve">y (Disability Royal Commission) </w:t>
            </w:r>
          </w:p>
        </w:tc>
        <w:tc>
          <w:tcPr>
            <w:tcW w:w="6804" w:type="dxa"/>
          </w:tcPr>
          <w:p w:rsidR="00974CB9" w:rsidRPr="00275F93" w:rsidRDefault="00974CB9" w:rsidP="00974CB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733E8C">
              <w:rPr>
                <w:rFonts w:asciiTheme="minorHAnsi" w:eastAsia="Calibri" w:hAnsiTheme="minorHAnsi" w:cstheme="minorHAnsi"/>
              </w:rPr>
              <w:t xml:space="preserve">The </w:t>
            </w:r>
            <w:r>
              <w:rPr>
                <w:rFonts w:asciiTheme="minorHAnsi" w:eastAsia="Calibri" w:hAnsiTheme="minorHAnsi" w:cstheme="minorHAnsi"/>
              </w:rPr>
              <w:t xml:space="preserve">Disability </w:t>
            </w:r>
            <w:r w:rsidRPr="00733E8C">
              <w:rPr>
                <w:rFonts w:asciiTheme="minorHAnsi" w:eastAsia="Calibri" w:hAnsiTheme="minorHAnsi" w:cstheme="minorHAnsi"/>
              </w:rPr>
              <w:t>Royal Commission</w:t>
            </w:r>
            <w:r>
              <w:rPr>
                <w:rFonts w:asciiTheme="minorHAnsi" w:eastAsia="Calibri" w:hAnsiTheme="minorHAnsi" w:cstheme="minorHAnsi"/>
              </w:rPr>
              <w:t xml:space="preserve"> was </w:t>
            </w:r>
            <w:r w:rsidRPr="00733E8C">
              <w:rPr>
                <w:rFonts w:asciiTheme="minorHAnsi" w:eastAsia="Calibri" w:hAnsiTheme="minorHAnsi" w:cstheme="minorHAnsi"/>
              </w:rPr>
              <w:t xml:space="preserve">established by </w:t>
            </w:r>
            <w:r>
              <w:rPr>
                <w:rFonts w:asciiTheme="minorHAnsi" w:eastAsia="Calibri" w:hAnsiTheme="minorHAnsi" w:cstheme="minorHAnsi"/>
              </w:rPr>
              <w:t xml:space="preserve">Commonwealth Letters Patent in April 2019, and State and Territory Letters Patent issued between April and August 2019. An </w:t>
            </w:r>
            <w:r w:rsidRPr="00F3308B">
              <w:rPr>
                <w:rFonts w:asciiTheme="minorHAnsi" w:eastAsia="Calibri" w:hAnsiTheme="minorHAnsi" w:cstheme="minorHAnsi"/>
              </w:rPr>
              <w:t xml:space="preserve">Interim Report was published </w:t>
            </w:r>
            <w:r>
              <w:rPr>
                <w:rFonts w:asciiTheme="minorHAnsi" w:eastAsia="Calibri" w:hAnsiTheme="minorHAnsi" w:cstheme="minorHAnsi"/>
              </w:rPr>
              <w:t xml:space="preserve">in </w:t>
            </w:r>
            <w:r w:rsidRPr="00F3308B">
              <w:rPr>
                <w:rFonts w:asciiTheme="minorHAnsi" w:eastAsia="Calibri" w:hAnsiTheme="minorHAnsi" w:cstheme="minorHAnsi"/>
              </w:rPr>
              <w:t>October 2020</w:t>
            </w:r>
            <w:r>
              <w:rPr>
                <w:rFonts w:asciiTheme="minorHAnsi" w:eastAsia="Calibri" w:hAnsiTheme="minorHAnsi" w:cstheme="minorHAnsi"/>
              </w:rPr>
              <w:t xml:space="preserve">, covering </w:t>
            </w:r>
            <w:r w:rsidRPr="00F3308B">
              <w:rPr>
                <w:rFonts w:asciiTheme="minorHAnsi" w:eastAsia="Calibri" w:hAnsiTheme="minorHAnsi" w:cstheme="minorHAnsi"/>
              </w:rPr>
              <w:t>what the Royal Commission ha</w:t>
            </w:r>
            <w:r>
              <w:rPr>
                <w:rFonts w:asciiTheme="minorHAnsi" w:eastAsia="Calibri" w:hAnsiTheme="minorHAnsi" w:cstheme="minorHAnsi"/>
              </w:rPr>
              <w:t>d</w:t>
            </w:r>
            <w:r w:rsidRPr="00F3308B">
              <w:rPr>
                <w:rFonts w:asciiTheme="minorHAnsi" w:eastAsia="Calibri" w:hAnsiTheme="minorHAnsi" w:cstheme="minorHAnsi"/>
              </w:rPr>
              <w:t xml:space="preserve"> done t</w:t>
            </w:r>
            <w:r>
              <w:rPr>
                <w:rFonts w:asciiTheme="minorHAnsi" w:eastAsia="Calibri" w:hAnsiTheme="minorHAnsi" w:cstheme="minorHAnsi"/>
              </w:rPr>
              <w:t xml:space="preserve">o </w:t>
            </w:r>
            <w:r w:rsidRPr="00F3308B">
              <w:rPr>
                <w:rFonts w:asciiTheme="minorHAnsi" w:eastAsia="Calibri" w:hAnsiTheme="minorHAnsi" w:cstheme="minorHAnsi"/>
              </w:rPr>
              <w:t>31 July 2020.</w:t>
            </w:r>
            <w:r>
              <w:rPr>
                <w:rFonts w:asciiTheme="minorHAnsi" w:eastAsia="Calibri" w:hAnsiTheme="minorHAnsi" w:cstheme="minorHAnsi"/>
              </w:rPr>
              <w:t xml:space="preserve"> Three progress report have been issued. The Royal Commission is to provide a final report by 29 September 2023. </w:t>
            </w:r>
          </w:p>
        </w:tc>
      </w:tr>
      <w:tr w:rsidR="00FD2600" w:rsidRPr="00841F1E"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Pr="00841F1E" w:rsidRDefault="00FD2600" w:rsidP="00C34759">
            <w:pPr>
              <w:rPr>
                <w:rFonts w:asciiTheme="minorHAnsi" w:eastAsia="Calibri" w:hAnsiTheme="minorHAnsi" w:cstheme="minorHAnsi"/>
              </w:rPr>
            </w:pPr>
            <w:r w:rsidRPr="00841F1E">
              <w:rPr>
                <w:rFonts w:asciiTheme="minorHAnsi" w:eastAsia="Calibri" w:hAnsiTheme="minorHAnsi" w:cstheme="minorHAnsi"/>
              </w:rPr>
              <w:t xml:space="preserve">Secondary health care </w:t>
            </w:r>
          </w:p>
        </w:tc>
        <w:tc>
          <w:tcPr>
            <w:tcW w:w="6804" w:type="dxa"/>
          </w:tcPr>
          <w:p w:rsidR="00FD2600" w:rsidRPr="00841F1E" w:rsidRDefault="00275F93"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275F93">
              <w:rPr>
                <w:rFonts w:asciiTheme="minorHAnsi" w:eastAsia="Calibri" w:hAnsiTheme="minorHAnsi" w:cstheme="minorHAnsi"/>
              </w:rPr>
              <w:t>'Secondary care' is medical care provided by a specialist or facility upon referral by a primary care physician. These are usually based in a hospital or clinic, though some may be community based. They may include planned operations, specialist clinics such as cardiology or renal clinics, or rehabilitation services such as physiotherapy.</w:t>
            </w:r>
          </w:p>
        </w:tc>
      </w:tr>
    </w:tbl>
    <w:p w:rsidR="0098258D" w:rsidRDefault="0098258D">
      <w:r>
        <w:rPr>
          <w:b/>
          <w:bCs/>
        </w:rPr>
        <w:br w:type="page"/>
      </w:r>
    </w:p>
    <w:tbl>
      <w:tblPr>
        <w:tblStyle w:val="PlainTable21"/>
        <w:tblW w:w="9214" w:type="dxa"/>
        <w:tblLook w:val="04A0" w:firstRow="1" w:lastRow="0" w:firstColumn="1" w:lastColumn="0" w:noHBand="0" w:noVBand="1"/>
      </w:tblPr>
      <w:tblGrid>
        <w:gridCol w:w="2410"/>
        <w:gridCol w:w="6804"/>
      </w:tblGrid>
      <w:tr w:rsidR="00FD2600" w:rsidRPr="00841F1E" w:rsidTr="00C3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841F1E" w:rsidRDefault="00FD2600" w:rsidP="00C34759">
            <w:pPr>
              <w:rPr>
                <w:rFonts w:asciiTheme="minorHAnsi" w:eastAsia="Calibri" w:hAnsiTheme="minorHAnsi" w:cstheme="minorHAnsi"/>
              </w:rPr>
            </w:pPr>
            <w:r w:rsidRPr="00841F1E">
              <w:rPr>
                <w:rFonts w:asciiTheme="minorHAnsi" w:eastAsia="Calibri" w:hAnsiTheme="minorHAnsi" w:cstheme="minorHAnsi"/>
              </w:rPr>
              <w:lastRenderedPageBreak/>
              <w:t>Social prescribing</w:t>
            </w:r>
          </w:p>
        </w:tc>
        <w:tc>
          <w:tcPr>
            <w:tcW w:w="6804" w:type="dxa"/>
          </w:tcPr>
          <w:p w:rsidR="00FD2600" w:rsidRPr="0098258D" w:rsidRDefault="00FD2600" w:rsidP="00C34759">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i/>
              </w:rPr>
            </w:pPr>
            <w:r w:rsidRPr="0098258D">
              <w:rPr>
                <w:rFonts w:asciiTheme="minorHAnsi" w:eastAsia="Calibri" w:hAnsiTheme="minorHAnsi" w:cstheme="minorHAnsi"/>
                <w:b w:val="0"/>
              </w:rPr>
              <w:t>Social prescribing, also sometimes known as community referral, is a means of enabling health professionals to refer people to a range of local, non-clinical services. The referrals generally, but not exclusively, come from professionals working in primary care settings, for example, GPs or practice nurses. Recognising that people’s health and wellbeing are determined mostly by a range of social, economic and environmental factors, social prescribing seeks to address people’s needs in a holistic way. It also aims to support individuals to take greater control of their own health.</w:t>
            </w:r>
            <w:r w:rsidRPr="0098258D">
              <w:rPr>
                <w:rStyle w:val="FootnoteReference"/>
                <w:rFonts w:asciiTheme="minorHAnsi" w:eastAsia="Calibri" w:hAnsiTheme="minorHAnsi" w:cstheme="minorHAnsi"/>
                <w:b w:val="0"/>
              </w:rPr>
              <w:footnoteReference w:id="46"/>
            </w:r>
          </w:p>
        </w:tc>
      </w:tr>
      <w:tr w:rsidR="00FD2600" w:rsidRPr="00841F1E"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841F1E" w:rsidRDefault="00FD2600" w:rsidP="00C34759">
            <w:pPr>
              <w:rPr>
                <w:rFonts w:asciiTheme="minorHAnsi" w:eastAsia="Calibri" w:hAnsiTheme="minorHAnsi" w:cstheme="minorHAnsi"/>
              </w:rPr>
            </w:pPr>
            <w:r w:rsidRPr="00841F1E">
              <w:rPr>
                <w:rFonts w:asciiTheme="minorHAnsi" w:eastAsia="Calibri" w:hAnsiTheme="minorHAnsi" w:cstheme="minorHAnsi"/>
              </w:rPr>
              <w:t xml:space="preserve">Tertiary health care </w:t>
            </w:r>
          </w:p>
        </w:tc>
        <w:tc>
          <w:tcPr>
            <w:tcW w:w="6804" w:type="dxa"/>
          </w:tcPr>
          <w:p w:rsidR="00FD2600" w:rsidRPr="00841F1E"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841F1E">
              <w:rPr>
                <w:rFonts w:asciiTheme="minorHAnsi" w:eastAsia="Calibri" w:hAnsiTheme="minorHAnsi" w:cstheme="minorHAnsi"/>
              </w:rPr>
              <w:t xml:space="preserve">Refers to highly specialised consultative medical care, usually over an extended period of time that involves advanced and complex procedures and treatments performed by medical specialists in state-of-the-art </w:t>
            </w:r>
            <w:r w:rsidR="000F2B2E">
              <w:rPr>
                <w:rFonts w:asciiTheme="minorHAnsi" w:eastAsia="Calibri" w:hAnsiTheme="minorHAnsi" w:cstheme="minorHAnsi"/>
              </w:rPr>
              <w:t>facilities. Examples include by</w:t>
            </w:r>
            <w:r w:rsidRPr="00841F1E">
              <w:rPr>
                <w:rFonts w:asciiTheme="minorHAnsi" w:eastAsia="Calibri" w:hAnsiTheme="minorHAnsi" w:cstheme="minorHAnsi"/>
              </w:rPr>
              <w:t>pass, renal, plastic surgery.</w:t>
            </w:r>
          </w:p>
        </w:tc>
      </w:tr>
      <w:tr w:rsidR="00FD2600" w:rsidRPr="004649CF" w:rsidTr="00C34759">
        <w:tc>
          <w:tcPr>
            <w:cnfStyle w:val="001000000000" w:firstRow="0" w:lastRow="0" w:firstColumn="1" w:lastColumn="0" w:oddVBand="0" w:evenVBand="0" w:oddHBand="0" w:evenHBand="0" w:firstRowFirstColumn="0" w:firstRowLastColumn="0" w:lastRowFirstColumn="0" w:lastRowLastColumn="0"/>
            <w:tcW w:w="2410" w:type="dxa"/>
          </w:tcPr>
          <w:p w:rsidR="00FD2600" w:rsidRDefault="00FD2600" w:rsidP="00C34759">
            <w:pPr>
              <w:rPr>
                <w:rFonts w:asciiTheme="minorHAnsi" w:eastAsia="Calibri" w:hAnsiTheme="minorHAnsi" w:cstheme="minorHAnsi"/>
              </w:rPr>
            </w:pPr>
            <w:r>
              <w:rPr>
                <w:rFonts w:asciiTheme="minorHAnsi" w:eastAsia="Calibri" w:hAnsiTheme="minorHAnsi" w:cstheme="minorHAnsi"/>
              </w:rPr>
              <w:t xml:space="preserve">Value-based </w:t>
            </w:r>
            <w:r>
              <w:rPr>
                <w:rFonts w:asciiTheme="minorHAnsi" w:eastAsia="Calibri" w:hAnsiTheme="minorHAnsi" w:cstheme="minorHAnsi"/>
              </w:rPr>
              <w:br/>
              <w:t xml:space="preserve">health care </w:t>
            </w:r>
          </w:p>
        </w:tc>
        <w:tc>
          <w:tcPr>
            <w:tcW w:w="6804" w:type="dxa"/>
          </w:tcPr>
          <w:p w:rsidR="00FD2600" w:rsidRPr="008E7878" w:rsidRDefault="00FD2600" w:rsidP="00C3475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8E7878">
              <w:rPr>
                <w:rFonts w:asciiTheme="minorHAnsi" w:eastAsia="Calibri" w:hAnsiTheme="minorHAnsi" w:cstheme="minorHAnsi"/>
              </w:rPr>
              <w:t>Value is critical to supporting the delivery of effective health care. While value is often associated with the notion of cost and investment, value includes the health outcomes for a patient, through the provision of effective, high-quality and safe care that meets their needs</w:t>
            </w:r>
            <w:r w:rsidR="00246222">
              <w:rPr>
                <w:rFonts w:asciiTheme="minorHAnsi" w:eastAsia="Calibri" w:hAnsiTheme="minorHAnsi" w:cstheme="minorHAnsi"/>
              </w:rPr>
              <w:t>.</w:t>
            </w:r>
            <w:r w:rsidRPr="008E7878">
              <w:rPr>
                <w:rStyle w:val="FootnoteReference"/>
                <w:rFonts w:asciiTheme="minorHAnsi" w:eastAsia="Calibri" w:hAnsiTheme="minorHAnsi" w:cstheme="minorHAnsi"/>
              </w:rPr>
              <w:footnoteReference w:id="47"/>
            </w:r>
            <w:r w:rsidRPr="008E7878">
              <w:rPr>
                <w:rFonts w:asciiTheme="minorHAnsi" w:eastAsia="Calibri" w:hAnsiTheme="minorHAnsi" w:cstheme="minorHAnsi"/>
              </w:rPr>
              <w:t xml:space="preserve"> </w:t>
            </w:r>
            <w:bookmarkStart w:id="96" w:name="_Toc63859139"/>
          </w:p>
        </w:tc>
      </w:tr>
      <w:tr w:rsidR="00FD2600" w:rsidRPr="004649CF" w:rsidTr="00C3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D2600" w:rsidRPr="004649CF" w:rsidRDefault="00FD2600" w:rsidP="00C34759">
            <w:pPr>
              <w:rPr>
                <w:rFonts w:asciiTheme="minorHAnsi" w:eastAsia="Calibri" w:hAnsiTheme="minorHAnsi" w:cstheme="minorHAnsi"/>
              </w:rPr>
            </w:pPr>
            <w:r w:rsidRPr="004649CF">
              <w:rPr>
                <w:rFonts w:asciiTheme="minorHAnsi" w:eastAsia="Calibri" w:hAnsiTheme="minorHAnsi" w:cstheme="minorHAnsi"/>
              </w:rPr>
              <w:t>Workforce Incentive Program (WIP)</w:t>
            </w:r>
          </w:p>
        </w:tc>
        <w:tc>
          <w:tcPr>
            <w:tcW w:w="6804" w:type="dxa"/>
          </w:tcPr>
          <w:p w:rsidR="00FD2600" w:rsidRPr="004649CF" w:rsidRDefault="00FD2600" w:rsidP="00C3475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4649CF">
              <w:rPr>
                <w:rFonts w:asciiTheme="minorHAnsi" w:eastAsia="Calibri" w:hAnsiTheme="minorHAnsi" w:cstheme="minorHAnsi"/>
              </w:rPr>
              <w:t>The Workforce Incentive Program</w:t>
            </w:r>
            <w:r>
              <w:rPr>
                <w:rFonts w:asciiTheme="minorHAnsi" w:eastAsia="Calibri" w:hAnsiTheme="minorHAnsi" w:cstheme="minorHAnsi"/>
              </w:rPr>
              <w:t xml:space="preserve">, </w:t>
            </w:r>
            <w:r w:rsidRPr="004649CF">
              <w:rPr>
                <w:rFonts w:asciiTheme="minorHAnsi" w:eastAsia="Calibri" w:hAnsiTheme="minorHAnsi" w:cstheme="minorHAnsi"/>
              </w:rPr>
              <w:t>part of the Stronger Rural Health Strategy</w:t>
            </w:r>
            <w:r>
              <w:rPr>
                <w:rFonts w:asciiTheme="minorHAnsi" w:eastAsia="Calibri" w:hAnsiTheme="minorHAnsi" w:cstheme="minorHAnsi"/>
              </w:rPr>
              <w:t xml:space="preserve">, </w:t>
            </w:r>
            <w:r w:rsidRPr="004649CF">
              <w:rPr>
                <w:rFonts w:asciiTheme="minorHAnsi" w:eastAsia="Calibri" w:hAnsiTheme="minorHAnsi" w:cstheme="minorHAnsi"/>
              </w:rPr>
              <w:t xml:space="preserve">provides targeted financial incentives to encourage medical practitioners to deliver primary care services in regional, rural or remote Australia and to support eligible general practices to engage nurses, Aboriginal and Torres Strait Islander Health Practitioners and Health Workers, and eligible allied health professionals. </w:t>
            </w:r>
          </w:p>
        </w:tc>
      </w:tr>
      <w:bookmarkEnd w:id="96"/>
    </w:tbl>
    <w:p w:rsidR="00315310" w:rsidRPr="00315310" w:rsidRDefault="00315310" w:rsidP="00315310">
      <w:pPr>
        <w:rPr>
          <w:rFonts w:asciiTheme="minorHAnsi" w:eastAsiaTheme="majorEastAsia" w:hAnsiTheme="minorHAnsi" w:cstheme="minorHAnsi"/>
          <w:sz w:val="22"/>
          <w:szCs w:val="22"/>
        </w:rPr>
      </w:pPr>
    </w:p>
    <w:sectPr w:rsidR="00315310" w:rsidRPr="00315310" w:rsidSect="000C19C3">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2DB" w:rsidRDefault="008032DB" w:rsidP="00E12868">
      <w:pPr>
        <w:spacing w:after="0" w:line="240" w:lineRule="auto"/>
      </w:pPr>
      <w:r>
        <w:separator/>
      </w:r>
    </w:p>
    <w:p w:rsidR="008032DB" w:rsidRDefault="008032DB"/>
    <w:p w:rsidR="008032DB" w:rsidRDefault="008032DB"/>
    <w:p w:rsidR="008032DB" w:rsidRDefault="008032DB"/>
    <w:p w:rsidR="008032DB" w:rsidRDefault="008032DB"/>
  </w:endnote>
  <w:endnote w:type="continuationSeparator" w:id="0">
    <w:p w:rsidR="008032DB" w:rsidRDefault="008032DB" w:rsidP="00E12868">
      <w:pPr>
        <w:spacing w:after="0" w:line="240" w:lineRule="auto"/>
      </w:pPr>
      <w:r>
        <w:continuationSeparator/>
      </w:r>
    </w:p>
    <w:p w:rsidR="008032DB" w:rsidRDefault="008032DB"/>
    <w:p w:rsidR="008032DB" w:rsidRDefault="008032DB"/>
    <w:p w:rsidR="008032DB" w:rsidRDefault="008032DB"/>
    <w:p w:rsidR="008032DB" w:rsidRDefault="00803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nderson BCG Serif">
    <w:altName w:val="Constantia"/>
    <w:charset w:val="00"/>
    <w:family w:val="roman"/>
    <w:pitch w:val="variable"/>
    <w:sig w:usb0="A000006F" w:usb1="D000E06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60791567"/>
      <w:docPartObj>
        <w:docPartGallery w:val="Page Numbers (Bottom of Page)"/>
        <w:docPartUnique/>
      </w:docPartObj>
    </w:sdtPr>
    <w:sdtEndPr>
      <w:rPr>
        <w:rStyle w:val="PageNumber"/>
      </w:rPr>
    </w:sdtEndPr>
    <w:sdtContent>
      <w:p w:rsidR="008032DB" w:rsidRDefault="008032DB" w:rsidP="00F33A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032DB" w:rsidRDefault="008032DB" w:rsidP="000D15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2DB" w:rsidRDefault="008032DB">
    <w:pPr>
      <w:pStyle w:val="Footer"/>
      <w:jc w:val="right"/>
    </w:pPr>
  </w:p>
  <w:p w:rsidR="008032DB" w:rsidRPr="00ED7410" w:rsidRDefault="008032DB" w:rsidP="00AD7E4B">
    <w:pPr>
      <w:pStyle w:val="Footer"/>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235573"/>
      <w:docPartObj>
        <w:docPartGallery w:val="Page Numbers (Bottom of Page)"/>
        <w:docPartUnique/>
      </w:docPartObj>
    </w:sdtPr>
    <w:sdtEndPr>
      <w:rPr>
        <w:noProof/>
      </w:rPr>
    </w:sdtEndPr>
    <w:sdtContent>
      <w:p w:rsidR="008032DB" w:rsidRPr="0030261D" w:rsidRDefault="008032DB" w:rsidP="0030261D">
        <w:pPr>
          <w:pStyle w:val="Footer"/>
          <w:rPr>
            <w:rFonts w:asciiTheme="minorHAnsi" w:hAnsiTheme="minorHAnsi" w:cstheme="minorHAnsi"/>
            <w:sz w:val="18"/>
            <w:szCs w:val="18"/>
          </w:rPr>
        </w:pPr>
        <w:r w:rsidRPr="0064704C">
          <w:rPr>
            <w:rFonts w:asciiTheme="minorHAnsi" w:hAnsiTheme="minorHAnsi" w:cstheme="minorHAnsi"/>
            <w:b/>
            <w:bCs/>
            <w:color w:val="004C90"/>
            <w:sz w:val="18"/>
            <w:szCs w:val="18"/>
          </w:rPr>
          <w:t>Future focused primary health care:</w:t>
        </w:r>
        <w:r>
          <w:rPr>
            <w:rFonts w:asciiTheme="minorHAnsi" w:hAnsiTheme="minorHAnsi" w:cstheme="minorHAnsi"/>
            <w:b/>
            <w:bCs/>
            <w:color w:val="004C90"/>
            <w:sz w:val="18"/>
            <w:szCs w:val="18"/>
          </w:rPr>
          <w:t xml:space="preserve"> </w:t>
        </w:r>
        <w:r w:rsidRPr="0064704C">
          <w:rPr>
            <w:rFonts w:asciiTheme="minorHAnsi" w:hAnsiTheme="minorHAnsi" w:cstheme="minorHAnsi"/>
            <w:b/>
            <w:bCs/>
            <w:color w:val="004C90"/>
            <w:sz w:val="18"/>
            <w:szCs w:val="18"/>
          </w:rPr>
          <w:t>Australia’s Primary Health Care 10 Year Plan 2022-2032</w:t>
        </w:r>
        <w:r>
          <w:rPr>
            <w:rFonts w:asciiTheme="minorHAnsi" w:hAnsiTheme="minorHAnsi" w:cstheme="minorHAnsi"/>
            <w:sz w:val="18"/>
            <w:szCs w:val="18"/>
          </w:rPr>
          <w:tab/>
        </w:r>
        <w:r w:rsidRPr="00ED7410">
          <w:rPr>
            <w:rFonts w:asciiTheme="minorHAnsi" w:hAnsiTheme="minorHAnsi" w:cstheme="minorHAnsi"/>
            <w:sz w:val="18"/>
            <w:szCs w:val="18"/>
          </w:rPr>
          <w:fldChar w:fldCharType="begin"/>
        </w:r>
        <w:r w:rsidRPr="00ED7410">
          <w:rPr>
            <w:rFonts w:asciiTheme="minorHAnsi" w:hAnsiTheme="minorHAnsi" w:cstheme="minorHAnsi"/>
            <w:sz w:val="18"/>
            <w:szCs w:val="18"/>
          </w:rPr>
          <w:instrText xml:space="preserve"> PAGE   \* MERGEFORMAT </w:instrText>
        </w:r>
        <w:r w:rsidRPr="00ED7410">
          <w:rPr>
            <w:rFonts w:asciiTheme="minorHAnsi" w:hAnsiTheme="minorHAnsi" w:cstheme="minorHAnsi"/>
            <w:sz w:val="18"/>
            <w:szCs w:val="18"/>
          </w:rPr>
          <w:fldChar w:fldCharType="separate"/>
        </w:r>
        <w:r w:rsidR="00AB5F6E">
          <w:rPr>
            <w:rFonts w:asciiTheme="minorHAnsi" w:hAnsiTheme="minorHAnsi" w:cstheme="minorHAnsi"/>
            <w:noProof/>
            <w:sz w:val="18"/>
            <w:szCs w:val="18"/>
          </w:rPr>
          <w:t>x</w:t>
        </w:r>
        <w:r w:rsidRPr="00ED7410">
          <w:rPr>
            <w:rFonts w:asciiTheme="minorHAnsi" w:hAnsiTheme="minorHAnsi" w:cstheme="minorHAnsi"/>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998619"/>
      <w:docPartObj>
        <w:docPartGallery w:val="Page Numbers (Bottom of Page)"/>
        <w:docPartUnique/>
      </w:docPartObj>
    </w:sdtPr>
    <w:sdtEndPr>
      <w:rPr>
        <w:rFonts w:asciiTheme="minorHAnsi" w:hAnsiTheme="minorHAnsi" w:cstheme="minorHAnsi"/>
        <w:noProof/>
        <w:sz w:val="18"/>
        <w:szCs w:val="18"/>
      </w:rPr>
    </w:sdtEndPr>
    <w:sdtContent>
      <w:p w:rsidR="008032DB" w:rsidRDefault="008032DB" w:rsidP="00CD7016">
        <w:pPr>
          <w:pStyle w:val="Footer"/>
          <w:rPr>
            <w:rFonts w:asciiTheme="minorHAnsi" w:hAnsiTheme="minorHAnsi" w:cstheme="minorHAnsi"/>
            <w:noProof/>
            <w:sz w:val="18"/>
            <w:szCs w:val="18"/>
          </w:rPr>
        </w:pPr>
        <w:r w:rsidRPr="0064704C">
          <w:rPr>
            <w:rFonts w:asciiTheme="minorHAnsi" w:hAnsiTheme="minorHAnsi" w:cstheme="minorHAnsi"/>
            <w:b/>
            <w:bCs/>
            <w:color w:val="004C90"/>
            <w:sz w:val="18"/>
            <w:szCs w:val="18"/>
          </w:rPr>
          <w:t>Future focused primary health care:</w:t>
        </w:r>
        <w:r>
          <w:rPr>
            <w:rFonts w:asciiTheme="minorHAnsi" w:hAnsiTheme="minorHAnsi" w:cstheme="minorHAnsi"/>
            <w:b/>
            <w:bCs/>
            <w:color w:val="004C90"/>
            <w:sz w:val="18"/>
            <w:szCs w:val="18"/>
          </w:rPr>
          <w:t xml:space="preserve"> </w:t>
        </w:r>
        <w:r w:rsidRPr="0064704C">
          <w:rPr>
            <w:rFonts w:asciiTheme="minorHAnsi" w:hAnsiTheme="minorHAnsi" w:cstheme="minorHAnsi"/>
            <w:b/>
            <w:bCs/>
            <w:color w:val="004C90"/>
            <w:sz w:val="18"/>
            <w:szCs w:val="18"/>
          </w:rPr>
          <w:t>Australia’s Primary Health Care 10 Year Plan 2022-2032</w:t>
        </w:r>
        <w:r>
          <w:t xml:space="preserve"> </w:t>
        </w:r>
        <w:r>
          <w:tab/>
        </w:r>
        <w:r w:rsidRPr="0089254D">
          <w:rPr>
            <w:rFonts w:asciiTheme="minorHAnsi" w:hAnsiTheme="minorHAnsi" w:cstheme="minorHAnsi"/>
            <w:b/>
            <w:bCs/>
            <w:noProof/>
            <w:color w:val="002060"/>
            <w:sz w:val="18"/>
            <w:szCs w:val="18"/>
          </w:rPr>
          <w:t xml:space="preserve"> </w:t>
        </w:r>
        <w:r>
          <w:rPr>
            <w:rFonts w:asciiTheme="minorHAnsi" w:hAnsiTheme="minorHAnsi" w:cstheme="minorHAnsi"/>
            <w:b/>
            <w:bCs/>
            <w:noProof/>
            <w:color w:val="002060"/>
            <w:sz w:val="18"/>
            <w:szCs w:val="18"/>
          </w:rPr>
          <w:fldChar w:fldCharType="begin"/>
        </w:r>
        <w:r>
          <w:rPr>
            <w:rFonts w:asciiTheme="minorHAnsi" w:hAnsiTheme="minorHAnsi" w:cstheme="minorHAnsi"/>
            <w:b/>
            <w:bCs/>
            <w:noProof/>
            <w:color w:val="002060"/>
            <w:sz w:val="18"/>
            <w:szCs w:val="18"/>
          </w:rPr>
          <w:instrText xml:space="preserve"> PAGE  \* Arabic  \* MERGEFORMAT </w:instrText>
        </w:r>
        <w:r>
          <w:rPr>
            <w:rFonts w:asciiTheme="minorHAnsi" w:hAnsiTheme="minorHAnsi" w:cstheme="minorHAnsi"/>
            <w:b/>
            <w:bCs/>
            <w:noProof/>
            <w:color w:val="002060"/>
            <w:sz w:val="18"/>
            <w:szCs w:val="18"/>
          </w:rPr>
          <w:fldChar w:fldCharType="separate"/>
        </w:r>
        <w:r w:rsidR="00AB5F6E">
          <w:rPr>
            <w:rFonts w:asciiTheme="minorHAnsi" w:hAnsiTheme="minorHAnsi" w:cstheme="minorHAnsi"/>
            <w:b/>
            <w:bCs/>
            <w:noProof/>
            <w:color w:val="002060"/>
            <w:sz w:val="18"/>
            <w:szCs w:val="18"/>
          </w:rPr>
          <w:t>1</w:t>
        </w:r>
        <w:r>
          <w:rPr>
            <w:rFonts w:asciiTheme="minorHAnsi" w:hAnsiTheme="minorHAnsi" w:cstheme="minorHAnsi"/>
            <w:b/>
            <w:bCs/>
            <w:noProof/>
            <w:color w:val="002060"/>
            <w:sz w:val="18"/>
            <w:szCs w:val="18"/>
          </w:rPr>
          <w:fldChar w:fldCharType="end"/>
        </w:r>
      </w:p>
    </w:sdtContent>
  </w:sdt>
  <w:p w:rsidR="008032DB" w:rsidRPr="00D0333C" w:rsidRDefault="008032DB" w:rsidP="00EE75FE">
    <w:pPr>
      <w:pStyle w:val="Footer"/>
      <w:rPr>
        <w:rFonts w:asciiTheme="minorHAnsi" w:hAnsiTheme="minorHAnsi" w:cstheme="minorHAnsi"/>
        <w:sz w:val="18"/>
        <w:szCs w:val="18"/>
      </w:rPr>
    </w:pPr>
    <w:r w:rsidRPr="00EE75FE">
      <w:rPr>
        <w:rFonts w:asciiTheme="minorHAnsi" w:hAnsiTheme="minorHAnsi" w:cstheme="minorHAnsi"/>
        <w:b/>
        <w:bCs/>
        <w:color w:val="004C90"/>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456585"/>
      <w:docPartObj>
        <w:docPartGallery w:val="Page Numbers (Bottom of Page)"/>
        <w:docPartUnique/>
      </w:docPartObj>
    </w:sdtPr>
    <w:sdtEndPr>
      <w:rPr>
        <w:rFonts w:asciiTheme="minorHAnsi" w:hAnsiTheme="minorHAnsi" w:cstheme="minorHAnsi"/>
        <w:noProof/>
        <w:color w:val="002060"/>
        <w:sz w:val="18"/>
        <w:szCs w:val="18"/>
      </w:rPr>
    </w:sdtEndPr>
    <w:sdtContent>
      <w:p w:rsidR="008032DB" w:rsidRPr="000C19C3" w:rsidRDefault="008032DB" w:rsidP="000C19C3">
        <w:pPr>
          <w:pStyle w:val="Footer"/>
          <w:rPr>
            <w:rFonts w:asciiTheme="minorHAnsi" w:hAnsiTheme="minorHAnsi" w:cstheme="minorHAnsi"/>
            <w:noProof/>
            <w:sz w:val="18"/>
            <w:szCs w:val="18"/>
          </w:rPr>
        </w:pPr>
        <w:r w:rsidRPr="000C19C3">
          <w:rPr>
            <w:rFonts w:asciiTheme="minorHAnsi" w:hAnsiTheme="minorHAnsi" w:cstheme="minorHAnsi"/>
            <w:b/>
            <w:bCs/>
            <w:color w:val="002060"/>
            <w:sz w:val="18"/>
            <w:szCs w:val="18"/>
          </w:rPr>
          <w:t>Future focused primary health care: Australia’s Primary Health Care 10 Year Plan 2022-2032</w:t>
        </w:r>
        <w:r>
          <w:rPr>
            <w:rFonts w:asciiTheme="minorHAnsi" w:hAnsiTheme="minorHAnsi" w:cstheme="minorHAnsi"/>
            <w:noProof/>
            <w:sz w:val="18"/>
            <w:szCs w:val="18"/>
          </w:rPr>
          <w:tab/>
        </w:r>
        <w:r>
          <w:t xml:space="preserve"> </w:t>
        </w:r>
        <w:r w:rsidRPr="000C19C3">
          <w:rPr>
            <w:rFonts w:asciiTheme="minorHAnsi" w:hAnsiTheme="minorHAnsi" w:cstheme="minorHAnsi"/>
            <w:b/>
            <w:bCs/>
            <w:noProof/>
            <w:color w:val="002060"/>
            <w:sz w:val="18"/>
            <w:szCs w:val="18"/>
          </w:rPr>
          <w:fldChar w:fldCharType="begin"/>
        </w:r>
        <w:r w:rsidRPr="000C19C3">
          <w:rPr>
            <w:rFonts w:asciiTheme="minorHAnsi" w:hAnsiTheme="minorHAnsi" w:cstheme="minorHAnsi"/>
            <w:b/>
            <w:bCs/>
            <w:noProof/>
            <w:color w:val="002060"/>
            <w:sz w:val="18"/>
            <w:szCs w:val="18"/>
          </w:rPr>
          <w:instrText xml:space="preserve"> PAGE  \* Arabic  \* MERGEFORMAT </w:instrText>
        </w:r>
        <w:r w:rsidRPr="000C19C3">
          <w:rPr>
            <w:rFonts w:asciiTheme="minorHAnsi" w:hAnsiTheme="minorHAnsi" w:cstheme="minorHAnsi"/>
            <w:b/>
            <w:bCs/>
            <w:noProof/>
            <w:color w:val="002060"/>
            <w:sz w:val="18"/>
            <w:szCs w:val="18"/>
          </w:rPr>
          <w:fldChar w:fldCharType="separate"/>
        </w:r>
        <w:r w:rsidR="00AB5F6E">
          <w:rPr>
            <w:rFonts w:asciiTheme="minorHAnsi" w:hAnsiTheme="minorHAnsi" w:cstheme="minorHAnsi"/>
            <w:b/>
            <w:bCs/>
            <w:noProof/>
            <w:color w:val="002060"/>
            <w:sz w:val="18"/>
            <w:szCs w:val="18"/>
          </w:rPr>
          <w:t>11</w:t>
        </w:r>
        <w:r w:rsidRPr="000C19C3">
          <w:rPr>
            <w:rFonts w:asciiTheme="minorHAnsi" w:hAnsiTheme="minorHAnsi" w:cstheme="minorHAnsi"/>
            <w:b/>
            <w:bCs/>
            <w:noProof/>
            <w:color w:val="002060"/>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2DB" w:rsidRPr="00ED7410" w:rsidRDefault="008032DB" w:rsidP="00AD7E4B">
    <w:pPr>
      <w:pStyle w:val="Footer"/>
      <w:rPr>
        <w:rFonts w:asciiTheme="minorHAnsi" w:hAnsiTheme="minorHAnsi" w:cstheme="minorHAnsi"/>
        <w:sz w:val="18"/>
        <w:szCs w:val="18"/>
      </w:rPr>
    </w:pPr>
    <w:r w:rsidRPr="000C19C3">
      <w:rPr>
        <w:rFonts w:asciiTheme="minorHAnsi" w:hAnsiTheme="minorHAnsi" w:cstheme="minorHAnsi"/>
        <w:b/>
        <w:bCs/>
        <w:noProof/>
        <w:color w:val="002060"/>
        <w:sz w:val="18"/>
        <w:szCs w:val="18"/>
      </w:rPr>
      <w:t>Future focused primary health care: Australia’s Primary Health Care 10 Year Plan 2022-2032</w:t>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Pr>
        <w:rFonts w:asciiTheme="minorHAnsi" w:hAnsiTheme="minorHAnsi" w:cstheme="minorHAnsi"/>
        <w:b/>
        <w:bCs/>
        <w:noProof/>
        <w:color w:val="002060"/>
        <w:sz w:val="18"/>
        <w:szCs w:val="18"/>
      </w:rPr>
      <w:tab/>
    </w:r>
    <w:r w:rsidRPr="000C19C3">
      <w:rPr>
        <w:rFonts w:asciiTheme="minorHAnsi" w:hAnsiTheme="minorHAnsi" w:cstheme="minorHAnsi"/>
        <w:b/>
        <w:bCs/>
        <w:noProof/>
        <w:color w:val="002060"/>
        <w:sz w:val="18"/>
        <w:szCs w:val="18"/>
      </w:rPr>
      <w:fldChar w:fldCharType="begin"/>
    </w:r>
    <w:r w:rsidRPr="000C19C3">
      <w:rPr>
        <w:rFonts w:asciiTheme="minorHAnsi" w:hAnsiTheme="minorHAnsi" w:cstheme="minorHAnsi"/>
        <w:b/>
        <w:bCs/>
        <w:noProof/>
        <w:color w:val="002060"/>
        <w:sz w:val="18"/>
        <w:szCs w:val="18"/>
      </w:rPr>
      <w:instrText xml:space="preserve"> PAGE   \* MERGEFORMAT </w:instrText>
    </w:r>
    <w:r w:rsidRPr="000C19C3">
      <w:rPr>
        <w:rFonts w:asciiTheme="minorHAnsi" w:hAnsiTheme="minorHAnsi" w:cstheme="minorHAnsi"/>
        <w:b/>
        <w:bCs/>
        <w:noProof/>
        <w:color w:val="002060"/>
        <w:sz w:val="18"/>
        <w:szCs w:val="18"/>
      </w:rPr>
      <w:fldChar w:fldCharType="separate"/>
    </w:r>
    <w:r w:rsidR="00AB5F6E">
      <w:rPr>
        <w:rFonts w:asciiTheme="minorHAnsi" w:hAnsiTheme="minorHAnsi" w:cstheme="minorHAnsi"/>
        <w:b/>
        <w:bCs/>
        <w:noProof/>
        <w:color w:val="002060"/>
        <w:sz w:val="18"/>
        <w:szCs w:val="18"/>
      </w:rPr>
      <w:t>24</w:t>
    </w:r>
    <w:r w:rsidRPr="000C19C3">
      <w:rPr>
        <w:rFonts w:asciiTheme="minorHAnsi" w:hAnsiTheme="minorHAnsi" w:cstheme="minorHAnsi"/>
        <w:b/>
        <w:bCs/>
        <w:noProof/>
        <w:color w:val="00206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2DB" w:rsidRPr="007A0077" w:rsidRDefault="008032DB" w:rsidP="00AD7E4B">
    <w:pPr>
      <w:pStyle w:val="Footer"/>
      <w:rPr>
        <w:rFonts w:asciiTheme="minorHAnsi" w:hAnsiTheme="minorHAnsi" w:cstheme="minorHAnsi"/>
        <w:b/>
        <w:bCs/>
        <w:color w:val="002060"/>
        <w:sz w:val="18"/>
        <w:szCs w:val="18"/>
      </w:rPr>
    </w:pPr>
    <w:r w:rsidRPr="007A0077">
      <w:rPr>
        <w:rFonts w:asciiTheme="minorHAnsi" w:hAnsiTheme="minorHAnsi" w:cstheme="minorHAnsi"/>
        <w:b/>
        <w:bCs/>
        <w:color w:val="002060"/>
        <w:sz w:val="18"/>
        <w:szCs w:val="18"/>
      </w:rPr>
      <w:t>Future focused primary health care: Australia’s Primary Health Care 10 Year Plan 2022-2032</w:t>
    </w:r>
    <w:r>
      <w:rPr>
        <w:rFonts w:asciiTheme="minorHAnsi" w:hAnsiTheme="minorHAnsi" w:cstheme="minorHAnsi"/>
        <w:b/>
        <w:bCs/>
        <w:color w:val="002060"/>
        <w:sz w:val="18"/>
        <w:szCs w:val="18"/>
      </w:rPr>
      <w:t xml:space="preserve"> </w:t>
    </w:r>
    <w:r>
      <w:rPr>
        <w:rFonts w:asciiTheme="minorHAnsi" w:hAnsiTheme="minorHAnsi" w:cstheme="minorHAnsi"/>
        <w:b/>
        <w:bCs/>
        <w:color w:val="002060"/>
        <w:sz w:val="18"/>
        <w:szCs w:val="18"/>
      </w:rPr>
      <w:tab/>
    </w:r>
    <w:r w:rsidRPr="000C19C3">
      <w:rPr>
        <w:rFonts w:asciiTheme="minorHAnsi" w:hAnsiTheme="minorHAnsi" w:cstheme="minorHAnsi"/>
        <w:b/>
        <w:bCs/>
        <w:noProof/>
        <w:color w:val="002060"/>
        <w:sz w:val="18"/>
        <w:szCs w:val="18"/>
      </w:rPr>
      <w:fldChar w:fldCharType="begin"/>
    </w:r>
    <w:r w:rsidRPr="000C19C3">
      <w:rPr>
        <w:rFonts w:asciiTheme="minorHAnsi" w:hAnsiTheme="minorHAnsi" w:cstheme="minorHAnsi"/>
        <w:b/>
        <w:bCs/>
        <w:noProof/>
        <w:color w:val="002060"/>
        <w:sz w:val="18"/>
        <w:szCs w:val="18"/>
      </w:rPr>
      <w:instrText xml:space="preserve"> PAGE   \* MERGEFORMAT </w:instrText>
    </w:r>
    <w:r w:rsidRPr="000C19C3">
      <w:rPr>
        <w:rFonts w:asciiTheme="minorHAnsi" w:hAnsiTheme="minorHAnsi" w:cstheme="minorHAnsi"/>
        <w:b/>
        <w:bCs/>
        <w:noProof/>
        <w:color w:val="002060"/>
        <w:sz w:val="18"/>
        <w:szCs w:val="18"/>
      </w:rPr>
      <w:fldChar w:fldCharType="separate"/>
    </w:r>
    <w:r w:rsidR="00AB5F6E">
      <w:rPr>
        <w:rFonts w:asciiTheme="minorHAnsi" w:hAnsiTheme="minorHAnsi" w:cstheme="minorHAnsi"/>
        <w:b/>
        <w:bCs/>
        <w:noProof/>
        <w:color w:val="002060"/>
        <w:sz w:val="18"/>
        <w:szCs w:val="18"/>
      </w:rPr>
      <w:t>60</w:t>
    </w:r>
    <w:r w:rsidRPr="000C19C3">
      <w:rPr>
        <w:rFonts w:asciiTheme="minorHAnsi" w:hAnsiTheme="minorHAnsi" w:cstheme="minorHAnsi"/>
        <w:b/>
        <w:bCs/>
        <w:noProof/>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2DB" w:rsidRDefault="008032DB" w:rsidP="00E12868">
      <w:pPr>
        <w:spacing w:after="0" w:line="240" w:lineRule="auto"/>
      </w:pPr>
      <w:r>
        <w:separator/>
      </w:r>
    </w:p>
  </w:footnote>
  <w:footnote w:type="continuationSeparator" w:id="0">
    <w:p w:rsidR="008032DB" w:rsidRDefault="008032DB" w:rsidP="00E12868">
      <w:pPr>
        <w:spacing w:after="0" w:line="240" w:lineRule="auto"/>
      </w:pPr>
      <w:r>
        <w:continuationSeparator/>
      </w:r>
    </w:p>
    <w:p w:rsidR="008032DB" w:rsidRDefault="008032DB"/>
    <w:p w:rsidR="008032DB" w:rsidRDefault="008032DB"/>
    <w:p w:rsidR="008032DB" w:rsidRDefault="008032DB"/>
    <w:p w:rsidR="008032DB" w:rsidRDefault="008032DB"/>
  </w:footnote>
  <w:footnote w:id="1">
    <w:p w:rsidR="008032DB" w:rsidRPr="007F5300" w:rsidRDefault="008032DB" w:rsidP="00302F8B">
      <w:pPr>
        <w:pStyle w:val="FootnoteText"/>
        <w:rPr>
          <w:rFonts w:asciiTheme="minorHAnsi" w:hAnsiTheme="minorHAnsi" w:cstheme="minorHAnsi"/>
          <w:sz w:val="18"/>
          <w:szCs w:val="18"/>
          <w:lang w:val="en-AU"/>
        </w:rPr>
      </w:pPr>
      <w:r w:rsidRPr="007F5300">
        <w:rPr>
          <w:rStyle w:val="FootnoteReference"/>
          <w:rFonts w:asciiTheme="minorHAnsi" w:hAnsiTheme="minorHAnsi" w:cstheme="minorHAnsi"/>
          <w:sz w:val="18"/>
          <w:szCs w:val="18"/>
        </w:rPr>
        <w:footnoteRef/>
      </w:r>
      <w:r w:rsidRPr="007F5300">
        <w:rPr>
          <w:rFonts w:asciiTheme="minorHAnsi" w:hAnsiTheme="minorHAnsi" w:cstheme="minorHAnsi"/>
          <w:sz w:val="18"/>
          <w:szCs w:val="18"/>
        </w:rPr>
        <w:t xml:space="preserve"> Bodenheimer, Thomas, and Christine Sinsky. From triple to quadruple aim: care of the patient requires care of the</w:t>
      </w:r>
      <w:r>
        <w:rPr>
          <w:rFonts w:asciiTheme="minorHAnsi" w:hAnsiTheme="minorHAnsi" w:cstheme="minorHAnsi"/>
          <w:sz w:val="18"/>
          <w:szCs w:val="18"/>
        </w:rPr>
        <w:t xml:space="preserve"> </w:t>
      </w:r>
      <w:r w:rsidRPr="007F5300">
        <w:rPr>
          <w:rFonts w:asciiTheme="minorHAnsi" w:hAnsiTheme="minorHAnsi" w:cstheme="minorHAnsi"/>
          <w:sz w:val="18"/>
          <w:szCs w:val="18"/>
        </w:rPr>
        <w:t xml:space="preserve"> </w:t>
      </w:r>
      <w:r w:rsidRPr="005436FB">
        <w:rPr>
          <w:rFonts w:asciiTheme="minorHAnsi" w:hAnsiTheme="minorHAnsi" w:cstheme="minorHAnsi"/>
          <w:sz w:val="18"/>
          <w:szCs w:val="18"/>
        </w:rPr>
        <w:t>provider</w:t>
      </w:r>
      <w:r w:rsidRPr="007F5300">
        <w:rPr>
          <w:rFonts w:asciiTheme="minorHAnsi" w:hAnsiTheme="minorHAnsi" w:cstheme="minorHAnsi"/>
          <w:sz w:val="18"/>
          <w:szCs w:val="18"/>
        </w:rPr>
        <w:t>. Annals of family medicine vol. 12,6 (2014): 573-6. doi:10.1370/afm.1713</w:t>
      </w:r>
    </w:p>
  </w:footnote>
  <w:footnote w:id="2">
    <w:p w:rsidR="008032DB" w:rsidRPr="00A755D1" w:rsidRDefault="008032DB" w:rsidP="007648E1">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r w:rsidRPr="00A755D1">
        <w:rPr>
          <w:rFonts w:asciiTheme="minorHAnsi" w:eastAsia="Calibri" w:hAnsiTheme="minorHAnsi" w:cstheme="minorHAnsi"/>
          <w:sz w:val="18"/>
          <w:szCs w:val="18"/>
        </w:rPr>
        <w:t>WHO and UNICEF. A vision for primary health care in the 21st century: towards universal health coverage and the Sustainable Development Goals. Geneva: World Health Organization and the United Nations Children’s Fund (UNICEF), 2018 (WHO/HIS/SDS/2018.X). Licence: CC BY-NC-SA 3.0 IGO.</w:t>
      </w:r>
    </w:p>
  </w:footnote>
  <w:footnote w:id="3">
    <w:p w:rsidR="008032DB" w:rsidRPr="00A755D1" w:rsidRDefault="008032DB">
      <w:pPr>
        <w:pStyle w:val="FootnoteText"/>
        <w:rPr>
          <w:rFonts w:asciiTheme="minorHAnsi" w:hAnsiTheme="minorHAnsi" w:cstheme="minorHAnsi"/>
          <w:sz w:val="18"/>
          <w:szCs w:val="18"/>
          <w:lang w:val="en-AU"/>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r w:rsidRPr="00A755D1">
        <w:rPr>
          <w:rFonts w:asciiTheme="minorHAnsi" w:hAnsiTheme="minorHAnsi" w:cstheme="minorHAnsi"/>
          <w:sz w:val="18"/>
          <w:szCs w:val="18"/>
          <w:lang w:val="en-AU"/>
        </w:rPr>
        <w:t>Some specialists, for example paediatricians and general physicians, may lead the care team for particular individuals or cohorts. However, in Australia a referral from a general practitioner, another specialist or a hospital doctor is still required.</w:t>
      </w:r>
    </w:p>
  </w:footnote>
  <w:footnote w:id="4">
    <w:p w:rsidR="008032DB" w:rsidRPr="00A755D1" w:rsidRDefault="008032DB" w:rsidP="00536A29">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r w:rsidRPr="00A755D1">
        <w:rPr>
          <w:rFonts w:asciiTheme="minorHAnsi" w:eastAsia="Calibri" w:hAnsiTheme="minorHAnsi" w:cstheme="minorHAnsi"/>
          <w:sz w:val="18"/>
          <w:szCs w:val="18"/>
        </w:rPr>
        <w:t>While emergency departments and ambulance services may be the first interaction with the health system for some episodes of care, the operation of these services is not the focus of this plan. One of the objectives of this plan is to reduce demand on emergency departments and ambulance services by keeping people well in the community.</w:t>
      </w:r>
    </w:p>
  </w:footnote>
  <w:footnote w:id="5">
    <w:p w:rsidR="008032DB" w:rsidRPr="00A755D1" w:rsidRDefault="008032DB" w:rsidP="00536A29">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WHO, (2018), A Vision for Primary Health Care in the 21st Century. WHO, Fact Sheet, Primary Health Care, </w:t>
      </w:r>
      <w:hyperlink r:id="rId1" w:history="1">
        <w:r w:rsidRPr="00A755D1">
          <w:rPr>
            <w:rStyle w:val="Hyperlink1"/>
            <w:rFonts w:asciiTheme="minorHAnsi" w:hAnsiTheme="minorHAnsi" w:cstheme="minorHAnsi"/>
            <w:sz w:val="18"/>
            <w:szCs w:val="18"/>
          </w:rPr>
          <w:t>https://www.who.int/news-room/fact-sheets/detail/primary-health-care</w:t>
        </w:r>
      </w:hyperlink>
      <w:r w:rsidRPr="00A755D1">
        <w:rPr>
          <w:rStyle w:val="Hyperlink1"/>
          <w:rFonts w:asciiTheme="minorHAnsi" w:hAnsiTheme="minorHAnsi" w:cstheme="minorHAnsi"/>
          <w:sz w:val="18"/>
          <w:szCs w:val="18"/>
        </w:rPr>
        <w:t xml:space="preserve">. </w:t>
      </w:r>
    </w:p>
  </w:footnote>
  <w:footnote w:id="6">
    <w:p w:rsidR="008032DB" w:rsidRPr="00A755D1" w:rsidRDefault="008032DB" w:rsidP="00536A29">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OECD 2017. Health at a glance 2017: OECD indicators. </w:t>
      </w:r>
      <w:hyperlink r:id="rId2" w:tgtFrame="_blank" w:history="1">
        <w:r w:rsidRPr="00A755D1">
          <w:rPr>
            <w:rStyle w:val="Hyperlink"/>
            <w:rFonts w:asciiTheme="minorHAnsi" w:hAnsiTheme="minorHAnsi" w:cstheme="minorHAnsi"/>
            <w:sz w:val="18"/>
            <w:szCs w:val="18"/>
            <w:shd w:val="clear" w:color="auto" w:fill="FFFFFF"/>
          </w:rPr>
          <w:t>https://doi.org/10.1787/health_glance-2017-en</w:t>
        </w:r>
      </w:hyperlink>
      <w:r w:rsidRPr="00A755D1">
        <w:rPr>
          <w:rFonts w:asciiTheme="minorHAnsi" w:hAnsiTheme="minorHAnsi" w:cstheme="minorHAnsi"/>
          <w:sz w:val="18"/>
          <w:szCs w:val="18"/>
        </w:rPr>
        <w:t>.</w:t>
      </w:r>
    </w:p>
  </w:footnote>
  <w:footnote w:id="7">
    <w:p w:rsidR="008032DB" w:rsidRPr="00A755D1" w:rsidRDefault="008032DB" w:rsidP="00536A29">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r w:rsidRPr="00A755D1">
        <w:rPr>
          <w:rFonts w:asciiTheme="minorHAnsi" w:eastAsia="Calibri" w:hAnsiTheme="minorHAnsi" w:cstheme="minorHAnsi"/>
          <w:sz w:val="18"/>
          <w:szCs w:val="18"/>
        </w:rPr>
        <w:t>Mirror 2021 – Reflecting Poorly: Health Care in the U.S. compared to other high-income countries, Commonwealth Fund 2021.</w:t>
      </w:r>
    </w:p>
  </w:footnote>
  <w:footnote w:id="8">
    <w:p w:rsidR="008032DB" w:rsidRPr="00A755D1" w:rsidRDefault="008032DB" w:rsidP="00536A29">
      <w:pPr>
        <w:pStyle w:val="FootnoteText"/>
        <w:rPr>
          <w:rFonts w:asciiTheme="minorHAnsi" w:hAnsiTheme="minorHAnsi" w:cstheme="minorHAnsi"/>
          <w:sz w:val="18"/>
          <w:szCs w:val="18"/>
        </w:rPr>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bookmarkStart w:id="18" w:name="_Hlk81228613"/>
      <w:r w:rsidRPr="00A755D1">
        <w:rPr>
          <w:rFonts w:asciiTheme="minorHAnsi" w:eastAsia="Calibri" w:hAnsiTheme="minorHAnsi" w:cstheme="minorHAnsi"/>
          <w:sz w:val="18"/>
          <w:szCs w:val="18"/>
        </w:rPr>
        <w:t>A guide to links between the Long-Term National Health Plan, this plan and associated plans, strategies and frameworks is at Annex B</w:t>
      </w:r>
      <w:bookmarkEnd w:id="18"/>
      <w:r w:rsidRPr="00A755D1">
        <w:rPr>
          <w:rFonts w:asciiTheme="minorHAnsi" w:eastAsia="Calibri" w:hAnsiTheme="minorHAnsi" w:cstheme="minorHAnsi"/>
          <w:sz w:val="18"/>
          <w:szCs w:val="18"/>
        </w:rPr>
        <w:t>.</w:t>
      </w:r>
    </w:p>
  </w:footnote>
  <w:footnote w:id="9">
    <w:p w:rsidR="008032DB" w:rsidRPr="00AA0555" w:rsidRDefault="008032DB" w:rsidP="00536A29">
      <w:pPr>
        <w:pStyle w:val="FootnoteText"/>
      </w:pPr>
      <w:r w:rsidRPr="00A755D1">
        <w:rPr>
          <w:rStyle w:val="FootnoteReference"/>
          <w:rFonts w:asciiTheme="minorHAnsi" w:hAnsiTheme="minorHAnsi" w:cstheme="minorHAnsi"/>
          <w:sz w:val="18"/>
          <w:szCs w:val="18"/>
        </w:rPr>
        <w:footnoteRef/>
      </w:r>
      <w:r w:rsidRPr="00A755D1">
        <w:rPr>
          <w:rFonts w:asciiTheme="minorHAnsi" w:hAnsiTheme="minorHAnsi" w:cstheme="minorHAnsi"/>
          <w:sz w:val="18"/>
          <w:szCs w:val="18"/>
        </w:rPr>
        <w:t xml:space="preserve"> </w:t>
      </w:r>
      <w:r w:rsidRPr="00A755D1">
        <w:rPr>
          <w:rFonts w:asciiTheme="minorHAnsi" w:eastAsia="Calibri" w:hAnsiTheme="minorHAnsi" w:cstheme="minorHAnsi"/>
          <w:sz w:val="18"/>
          <w:szCs w:val="18"/>
        </w:rPr>
        <w:t>Membership of the Steering Group is listed at Annex A.</w:t>
      </w:r>
    </w:p>
  </w:footnote>
  <w:footnote w:id="10">
    <w:p w:rsidR="008032DB" w:rsidRPr="00E91918" w:rsidRDefault="008032DB">
      <w:pPr>
        <w:pStyle w:val="FootnoteText"/>
        <w:rPr>
          <w:rFonts w:asciiTheme="minorHAnsi" w:hAnsiTheme="minorHAnsi" w:cstheme="minorHAnsi"/>
          <w:sz w:val="18"/>
          <w:szCs w:val="18"/>
          <w:lang w:val="en-AU"/>
        </w:rPr>
      </w:pPr>
      <w:r w:rsidRPr="00E91918">
        <w:rPr>
          <w:rStyle w:val="FootnoteReference"/>
          <w:rFonts w:asciiTheme="minorHAnsi" w:hAnsiTheme="minorHAnsi" w:cstheme="minorHAnsi"/>
          <w:sz w:val="18"/>
          <w:szCs w:val="18"/>
        </w:rPr>
        <w:footnoteRef/>
      </w:r>
      <w:r w:rsidRPr="00E91918">
        <w:rPr>
          <w:rFonts w:asciiTheme="minorHAnsi" w:hAnsiTheme="minorHAnsi" w:cstheme="minorHAnsi"/>
          <w:sz w:val="18"/>
          <w:szCs w:val="18"/>
        </w:rPr>
        <w:t xml:space="preserve"> </w:t>
      </w:r>
      <w:r w:rsidRPr="00E91918">
        <w:rPr>
          <w:rFonts w:asciiTheme="minorHAnsi" w:hAnsiTheme="minorHAnsi" w:cstheme="minorHAnsi"/>
          <w:sz w:val="18"/>
          <w:szCs w:val="18"/>
          <w:lang w:val="en-AU"/>
        </w:rPr>
        <w:t xml:space="preserve">For details about these Royal Commissions, see the Glossary of terms. </w:t>
      </w:r>
    </w:p>
  </w:footnote>
  <w:footnote w:id="11">
    <w:p w:rsidR="008032DB" w:rsidRPr="002D6460" w:rsidRDefault="008032DB">
      <w:pPr>
        <w:pStyle w:val="FootnoteText"/>
        <w:rPr>
          <w:rFonts w:asciiTheme="minorHAnsi" w:hAnsiTheme="minorHAnsi" w:cstheme="minorHAnsi"/>
          <w:sz w:val="18"/>
          <w:szCs w:val="18"/>
          <w:lang w:val="en-AU"/>
        </w:rPr>
      </w:pPr>
      <w:r w:rsidRPr="002D6460">
        <w:rPr>
          <w:rStyle w:val="FootnoteReference"/>
          <w:rFonts w:asciiTheme="minorHAnsi" w:hAnsiTheme="minorHAnsi" w:cstheme="minorHAnsi"/>
          <w:sz w:val="18"/>
          <w:szCs w:val="18"/>
        </w:rPr>
        <w:footnoteRef/>
      </w:r>
      <w:r w:rsidRPr="002D6460">
        <w:rPr>
          <w:rFonts w:asciiTheme="minorHAnsi" w:hAnsiTheme="minorHAnsi" w:cstheme="minorHAnsi"/>
          <w:sz w:val="18"/>
          <w:szCs w:val="18"/>
        </w:rPr>
        <w:t xml:space="preserve"> General practice for this purpose includes private general practices, ACCHS and community health services meeting the RACGP definition of a general practice.</w:t>
      </w:r>
    </w:p>
  </w:footnote>
  <w:footnote w:id="12">
    <w:p w:rsidR="008032DB" w:rsidRPr="00E7129F" w:rsidRDefault="008032DB">
      <w:pPr>
        <w:pStyle w:val="FootnoteText"/>
        <w:rPr>
          <w:sz w:val="16"/>
          <w:szCs w:val="16"/>
          <w:lang w:val="en-AU"/>
        </w:rPr>
      </w:pPr>
      <w:r w:rsidRPr="002D6460">
        <w:rPr>
          <w:rStyle w:val="FootnoteReference"/>
          <w:rFonts w:asciiTheme="minorHAnsi" w:hAnsiTheme="minorHAnsi" w:cstheme="minorHAnsi"/>
          <w:sz w:val="18"/>
          <w:szCs w:val="18"/>
        </w:rPr>
        <w:footnoteRef/>
      </w:r>
      <w:r w:rsidRPr="002D6460">
        <w:rPr>
          <w:rFonts w:asciiTheme="minorHAnsi" w:hAnsiTheme="minorHAnsi" w:cstheme="minorHAnsi"/>
          <w:sz w:val="18"/>
          <w:szCs w:val="18"/>
        </w:rPr>
        <w:t xml:space="preserve"> </w:t>
      </w:r>
      <w:r w:rsidRPr="002D6460">
        <w:rPr>
          <w:rFonts w:asciiTheme="minorHAnsi" w:hAnsiTheme="minorHAnsi" w:cstheme="minorHAnsi"/>
          <w:sz w:val="18"/>
          <w:szCs w:val="18"/>
          <w:lang w:val="en-AU"/>
        </w:rPr>
        <w:t>The same eligibility requirements as apply for the Practice Incentives Program.</w:t>
      </w:r>
    </w:p>
  </w:footnote>
  <w:footnote w:id="13">
    <w:p w:rsidR="008032DB" w:rsidRPr="006C2633" w:rsidRDefault="008032DB" w:rsidP="006837AD">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David Rowlands, Digital Health Workforce Academy What is digital health? And why does it matter.</w:t>
      </w:r>
    </w:p>
    <w:p w:rsidR="008032DB" w:rsidRPr="006C2633" w:rsidRDefault="008032DB" w:rsidP="006837AD">
      <w:pPr>
        <w:pStyle w:val="FootnoteText"/>
        <w:rPr>
          <w:rFonts w:asciiTheme="minorHAnsi" w:hAnsiTheme="minorHAnsi" w:cstheme="minorHAnsi"/>
          <w:sz w:val="18"/>
          <w:szCs w:val="18"/>
        </w:rPr>
      </w:pPr>
      <w:r w:rsidRPr="006C2633">
        <w:rPr>
          <w:rFonts w:asciiTheme="minorHAnsi" w:hAnsiTheme="minorHAnsi" w:cstheme="minorHAnsi"/>
          <w:sz w:val="18"/>
          <w:szCs w:val="18"/>
        </w:rPr>
        <w:t xml:space="preserve">2 December 2019, p16. See: </w:t>
      </w:r>
      <w:hyperlink r:id="rId3" w:history="1">
        <w:r w:rsidRPr="006C2633">
          <w:rPr>
            <w:rStyle w:val="Hyperlink"/>
            <w:rFonts w:asciiTheme="minorHAnsi" w:hAnsiTheme="minorHAnsi" w:cstheme="minorHAnsi"/>
            <w:sz w:val="18"/>
            <w:szCs w:val="18"/>
          </w:rPr>
          <w:t>https://www.hisa.org.au/wp-content/uploads/2019/12/What_is_Digital_Health.pdf%3Fx97063</w:t>
        </w:r>
      </w:hyperlink>
    </w:p>
  </w:footnote>
  <w:footnote w:id="14">
    <w:p w:rsidR="008032DB" w:rsidRPr="006C2633" w:rsidRDefault="008032DB" w:rsidP="00C1325C">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Research Australia 2020. 2020 Public Opinion Poll on Health &amp; Medical Research &amp; Innovation</w:t>
      </w:r>
    </w:p>
  </w:footnote>
  <w:footnote w:id="15">
    <w:p w:rsidR="008032DB" w:rsidRPr="006C2633" w:rsidRDefault="008032DB" w:rsidP="006837AD">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Perillo A. Connecting consumers to their digital health: Perspectives on consumer’s opportunities in the Digital Healthcare revolution: Telstra Health; See: </w:t>
      </w:r>
      <w:hyperlink r:id="rId4" w:history="1">
        <w:r w:rsidRPr="006C2633">
          <w:rPr>
            <w:rStyle w:val="Hyperlink"/>
            <w:rFonts w:asciiTheme="minorHAnsi" w:hAnsiTheme="minorHAnsi" w:cstheme="minorHAnsi"/>
            <w:sz w:val="18"/>
            <w:szCs w:val="18"/>
          </w:rPr>
          <w:t>https://www.health.qld.gov.au/__data/assets/pdf_file/0023/441518/qcs-pp-1608-perillo.pdf</w:t>
        </w:r>
      </w:hyperlink>
    </w:p>
    <w:p w:rsidR="008032DB" w:rsidRPr="006C2633" w:rsidRDefault="008032DB" w:rsidP="006837AD">
      <w:pPr>
        <w:pStyle w:val="FootnoteText"/>
        <w:rPr>
          <w:rFonts w:asciiTheme="minorHAnsi" w:hAnsiTheme="minorHAnsi" w:cstheme="minorHAnsi"/>
          <w:sz w:val="18"/>
          <w:szCs w:val="18"/>
        </w:rPr>
      </w:pPr>
      <w:r w:rsidRPr="006C2633">
        <w:rPr>
          <w:rFonts w:asciiTheme="minorHAnsi" w:hAnsiTheme="minorHAnsi" w:cstheme="minorHAnsi"/>
          <w:sz w:val="18"/>
          <w:szCs w:val="18"/>
        </w:rPr>
        <w:t xml:space="preserve">Research Australia 2020. Public Opinion Poll on Health &amp; Medical Research &amp; Innovation </w:t>
      </w:r>
    </w:p>
  </w:footnote>
  <w:footnote w:id="16">
    <w:p w:rsidR="008032DB" w:rsidRPr="006C2633" w:rsidRDefault="008032DB" w:rsidP="006837AD">
      <w:pPr>
        <w:pStyle w:val="FootnoteText"/>
        <w:rPr>
          <w:rFonts w:asciiTheme="minorHAnsi" w:hAnsiTheme="minorHAnsi" w:cstheme="minorHAnsi"/>
          <w:b/>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Australian Information Commissioner and Privacy Commissioner, Australian Community Attitudes to Privacy Survey 2020. Table See: </w:t>
      </w:r>
      <w:hyperlink r:id="rId5" w:history="1">
        <w:r w:rsidRPr="006C2633">
          <w:rPr>
            <w:rStyle w:val="Hyperlink"/>
            <w:rFonts w:asciiTheme="minorHAnsi" w:hAnsiTheme="minorHAnsi" w:cstheme="minorHAnsi"/>
            <w:sz w:val="18"/>
            <w:szCs w:val="18"/>
          </w:rPr>
          <w:t>https://www.oaic.gov.au/engage-with-us/research/australian-community-attitudes-to-privacy-survey-2020-landing-page/2020-australian-community-attitudes-to-privacy-survey/</w:t>
        </w:r>
      </w:hyperlink>
    </w:p>
  </w:footnote>
  <w:footnote w:id="17">
    <w:p w:rsidR="008032DB" w:rsidRPr="006C2633" w:rsidRDefault="008032DB" w:rsidP="00BF5F8D">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The phrase refers to generations of people who grew up with technology, including computers, mobile devices and the internet. Australian Bureau of Statistics (ABS). (2018). </w:t>
      </w:r>
      <w:r w:rsidRPr="006C2633">
        <w:rPr>
          <w:rFonts w:asciiTheme="minorHAnsi" w:hAnsiTheme="minorHAnsi" w:cstheme="minorHAnsi"/>
          <w:i/>
          <w:iCs/>
          <w:sz w:val="18"/>
          <w:szCs w:val="18"/>
        </w:rPr>
        <w:t xml:space="preserve">Estimated Resident Population by Single Year of Age, Australia. </w:t>
      </w:r>
      <w:r w:rsidRPr="006C2633">
        <w:rPr>
          <w:rFonts w:asciiTheme="minorHAnsi" w:hAnsiTheme="minorHAnsi" w:cstheme="minorHAnsi"/>
          <w:sz w:val="18"/>
          <w:szCs w:val="18"/>
        </w:rPr>
        <w:t xml:space="preserve">Australian Demographic Statistics, Time Series Spreadsheets, Table 59. </w:t>
      </w:r>
    </w:p>
  </w:footnote>
  <w:footnote w:id="18">
    <w:p w:rsidR="008032DB" w:rsidRPr="006C2633" w:rsidRDefault="008032DB">
      <w:pPr>
        <w:pStyle w:val="FootnoteText"/>
        <w:rPr>
          <w:rFonts w:asciiTheme="minorHAnsi" w:hAnsiTheme="minorHAnsi" w:cstheme="minorHAnsi"/>
          <w:sz w:val="18"/>
          <w:szCs w:val="18"/>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r w:rsidRPr="006C2633">
        <w:rPr>
          <w:rFonts w:asciiTheme="minorHAnsi" w:hAnsiTheme="minorHAnsi" w:cstheme="minorHAnsi"/>
          <w:sz w:val="18"/>
          <w:szCs w:val="18"/>
          <w:lang w:val="en-AU"/>
        </w:rPr>
        <w:t xml:space="preserve">Australian Digital Inclusion Index 2021. “Digital Inclusion: the Australian Context in 2021” accessed November 2021 at </w:t>
      </w:r>
      <w:hyperlink r:id="rId6" w:history="1">
        <w:r w:rsidRPr="006C2633">
          <w:rPr>
            <w:rStyle w:val="Hyperlink"/>
            <w:rFonts w:asciiTheme="minorHAnsi" w:hAnsiTheme="minorHAnsi" w:cstheme="minorHAnsi"/>
            <w:sz w:val="18"/>
            <w:szCs w:val="18"/>
            <w:lang w:val="en-AU"/>
          </w:rPr>
          <w:t>www.digitalinclusionindex.org.au/digital-inclusion-the-australian-context-in-2021/</w:t>
        </w:r>
      </w:hyperlink>
      <w:r w:rsidRPr="006C2633">
        <w:rPr>
          <w:rFonts w:asciiTheme="minorHAnsi" w:hAnsiTheme="minorHAnsi" w:cstheme="minorHAnsi"/>
          <w:sz w:val="18"/>
          <w:szCs w:val="18"/>
          <w:lang w:val="en-AU"/>
        </w:rPr>
        <w:t xml:space="preserve"> </w:t>
      </w:r>
    </w:p>
  </w:footnote>
  <w:footnote w:id="19">
    <w:p w:rsidR="008032DB" w:rsidRPr="006C2633" w:rsidRDefault="008032DB" w:rsidP="006837AD">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ABS (Australian Bureau of Statistics) 2018. Household use of information technology, Australia, 2016–17.</w:t>
      </w:r>
    </w:p>
    <w:p w:rsidR="008032DB" w:rsidRPr="006C2633" w:rsidRDefault="008032DB" w:rsidP="006837AD">
      <w:pPr>
        <w:pStyle w:val="FootnoteText"/>
        <w:rPr>
          <w:rFonts w:asciiTheme="minorHAnsi" w:hAnsiTheme="minorHAnsi" w:cstheme="minorHAnsi"/>
          <w:sz w:val="18"/>
          <w:szCs w:val="18"/>
        </w:rPr>
      </w:pPr>
      <w:r w:rsidRPr="006C2633">
        <w:rPr>
          <w:rFonts w:asciiTheme="minorHAnsi" w:hAnsiTheme="minorHAnsi" w:cstheme="minorHAnsi"/>
          <w:sz w:val="18"/>
          <w:szCs w:val="18"/>
        </w:rPr>
        <w:t>ABS cat. no. 8146.0. Canberra. ABS. Table 3 Internet users, by reasons for accessing the internet– 2016-17</w:t>
      </w:r>
    </w:p>
  </w:footnote>
  <w:footnote w:id="20">
    <w:p w:rsidR="008032DB" w:rsidRPr="006C2633" w:rsidRDefault="008032DB">
      <w:pPr>
        <w:pStyle w:val="FootnoteText"/>
        <w:rPr>
          <w:rFonts w:asciiTheme="minorHAnsi" w:hAnsiTheme="minorHAnsi" w:cstheme="minorHAnsi"/>
          <w:sz w:val="18"/>
          <w:szCs w:val="18"/>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Research Australia 2020. 2020 Public Opinion Poll on Health &amp; Medical Research &amp; Innovation</w:t>
      </w:r>
    </w:p>
  </w:footnote>
  <w:footnote w:id="21">
    <w:p w:rsidR="008032DB" w:rsidRPr="006C2633" w:rsidRDefault="008032DB" w:rsidP="006837AD">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Data as at July 2021, Australian Digital Health Agency. See: </w:t>
      </w:r>
      <w:hyperlink r:id="rId7" w:history="1">
        <w:r w:rsidRPr="006C2633">
          <w:rPr>
            <w:rStyle w:val="Hyperlink"/>
            <w:rFonts w:asciiTheme="minorHAnsi" w:hAnsiTheme="minorHAnsi" w:cstheme="minorHAnsi"/>
            <w:sz w:val="18"/>
            <w:szCs w:val="18"/>
          </w:rPr>
          <w:t>https://www.digitalhealth.gov.au/initiatives-and-programs/electronic-prescriptions</w:t>
        </w:r>
      </w:hyperlink>
      <w:r w:rsidRPr="006C2633">
        <w:rPr>
          <w:rFonts w:asciiTheme="minorHAnsi" w:hAnsiTheme="minorHAnsi" w:cstheme="minorHAnsi"/>
          <w:sz w:val="18"/>
          <w:szCs w:val="18"/>
        </w:rPr>
        <w:t xml:space="preserve">  </w:t>
      </w:r>
    </w:p>
  </w:footnote>
  <w:footnote w:id="22">
    <w:p w:rsidR="008032DB" w:rsidRDefault="008032DB" w:rsidP="006837AD">
      <w:pPr>
        <w:pStyle w:val="FootnoteText"/>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r w:rsidRPr="006C2633">
        <w:rPr>
          <w:rFonts w:asciiTheme="minorHAnsi" w:hAnsiTheme="minorHAnsi" w:cstheme="minorHAnsi"/>
          <w:b/>
          <w:bCs/>
          <w:sz w:val="18"/>
          <w:szCs w:val="18"/>
          <w:vertAlign w:val="superscript"/>
        </w:rPr>
        <w:t> </w:t>
      </w:r>
      <w:r w:rsidRPr="006C2633">
        <w:rPr>
          <w:rFonts w:asciiTheme="minorHAnsi" w:hAnsiTheme="minorHAnsi" w:cstheme="minorHAnsi"/>
          <w:sz w:val="18"/>
          <w:szCs w:val="18"/>
        </w:rPr>
        <w:t>Research Australia, Opinion Polling 2018, Australia Speaks! 2018: </w:t>
      </w:r>
      <w:hyperlink r:id="rId8" w:tgtFrame="_blank" w:history="1">
        <w:r w:rsidRPr="006C2633">
          <w:rPr>
            <w:rStyle w:val="Hyperlink"/>
            <w:rFonts w:asciiTheme="minorHAnsi" w:hAnsiTheme="minorHAnsi" w:cstheme="minorHAnsi"/>
            <w:sz w:val="18"/>
            <w:szCs w:val="18"/>
          </w:rPr>
          <w:t>Opinion Polling for Health and Medical Research</w:t>
        </w:r>
      </w:hyperlink>
      <w:r w:rsidRPr="006C2633">
        <w:rPr>
          <w:rFonts w:asciiTheme="minorHAnsi" w:hAnsiTheme="minorHAnsi" w:cstheme="minorHAnsi"/>
          <w:sz w:val="18"/>
          <w:szCs w:val="18"/>
        </w:rPr>
        <w:t>.</w:t>
      </w:r>
    </w:p>
  </w:footnote>
  <w:footnote w:id="23">
    <w:p w:rsidR="008032DB" w:rsidRPr="006C2633" w:rsidRDefault="008032DB">
      <w:pPr>
        <w:pStyle w:val="FootnoteText"/>
        <w:rPr>
          <w:rFonts w:asciiTheme="minorHAnsi" w:hAnsiTheme="minorHAnsi" w:cstheme="minorHAnsi"/>
          <w:sz w:val="18"/>
          <w:szCs w:val="18"/>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r w:rsidRPr="006C2633">
        <w:rPr>
          <w:rFonts w:asciiTheme="minorHAnsi" w:hAnsiTheme="minorHAnsi" w:cstheme="minorHAnsi"/>
          <w:sz w:val="18"/>
          <w:szCs w:val="18"/>
          <w:lang w:val="en-AU"/>
        </w:rPr>
        <w:t xml:space="preserve">Actions in this plan on digital health, use of technology and data are linked with the National Digital Health Strategy and Framework for Action and the work of the Australian Digital Health Agency. </w:t>
      </w:r>
    </w:p>
  </w:footnote>
  <w:footnote w:id="24">
    <w:p w:rsidR="008032DB" w:rsidRPr="006C2633" w:rsidRDefault="008032DB" w:rsidP="00C92A7F">
      <w:pPr>
        <w:pStyle w:val="FootnoteText"/>
        <w:rPr>
          <w:rFonts w:asciiTheme="minorHAnsi" w:hAnsiTheme="minorHAnsi" w:cstheme="minorHAnsi"/>
          <w:sz w:val="18"/>
          <w:szCs w:val="18"/>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hyperlink r:id="rId9" w:history="1">
        <w:r w:rsidRPr="006C2633">
          <w:rPr>
            <w:rStyle w:val="Hyperlink"/>
            <w:rFonts w:asciiTheme="minorHAnsi" w:hAnsiTheme="minorHAnsi" w:cstheme="minorHAnsi"/>
            <w:sz w:val="18"/>
            <w:szCs w:val="18"/>
          </w:rPr>
          <w:t>Annual Medicare Statistics 2019-20</w:t>
        </w:r>
      </w:hyperlink>
    </w:p>
  </w:footnote>
  <w:footnote w:id="25">
    <w:p w:rsidR="008032DB" w:rsidRPr="006C2633" w:rsidRDefault="008032DB" w:rsidP="00C92A7F">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AIHW Chronic Disease findings. See: </w:t>
      </w:r>
      <w:hyperlink r:id="rId10" w:history="1">
        <w:r w:rsidRPr="006C2633">
          <w:rPr>
            <w:rStyle w:val="Hyperlink"/>
            <w:rFonts w:asciiTheme="minorHAnsi" w:hAnsiTheme="minorHAnsi" w:cstheme="minorHAnsi"/>
            <w:sz w:val="18"/>
            <w:szCs w:val="18"/>
          </w:rPr>
          <w:t>https://www.aihw.gov.au/reports-data/health-conditions-disability-deaths/chronic-disease/overview</w:t>
        </w:r>
      </w:hyperlink>
    </w:p>
  </w:footnote>
  <w:footnote w:id="26">
    <w:p w:rsidR="008032DB" w:rsidRPr="006C2633" w:rsidRDefault="008032DB" w:rsidP="00C92A7F">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AIHW Chronic Disease findings. See: </w:t>
      </w:r>
      <w:hyperlink r:id="rId11" w:history="1">
        <w:r w:rsidRPr="006C2633">
          <w:rPr>
            <w:rStyle w:val="Hyperlink"/>
            <w:rFonts w:asciiTheme="minorHAnsi" w:hAnsiTheme="minorHAnsi" w:cstheme="minorHAnsi"/>
            <w:sz w:val="18"/>
            <w:szCs w:val="18"/>
          </w:rPr>
          <w:t>https://www.aihw.gov.au/reports-data/health-conditions-disability-deaths/chronic-disease/overview</w:t>
        </w:r>
      </w:hyperlink>
    </w:p>
  </w:footnote>
  <w:footnote w:id="27">
    <w:p w:rsidR="008032DB" w:rsidRPr="006C2633" w:rsidRDefault="008032DB" w:rsidP="00C92A7F">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AIHW Chronic Disease findings. See: </w:t>
      </w:r>
      <w:hyperlink r:id="rId12" w:history="1">
        <w:r w:rsidRPr="006C2633">
          <w:rPr>
            <w:rStyle w:val="Hyperlink"/>
            <w:rFonts w:asciiTheme="minorHAnsi" w:hAnsiTheme="minorHAnsi" w:cstheme="minorHAnsi"/>
            <w:sz w:val="18"/>
            <w:szCs w:val="18"/>
          </w:rPr>
          <w:t>https://www.aihw.gov.au/reports-data/health-conditions-disability-deaths/chronic-disease/overview</w:t>
        </w:r>
      </w:hyperlink>
    </w:p>
  </w:footnote>
  <w:footnote w:id="28">
    <w:p w:rsidR="008032DB" w:rsidRPr="006C2633" w:rsidRDefault="008032DB" w:rsidP="004946FB">
      <w:pPr>
        <w:pStyle w:val="FootnoteText"/>
        <w:rPr>
          <w:rFonts w:asciiTheme="minorHAnsi" w:hAnsiTheme="minorHAnsi" w:cstheme="minorHAnsi"/>
          <w:sz w:val="18"/>
          <w:szCs w:val="18"/>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r w:rsidRPr="006C2633">
        <w:rPr>
          <w:rFonts w:asciiTheme="minorHAnsi" w:hAnsiTheme="minorHAnsi" w:cstheme="minorHAnsi"/>
          <w:sz w:val="18"/>
          <w:szCs w:val="18"/>
          <w:lang w:val="en-AU"/>
        </w:rPr>
        <w:t xml:space="preserve">AIHW Rural and remote Health Snapshot. See: </w:t>
      </w:r>
      <w:hyperlink r:id="rId13" w:history="1">
        <w:r w:rsidRPr="00684B49">
          <w:rPr>
            <w:rStyle w:val="Hyperlink"/>
            <w:rFonts w:asciiTheme="minorHAnsi" w:hAnsiTheme="minorHAnsi" w:cstheme="minorHAnsi"/>
            <w:sz w:val="18"/>
            <w:szCs w:val="18"/>
            <w:lang w:val="en-AU"/>
          </w:rPr>
          <w:t>https://www.aihw.gov.au/reports/australias-health/rural-and-remote-health</w:t>
        </w:r>
      </w:hyperlink>
    </w:p>
  </w:footnote>
  <w:footnote w:id="29">
    <w:p w:rsidR="008032DB" w:rsidRPr="006C2633" w:rsidRDefault="008032DB" w:rsidP="00C92A7F">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AIHW Australia’s Health 2018</w:t>
      </w:r>
    </w:p>
  </w:footnote>
  <w:footnote w:id="30">
    <w:p w:rsidR="008032DB" w:rsidRPr="006C2633" w:rsidRDefault="008032DB" w:rsidP="00C92A7F">
      <w:pPr>
        <w:pStyle w:val="FootnoteText"/>
        <w:rPr>
          <w:rFonts w:asciiTheme="minorHAnsi" w:hAnsiTheme="minorHAnsi" w:cstheme="minorHAnsi"/>
          <w:sz w:val="18"/>
          <w:szCs w:val="18"/>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ABS Health Literacy Survey, 2019, cited by AIHW in Australia’s Health 2020.</w:t>
      </w:r>
    </w:p>
  </w:footnote>
  <w:footnote w:id="31">
    <w:p w:rsidR="008032DB" w:rsidRPr="001D5986" w:rsidRDefault="008032DB">
      <w:pPr>
        <w:pStyle w:val="FootnoteText"/>
        <w:rPr>
          <w:lang w:val="en-AU"/>
        </w:rPr>
      </w:pPr>
      <w:r w:rsidRPr="006C2633">
        <w:rPr>
          <w:rStyle w:val="FootnoteReference"/>
          <w:rFonts w:asciiTheme="minorHAnsi" w:hAnsiTheme="minorHAnsi" w:cstheme="minorHAnsi"/>
          <w:sz w:val="18"/>
          <w:szCs w:val="18"/>
        </w:rPr>
        <w:footnoteRef/>
      </w:r>
      <w:r w:rsidRPr="006C2633">
        <w:rPr>
          <w:rFonts w:asciiTheme="minorHAnsi" w:hAnsiTheme="minorHAnsi" w:cstheme="minorHAnsi"/>
          <w:sz w:val="18"/>
          <w:szCs w:val="18"/>
        </w:rPr>
        <w:t xml:space="preserve"> </w:t>
      </w:r>
      <w:r w:rsidRPr="006C2633">
        <w:rPr>
          <w:rFonts w:asciiTheme="minorHAnsi" w:hAnsiTheme="minorHAnsi" w:cstheme="minorHAnsi"/>
          <w:sz w:val="18"/>
          <w:szCs w:val="18"/>
          <w:lang w:val="en-AU"/>
        </w:rPr>
        <w:t>Commonwealth Closing the Gap Implementation Plan</w:t>
      </w:r>
    </w:p>
  </w:footnote>
  <w:footnote w:id="32">
    <w:p w:rsidR="008032DB" w:rsidRPr="007D6DDD" w:rsidRDefault="008032DB" w:rsidP="006428CC">
      <w:pPr>
        <w:pStyle w:val="FootnoteText"/>
        <w:rPr>
          <w:rFonts w:asciiTheme="minorHAnsi" w:hAnsiTheme="minorHAnsi" w:cstheme="minorHAnsi"/>
          <w:bCs/>
          <w: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ABS: Patient Experiences in Australia: Summary of Findings, 2019-20 </w:t>
      </w:r>
      <w:r w:rsidRPr="007D6DDD">
        <w:rPr>
          <w:rFonts w:asciiTheme="minorHAnsi" w:hAnsiTheme="minorHAnsi" w:cstheme="minorHAnsi"/>
          <w:bCs/>
          <w:i/>
          <w:sz w:val="18"/>
          <w:szCs w:val="18"/>
        </w:rPr>
        <w:t>– Tables 1 to 3 and 22 to 24</w:t>
      </w:r>
    </w:p>
    <w:p w:rsidR="008032DB" w:rsidRPr="007D6DDD" w:rsidRDefault="008032DB" w:rsidP="006428CC">
      <w:pPr>
        <w:pStyle w:val="FootnoteText"/>
        <w:rPr>
          <w:rFonts w:asciiTheme="minorHAnsi" w:hAnsiTheme="minorHAnsi" w:cstheme="minorHAnsi"/>
          <w:iCs/>
          <w:sz w:val="18"/>
          <w:szCs w:val="18"/>
        </w:rPr>
      </w:pPr>
      <w:r w:rsidRPr="007D6DDD">
        <w:rPr>
          <w:rFonts w:asciiTheme="minorHAnsi" w:hAnsiTheme="minorHAnsi" w:cstheme="minorHAnsi"/>
          <w:bCs/>
          <w:iCs/>
          <w:sz w:val="18"/>
          <w:szCs w:val="18"/>
        </w:rPr>
        <w:t xml:space="preserve">ABS: Patient Experiences in Australia: Summary of Findings, 2019-20 </w:t>
      </w:r>
      <w:r w:rsidRPr="007D6DDD">
        <w:rPr>
          <w:rFonts w:asciiTheme="minorHAnsi" w:hAnsiTheme="minorHAnsi" w:cstheme="minorHAnsi"/>
          <w:bCs/>
          <w:i/>
          <w:iCs/>
          <w:sz w:val="18"/>
          <w:szCs w:val="18"/>
        </w:rPr>
        <w:t>– Tables 1 to 3 and 22 to 24</w:t>
      </w:r>
    </w:p>
  </w:footnote>
  <w:footnote w:id="33">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Hal Swerissen and Stephen Duckett, Grattan Institute, Mapping primary care in Australia, July 2018</w:t>
      </w:r>
    </w:p>
  </w:footnote>
  <w:footnote w:id="34">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Productivity Commission 2021, Innovations in Care for Chronic Health Conditions, Productivity Reform Case Study, Canberra.</w:t>
      </w:r>
    </w:p>
  </w:footnote>
  <w:footnote w:id="35">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See; </w:t>
      </w:r>
      <w:hyperlink r:id="rId14" w:history="1">
        <w:r w:rsidRPr="007D6DDD">
          <w:rPr>
            <w:rStyle w:val="Hyperlink"/>
            <w:rFonts w:asciiTheme="minorHAnsi" w:hAnsiTheme="minorHAnsi" w:cstheme="minorHAnsi"/>
            <w:sz w:val="18"/>
            <w:szCs w:val="18"/>
          </w:rPr>
          <w:t>https://www.health.nsw.gov.au/lumos</w:t>
        </w:r>
      </w:hyperlink>
    </w:p>
  </w:footnote>
  <w:footnote w:id="36">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Correll P, Feyer A-M, Phan P-T, </w:t>
      </w:r>
      <w:r w:rsidRPr="007D6DDD">
        <w:rPr>
          <w:rFonts w:asciiTheme="minorHAnsi" w:hAnsiTheme="minorHAnsi" w:cstheme="minorHAnsi"/>
          <w:i/>
          <w:iCs/>
          <w:sz w:val="18"/>
          <w:szCs w:val="18"/>
        </w:rPr>
        <w:t>et al</w:t>
      </w:r>
      <w:r w:rsidRPr="007D6DDD">
        <w:rPr>
          <w:rFonts w:asciiTheme="minorHAnsi" w:hAnsiTheme="minorHAnsi" w:cstheme="minorHAnsi"/>
          <w:sz w:val="18"/>
          <w:szCs w:val="18"/>
        </w:rPr>
        <w:t>. Lumos: a statewide linkage programme in Australia integrating general</w:t>
      </w:r>
    </w:p>
    <w:p w:rsidR="008032DB" w:rsidRPr="007D6DDD" w:rsidRDefault="008032DB" w:rsidP="006428CC">
      <w:pPr>
        <w:pStyle w:val="FootnoteText"/>
        <w:rPr>
          <w:rFonts w:asciiTheme="minorHAnsi" w:hAnsiTheme="minorHAnsi" w:cstheme="minorHAnsi"/>
          <w:sz w:val="18"/>
          <w:szCs w:val="18"/>
        </w:rPr>
      </w:pPr>
      <w:r w:rsidRPr="007D6DDD">
        <w:rPr>
          <w:rFonts w:asciiTheme="minorHAnsi" w:hAnsiTheme="minorHAnsi" w:cstheme="minorHAnsi"/>
          <w:sz w:val="18"/>
          <w:szCs w:val="18"/>
        </w:rPr>
        <w:t xml:space="preserve">practice data to guide system redesign. </w:t>
      </w:r>
      <w:r w:rsidRPr="007D6DDD">
        <w:rPr>
          <w:rFonts w:asciiTheme="minorHAnsi" w:hAnsiTheme="minorHAnsi" w:cstheme="minorHAnsi"/>
          <w:i/>
          <w:iCs/>
          <w:sz w:val="18"/>
          <w:szCs w:val="18"/>
        </w:rPr>
        <w:t xml:space="preserve">Integrated Healthcare Journal </w:t>
      </w:r>
      <w:r w:rsidRPr="007D6DDD">
        <w:rPr>
          <w:rFonts w:asciiTheme="minorHAnsi" w:hAnsiTheme="minorHAnsi" w:cstheme="minorHAnsi"/>
          <w:sz w:val="18"/>
          <w:szCs w:val="18"/>
        </w:rPr>
        <w:t>2021;3:e000074. doi:10.1136/ihj-2021-000074. Between 2016 and 2019, NSW Ministry of Health collaborated with NSW PHNs, undertaking the Lumos pilot project to explore the feasibility and value of extracting and linking data from general practice records to other health system records. Lumos programme operates with ethical approval, has been granted a waiver of individual patient consent for secondary use of de-identified health information for the purposes of health services management, including funding, planning and evaluation. The Lumos programme has been funded by the Australian Government under the Health Innovation Fund.</w:t>
      </w:r>
    </w:p>
  </w:footnote>
  <w:footnote w:id="37">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AIHW Older Australia at a glance. 2016-17 data. See: </w:t>
      </w:r>
      <w:hyperlink r:id="rId15" w:history="1">
        <w:r w:rsidRPr="007D6DDD">
          <w:rPr>
            <w:rStyle w:val="Hyperlink"/>
            <w:rFonts w:asciiTheme="minorHAnsi" w:hAnsiTheme="minorHAnsi" w:cstheme="minorHAnsi"/>
            <w:sz w:val="18"/>
            <w:szCs w:val="18"/>
          </w:rPr>
          <w:t>https://www.aihw.gov.au/reports/older-people/older-australia-at-a-glance/contents/health-and-aged-care-service-use/health-care-hospitals</w:t>
        </w:r>
      </w:hyperlink>
    </w:p>
  </w:footnote>
  <w:footnote w:id="38">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In NSW there are 465 localised pathways that cover a range of clinical and psychosocial presentations and relevant local health services for referral. The Eastern Melbourne Primary Health Network provides access to  867 published pathways – see: </w:t>
      </w:r>
      <w:hyperlink r:id="rId16" w:history="1">
        <w:r w:rsidRPr="007D6DDD">
          <w:rPr>
            <w:rStyle w:val="Hyperlink"/>
            <w:rFonts w:asciiTheme="minorHAnsi" w:hAnsiTheme="minorHAnsi" w:cstheme="minorHAnsi"/>
            <w:sz w:val="18"/>
            <w:szCs w:val="18"/>
          </w:rPr>
          <w:t>https://datastudio.google.com/reporting/829529f4-58f4-4269-854b-a7c25657822d/page/DXVp</w:t>
        </w:r>
      </w:hyperlink>
    </w:p>
  </w:footnote>
  <w:footnote w:id="39">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KPMG Economic impact of medical research, 2018, p6</w:t>
      </w:r>
    </w:p>
  </w:footnote>
  <w:footnote w:id="40">
    <w:p w:rsidR="008032DB" w:rsidRPr="007D6DDD" w:rsidRDefault="008032DB">
      <w:pPr>
        <w:pStyle w:val="FootnoteText"/>
        <w:rPr>
          <w:rFonts w:asciiTheme="minorHAnsi" w:hAnsiTheme="minorHAnsi" w:cstheme="minorHAnsi"/>
          <w:sz w:val="18"/>
          <w:szCs w:val="18"/>
          <w:lang w:val="en-AU"/>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w:t>
      </w:r>
      <w:r w:rsidRPr="007D6DDD">
        <w:rPr>
          <w:rFonts w:asciiTheme="minorHAnsi" w:hAnsiTheme="minorHAnsi" w:cstheme="minorHAnsi"/>
          <w:sz w:val="18"/>
          <w:szCs w:val="18"/>
          <w:lang w:val="en-AU"/>
        </w:rPr>
        <w:t xml:space="preserve">Department of Health Submission (no 38) 15 October 2021 to the Senate Standing Committee on Community Affairs Inquiry into the provision of general practitioner and related primary health services to outer metropolitan, rural and regional Australians, p 9. </w:t>
      </w:r>
    </w:p>
  </w:footnote>
  <w:footnote w:id="41">
    <w:p w:rsidR="008032DB" w:rsidRPr="007D6DDD" w:rsidRDefault="008032DB" w:rsidP="006428CC">
      <w:pPr>
        <w:pStyle w:val="FootnoteText"/>
        <w:rPr>
          <w:rFonts w:asciiTheme="minorHAnsi" w:hAnsiTheme="minorHAnsi" w:cstheme="minorHAnsi"/>
          <w:sz w:val="18"/>
          <w:szCs w:val="18"/>
        </w:rPr>
      </w:pPr>
      <w:r w:rsidRPr="007D6DDD">
        <w:rPr>
          <w:rStyle w:val="FootnoteReference"/>
          <w:rFonts w:asciiTheme="minorHAnsi" w:hAnsiTheme="minorHAnsi" w:cstheme="minorHAnsi"/>
          <w:sz w:val="18"/>
          <w:szCs w:val="18"/>
        </w:rPr>
        <w:footnoteRef/>
      </w:r>
      <w:r w:rsidRPr="007D6DDD">
        <w:rPr>
          <w:rFonts w:asciiTheme="minorHAnsi" w:hAnsiTheme="minorHAnsi" w:cstheme="minorHAnsi"/>
          <w:sz w:val="18"/>
          <w:szCs w:val="18"/>
        </w:rPr>
        <w:t xml:space="preserve"> Sources: Department of Health workforce data; AIHW data on allied health; for LHNs, see: </w:t>
      </w:r>
      <w:hyperlink r:id="rId17" w:history="1">
        <w:r w:rsidRPr="007D6DDD">
          <w:rPr>
            <w:rStyle w:val="Hyperlink1"/>
            <w:rFonts w:asciiTheme="minorHAnsi" w:hAnsiTheme="minorHAnsi" w:cstheme="minorHAnsi"/>
            <w:sz w:val="18"/>
            <w:szCs w:val="18"/>
          </w:rPr>
          <w:t>https://meteor.aihw.gov.au/content/index.phtml/itemId/727027</w:t>
        </w:r>
      </w:hyperlink>
    </w:p>
    <w:p w:rsidR="008032DB" w:rsidRDefault="008032DB" w:rsidP="006428CC">
      <w:pPr>
        <w:pStyle w:val="FootnoteText"/>
      </w:pPr>
    </w:p>
  </w:footnote>
  <w:footnote w:id="42">
    <w:p w:rsidR="008032DB" w:rsidRPr="007F5300" w:rsidRDefault="008032DB" w:rsidP="001C492D">
      <w:pPr>
        <w:pStyle w:val="FootnoteText"/>
        <w:rPr>
          <w:rFonts w:asciiTheme="minorHAnsi" w:hAnsiTheme="minorHAnsi" w:cstheme="minorHAnsi"/>
          <w:lang w:val="en-AU"/>
        </w:rPr>
      </w:pPr>
      <w:r>
        <w:rPr>
          <w:rStyle w:val="FootnoteReference"/>
        </w:rPr>
        <w:footnoteRef/>
      </w:r>
      <w:r>
        <w:t xml:space="preserve"> </w:t>
      </w:r>
      <w:r w:rsidRPr="007F5300">
        <w:rPr>
          <w:rFonts w:asciiTheme="minorHAnsi" w:hAnsiTheme="minorHAnsi" w:cstheme="minorHAnsi"/>
          <w:sz w:val="18"/>
          <w:szCs w:val="18"/>
          <w:lang w:val="en-AU"/>
        </w:rPr>
        <w:t>Actions will be undertaken having regard to the governance arrangements agreed between the Commonwealth, States and Territories under the NHRA.</w:t>
      </w:r>
    </w:p>
  </w:footnote>
  <w:footnote w:id="43">
    <w:p w:rsidR="008032DB" w:rsidRPr="001C492D" w:rsidRDefault="008032DB" w:rsidP="001B3AAA">
      <w:pPr>
        <w:pStyle w:val="FootnoteText"/>
        <w:rPr>
          <w:rFonts w:asciiTheme="minorHAnsi" w:hAnsiTheme="minorHAnsi" w:cstheme="minorHAnsi"/>
          <w:sz w:val="18"/>
          <w:szCs w:val="18"/>
        </w:rPr>
      </w:pPr>
      <w:r w:rsidRPr="001C492D">
        <w:rPr>
          <w:rStyle w:val="FootnoteReference"/>
          <w:rFonts w:asciiTheme="minorHAnsi" w:hAnsiTheme="minorHAnsi" w:cstheme="minorHAnsi"/>
          <w:sz w:val="18"/>
          <w:szCs w:val="18"/>
        </w:rPr>
        <w:footnoteRef/>
      </w:r>
      <w:r w:rsidRPr="001C492D">
        <w:rPr>
          <w:rFonts w:asciiTheme="minorHAnsi" w:hAnsiTheme="minorHAnsi" w:cstheme="minorHAnsi"/>
          <w:sz w:val="18"/>
          <w:szCs w:val="18"/>
        </w:rPr>
        <w:t xml:space="preserve">See: </w:t>
      </w:r>
      <w:hyperlink r:id="rId18" w:history="1">
        <w:r w:rsidRPr="001C492D">
          <w:rPr>
            <w:rStyle w:val="Hyperlink"/>
            <w:rFonts w:asciiTheme="minorHAnsi" w:hAnsiTheme="minorHAnsi" w:cstheme="minorHAnsi"/>
            <w:sz w:val="18"/>
            <w:szCs w:val="18"/>
          </w:rPr>
          <w:t>https://www.coaghealthcouncil.gov.au/Publications/Reports/ArtMID/514/ArticleID/81/Australias-National-Oral-Health-Plan-2015-2024</w:t>
        </w:r>
      </w:hyperlink>
    </w:p>
  </w:footnote>
  <w:footnote w:id="44">
    <w:p w:rsidR="008032DB" w:rsidRPr="001C492D" w:rsidRDefault="008032DB" w:rsidP="001B3AAA">
      <w:pPr>
        <w:pStyle w:val="FootnoteText"/>
        <w:rPr>
          <w:rFonts w:asciiTheme="minorHAnsi" w:hAnsiTheme="minorHAnsi" w:cstheme="minorHAnsi"/>
          <w:sz w:val="18"/>
          <w:szCs w:val="18"/>
        </w:rPr>
      </w:pPr>
      <w:r w:rsidRPr="001C492D">
        <w:rPr>
          <w:rStyle w:val="FootnoteReference"/>
          <w:rFonts w:asciiTheme="minorHAnsi" w:hAnsiTheme="minorHAnsi" w:cstheme="minorHAnsi"/>
          <w:sz w:val="18"/>
          <w:szCs w:val="18"/>
        </w:rPr>
        <w:footnoteRef/>
      </w:r>
      <w:r w:rsidRPr="001C492D">
        <w:rPr>
          <w:rFonts w:asciiTheme="minorHAnsi" w:hAnsiTheme="minorHAnsi" w:cstheme="minorHAnsi"/>
          <w:sz w:val="18"/>
          <w:szCs w:val="18"/>
        </w:rPr>
        <w:t xml:space="preserve">Addendum to National Health Reform Agreement 2020-2025, May 2020 </w:t>
      </w:r>
      <w:hyperlink r:id="rId19" w:history="1">
        <w:r w:rsidRPr="001C492D">
          <w:rPr>
            <w:rStyle w:val="Hyperlink"/>
            <w:rFonts w:asciiTheme="minorHAnsi" w:hAnsiTheme="minorHAnsi" w:cstheme="minorHAnsi"/>
            <w:sz w:val="18"/>
            <w:szCs w:val="18"/>
          </w:rPr>
          <w:t>https://www.federalfinancialrelations.gov.au/content/npa/health/other/NHRA_2020-25_Addendum_consolidated.pdf</w:t>
        </w:r>
      </w:hyperlink>
    </w:p>
    <w:p w:rsidR="008032DB" w:rsidRDefault="008032DB" w:rsidP="001B3AAA">
      <w:pPr>
        <w:pStyle w:val="FootnoteText"/>
      </w:pPr>
    </w:p>
  </w:footnote>
  <w:footnote w:id="45">
    <w:p w:rsidR="008032DB" w:rsidRPr="0098258D" w:rsidRDefault="008032DB" w:rsidP="00FD2600">
      <w:pPr>
        <w:pStyle w:val="FootnoteText"/>
        <w:rPr>
          <w:rFonts w:asciiTheme="minorHAnsi" w:hAnsiTheme="minorHAnsi" w:cstheme="minorHAnsi"/>
          <w:sz w:val="18"/>
          <w:szCs w:val="18"/>
        </w:rPr>
      </w:pPr>
      <w:r w:rsidRPr="0098258D">
        <w:rPr>
          <w:rStyle w:val="FootnoteReference"/>
          <w:rFonts w:asciiTheme="minorHAnsi" w:hAnsiTheme="minorHAnsi" w:cstheme="minorHAnsi"/>
          <w:sz w:val="18"/>
          <w:szCs w:val="18"/>
        </w:rPr>
        <w:footnoteRef/>
      </w:r>
      <w:r w:rsidRPr="0098258D">
        <w:rPr>
          <w:rFonts w:asciiTheme="minorHAnsi" w:hAnsiTheme="minorHAnsi" w:cstheme="minorHAnsi"/>
          <w:sz w:val="18"/>
          <w:szCs w:val="18"/>
        </w:rPr>
        <w:t xml:space="preserve"> AIHW, People with disability in Australia 2020 in brief, p1. See: </w:t>
      </w:r>
      <w:hyperlink r:id="rId20" w:history="1">
        <w:r w:rsidRPr="0098258D">
          <w:rPr>
            <w:rStyle w:val="Hyperlink"/>
            <w:rFonts w:asciiTheme="minorHAnsi" w:hAnsiTheme="minorHAnsi" w:cstheme="minorHAnsi"/>
            <w:sz w:val="18"/>
            <w:szCs w:val="18"/>
          </w:rPr>
          <w:t>https://www.aihw.gov.au/getmedia/7005c061-1c6e-490c-90c2-f2dd2773eb89/aihw-dis-77.pdf.aspx?inline=true</w:t>
        </w:r>
      </w:hyperlink>
    </w:p>
  </w:footnote>
  <w:footnote w:id="46">
    <w:p w:rsidR="008032DB" w:rsidRPr="0098258D" w:rsidRDefault="008032DB" w:rsidP="00FD2600">
      <w:pPr>
        <w:pStyle w:val="FootnoteText"/>
        <w:rPr>
          <w:rFonts w:asciiTheme="minorHAnsi" w:hAnsiTheme="minorHAnsi" w:cstheme="minorHAnsi"/>
          <w:bCs/>
          <w:sz w:val="18"/>
          <w:szCs w:val="18"/>
        </w:rPr>
      </w:pPr>
      <w:r w:rsidRPr="0098258D">
        <w:rPr>
          <w:rStyle w:val="FootnoteReference"/>
          <w:rFonts w:asciiTheme="minorHAnsi" w:hAnsiTheme="minorHAnsi" w:cstheme="minorHAnsi"/>
          <w:sz w:val="18"/>
          <w:szCs w:val="18"/>
        </w:rPr>
        <w:footnoteRef/>
      </w:r>
      <w:r w:rsidRPr="0098258D">
        <w:rPr>
          <w:rFonts w:asciiTheme="minorHAnsi" w:hAnsiTheme="minorHAnsi" w:cstheme="minorHAnsi"/>
          <w:sz w:val="18"/>
          <w:szCs w:val="18"/>
        </w:rPr>
        <w:t xml:space="preserve"> King’s Fund, 2017 and updated 2020, at: </w:t>
      </w:r>
      <w:hyperlink r:id="rId21" w:history="1">
        <w:r w:rsidRPr="0098258D">
          <w:rPr>
            <w:rStyle w:val="Hyperlink"/>
            <w:rFonts w:asciiTheme="minorHAnsi" w:hAnsiTheme="minorHAnsi" w:cstheme="minorHAnsi"/>
            <w:sz w:val="18"/>
            <w:szCs w:val="18"/>
          </w:rPr>
          <w:t>https://www.kingsfund.org.uk/publications/social-prescribing</w:t>
        </w:r>
      </w:hyperlink>
    </w:p>
  </w:footnote>
  <w:footnote w:id="47">
    <w:p w:rsidR="008032DB" w:rsidRPr="0098258D" w:rsidRDefault="008032DB" w:rsidP="00FD2600">
      <w:pPr>
        <w:pStyle w:val="FootnoteText"/>
        <w:rPr>
          <w:rFonts w:asciiTheme="minorHAnsi" w:hAnsiTheme="minorHAnsi" w:cstheme="minorHAnsi"/>
          <w:sz w:val="18"/>
          <w:szCs w:val="18"/>
        </w:rPr>
      </w:pPr>
      <w:r w:rsidRPr="0098258D">
        <w:rPr>
          <w:rStyle w:val="FootnoteReference"/>
          <w:rFonts w:asciiTheme="minorHAnsi" w:hAnsiTheme="minorHAnsi" w:cstheme="minorHAnsi"/>
          <w:sz w:val="18"/>
          <w:szCs w:val="18"/>
        </w:rPr>
        <w:footnoteRef/>
      </w:r>
      <w:r w:rsidRPr="0098258D">
        <w:rPr>
          <w:rFonts w:asciiTheme="minorHAnsi" w:hAnsiTheme="minorHAnsi" w:cstheme="minorHAnsi"/>
          <w:sz w:val="18"/>
          <w:szCs w:val="18"/>
        </w:rPr>
        <w:t xml:space="preserve"> Value as a key concept in the health care system: how it has influenced medical practice and clinical decision-making process. Marzorati, C. &amp; Pravettoni, G. 2017, Journal of Multidisciplinary Healthcare, Vol. 101, pp. 101-106</w:t>
      </w:r>
    </w:p>
    <w:p w:rsidR="008032DB" w:rsidRDefault="008032DB" w:rsidP="00FD260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102E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163F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3452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D84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829D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8C67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D65A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A4C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16F7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44F6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7347D"/>
    <w:multiLevelType w:val="hybridMultilevel"/>
    <w:tmpl w:val="5358B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222C4C"/>
    <w:multiLevelType w:val="hybridMultilevel"/>
    <w:tmpl w:val="DDA0F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635130"/>
    <w:multiLevelType w:val="hybridMultilevel"/>
    <w:tmpl w:val="C71298F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120E68CE"/>
    <w:multiLevelType w:val="multilevel"/>
    <w:tmpl w:val="014E591A"/>
    <w:lvl w:ilvl="0">
      <w:start w:val="1"/>
      <w:numFmt w:val="decimal"/>
      <w:pStyle w:val="Heading2"/>
      <w:lvlText w:val="%1."/>
      <w:lvlJc w:val="left"/>
      <w:pPr>
        <w:ind w:left="360" w:hanging="360"/>
      </w:pPr>
    </w:lvl>
    <w:lvl w:ilvl="1">
      <w:start w:val="1"/>
      <w:numFmt w:val="decimal"/>
      <w:pStyle w:val="Heading3"/>
      <w:lvlText w:val="%1.%2."/>
      <w:lvlJc w:val="left"/>
      <w:pPr>
        <w:ind w:left="432" w:hanging="432"/>
      </w:pPr>
      <w:rPr>
        <w:rFonts w:asciiTheme="majorHAnsi" w:hAnsiTheme="majorHAnsi" w:cstheme="minorHAnsi" w:hint="default"/>
        <w:sz w:val="28"/>
        <w:szCs w:val="28"/>
      </w:rPr>
    </w:lvl>
    <w:lvl w:ilvl="2">
      <w:start w:val="1"/>
      <w:numFmt w:val="decimal"/>
      <w:lvlText w:val="%1.%2.%3."/>
      <w:lvlJc w:val="left"/>
      <w:pPr>
        <w:ind w:left="930" w:hanging="504"/>
      </w:pPr>
      <w:rPr>
        <w:color w:val="004C9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350BE2"/>
    <w:multiLevelType w:val="hybridMultilevel"/>
    <w:tmpl w:val="4274C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58387F"/>
    <w:multiLevelType w:val="hybridMultilevel"/>
    <w:tmpl w:val="2CC8722E"/>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1DC5494B"/>
    <w:multiLevelType w:val="hybridMultilevel"/>
    <w:tmpl w:val="0294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5E414E"/>
    <w:multiLevelType w:val="hybridMultilevel"/>
    <w:tmpl w:val="1300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835547"/>
    <w:multiLevelType w:val="hybridMultilevel"/>
    <w:tmpl w:val="8F96F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3E5D2D"/>
    <w:multiLevelType w:val="hybridMultilevel"/>
    <w:tmpl w:val="5BD8E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4E2EC0"/>
    <w:multiLevelType w:val="hybridMultilevel"/>
    <w:tmpl w:val="570E16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BEC31CA"/>
    <w:multiLevelType w:val="hybridMultilevel"/>
    <w:tmpl w:val="B762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4A3E78"/>
    <w:multiLevelType w:val="hybridMultilevel"/>
    <w:tmpl w:val="9EEE81A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301C6742"/>
    <w:multiLevelType w:val="hybridMultilevel"/>
    <w:tmpl w:val="77E05CC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15:restartNumberingAfterBreak="0">
    <w:nsid w:val="31DB6946"/>
    <w:multiLevelType w:val="hybridMultilevel"/>
    <w:tmpl w:val="2C5C1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983783"/>
    <w:multiLevelType w:val="hybridMultilevel"/>
    <w:tmpl w:val="AF28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DB72F8"/>
    <w:multiLevelType w:val="hybridMultilevel"/>
    <w:tmpl w:val="6258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54072C"/>
    <w:multiLevelType w:val="hybridMultilevel"/>
    <w:tmpl w:val="C9624142"/>
    <w:lvl w:ilvl="0" w:tplc="06287840">
      <w:start w:val="1"/>
      <w:numFmt w:val="upperLetter"/>
      <w:lvlText w:val="%1."/>
      <w:lvlJc w:val="left"/>
      <w:pPr>
        <w:ind w:left="776" w:hanging="360"/>
      </w:pPr>
      <w:rPr>
        <w:b/>
        <w:bCs w:val="0"/>
        <w:color w:val="004C90"/>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28" w15:restartNumberingAfterBreak="0">
    <w:nsid w:val="3A173E0B"/>
    <w:multiLevelType w:val="hybridMultilevel"/>
    <w:tmpl w:val="C2A85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207F6C"/>
    <w:multiLevelType w:val="hybridMultilevel"/>
    <w:tmpl w:val="290614E2"/>
    <w:lvl w:ilvl="0" w:tplc="64160BAA">
      <w:start w:val="1"/>
      <w:numFmt w:val="upperLetter"/>
      <w:lvlText w:val="%1."/>
      <w:lvlJc w:val="left"/>
      <w:pPr>
        <w:ind w:left="776" w:hanging="360"/>
      </w:pPr>
      <w:rPr>
        <w:b/>
        <w:bCs w:val="0"/>
        <w:color w:val="004C90"/>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30" w15:restartNumberingAfterBreak="0">
    <w:nsid w:val="3B695BE0"/>
    <w:multiLevelType w:val="hybridMultilevel"/>
    <w:tmpl w:val="CF463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CC62FFD"/>
    <w:multiLevelType w:val="hybridMultilevel"/>
    <w:tmpl w:val="BFC68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8905A6"/>
    <w:multiLevelType w:val="hybridMultilevel"/>
    <w:tmpl w:val="DA62A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3AD7DD8"/>
    <w:multiLevelType w:val="hybridMultilevel"/>
    <w:tmpl w:val="8DA20D74"/>
    <w:lvl w:ilvl="0" w:tplc="0C090015">
      <w:start w:val="1"/>
      <w:numFmt w:val="upperLetter"/>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448E3861"/>
    <w:multiLevelType w:val="hybridMultilevel"/>
    <w:tmpl w:val="28107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C56664"/>
    <w:multiLevelType w:val="hybridMultilevel"/>
    <w:tmpl w:val="452068C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6" w15:restartNumberingAfterBreak="0">
    <w:nsid w:val="48DC6AEC"/>
    <w:multiLevelType w:val="hybridMultilevel"/>
    <w:tmpl w:val="BDC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665495"/>
    <w:multiLevelType w:val="hybridMultilevel"/>
    <w:tmpl w:val="3B80293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4DA62C90"/>
    <w:multiLevelType w:val="hybridMultilevel"/>
    <w:tmpl w:val="5B846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E136C19"/>
    <w:multiLevelType w:val="hybridMultilevel"/>
    <w:tmpl w:val="EA3C8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18D63FE"/>
    <w:multiLevelType w:val="hybridMultilevel"/>
    <w:tmpl w:val="8DA20D74"/>
    <w:lvl w:ilvl="0" w:tplc="0C090015">
      <w:start w:val="1"/>
      <w:numFmt w:val="upperLetter"/>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1" w15:restartNumberingAfterBreak="0">
    <w:nsid w:val="53A9422A"/>
    <w:multiLevelType w:val="hybridMultilevel"/>
    <w:tmpl w:val="F424BC8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42" w15:restartNumberingAfterBreak="0">
    <w:nsid w:val="540221CE"/>
    <w:multiLevelType w:val="hybridMultilevel"/>
    <w:tmpl w:val="16F06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50A2007"/>
    <w:multiLevelType w:val="hybridMultilevel"/>
    <w:tmpl w:val="B98835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F2716F"/>
    <w:multiLevelType w:val="hybridMultilevel"/>
    <w:tmpl w:val="DE70273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5FA15B5"/>
    <w:multiLevelType w:val="hybridMultilevel"/>
    <w:tmpl w:val="4D20476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6" w15:restartNumberingAfterBreak="0">
    <w:nsid w:val="56386CF8"/>
    <w:multiLevelType w:val="hybridMultilevel"/>
    <w:tmpl w:val="8A36D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4A1B49"/>
    <w:multiLevelType w:val="hybridMultilevel"/>
    <w:tmpl w:val="D2D82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DB3024"/>
    <w:multiLevelType w:val="multilevel"/>
    <w:tmpl w:val="5AD2A368"/>
    <w:lvl w:ilvl="0">
      <w:start w:val="5"/>
      <w:numFmt w:val="bullet"/>
      <w:lvlText w:val="•"/>
      <w:lvlJc w:val="left"/>
      <w:pPr>
        <w:ind w:left="720" w:hanging="360"/>
      </w:pPr>
      <w:rPr>
        <w:rFonts w:ascii="Calibri" w:eastAsia="Arial"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15:restartNumberingAfterBreak="0">
    <w:nsid w:val="5E0660F0"/>
    <w:multiLevelType w:val="hybridMultilevel"/>
    <w:tmpl w:val="54AE0320"/>
    <w:lvl w:ilvl="0" w:tplc="0C090001">
      <w:start w:val="1"/>
      <w:numFmt w:val="bullet"/>
      <w:lvlText w:val=""/>
      <w:lvlJc w:val="left"/>
      <w:pPr>
        <w:ind w:left="360" w:hanging="360"/>
      </w:pPr>
      <w:rPr>
        <w:rFonts w:ascii="Symbol" w:hAnsi="Symbol" w:hint="default"/>
      </w:rPr>
    </w:lvl>
    <w:lvl w:ilvl="1" w:tplc="54C8EAD6">
      <w:numFmt w:val="bullet"/>
      <w:lvlText w:val="•"/>
      <w:lvlJc w:val="left"/>
      <w:pPr>
        <w:ind w:left="1800" w:hanging="72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FC159B"/>
    <w:multiLevelType w:val="hybridMultilevel"/>
    <w:tmpl w:val="43D6EBA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04B6AB0"/>
    <w:multiLevelType w:val="hybridMultilevel"/>
    <w:tmpl w:val="76ECCEDA"/>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F66F06"/>
    <w:multiLevelType w:val="hybridMultilevel"/>
    <w:tmpl w:val="13A2AED2"/>
    <w:lvl w:ilvl="0" w:tplc="5168519C">
      <w:start w:val="1"/>
      <w:numFmt w:val="upperLetter"/>
      <w:lvlText w:val="%1."/>
      <w:lvlJc w:val="left"/>
      <w:pPr>
        <w:ind w:left="776" w:hanging="360"/>
      </w:pPr>
      <w:rPr>
        <w:b/>
        <w:bCs w:val="0"/>
        <w:color w:val="004C90"/>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53" w15:restartNumberingAfterBreak="0">
    <w:nsid w:val="638C34D4"/>
    <w:multiLevelType w:val="hybridMultilevel"/>
    <w:tmpl w:val="A950CB94"/>
    <w:lvl w:ilvl="0" w:tplc="4B046FE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4446302"/>
    <w:multiLevelType w:val="hybridMultilevel"/>
    <w:tmpl w:val="24D2DB96"/>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5" w15:restartNumberingAfterBreak="0">
    <w:nsid w:val="688222B8"/>
    <w:multiLevelType w:val="hybridMultilevel"/>
    <w:tmpl w:val="7014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9641E0"/>
    <w:multiLevelType w:val="hybridMultilevel"/>
    <w:tmpl w:val="BE344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2963D7"/>
    <w:multiLevelType w:val="hybridMultilevel"/>
    <w:tmpl w:val="1018D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4B1565"/>
    <w:multiLevelType w:val="hybridMultilevel"/>
    <w:tmpl w:val="DD443DB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9" w15:restartNumberingAfterBreak="0">
    <w:nsid w:val="6F933700"/>
    <w:multiLevelType w:val="hybridMultilevel"/>
    <w:tmpl w:val="5798B990"/>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0" w15:restartNumberingAfterBreak="0">
    <w:nsid w:val="70065690"/>
    <w:multiLevelType w:val="hybridMultilevel"/>
    <w:tmpl w:val="3594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10529B7"/>
    <w:multiLevelType w:val="hybridMultilevel"/>
    <w:tmpl w:val="3EBC11B0"/>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3A2D97"/>
    <w:multiLevelType w:val="hybridMultilevel"/>
    <w:tmpl w:val="5AD2A368"/>
    <w:lvl w:ilvl="0" w:tplc="E3A283A0">
      <w:start w:val="5"/>
      <w:numFmt w:val="bullet"/>
      <w:lvlText w:val="•"/>
      <w:lvlJc w:val="left"/>
      <w:pPr>
        <w:ind w:left="720" w:hanging="36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548240D"/>
    <w:multiLevelType w:val="hybridMultilevel"/>
    <w:tmpl w:val="5AA02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59946C6"/>
    <w:multiLevelType w:val="hybridMultilevel"/>
    <w:tmpl w:val="A7423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6171AB6"/>
    <w:multiLevelType w:val="hybridMultilevel"/>
    <w:tmpl w:val="F9BE7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B10987"/>
    <w:multiLevelType w:val="hybridMultilevel"/>
    <w:tmpl w:val="52224F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794C2515"/>
    <w:multiLevelType w:val="hybridMultilevel"/>
    <w:tmpl w:val="E7A2F00C"/>
    <w:lvl w:ilvl="0" w:tplc="4B046F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5F0A87"/>
    <w:multiLevelType w:val="hybridMultilevel"/>
    <w:tmpl w:val="8DA20D74"/>
    <w:lvl w:ilvl="0" w:tplc="0C090015">
      <w:start w:val="1"/>
      <w:numFmt w:val="upperLetter"/>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9" w15:restartNumberingAfterBreak="0">
    <w:nsid w:val="79C416D9"/>
    <w:multiLevelType w:val="hybridMultilevel"/>
    <w:tmpl w:val="A62C6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AC65699"/>
    <w:multiLevelType w:val="hybridMultilevel"/>
    <w:tmpl w:val="D2D84D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EBA7221"/>
    <w:multiLevelType w:val="hybridMultilevel"/>
    <w:tmpl w:val="769C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13"/>
  </w:num>
  <w:num w:numId="4">
    <w:abstractNumId w:val="29"/>
  </w:num>
  <w:num w:numId="5">
    <w:abstractNumId w:val="23"/>
  </w:num>
  <w:num w:numId="6">
    <w:abstractNumId w:val="49"/>
  </w:num>
  <w:num w:numId="7">
    <w:abstractNumId w:val="69"/>
  </w:num>
  <w:num w:numId="8">
    <w:abstractNumId w:val="39"/>
  </w:num>
  <w:num w:numId="9">
    <w:abstractNumId w:val="63"/>
  </w:num>
  <w:num w:numId="10">
    <w:abstractNumId w:val="38"/>
  </w:num>
  <w:num w:numId="11">
    <w:abstractNumId w:val="11"/>
  </w:num>
  <w:num w:numId="12">
    <w:abstractNumId w:val="60"/>
  </w:num>
  <w:num w:numId="13">
    <w:abstractNumId w:val="18"/>
  </w:num>
  <w:num w:numId="14">
    <w:abstractNumId w:val="64"/>
  </w:num>
  <w:num w:numId="15">
    <w:abstractNumId w:val="34"/>
  </w:num>
  <w:num w:numId="16">
    <w:abstractNumId w:val="28"/>
  </w:num>
  <w:num w:numId="17">
    <w:abstractNumId w:val="57"/>
  </w:num>
  <w:num w:numId="18">
    <w:abstractNumId w:val="43"/>
  </w:num>
  <w:num w:numId="19">
    <w:abstractNumId w:val="15"/>
  </w:num>
  <w:num w:numId="20">
    <w:abstractNumId w:val="61"/>
  </w:num>
  <w:num w:numId="21">
    <w:abstractNumId w:val="70"/>
  </w:num>
  <w:num w:numId="22">
    <w:abstractNumId w:val="37"/>
  </w:num>
  <w:num w:numId="23">
    <w:abstractNumId w:val="44"/>
  </w:num>
  <w:num w:numId="24">
    <w:abstractNumId w:val="20"/>
  </w:num>
  <w:num w:numId="25">
    <w:abstractNumId w:val="66"/>
  </w:num>
  <w:num w:numId="26">
    <w:abstractNumId w:val="32"/>
  </w:num>
  <w:num w:numId="27">
    <w:abstractNumId w:val="22"/>
  </w:num>
  <w:num w:numId="28">
    <w:abstractNumId w:val="42"/>
  </w:num>
  <w:num w:numId="29">
    <w:abstractNumId w:val="30"/>
  </w:num>
  <w:num w:numId="30">
    <w:abstractNumId w:val="62"/>
  </w:num>
  <w:num w:numId="31">
    <w:abstractNumId w:val="48"/>
  </w:num>
  <w:num w:numId="32">
    <w:abstractNumId w:val="71"/>
  </w:num>
  <w:num w:numId="33">
    <w:abstractNumId w:val="10"/>
  </w:num>
  <w:num w:numId="34">
    <w:abstractNumId w:val="16"/>
  </w:num>
  <w:num w:numId="35">
    <w:abstractNumId w:val="58"/>
  </w:num>
  <w:num w:numId="36">
    <w:abstractNumId w:val="17"/>
  </w:num>
  <w:num w:numId="37">
    <w:abstractNumId w:val="55"/>
  </w:num>
  <w:num w:numId="38">
    <w:abstractNumId w:val="45"/>
  </w:num>
  <w:num w:numId="39">
    <w:abstractNumId w:val="40"/>
  </w:num>
  <w:num w:numId="40">
    <w:abstractNumId w:val="21"/>
  </w:num>
  <w:num w:numId="41">
    <w:abstractNumId w:val="14"/>
  </w:num>
  <w:num w:numId="42">
    <w:abstractNumId w:val="25"/>
  </w:num>
  <w:num w:numId="43">
    <w:abstractNumId w:val="27"/>
  </w:num>
  <w:num w:numId="44">
    <w:abstractNumId w:val="52"/>
  </w:num>
  <w:num w:numId="45">
    <w:abstractNumId w:val="31"/>
  </w:num>
  <w:num w:numId="46">
    <w:abstractNumId w:val="51"/>
  </w:num>
  <w:num w:numId="47">
    <w:abstractNumId w:val="24"/>
  </w:num>
  <w:num w:numId="48">
    <w:abstractNumId w:val="59"/>
  </w:num>
  <w:num w:numId="49">
    <w:abstractNumId w:val="54"/>
  </w:num>
  <w:num w:numId="50">
    <w:abstractNumId w:val="36"/>
  </w:num>
  <w:num w:numId="51">
    <w:abstractNumId w:val="26"/>
  </w:num>
  <w:num w:numId="52">
    <w:abstractNumId w:val="41"/>
  </w:num>
  <w:num w:numId="53">
    <w:abstractNumId w:val="33"/>
  </w:num>
  <w:num w:numId="54">
    <w:abstractNumId w:val="68"/>
  </w:num>
  <w:num w:numId="55">
    <w:abstractNumId w:val="9"/>
  </w:num>
  <w:num w:numId="56">
    <w:abstractNumId w:val="50"/>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46"/>
  </w:num>
  <w:num w:numId="68">
    <w:abstractNumId w:val="56"/>
  </w:num>
  <w:num w:numId="69">
    <w:abstractNumId w:val="65"/>
  </w:num>
  <w:num w:numId="70">
    <w:abstractNumId w:val="67"/>
  </w:num>
  <w:num w:numId="71">
    <w:abstractNumId w:val="53"/>
  </w:num>
  <w:num w:numId="72">
    <w:abstractNumId w:val="13"/>
  </w:num>
  <w:num w:numId="73">
    <w:abstractNumId w:val="13"/>
  </w:num>
  <w:num w:numId="74">
    <w:abstractNumId w:val="19"/>
  </w:num>
  <w:num w:numId="75">
    <w:abstractNumId w:val="47"/>
  </w:num>
  <w:num w:numId="76">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B3"/>
    <w:rsid w:val="0000352A"/>
    <w:rsid w:val="00006E02"/>
    <w:rsid w:val="00010A7D"/>
    <w:rsid w:val="00012BD0"/>
    <w:rsid w:val="0001715F"/>
    <w:rsid w:val="0002077F"/>
    <w:rsid w:val="000216BC"/>
    <w:rsid w:val="00021CC0"/>
    <w:rsid w:val="00021FB8"/>
    <w:rsid w:val="000234FD"/>
    <w:rsid w:val="00023DC6"/>
    <w:rsid w:val="00026F6B"/>
    <w:rsid w:val="0002797A"/>
    <w:rsid w:val="00030E80"/>
    <w:rsid w:val="00032FC1"/>
    <w:rsid w:val="000356C8"/>
    <w:rsid w:val="000424CE"/>
    <w:rsid w:val="00044D86"/>
    <w:rsid w:val="000554FD"/>
    <w:rsid w:val="0007005A"/>
    <w:rsid w:val="00071D31"/>
    <w:rsid w:val="000726E6"/>
    <w:rsid w:val="00075169"/>
    <w:rsid w:val="00076C31"/>
    <w:rsid w:val="00077FCC"/>
    <w:rsid w:val="00082475"/>
    <w:rsid w:val="00083155"/>
    <w:rsid w:val="000944DF"/>
    <w:rsid w:val="00094C0A"/>
    <w:rsid w:val="000963A6"/>
    <w:rsid w:val="00097EA0"/>
    <w:rsid w:val="000A01E3"/>
    <w:rsid w:val="000A02C4"/>
    <w:rsid w:val="000A383D"/>
    <w:rsid w:val="000A4207"/>
    <w:rsid w:val="000B1EBE"/>
    <w:rsid w:val="000C0E24"/>
    <w:rsid w:val="000C1555"/>
    <w:rsid w:val="000C19C3"/>
    <w:rsid w:val="000C3110"/>
    <w:rsid w:val="000C37FF"/>
    <w:rsid w:val="000C6AB0"/>
    <w:rsid w:val="000D0C35"/>
    <w:rsid w:val="000D0FA4"/>
    <w:rsid w:val="000D151E"/>
    <w:rsid w:val="000D418C"/>
    <w:rsid w:val="000E0BA2"/>
    <w:rsid w:val="000E7C03"/>
    <w:rsid w:val="000F2B2E"/>
    <w:rsid w:val="000F30A9"/>
    <w:rsid w:val="000F38D5"/>
    <w:rsid w:val="000F41DD"/>
    <w:rsid w:val="000F5775"/>
    <w:rsid w:val="000F6EF3"/>
    <w:rsid w:val="000F715E"/>
    <w:rsid w:val="000F77DC"/>
    <w:rsid w:val="0010101D"/>
    <w:rsid w:val="00110FF6"/>
    <w:rsid w:val="0011271B"/>
    <w:rsid w:val="00116486"/>
    <w:rsid w:val="00120367"/>
    <w:rsid w:val="001209EF"/>
    <w:rsid w:val="00123FC5"/>
    <w:rsid w:val="00136208"/>
    <w:rsid w:val="00136FB2"/>
    <w:rsid w:val="00142CBB"/>
    <w:rsid w:val="00150D5D"/>
    <w:rsid w:val="00153041"/>
    <w:rsid w:val="00164DC1"/>
    <w:rsid w:val="00167305"/>
    <w:rsid w:val="001701F1"/>
    <w:rsid w:val="0017560A"/>
    <w:rsid w:val="00177598"/>
    <w:rsid w:val="0018276C"/>
    <w:rsid w:val="00186300"/>
    <w:rsid w:val="00190ADE"/>
    <w:rsid w:val="00192BDA"/>
    <w:rsid w:val="001A2430"/>
    <w:rsid w:val="001A4241"/>
    <w:rsid w:val="001A43C1"/>
    <w:rsid w:val="001A47F8"/>
    <w:rsid w:val="001A6DB1"/>
    <w:rsid w:val="001B304C"/>
    <w:rsid w:val="001B3AAA"/>
    <w:rsid w:val="001B468B"/>
    <w:rsid w:val="001C07D2"/>
    <w:rsid w:val="001C20F1"/>
    <w:rsid w:val="001C2A22"/>
    <w:rsid w:val="001C492D"/>
    <w:rsid w:val="001C5977"/>
    <w:rsid w:val="001C64F6"/>
    <w:rsid w:val="001C653B"/>
    <w:rsid w:val="001C6609"/>
    <w:rsid w:val="001D29B9"/>
    <w:rsid w:val="001D5986"/>
    <w:rsid w:val="001D6EE7"/>
    <w:rsid w:val="001E2244"/>
    <w:rsid w:val="001F7035"/>
    <w:rsid w:val="00201267"/>
    <w:rsid w:val="0020358C"/>
    <w:rsid w:val="00206240"/>
    <w:rsid w:val="00206303"/>
    <w:rsid w:val="00207920"/>
    <w:rsid w:val="0021093C"/>
    <w:rsid w:val="00224712"/>
    <w:rsid w:val="00224C96"/>
    <w:rsid w:val="00224F15"/>
    <w:rsid w:val="002268EA"/>
    <w:rsid w:val="00226E74"/>
    <w:rsid w:val="00227168"/>
    <w:rsid w:val="00230141"/>
    <w:rsid w:val="0023222D"/>
    <w:rsid w:val="00232B20"/>
    <w:rsid w:val="00235CEF"/>
    <w:rsid w:val="002360D7"/>
    <w:rsid w:val="00236AA6"/>
    <w:rsid w:val="00244B1B"/>
    <w:rsid w:val="00246222"/>
    <w:rsid w:val="00246A59"/>
    <w:rsid w:val="00252A63"/>
    <w:rsid w:val="00254E46"/>
    <w:rsid w:val="00260ADA"/>
    <w:rsid w:val="00261689"/>
    <w:rsid w:val="00263B98"/>
    <w:rsid w:val="00267008"/>
    <w:rsid w:val="002729C1"/>
    <w:rsid w:val="00273B0C"/>
    <w:rsid w:val="00275F93"/>
    <w:rsid w:val="00280050"/>
    <w:rsid w:val="00280A7A"/>
    <w:rsid w:val="00282995"/>
    <w:rsid w:val="00283730"/>
    <w:rsid w:val="002868D4"/>
    <w:rsid w:val="00286C64"/>
    <w:rsid w:val="00286C6C"/>
    <w:rsid w:val="00297B9F"/>
    <w:rsid w:val="002A3724"/>
    <w:rsid w:val="002A5311"/>
    <w:rsid w:val="002B0087"/>
    <w:rsid w:val="002B490A"/>
    <w:rsid w:val="002C19DF"/>
    <w:rsid w:val="002C7E7D"/>
    <w:rsid w:val="002D0944"/>
    <w:rsid w:val="002D164D"/>
    <w:rsid w:val="002D6460"/>
    <w:rsid w:val="002E10A1"/>
    <w:rsid w:val="002E7EE5"/>
    <w:rsid w:val="002F11D9"/>
    <w:rsid w:val="002F4DCF"/>
    <w:rsid w:val="0030256E"/>
    <w:rsid w:val="0030261D"/>
    <w:rsid w:val="00302866"/>
    <w:rsid w:val="00302F8B"/>
    <w:rsid w:val="00304108"/>
    <w:rsid w:val="00314319"/>
    <w:rsid w:val="00315310"/>
    <w:rsid w:val="003176EA"/>
    <w:rsid w:val="00320AAF"/>
    <w:rsid w:val="003231A4"/>
    <w:rsid w:val="0032541D"/>
    <w:rsid w:val="003268B7"/>
    <w:rsid w:val="00326C17"/>
    <w:rsid w:val="00331D49"/>
    <w:rsid w:val="00332659"/>
    <w:rsid w:val="00332FE2"/>
    <w:rsid w:val="0033482F"/>
    <w:rsid w:val="00341D83"/>
    <w:rsid w:val="00343DE5"/>
    <w:rsid w:val="00351B32"/>
    <w:rsid w:val="00354625"/>
    <w:rsid w:val="003551A4"/>
    <w:rsid w:val="0035528B"/>
    <w:rsid w:val="00355C72"/>
    <w:rsid w:val="00357607"/>
    <w:rsid w:val="003604E5"/>
    <w:rsid w:val="0036392B"/>
    <w:rsid w:val="0036471B"/>
    <w:rsid w:val="00365B22"/>
    <w:rsid w:val="00365DB4"/>
    <w:rsid w:val="00366577"/>
    <w:rsid w:val="003679CA"/>
    <w:rsid w:val="00372B14"/>
    <w:rsid w:val="00373138"/>
    <w:rsid w:val="00375F63"/>
    <w:rsid w:val="00376F6C"/>
    <w:rsid w:val="003842D8"/>
    <w:rsid w:val="0038496B"/>
    <w:rsid w:val="00384FF3"/>
    <w:rsid w:val="00385E44"/>
    <w:rsid w:val="00386FBE"/>
    <w:rsid w:val="00390936"/>
    <w:rsid w:val="00390FE6"/>
    <w:rsid w:val="00391270"/>
    <w:rsid w:val="00391DEB"/>
    <w:rsid w:val="00393C0E"/>
    <w:rsid w:val="00393D11"/>
    <w:rsid w:val="00396397"/>
    <w:rsid w:val="003A1A52"/>
    <w:rsid w:val="003A23C7"/>
    <w:rsid w:val="003A2FBB"/>
    <w:rsid w:val="003A67DC"/>
    <w:rsid w:val="003B406D"/>
    <w:rsid w:val="003B7C3C"/>
    <w:rsid w:val="003C0038"/>
    <w:rsid w:val="003C0A75"/>
    <w:rsid w:val="003C0E3B"/>
    <w:rsid w:val="003C2D23"/>
    <w:rsid w:val="003C64B3"/>
    <w:rsid w:val="003C6A94"/>
    <w:rsid w:val="003D06C6"/>
    <w:rsid w:val="003D07C9"/>
    <w:rsid w:val="003E0863"/>
    <w:rsid w:val="003E593C"/>
    <w:rsid w:val="003E77D9"/>
    <w:rsid w:val="003F7C97"/>
    <w:rsid w:val="00400AEE"/>
    <w:rsid w:val="004018CB"/>
    <w:rsid w:val="00401C76"/>
    <w:rsid w:val="004020BC"/>
    <w:rsid w:val="00404138"/>
    <w:rsid w:val="004101AD"/>
    <w:rsid w:val="00412E71"/>
    <w:rsid w:val="004173BD"/>
    <w:rsid w:val="00423067"/>
    <w:rsid w:val="004233C2"/>
    <w:rsid w:val="004254D9"/>
    <w:rsid w:val="00426F22"/>
    <w:rsid w:val="00430222"/>
    <w:rsid w:val="00431EC9"/>
    <w:rsid w:val="00435327"/>
    <w:rsid w:val="00435AC3"/>
    <w:rsid w:val="004428CC"/>
    <w:rsid w:val="00445223"/>
    <w:rsid w:val="004455AA"/>
    <w:rsid w:val="004456B3"/>
    <w:rsid w:val="00453B66"/>
    <w:rsid w:val="004617D8"/>
    <w:rsid w:val="004621E6"/>
    <w:rsid w:val="00464A33"/>
    <w:rsid w:val="004657B0"/>
    <w:rsid w:val="0047240E"/>
    <w:rsid w:val="00475817"/>
    <w:rsid w:val="004821A9"/>
    <w:rsid w:val="00484839"/>
    <w:rsid w:val="00491284"/>
    <w:rsid w:val="00493464"/>
    <w:rsid w:val="004946FB"/>
    <w:rsid w:val="00496BAA"/>
    <w:rsid w:val="004A0303"/>
    <w:rsid w:val="004A2484"/>
    <w:rsid w:val="004A5D24"/>
    <w:rsid w:val="004B6BE4"/>
    <w:rsid w:val="004C18E6"/>
    <w:rsid w:val="004C2655"/>
    <w:rsid w:val="004C68A5"/>
    <w:rsid w:val="004D24B5"/>
    <w:rsid w:val="004D3850"/>
    <w:rsid w:val="004D472C"/>
    <w:rsid w:val="004E11FC"/>
    <w:rsid w:val="004E24E7"/>
    <w:rsid w:val="004E4336"/>
    <w:rsid w:val="004E70CD"/>
    <w:rsid w:val="004F625F"/>
    <w:rsid w:val="00501124"/>
    <w:rsid w:val="0050346F"/>
    <w:rsid w:val="005042C4"/>
    <w:rsid w:val="005048C9"/>
    <w:rsid w:val="00504F3B"/>
    <w:rsid w:val="00505BFA"/>
    <w:rsid w:val="0051063A"/>
    <w:rsid w:val="00512147"/>
    <w:rsid w:val="00513995"/>
    <w:rsid w:val="00513E4E"/>
    <w:rsid w:val="0051554B"/>
    <w:rsid w:val="00520D92"/>
    <w:rsid w:val="00521607"/>
    <w:rsid w:val="005222B5"/>
    <w:rsid w:val="00526553"/>
    <w:rsid w:val="00530ADF"/>
    <w:rsid w:val="005369BC"/>
    <w:rsid w:val="00536A29"/>
    <w:rsid w:val="005436B0"/>
    <w:rsid w:val="005436FB"/>
    <w:rsid w:val="00545E9B"/>
    <w:rsid w:val="00554B36"/>
    <w:rsid w:val="00562E67"/>
    <w:rsid w:val="00564707"/>
    <w:rsid w:val="00565F17"/>
    <w:rsid w:val="00571881"/>
    <w:rsid w:val="00574991"/>
    <w:rsid w:val="00575417"/>
    <w:rsid w:val="00580B0F"/>
    <w:rsid w:val="005837C5"/>
    <w:rsid w:val="005853A2"/>
    <w:rsid w:val="005855F2"/>
    <w:rsid w:val="0058595B"/>
    <w:rsid w:val="005921F3"/>
    <w:rsid w:val="00594F69"/>
    <w:rsid w:val="005968D0"/>
    <w:rsid w:val="005A0B68"/>
    <w:rsid w:val="005A0C2F"/>
    <w:rsid w:val="005A57BA"/>
    <w:rsid w:val="005B0276"/>
    <w:rsid w:val="005B24AE"/>
    <w:rsid w:val="005B6178"/>
    <w:rsid w:val="005B6D0D"/>
    <w:rsid w:val="005B74BE"/>
    <w:rsid w:val="005C37A2"/>
    <w:rsid w:val="005C3E39"/>
    <w:rsid w:val="005C573A"/>
    <w:rsid w:val="005C5E5D"/>
    <w:rsid w:val="005D5068"/>
    <w:rsid w:val="005D5B92"/>
    <w:rsid w:val="005E29FF"/>
    <w:rsid w:val="005F09B0"/>
    <w:rsid w:val="005F1900"/>
    <w:rsid w:val="005F672C"/>
    <w:rsid w:val="006019A5"/>
    <w:rsid w:val="0060203F"/>
    <w:rsid w:val="00604889"/>
    <w:rsid w:val="00604E74"/>
    <w:rsid w:val="00605162"/>
    <w:rsid w:val="006070AB"/>
    <w:rsid w:val="006109FB"/>
    <w:rsid w:val="006129AE"/>
    <w:rsid w:val="00612A7C"/>
    <w:rsid w:val="00616915"/>
    <w:rsid w:val="00616D8C"/>
    <w:rsid w:val="0062028F"/>
    <w:rsid w:val="0062340D"/>
    <w:rsid w:val="00625224"/>
    <w:rsid w:val="00627BCB"/>
    <w:rsid w:val="0063371C"/>
    <w:rsid w:val="00636388"/>
    <w:rsid w:val="00637B0F"/>
    <w:rsid w:val="006428CC"/>
    <w:rsid w:val="006448BC"/>
    <w:rsid w:val="0064704C"/>
    <w:rsid w:val="0064707D"/>
    <w:rsid w:val="00655F8A"/>
    <w:rsid w:val="00656783"/>
    <w:rsid w:val="00661BD1"/>
    <w:rsid w:val="0066274D"/>
    <w:rsid w:val="00662B26"/>
    <w:rsid w:val="00663BA1"/>
    <w:rsid w:val="006707B1"/>
    <w:rsid w:val="00676506"/>
    <w:rsid w:val="00681277"/>
    <w:rsid w:val="006817E3"/>
    <w:rsid w:val="006837AD"/>
    <w:rsid w:val="00692FD9"/>
    <w:rsid w:val="006A2926"/>
    <w:rsid w:val="006A407C"/>
    <w:rsid w:val="006A4D9C"/>
    <w:rsid w:val="006B1880"/>
    <w:rsid w:val="006B376F"/>
    <w:rsid w:val="006B4841"/>
    <w:rsid w:val="006B727C"/>
    <w:rsid w:val="006C0B91"/>
    <w:rsid w:val="006C2633"/>
    <w:rsid w:val="006C493E"/>
    <w:rsid w:val="006C5839"/>
    <w:rsid w:val="006D0D5B"/>
    <w:rsid w:val="006D132C"/>
    <w:rsid w:val="006D21E1"/>
    <w:rsid w:val="006D2A93"/>
    <w:rsid w:val="006E1071"/>
    <w:rsid w:val="006E10A5"/>
    <w:rsid w:val="006E1EF4"/>
    <w:rsid w:val="006E4400"/>
    <w:rsid w:val="006E68AB"/>
    <w:rsid w:val="006F01CE"/>
    <w:rsid w:val="006F04FA"/>
    <w:rsid w:val="006F3796"/>
    <w:rsid w:val="006F6BED"/>
    <w:rsid w:val="00701D66"/>
    <w:rsid w:val="0070479A"/>
    <w:rsid w:val="00704EFE"/>
    <w:rsid w:val="00706371"/>
    <w:rsid w:val="00707F77"/>
    <w:rsid w:val="00726FC8"/>
    <w:rsid w:val="007325A4"/>
    <w:rsid w:val="00732C7F"/>
    <w:rsid w:val="00733C24"/>
    <w:rsid w:val="00734F87"/>
    <w:rsid w:val="00735070"/>
    <w:rsid w:val="00742092"/>
    <w:rsid w:val="00746C8A"/>
    <w:rsid w:val="00753C9D"/>
    <w:rsid w:val="00755969"/>
    <w:rsid w:val="0076482C"/>
    <w:rsid w:val="007648E1"/>
    <w:rsid w:val="00764C10"/>
    <w:rsid w:val="007667E2"/>
    <w:rsid w:val="00771792"/>
    <w:rsid w:val="00775042"/>
    <w:rsid w:val="007750E5"/>
    <w:rsid w:val="00775A15"/>
    <w:rsid w:val="00775BAF"/>
    <w:rsid w:val="0077672A"/>
    <w:rsid w:val="007776F0"/>
    <w:rsid w:val="00782066"/>
    <w:rsid w:val="00782151"/>
    <w:rsid w:val="00784EFC"/>
    <w:rsid w:val="00786D9E"/>
    <w:rsid w:val="00790C86"/>
    <w:rsid w:val="00791753"/>
    <w:rsid w:val="00793C1C"/>
    <w:rsid w:val="00793F09"/>
    <w:rsid w:val="007A0077"/>
    <w:rsid w:val="007A3DE8"/>
    <w:rsid w:val="007A448F"/>
    <w:rsid w:val="007B21A3"/>
    <w:rsid w:val="007B4337"/>
    <w:rsid w:val="007B67CD"/>
    <w:rsid w:val="007B6871"/>
    <w:rsid w:val="007C0464"/>
    <w:rsid w:val="007C15AF"/>
    <w:rsid w:val="007C2310"/>
    <w:rsid w:val="007C2594"/>
    <w:rsid w:val="007C5C54"/>
    <w:rsid w:val="007C6E00"/>
    <w:rsid w:val="007D2DD6"/>
    <w:rsid w:val="007D582F"/>
    <w:rsid w:val="007D6DDD"/>
    <w:rsid w:val="007E12C3"/>
    <w:rsid w:val="007E271C"/>
    <w:rsid w:val="007E3005"/>
    <w:rsid w:val="007F1447"/>
    <w:rsid w:val="007F14B9"/>
    <w:rsid w:val="007F391F"/>
    <w:rsid w:val="007F5300"/>
    <w:rsid w:val="007F6C52"/>
    <w:rsid w:val="007F6DEF"/>
    <w:rsid w:val="00800111"/>
    <w:rsid w:val="0080088D"/>
    <w:rsid w:val="008011C8"/>
    <w:rsid w:val="0080169E"/>
    <w:rsid w:val="008032DB"/>
    <w:rsid w:val="00804735"/>
    <w:rsid w:val="00805257"/>
    <w:rsid w:val="008077B7"/>
    <w:rsid w:val="00807B8C"/>
    <w:rsid w:val="008110E1"/>
    <w:rsid w:val="00812AA6"/>
    <w:rsid w:val="00813615"/>
    <w:rsid w:val="0081467D"/>
    <w:rsid w:val="008159B5"/>
    <w:rsid w:val="00822238"/>
    <w:rsid w:val="008224F4"/>
    <w:rsid w:val="00825A5D"/>
    <w:rsid w:val="00827EF5"/>
    <w:rsid w:val="00830571"/>
    <w:rsid w:val="0083239B"/>
    <w:rsid w:val="008356BA"/>
    <w:rsid w:val="00835F9D"/>
    <w:rsid w:val="00836907"/>
    <w:rsid w:val="00836FDF"/>
    <w:rsid w:val="00842A1E"/>
    <w:rsid w:val="00845133"/>
    <w:rsid w:val="008471B7"/>
    <w:rsid w:val="00852C57"/>
    <w:rsid w:val="008559F2"/>
    <w:rsid w:val="00860A17"/>
    <w:rsid w:val="008617EC"/>
    <w:rsid w:val="00862B18"/>
    <w:rsid w:val="00874201"/>
    <w:rsid w:val="0087483D"/>
    <w:rsid w:val="00875593"/>
    <w:rsid w:val="008833AF"/>
    <w:rsid w:val="00883CB3"/>
    <w:rsid w:val="00886531"/>
    <w:rsid w:val="008908A4"/>
    <w:rsid w:val="00890FCC"/>
    <w:rsid w:val="0089254D"/>
    <w:rsid w:val="00892EDD"/>
    <w:rsid w:val="00896A7F"/>
    <w:rsid w:val="008A224C"/>
    <w:rsid w:val="008A2459"/>
    <w:rsid w:val="008A4320"/>
    <w:rsid w:val="008A5471"/>
    <w:rsid w:val="008A5BB6"/>
    <w:rsid w:val="008A6611"/>
    <w:rsid w:val="008A6DB2"/>
    <w:rsid w:val="008B48E3"/>
    <w:rsid w:val="008B6F5A"/>
    <w:rsid w:val="008C68C8"/>
    <w:rsid w:val="008C7E98"/>
    <w:rsid w:val="008D0E3A"/>
    <w:rsid w:val="008D3CE3"/>
    <w:rsid w:val="008D5788"/>
    <w:rsid w:val="008E09C7"/>
    <w:rsid w:val="008E0F03"/>
    <w:rsid w:val="008E4F6C"/>
    <w:rsid w:val="008F42E6"/>
    <w:rsid w:val="008F7DF8"/>
    <w:rsid w:val="00907D6B"/>
    <w:rsid w:val="0091722B"/>
    <w:rsid w:val="009202B8"/>
    <w:rsid w:val="00922276"/>
    <w:rsid w:val="009235E1"/>
    <w:rsid w:val="009260A5"/>
    <w:rsid w:val="00930ED5"/>
    <w:rsid w:val="009349FA"/>
    <w:rsid w:val="00937E1A"/>
    <w:rsid w:val="0094135F"/>
    <w:rsid w:val="00944AE6"/>
    <w:rsid w:val="00946076"/>
    <w:rsid w:val="00957BF6"/>
    <w:rsid w:val="0096040E"/>
    <w:rsid w:val="0096354D"/>
    <w:rsid w:val="00965A5D"/>
    <w:rsid w:val="0096728F"/>
    <w:rsid w:val="00967F80"/>
    <w:rsid w:val="00972C18"/>
    <w:rsid w:val="00974CB9"/>
    <w:rsid w:val="00976648"/>
    <w:rsid w:val="00977228"/>
    <w:rsid w:val="00977C8D"/>
    <w:rsid w:val="0098258D"/>
    <w:rsid w:val="0098540F"/>
    <w:rsid w:val="00985507"/>
    <w:rsid w:val="00985AEE"/>
    <w:rsid w:val="00986E09"/>
    <w:rsid w:val="009904AB"/>
    <w:rsid w:val="00992FFF"/>
    <w:rsid w:val="00996772"/>
    <w:rsid w:val="00996DF5"/>
    <w:rsid w:val="009A21BC"/>
    <w:rsid w:val="009A2CC8"/>
    <w:rsid w:val="009A3E52"/>
    <w:rsid w:val="009A44C4"/>
    <w:rsid w:val="009A60E1"/>
    <w:rsid w:val="009A6611"/>
    <w:rsid w:val="009A687E"/>
    <w:rsid w:val="009B140E"/>
    <w:rsid w:val="009B3440"/>
    <w:rsid w:val="009B3609"/>
    <w:rsid w:val="009B619C"/>
    <w:rsid w:val="009C17A1"/>
    <w:rsid w:val="009C3CEC"/>
    <w:rsid w:val="009C427D"/>
    <w:rsid w:val="009D2052"/>
    <w:rsid w:val="009D448B"/>
    <w:rsid w:val="009D7DA4"/>
    <w:rsid w:val="009E28EB"/>
    <w:rsid w:val="009E367D"/>
    <w:rsid w:val="009E7509"/>
    <w:rsid w:val="009F05C2"/>
    <w:rsid w:val="009F13E5"/>
    <w:rsid w:val="009F3C11"/>
    <w:rsid w:val="009F7C1D"/>
    <w:rsid w:val="00A0037D"/>
    <w:rsid w:val="00A01F4B"/>
    <w:rsid w:val="00A04378"/>
    <w:rsid w:val="00A06BDB"/>
    <w:rsid w:val="00A1338D"/>
    <w:rsid w:val="00A16204"/>
    <w:rsid w:val="00A16D65"/>
    <w:rsid w:val="00A16EFE"/>
    <w:rsid w:val="00A22BC2"/>
    <w:rsid w:val="00A241BB"/>
    <w:rsid w:val="00A24473"/>
    <w:rsid w:val="00A25E6B"/>
    <w:rsid w:val="00A26D64"/>
    <w:rsid w:val="00A26FB3"/>
    <w:rsid w:val="00A27A45"/>
    <w:rsid w:val="00A31D45"/>
    <w:rsid w:val="00A33A2E"/>
    <w:rsid w:val="00A43A02"/>
    <w:rsid w:val="00A4415C"/>
    <w:rsid w:val="00A50980"/>
    <w:rsid w:val="00A51288"/>
    <w:rsid w:val="00A52262"/>
    <w:rsid w:val="00A56240"/>
    <w:rsid w:val="00A5743E"/>
    <w:rsid w:val="00A60CF4"/>
    <w:rsid w:val="00A653F8"/>
    <w:rsid w:val="00A66DF7"/>
    <w:rsid w:val="00A67E21"/>
    <w:rsid w:val="00A73582"/>
    <w:rsid w:val="00A74DD8"/>
    <w:rsid w:val="00A75058"/>
    <w:rsid w:val="00A755D1"/>
    <w:rsid w:val="00A75A07"/>
    <w:rsid w:val="00A76962"/>
    <w:rsid w:val="00A76C8B"/>
    <w:rsid w:val="00A835BA"/>
    <w:rsid w:val="00A856B6"/>
    <w:rsid w:val="00A94197"/>
    <w:rsid w:val="00A94D87"/>
    <w:rsid w:val="00A95820"/>
    <w:rsid w:val="00A96CAD"/>
    <w:rsid w:val="00AA09E4"/>
    <w:rsid w:val="00AA27EB"/>
    <w:rsid w:val="00AA3528"/>
    <w:rsid w:val="00AA3C6B"/>
    <w:rsid w:val="00AA427A"/>
    <w:rsid w:val="00AA4FEA"/>
    <w:rsid w:val="00AA5E81"/>
    <w:rsid w:val="00AA7D03"/>
    <w:rsid w:val="00AB12F3"/>
    <w:rsid w:val="00AB3600"/>
    <w:rsid w:val="00AB5F6E"/>
    <w:rsid w:val="00AC3E8D"/>
    <w:rsid w:val="00AC5679"/>
    <w:rsid w:val="00AC567C"/>
    <w:rsid w:val="00AD675C"/>
    <w:rsid w:val="00AD7E4B"/>
    <w:rsid w:val="00AE0278"/>
    <w:rsid w:val="00AE163C"/>
    <w:rsid w:val="00AE1CEE"/>
    <w:rsid w:val="00AE254F"/>
    <w:rsid w:val="00AE28A2"/>
    <w:rsid w:val="00AE28D8"/>
    <w:rsid w:val="00AE2A08"/>
    <w:rsid w:val="00AE3A25"/>
    <w:rsid w:val="00AE541A"/>
    <w:rsid w:val="00AE6A34"/>
    <w:rsid w:val="00AF06D7"/>
    <w:rsid w:val="00AF147D"/>
    <w:rsid w:val="00AF4865"/>
    <w:rsid w:val="00AF5C6A"/>
    <w:rsid w:val="00B009AF"/>
    <w:rsid w:val="00B01E31"/>
    <w:rsid w:val="00B044DD"/>
    <w:rsid w:val="00B05D55"/>
    <w:rsid w:val="00B07409"/>
    <w:rsid w:val="00B21739"/>
    <w:rsid w:val="00B27287"/>
    <w:rsid w:val="00B30B6D"/>
    <w:rsid w:val="00B32204"/>
    <w:rsid w:val="00B36301"/>
    <w:rsid w:val="00B374C0"/>
    <w:rsid w:val="00B45128"/>
    <w:rsid w:val="00B5142B"/>
    <w:rsid w:val="00B53437"/>
    <w:rsid w:val="00B540FA"/>
    <w:rsid w:val="00B56948"/>
    <w:rsid w:val="00B56F82"/>
    <w:rsid w:val="00B61D46"/>
    <w:rsid w:val="00B62758"/>
    <w:rsid w:val="00B62A44"/>
    <w:rsid w:val="00B63332"/>
    <w:rsid w:val="00B64CE7"/>
    <w:rsid w:val="00B71114"/>
    <w:rsid w:val="00B72544"/>
    <w:rsid w:val="00B74247"/>
    <w:rsid w:val="00B7567F"/>
    <w:rsid w:val="00B763EA"/>
    <w:rsid w:val="00B82189"/>
    <w:rsid w:val="00B86430"/>
    <w:rsid w:val="00B90830"/>
    <w:rsid w:val="00B94BCD"/>
    <w:rsid w:val="00B9541A"/>
    <w:rsid w:val="00B95A3C"/>
    <w:rsid w:val="00BA07D3"/>
    <w:rsid w:val="00BA1FF8"/>
    <w:rsid w:val="00BA3930"/>
    <w:rsid w:val="00BA40CF"/>
    <w:rsid w:val="00BA651D"/>
    <w:rsid w:val="00BA7B19"/>
    <w:rsid w:val="00BB1C27"/>
    <w:rsid w:val="00BB415E"/>
    <w:rsid w:val="00BB48BF"/>
    <w:rsid w:val="00BB4D15"/>
    <w:rsid w:val="00BB5178"/>
    <w:rsid w:val="00BB590C"/>
    <w:rsid w:val="00BB7B9D"/>
    <w:rsid w:val="00BC1627"/>
    <w:rsid w:val="00BC5E7D"/>
    <w:rsid w:val="00BD03B6"/>
    <w:rsid w:val="00BD24BD"/>
    <w:rsid w:val="00BE3809"/>
    <w:rsid w:val="00BE4A0A"/>
    <w:rsid w:val="00BE650C"/>
    <w:rsid w:val="00BE76C2"/>
    <w:rsid w:val="00BF2472"/>
    <w:rsid w:val="00BF27C0"/>
    <w:rsid w:val="00BF316A"/>
    <w:rsid w:val="00BF37D7"/>
    <w:rsid w:val="00BF4EA2"/>
    <w:rsid w:val="00BF5F8D"/>
    <w:rsid w:val="00BF741C"/>
    <w:rsid w:val="00BF7453"/>
    <w:rsid w:val="00C060FE"/>
    <w:rsid w:val="00C10820"/>
    <w:rsid w:val="00C113C0"/>
    <w:rsid w:val="00C1325C"/>
    <w:rsid w:val="00C1343E"/>
    <w:rsid w:val="00C1411B"/>
    <w:rsid w:val="00C1740C"/>
    <w:rsid w:val="00C2536B"/>
    <w:rsid w:val="00C307D1"/>
    <w:rsid w:val="00C309D2"/>
    <w:rsid w:val="00C3446F"/>
    <w:rsid w:val="00C34759"/>
    <w:rsid w:val="00C407F7"/>
    <w:rsid w:val="00C4440B"/>
    <w:rsid w:val="00C45826"/>
    <w:rsid w:val="00C46D9D"/>
    <w:rsid w:val="00C52184"/>
    <w:rsid w:val="00C61CE2"/>
    <w:rsid w:val="00C61F0A"/>
    <w:rsid w:val="00C625D3"/>
    <w:rsid w:val="00C65DA5"/>
    <w:rsid w:val="00C66AE9"/>
    <w:rsid w:val="00C67686"/>
    <w:rsid w:val="00C67B40"/>
    <w:rsid w:val="00C725A7"/>
    <w:rsid w:val="00C7497B"/>
    <w:rsid w:val="00C74B9A"/>
    <w:rsid w:val="00C7747A"/>
    <w:rsid w:val="00C91044"/>
    <w:rsid w:val="00C92A7F"/>
    <w:rsid w:val="00C9359C"/>
    <w:rsid w:val="00C94AF5"/>
    <w:rsid w:val="00C9733B"/>
    <w:rsid w:val="00CA1518"/>
    <w:rsid w:val="00CA40C4"/>
    <w:rsid w:val="00CA542D"/>
    <w:rsid w:val="00CB20BC"/>
    <w:rsid w:val="00CB3A58"/>
    <w:rsid w:val="00CB7ADE"/>
    <w:rsid w:val="00CC2A62"/>
    <w:rsid w:val="00CC4B26"/>
    <w:rsid w:val="00CC6114"/>
    <w:rsid w:val="00CD11EE"/>
    <w:rsid w:val="00CD4529"/>
    <w:rsid w:val="00CD4D09"/>
    <w:rsid w:val="00CD5E67"/>
    <w:rsid w:val="00CD7016"/>
    <w:rsid w:val="00CE0345"/>
    <w:rsid w:val="00CF1DCC"/>
    <w:rsid w:val="00D005B3"/>
    <w:rsid w:val="00D02C58"/>
    <w:rsid w:val="00D0333C"/>
    <w:rsid w:val="00D03B1A"/>
    <w:rsid w:val="00D07657"/>
    <w:rsid w:val="00D103AA"/>
    <w:rsid w:val="00D13AAC"/>
    <w:rsid w:val="00D161A6"/>
    <w:rsid w:val="00D221F0"/>
    <w:rsid w:val="00D22D78"/>
    <w:rsid w:val="00D2350E"/>
    <w:rsid w:val="00D26C2D"/>
    <w:rsid w:val="00D31207"/>
    <w:rsid w:val="00D31A65"/>
    <w:rsid w:val="00D331DC"/>
    <w:rsid w:val="00D33C69"/>
    <w:rsid w:val="00D35A80"/>
    <w:rsid w:val="00D36489"/>
    <w:rsid w:val="00D41D5B"/>
    <w:rsid w:val="00D52B00"/>
    <w:rsid w:val="00D53DBF"/>
    <w:rsid w:val="00D54533"/>
    <w:rsid w:val="00D610B3"/>
    <w:rsid w:val="00D6306D"/>
    <w:rsid w:val="00D633E1"/>
    <w:rsid w:val="00D63918"/>
    <w:rsid w:val="00D7173C"/>
    <w:rsid w:val="00D72B64"/>
    <w:rsid w:val="00D80B3C"/>
    <w:rsid w:val="00D855F6"/>
    <w:rsid w:val="00D86E4A"/>
    <w:rsid w:val="00D94A9A"/>
    <w:rsid w:val="00D97173"/>
    <w:rsid w:val="00DA1219"/>
    <w:rsid w:val="00DA15D1"/>
    <w:rsid w:val="00DA1641"/>
    <w:rsid w:val="00DA7BBD"/>
    <w:rsid w:val="00DB0A0A"/>
    <w:rsid w:val="00DB1D8D"/>
    <w:rsid w:val="00DB2E9B"/>
    <w:rsid w:val="00DB66E6"/>
    <w:rsid w:val="00DB6CBA"/>
    <w:rsid w:val="00DB7F1B"/>
    <w:rsid w:val="00DD197A"/>
    <w:rsid w:val="00DD2EE6"/>
    <w:rsid w:val="00DD3B65"/>
    <w:rsid w:val="00DD4761"/>
    <w:rsid w:val="00DD4863"/>
    <w:rsid w:val="00DD54B5"/>
    <w:rsid w:val="00DD6C14"/>
    <w:rsid w:val="00DE1F6B"/>
    <w:rsid w:val="00DE2D2E"/>
    <w:rsid w:val="00DE30E3"/>
    <w:rsid w:val="00DE361B"/>
    <w:rsid w:val="00DE39A0"/>
    <w:rsid w:val="00DE49F9"/>
    <w:rsid w:val="00DE51B7"/>
    <w:rsid w:val="00DE54ED"/>
    <w:rsid w:val="00DE608A"/>
    <w:rsid w:val="00DF0C38"/>
    <w:rsid w:val="00DF35F6"/>
    <w:rsid w:val="00DF6454"/>
    <w:rsid w:val="00DF6F47"/>
    <w:rsid w:val="00DF705F"/>
    <w:rsid w:val="00E02696"/>
    <w:rsid w:val="00E0276D"/>
    <w:rsid w:val="00E051B9"/>
    <w:rsid w:val="00E0753E"/>
    <w:rsid w:val="00E12868"/>
    <w:rsid w:val="00E1488F"/>
    <w:rsid w:val="00E1613D"/>
    <w:rsid w:val="00E16929"/>
    <w:rsid w:val="00E17E4D"/>
    <w:rsid w:val="00E20985"/>
    <w:rsid w:val="00E2533A"/>
    <w:rsid w:val="00E31C49"/>
    <w:rsid w:val="00E358D6"/>
    <w:rsid w:val="00E3640C"/>
    <w:rsid w:val="00E3738B"/>
    <w:rsid w:val="00E415FF"/>
    <w:rsid w:val="00E43E40"/>
    <w:rsid w:val="00E4445E"/>
    <w:rsid w:val="00E47AEE"/>
    <w:rsid w:val="00E51149"/>
    <w:rsid w:val="00E512EA"/>
    <w:rsid w:val="00E52491"/>
    <w:rsid w:val="00E554AD"/>
    <w:rsid w:val="00E55E75"/>
    <w:rsid w:val="00E55FE8"/>
    <w:rsid w:val="00E561FE"/>
    <w:rsid w:val="00E60397"/>
    <w:rsid w:val="00E640D5"/>
    <w:rsid w:val="00E64929"/>
    <w:rsid w:val="00E655A1"/>
    <w:rsid w:val="00E668C0"/>
    <w:rsid w:val="00E7129F"/>
    <w:rsid w:val="00E72F55"/>
    <w:rsid w:val="00E743B9"/>
    <w:rsid w:val="00E77FEC"/>
    <w:rsid w:val="00E80846"/>
    <w:rsid w:val="00E818BD"/>
    <w:rsid w:val="00E822A9"/>
    <w:rsid w:val="00E826D8"/>
    <w:rsid w:val="00E863D6"/>
    <w:rsid w:val="00E87C47"/>
    <w:rsid w:val="00E90300"/>
    <w:rsid w:val="00E903AE"/>
    <w:rsid w:val="00E908E2"/>
    <w:rsid w:val="00E91918"/>
    <w:rsid w:val="00E92EC0"/>
    <w:rsid w:val="00E93DEA"/>
    <w:rsid w:val="00E95528"/>
    <w:rsid w:val="00E96D5E"/>
    <w:rsid w:val="00E971B0"/>
    <w:rsid w:val="00E9795C"/>
    <w:rsid w:val="00E97D28"/>
    <w:rsid w:val="00E97DD4"/>
    <w:rsid w:val="00EA3A68"/>
    <w:rsid w:val="00EA4857"/>
    <w:rsid w:val="00EA4DA9"/>
    <w:rsid w:val="00EA78ED"/>
    <w:rsid w:val="00EB4671"/>
    <w:rsid w:val="00EB4CBA"/>
    <w:rsid w:val="00EC0FD8"/>
    <w:rsid w:val="00ED1FC3"/>
    <w:rsid w:val="00ED2D4D"/>
    <w:rsid w:val="00ED31BC"/>
    <w:rsid w:val="00ED3BC4"/>
    <w:rsid w:val="00ED7410"/>
    <w:rsid w:val="00ED7BF4"/>
    <w:rsid w:val="00EE0375"/>
    <w:rsid w:val="00EE309F"/>
    <w:rsid w:val="00EE3D8F"/>
    <w:rsid w:val="00EE75FE"/>
    <w:rsid w:val="00EE790E"/>
    <w:rsid w:val="00EF206C"/>
    <w:rsid w:val="00EF76B9"/>
    <w:rsid w:val="00F01443"/>
    <w:rsid w:val="00F04C15"/>
    <w:rsid w:val="00F06728"/>
    <w:rsid w:val="00F07837"/>
    <w:rsid w:val="00F10325"/>
    <w:rsid w:val="00F11E4E"/>
    <w:rsid w:val="00F142E5"/>
    <w:rsid w:val="00F14D6C"/>
    <w:rsid w:val="00F1644E"/>
    <w:rsid w:val="00F17D57"/>
    <w:rsid w:val="00F2171A"/>
    <w:rsid w:val="00F22277"/>
    <w:rsid w:val="00F23774"/>
    <w:rsid w:val="00F25CF6"/>
    <w:rsid w:val="00F30CA4"/>
    <w:rsid w:val="00F30CCE"/>
    <w:rsid w:val="00F328B9"/>
    <w:rsid w:val="00F33A5D"/>
    <w:rsid w:val="00F3767E"/>
    <w:rsid w:val="00F37C68"/>
    <w:rsid w:val="00F42202"/>
    <w:rsid w:val="00F425E8"/>
    <w:rsid w:val="00F4739C"/>
    <w:rsid w:val="00F514EC"/>
    <w:rsid w:val="00F52840"/>
    <w:rsid w:val="00F557E4"/>
    <w:rsid w:val="00F55C5F"/>
    <w:rsid w:val="00F56631"/>
    <w:rsid w:val="00F661B0"/>
    <w:rsid w:val="00F66208"/>
    <w:rsid w:val="00F716EA"/>
    <w:rsid w:val="00F72D99"/>
    <w:rsid w:val="00F7403C"/>
    <w:rsid w:val="00F8110D"/>
    <w:rsid w:val="00F82C19"/>
    <w:rsid w:val="00F84644"/>
    <w:rsid w:val="00F848BD"/>
    <w:rsid w:val="00F851D6"/>
    <w:rsid w:val="00F85DDD"/>
    <w:rsid w:val="00F868F3"/>
    <w:rsid w:val="00F86E79"/>
    <w:rsid w:val="00F91396"/>
    <w:rsid w:val="00F923AB"/>
    <w:rsid w:val="00F938EB"/>
    <w:rsid w:val="00F949A6"/>
    <w:rsid w:val="00FA1F00"/>
    <w:rsid w:val="00FA7AAD"/>
    <w:rsid w:val="00FB10D7"/>
    <w:rsid w:val="00FB39EF"/>
    <w:rsid w:val="00FB3BD5"/>
    <w:rsid w:val="00FC3B44"/>
    <w:rsid w:val="00FC5C60"/>
    <w:rsid w:val="00FC65DF"/>
    <w:rsid w:val="00FD0468"/>
    <w:rsid w:val="00FD2600"/>
    <w:rsid w:val="00FD72F0"/>
    <w:rsid w:val="00FE1162"/>
    <w:rsid w:val="00FF1080"/>
    <w:rsid w:val="00FF2CA7"/>
    <w:rsid w:val="00FF3455"/>
    <w:rsid w:val="00FF58DF"/>
    <w:rsid w:val="00FF6B09"/>
    <w:rsid w:val="00FF7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1B7A6D9D-0EBB-476F-BD7C-62B274F3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D78"/>
  </w:style>
  <w:style w:type="paragraph" w:styleId="Heading1">
    <w:name w:val="heading 1"/>
    <w:basedOn w:val="Normal"/>
    <w:next w:val="Normal"/>
    <w:link w:val="Heading1Char"/>
    <w:uiPriority w:val="9"/>
    <w:qFormat/>
    <w:rsid w:val="00FD2600"/>
    <w:pPr>
      <w:keepNext/>
      <w:keepLines/>
      <w:spacing w:before="240" w:after="0"/>
      <w:outlineLvl w:val="0"/>
    </w:pPr>
    <w:rPr>
      <w:rFonts w:ascii="Calibri (body)" w:eastAsiaTheme="majorEastAsia" w:hAnsi="Calibri (body)" w:cstheme="majorBidi"/>
      <w:b/>
      <w:color w:val="2F5496" w:themeColor="accent1" w:themeShade="BF"/>
      <w:sz w:val="36"/>
      <w:szCs w:val="32"/>
    </w:rPr>
  </w:style>
  <w:style w:type="paragraph" w:styleId="Heading2">
    <w:name w:val="heading 2"/>
    <w:basedOn w:val="HeadingTwo"/>
    <w:next w:val="Normal"/>
    <w:link w:val="Heading2Char"/>
    <w:uiPriority w:val="9"/>
    <w:unhideWhenUsed/>
    <w:qFormat/>
    <w:rsid w:val="00F91396"/>
    <w:pPr>
      <w:numPr>
        <w:numId w:val="3"/>
      </w:numPr>
      <w:outlineLvl w:val="1"/>
    </w:pPr>
    <w:rPr>
      <w:lang w:eastAsia="en-AU"/>
    </w:rPr>
  </w:style>
  <w:style w:type="paragraph" w:styleId="Heading3">
    <w:name w:val="heading 3"/>
    <w:basedOn w:val="ListParagraph"/>
    <w:next w:val="Normal"/>
    <w:link w:val="Heading3Char"/>
    <w:uiPriority w:val="9"/>
    <w:unhideWhenUsed/>
    <w:qFormat/>
    <w:rsid w:val="00F91396"/>
    <w:pPr>
      <w:numPr>
        <w:ilvl w:val="1"/>
        <w:numId w:val="3"/>
      </w:numPr>
      <w:outlineLvl w:val="2"/>
    </w:pPr>
    <w:rPr>
      <w:rFonts w:asciiTheme="majorHAnsi" w:hAnsiTheme="majorHAnsi" w:cstheme="majorHAnsi"/>
      <w:b/>
      <w:bCs/>
      <w:color w:val="004C90"/>
      <w:sz w:val="28"/>
      <w:szCs w:val="28"/>
    </w:rPr>
  </w:style>
  <w:style w:type="paragraph" w:styleId="Heading4">
    <w:name w:val="heading 4"/>
    <w:basedOn w:val="Normal"/>
    <w:next w:val="Normal"/>
    <w:link w:val="Heading4Char"/>
    <w:uiPriority w:val="9"/>
    <w:unhideWhenUsed/>
    <w:qFormat/>
    <w:rsid w:val="00F848BD"/>
    <w:pPr>
      <w:outlineLvl w:val="3"/>
    </w:pPr>
    <w:rPr>
      <w:rFonts w:asciiTheme="minorHAnsi" w:hAnsiTheme="minorHAnsi" w:cstheme="minorHAnsi"/>
      <w:i/>
      <w:iCs/>
      <w:color w:val="004C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FB3"/>
    <w:rPr>
      <w:color w:val="0563C1" w:themeColor="hyperlink"/>
      <w:u w:val="single"/>
    </w:rPr>
  </w:style>
  <w:style w:type="paragraph" w:customStyle="1" w:styleId="EYBodytextwithparaspace">
    <w:name w:val="EY Body text (with para space)"/>
    <w:basedOn w:val="Normal"/>
    <w:link w:val="EYBodytextwithparaspaceChar"/>
    <w:qFormat/>
    <w:rsid w:val="00A26FB3"/>
    <w:pPr>
      <w:autoSpaceDE w:val="0"/>
      <w:autoSpaceDN w:val="0"/>
      <w:adjustRightInd w:val="0"/>
      <w:spacing w:after="120" w:line="312" w:lineRule="auto"/>
    </w:pPr>
    <w:rPr>
      <w:rFonts w:ascii="Arial" w:hAnsi="Arial" w:cs="Arial"/>
      <w:color w:val="333333"/>
      <w:sz w:val="18"/>
      <w:szCs w:val="19"/>
    </w:rPr>
  </w:style>
  <w:style w:type="character" w:customStyle="1" w:styleId="EYBodytextwithparaspaceChar">
    <w:name w:val="EY Body text (with para space) Char"/>
    <w:basedOn w:val="DefaultParagraphFont"/>
    <w:link w:val="EYBodytextwithparaspace"/>
    <w:rsid w:val="00A26FB3"/>
    <w:rPr>
      <w:rFonts w:ascii="Arial" w:hAnsi="Arial" w:cs="Arial"/>
      <w:color w:val="333333"/>
      <w:sz w:val="18"/>
      <w:szCs w:val="19"/>
    </w:rPr>
  </w:style>
  <w:style w:type="paragraph" w:styleId="TOC1">
    <w:name w:val="toc 1"/>
    <w:basedOn w:val="Normal"/>
    <w:next w:val="Normal"/>
    <w:autoRedefine/>
    <w:uiPriority w:val="39"/>
    <w:unhideWhenUsed/>
    <w:rsid w:val="00BD03B6"/>
    <w:pPr>
      <w:spacing w:after="100" w:line="240" w:lineRule="auto"/>
    </w:pPr>
    <w:rPr>
      <w:rFonts w:ascii="Arial" w:hAnsi="Arial" w:cs="Calibri"/>
      <w:sz w:val="22"/>
      <w:szCs w:val="22"/>
      <w:lang w:val="en"/>
    </w:rPr>
  </w:style>
  <w:style w:type="paragraph" w:customStyle="1" w:styleId="HeadingTwo">
    <w:name w:val="Heading Two"/>
    <w:basedOn w:val="Normal"/>
    <w:qFormat/>
    <w:rsid w:val="00BD03B6"/>
    <w:pPr>
      <w:spacing w:before="240" w:after="0" w:line="260" w:lineRule="auto"/>
    </w:pPr>
    <w:rPr>
      <w:rFonts w:ascii="Arial" w:eastAsiaTheme="majorEastAsia" w:hAnsi="Arial" w:cs="Arial"/>
      <w:b/>
      <w:bCs/>
      <w:noProof/>
      <w:color w:val="004C90"/>
      <w:sz w:val="36"/>
      <w:szCs w:val="40"/>
    </w:rPr>
  </w:style>
  <w:style w:type="paragraph" w:styleId="ListParagraph">
    <w:name w:val="List Paragraph"/>
    <w:aliases w:val="Numbered List,Murali 3,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1D6EE7"/>
    <w:pPr>
      <w:ind w:left="720"/>
      <w:contextualSpacing/>
    </w:pPr>
  </w:style>
  <w:style w:type="paragraph" w:styleId="Header">
    <w:name w:val="header"/>
    <w:basedOn w:val="Normal"/>
    <w:link w:val="HeaderChar"/>
    <w:uiPriority w:val="99"/>
    <w:unhideWhenUsed/>
    <w:rsid w:val="00E12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868"/>
  </w:style>
  <w:style w:type="paragraph" w:styleId="Footer">
    <w:name w:val="footer"/>
    <w:basedOn w:val="Normal"/>
    <w:link w:val="FooterChar"/>
    <w:uiPriority w:val="99"/>
    <w:unhideWhenUsed/>
    <w:rsid w:val="00E12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868"/>
  </w:style>
  <w:style w:type="paragraph" w:customStyle="1" w:styleId="Ampersand">
    <w:name w:val="Ampersand"/>
    <w:basedOn w:val="Normal"/>
    <w:qFormat/>
    <w:rsid w:val="00501124"/>
    <w:pPr>
      <w:spacing w:after="120" w:line="280" w:lineRule="exact"/>
    </w:pPr>
    <w:rPr>
      <w:rFonts w:ascii="Trebuchet MS" w:eastAsia="Times New Roman" w:hAnsi="Trebuchet MS"/>
      <w:sz w:val="20"/>
      <w:lang w:eastAsia="en-AU"/>
    </w:rPr>
  </w:style>
  <w:style w:type="character" w:customStyle="1" w:styleId="ListParagraphChar">
    <w:name w:val="List Paragraph Char"/>
    <w:aliases w:val="Numbered List Char,Murali 3 Char,Bullet point Char,Bullets Char,CV text Char,Dot pt Char,F5 List Paragraph Char,FooterText Char,L Char,List Paragraph1 Char,List Paragraph11 Char,List Paragraph111 Char,List Paragraph2 Char,列 Char"/>
    <w:basedOn w:val="DefaultParagraphFont"/>
    <w:link w:val="ListParagraph"/>
    <w:uiPriority w:val="34"/>
    <w:qFormat/>
    <w:locked/>
    <w:rsid w:val="00501124"/>
  </w:style>
  <w:style w:type="table" w:customStyle="1" w:styleId="TableGrid6">
    <w:name w:val="Table Grid6"/>
    <w:basedOn w:val="TableNormal"/>
    <w:next w:val="TableGrid"/>
    <w:uiPriority w:val="39"/>
    <w:rsid w:val="00F0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01C76"/>
    <w:rPr>
      <w:color w:val="605E5C"/>
      <w:shd w:val="clear" w:color="auto" w:fill="E1DFDD"/>
    </w:rPr>
  </w:style>
  <w:style w:type="table" w:styleId="GridTable6Colorful-Accent1">
    <w:name w:val="Grid Table 6 Colorful Accent 1"/>
    <w:basedOn w:val="TableNormal"/>
    <w:uiPriority w:val="51"/>
    <w:rsid w:val="00331D49"/>
    <w:pPr>
      <w:spacing w:after="0" w:line="240" w:lineRule="auto"/>
    </w:pPr>
    <w:rPr>
      <w:rFonts w:asciiTheme="minorHAnsi"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otnoteReference">
    <w:name w:val="footnote reference"/>
    <w:aliases w:val="(NECG) Footnote Reference"/>
    <w:basedOn w:val="DefaultParagraphFont"/>
    <w:uiPriority w:val="99"/>
    <w:unhideWhenUsed/>
    <w:rsid w:val="00536A29"/>
    <w:rPr>
      <w:vertAlign w:val="superscript"/>
    </w:rPr>
  </w:style>
  <w:style w:type="paragraph" w:styleId="FootnoteText">
    <w:name w:val="footnote text"/>
    <w:basedOn w:val="Normal"/>
    <w:link w:val="FootnoteTextChar"/>
    <w:uiPriority w:val="99"/>
    <w:unhideWhenUsed/>
    <w:rsid w:val="00536A29"/>
    <w:pPr>
      <w:spacing w:after="0" w:line="240" w:lineRule="auto"/>
    </w:pPr>
    <w:rPr>
      <w:rFonts w:ascii="Arial" w:hAnsi="Arial" w:cstheme="minorBidi"/>
      <w:sz w:val="20"/>
      <w:szCs w:val="20"/>
      <w:lang w:val="en-US"/>
    </w:rPr>
  </w:style>
  <w:style w:type="character" w:customStyle="1" w:styleId="FootnoteTextChar">
    <w:name w:val="Footnote Text Char"/>
    <w:basedOn w:val="DefaultParagraphFont"/>
    <w:link w:val="FootnoteText"/>
    <w:uiPriority w:val="99"/>
    <w:rsid w:val="00536A29"/>
    <w:rPr>
      <w:rFonts w:ascii="Arial" w:hAnsi="Arial" w:cstheme="minorBidi"/>
      <w:sz w:val="20"/>
      <w:szCs w:val="20"/>
      <w:lang w:val="en-US"/>
    </w:rPr>
  </w:style>
  <w:style w:type="character" w:customStyle="1" w:styleId="Hyperlink1">
    <w:name w:val="Hyperlink1"/>
    <w:basedOn w:val="DefaultParagraphFont"/>
    <w:uiPriority w:val="99"/>
    <w:unhideWhenUsed/>
    <w:rsid w:val="00536A29"/>
    <w:rPr>
      <w:color w:val="0563C1"/>
      <w:u w:val="single"/>
    </w:rPr>
  </w:style>
  <w:style w:type="paragraph" w:styleId="EndnoteText">
    <w:name w:val="endnote text"/>
    <w:basedOn w:val="Normal"/>
    <w:link w:val="EndnoteTextChar"/>
    <w:unhideWhenUsed/>
    <w:rsid w:val="00F17D57"/>
    <w:pPr>
      <w:spacing w:after="0" w:line="240" w:lineRule="auto"/>
    </w:pPr>
    <w:rPr>
      <w:rFonts w:ascii="Henderson BCG Serif" w:eastAsia="Times New Roman" w:hAnsi="Henderson BCG Serif"/>
      <w:sz w:val="20"/>
      <w:szCs w:val="20"/>
      <w:lang w:eastAsia="de-DE"/>
    </w:rPr>
  </w:style>
  <w:style w:type="character" w:customStyle="1" w:styleId="EndnoteTextChar">
    <w:name w:val="Endnote Text Char"/>
    <w:basedOn w:val="DefaultParagraphFont"/>
    <w:link w:val="EndnoteText"/>
    <w:rsid w:val="00F17D57"/>
    <w:rPr>
      <w:rFonts w:ascii="Henderson BCG Serif" w:eastAsia="Times New Roman" w:hAnsi="Henderson BCG Serif"/>
      <w:sz w:val="20"/>
      <w:szCs w:val="20"/>
      <w:lang w:eastAsia="de-DE"/>
    </w:rPr>
  </w:style>
  <w:style w:type="character" w:customStyle="1" w:styleId="Heading1Char">
    <w:name w:val="Heading 1 Char"/>
    <w:basedOn w:val="DefaultParagraphFont"/>
    <w:link w:val="Heading1"/>
    <w:uiPriority w:val="9"/>
    <w:rsid w:val="00FD2600"/>
    <w:rPr>
      <w:rFonts w:ascii="Calibri (body)" w:eastAsiaTheme="majorEastAsia" w:hAnsi="Calibri (body)" w:cstheme="majorBidi"/>
      <w:b/>
      <w:color w:val="2F5496" w:themeColor="accent1" w:themeShade="BF"/>
      <w:sz w:val="36"/>
      <w:szCs w:val="32"/>
    </w:rPr>
  </w:style>
  <w:style w:type="table" w:customStyle="1" w:styleId="PlainTable21">
    <w:name w:val="Plain Table 21"/>
    <w:basedOn w:val="TableNormal"/>
    <w:next w:val="PlainTable2"/>
    <w:uiPriority w:val="42"/>
    <w:rsid w:val="00FD2600"/>
    <w:pPr>
      <w:spacing w:after="0" w:line="240" w:lineRule="auto"/>
    </w:pPr>
    <w:rPr>
      <w:rFonts w:ascii="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D26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D94A9A"/>
    <w:pPr>
      <w:spacing w:after="100"/>
      <w:ind w:left="240"/>
    </w:pPr>
    <w:rPr>
      <w:rFonts w:ascii="Calibri" w:hAnsi="Calibri"/>
      <w:b/>
      <w:caps/>
      <w:color w:val="2F5496" w:themeColor="accent1" w:themeShade="BF"/>
      <w:sz w:val="22"/>
    </w:rPr>
  </w:style>
  <w:style w:type="character" w:styleId="EndnoteReference">
    <w:name w:val="endnote reference"/>
    <w:basedOn w:val="DefaultParagraphFont"/>
    <w:unhideWhenUsed/>
    <w:rsid w:val="00655F8A"/>
    <w:rPr>
      <w:vertAlign w:val="superscript"/>
    </w:rPr>
  </w:style>
  <w:style w:type="paragraph" w:styleId="BalloonText">
    <w:name w:val="Balloon Text"/>
    <w:basedOn w:val="Normal"/>
    <w:link w:val="BalloonTextChar"/>
    <w:uiPriority w:val="99"/>
    <w:semiHidden/>
    <w:unhideWhenUsed/>
    <w:rsid w:val="00683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7AD"/>
    <w:rPr>
      <w:rFonts w:ascii="Segoe UI" w:hAnsi="Segoe UI" w:cs="Segoe UI"/>
      <w:sz w:val="18"/>
      <w:szCs w:val="18"/>
    </w:rPr>
  </w:style>
  <w:style w:type="paragraph" w:styleId="ListBullet">
    <w:name w:val="List Bullet"/>
    <w:basedOn w:val="Normal"/>
    <w:uiPriority w:val="99"/>
    <w:unhideWhenUsed/>
    <w:rsid w:val="004657B0"/>
    <w:pPr>
      <w:numPr>
        <w:numId w:val="55"/>
      </w:numPr>
      <w:contextualSpacing/>
    </w:pPr>
  </w:style>
  <w:style w:type="character" w:styleId="PageNumber">
    <w:name w:val="page number"/>
    <w:basedOn w:val="DefaultParagraphFont"/>
    <w:uiPriority w:val="99"/>
    <w:semiHidden/>
    <w:unhideWhenUsed/>
    <w:rsid w:val="00F33A5D"/>
    <w:rPr>
      <w:rFonts w:asciiTheme="minorHAnsi" w:hAnsiTheme="minorHAnsi"/>
      <w:color w:val="000000" w:themeColor="text1"/>
      <w:sz w:val="18"/>
    </w:rPr>
  </w:style>
  <w:style w:type="paragraph" w:styleId="Subtitle">
    <w:name w:val="Subtitle"/>
    <w:basedOn w:val="Normal"/>
    <w:next w:val="Normal"/>
    <w:link w:val="SubtitleChar"/>
    <w:uiPriority w:val="11"/>
    <w:qFormat/>
    <w:rsid w:val="000D151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151E"/>
    <w:rPr>
      <w:rFonts w:asciiTheme="minorHAnsi" w:eastAsiaTheme="minorEastAsia" w:hAnsiTheme="minorHAnsi" w:cstheme="minorBidi"/>
      <w:color w:val="5A5A5A" w:themeColor="text1" w:themeTint="A5"/>
      <w:spacing w:val="15"/>
      <w:sz w:val="22"/>
      <w:szCs w:val="22"/>
    </w:rPr>
  </w:style>
  <w:style w:type="character" w:styleId="CommentReference">
    <w:name w:val="annotation reference"/>
    <w:basedOn w:val="DefaultParagraphFont"/>
    <w:uiPriority w:val="99"/>
    <w:semiHidden/>
    <w:unhideWhenUsed/>
    <w:rsid w:val="005A0C2F"/>
    <w:rPr>
      <w:sz w:val="16"/>
      <w:szCs w:val="16"/>
    </w:rPr>
  </w:style>
  <w:style w:type="paragraph" w:styleId="CommentText">
    <w:name w:val="annotation text"/>
    <w:basedOn w:val="Normal"/>
    <w:link w:val="CommentTextChar"/>
    <w:uiPriority w:val="99"/>
    <w:unhideWhenUsed/>
    <w:rsid w:val="005A0C2F"/>
    <w:pPr>
      <w:spacing w:line="240" w:lineRule="auto"/>
    </w:pPr>
    <w:rPr>
      <w:sz w:val="20"/>
      <w:szCs w:val="20"/>
    </w:rPr>
  </w:style>
  <w:style w:type="character" w:customStyle="1" w:styleId="CommentTextChar">
    <w:name w:val="Comment Text Char"/>
    <w:basedOn w:val="DefaultParagraphFont"/>
    <w:link w:val="CommentText"/>
    <w:uiPriority w:val="99"/>
    <w:rsid w:val="005A0C2F"/>
    <w:rPr>
      <w:sz w:val="20"/>
      <w:szCs w:val="20"/>
    </w:rPr>
  </w:style>
  <w:style w:type="paragraph" w:styleId="CommentSubject">
    <w:name w:val="annotation subject"/>
    <w:basedOn w:val="CommentText"/>
    <w:next w:val="CommentText"/>
    <w:link w:val="CommentSubjectChar"/>
    <w:uiPriority w:val="99"/>
    <w:semiHidden/>
    <w:unhideWhenUsed/>
    <w:rsid w:val="005A0C2F"/>
    <w:rPr>
      <w:b/>
      <w:bCs/>
    </w:rPr>
  </w:style>
  <w:style w:type="character" w:customStyle="1" w:styleId="CommentSubjectChar">
    <w:name w:val="Comment Subject Char"/>
    <w:basedOn w:val="CommentTextChar"/>
    <w:link w:val="CommentSubject"/>
    <w:uiPriority w:val="99"/>
    <w:semiHidden/>
    <w:rsid w:val="005A0C2F"/>
    <w:rPr>
      <w:b/>
      <w:bCs/>
      <w:sz w:val="20"/>
      <w:szCs w:val="20"/>
    </w:rPr>
  </w:style>
  <w:style w:type="paragraph" w:styleId="Revision">
    <w:name w:val="Revision"/>
    <w:hidden/>
    <w:uiPriority w:val="99"/>
    <w:semiHidden/>
    <w:rsid w:val="003268B7"/>
    <w:pPr>
      <w:spacing w:after="0" w:line="240" w:lineRule="auto"/>
    </w:pPr>
  </w:style>
  <w:style w:type="paragraph" w:styleId="TOCHeading">
    <w:name w:val="TOC Heading"/>
    <w:basedOn w:val="Heading1"/>
    <w:next w:val="Normal"/>
    <w:uiPriority w:val="39"/>
    <w:unhideWhenUsed/>
    <w:qFormat/>
    <w:rsid w:val="00D22D78"/>
    <w:pPr>
      <w:outlineLvl w:val="9"/>
    </w:pPr>
    <w:rPr>
      <w:rFonts w:asciiTheme="majorHAnsi" w:hAnsiTheme="majorHAnsi"/>
      <w:b w:val="0"/>
      <w:sz w:val="32"/>
      <w:lang w:val="en-US"/>
    </w:rPr>
  </w:style>
  <w:style w:type="character" w:customStyle="1" w:styleId="Heading2Char">
    <w:name w:val="Heading 2 Char"/>
    <w:basedOn w:val="DefaultParagraphFont"/>
    <w:link w:val="Heading2"/>
    <w:uiPriority w:val="9"/>
    <w:rsid w:val="00F91396"/>
    <w:rPr>
      <w:rFonts w:ascii="Arial" w:eastAsiaTheme="majorEastAsia" w:hAnsi="Arial" w:cs="Arial"/>
      <w:b/>
      <w:bCs/>
      <w:noProof/>
      <w:color w:val="004C90"/>
      <w:sz w:val="36"/>
      <w:szCs w:val="40"/>
      <w:lang w:eastAsia="en-AU"/>
    </w:rPr>
  </w:style>
  <w:style w:type="character" w:customStyle="1" w:styleId="Heading3Char">
    <w:name w:val="Heading 3 Char"/>
    <w:basedOn w:val="DefaultParagraphFont"/>
    <w:link w:val="Heading3"/>
    <w:uiPriority w:val="9"/>
    <w:rsid w:val="00F91396"/>
    <w:rPr>
      <w:rFonts w:asciiTheme="majorHAnsi" w:hAnsiTheme="majorHAnsi" w:cstheme="majorHAnsi"/>
      <w:b/>
      <w:bCs/>
      <w:color w:val="004C90"/>
      <w:sz w:val="28"/>
      <w:szCs w:val="28"/>
    </w:rPr>
  </w:style>
  <w:style w:type="paragraph" w:styleId="TOC3">
    <w:name w:val="toc 3"/>
    <w:basedOn w:val="Normal"/>
    <w:next w:val="Normal"/>
    <w:autoRedefine/>
    <w:uiPriority w:val="39"/>
    <w:unhideWhenUsed/>
    <w:rsid w:val="00435AC3"/>
    <w:pPr>
      <w:spacing w:after="100"/>
      <w:ind w:left="480"/>
    </w:pPr>
    <w:rPr>
      <w:rFonts w:ascii="Calibri" w:hAnsi="Calibri"/>
      <w:sz w:val="22"/>
    </w:rPr>
  </w:style>
  <w:style w:type="character" w:customStyle="1" w:styleId="Heading4Char">
    <w:name w:val="Heading 4 Char"/>
    <w:basedOn w:val="DefaultParagraphFont"/>
    <w:link w:val="Heading4"/>
    <w:uiPriority w:val="9"/>
    <w:rsid w:val="00F848BD"/>
    <w:rPr>
      <w:rFonts w:asciiTheme="minorHAnsi" w:hAnsiTheme="minorHAnsi" w:cstheme="minorHAnsi"/>
      <w:i/>
      <w:iCs/>
      <w:color w:val="004C90"/>
    </w:rPr>
  </w:style>
  <w:style w:type="paragraph" w:styleId="Index3">
    <w:name w:val="index 3"/>
    <w:basedOn w:val="ListParagraph"/>
    <w:next w:val="Normal"/>
    <w:autoRedefine/>
    <w:uiPriority w:val="99"/>
    <w:unhideWhenUsed/>
    <w:rsid w:val="00A25E6B"/>
    <w:pPr>
      <w:ind w:left="432" w:hanging="432"/>
    </w:pPr>
    <w:rPr>
      <w:rFonts w:asciiTheme="majorHAnsi" w:hAnsiTheme="majorHAnsi" w:cstheme="majorHAnsi"/>
      <w:b/>
      <w:bCs/>
      <w:color w:val="004C90"/>
      <w:sz w:val="28"/>
      <w:szCs w:val="28"/>
    </w:rPr>
  </w:style>
  <w:style w:type="paragraph" w:styleId="Caption">
    <w:name w:val="caption"/>
    <w:basedOn w:val="Normal"/>
    <w:next w:val="Normal"/>
    <w:uiPriority w:val="35"/>
    <w:unhideWhenUsed/>
    <w:qFormat/>
    <w:rsid w:val="00DD4863"/>
    <w:pPr>
      <w:jc w:val="right"/>
    </w:pPr>
    <w:rPr>
      <w:rFonts w:asciiTheme="minorHAnsi" w:hAnsiTheme="minorHAnsi" w:cstheme="minorHAnsi"/>
      <w:b/>
      <w:bCs/>
      <w:i/>
      <w:iCs/>
      <w:sz w:val="20"/>
      <w:szCs w:val="20"/>
    </w:rPr>
  </w:style>
  <w:style w:type="paragraph" w:styleId="TableofFigures">
    <w:name w:val="table of figures"/>
    <w:basedOn w:val="Normal"/>
    <w:next w:val="Normal"/>
    <w:link w:val="TableofFiguresChar"/>
    <w:uiPriority w:val="99"/>
    <w:unhideWhenUsed/>
    <w:rsid w:val="00273B0C"/>
    <w:pPr>
      <w:spacing w:after="0"/>
    </w:pPr>
    <w:rPr>
      <w:rFonts w:ascii="Calibri" w:hAnsi="Calibri"/>
      <w:sz w:val="22"/>
    </w:rPr>
  </w:style>
  <w:style w:type="paragraph" w:customStyle="1" w:styleId="TableofFiguresStyle">
    <w:name w:val="Table of Figures Style"/>
    <w:basedOn w:val="TableofFigures"/>
    <w:link w:val="TableofFiguresStyleChar"/>
    <w:qFormat/>
    <w:rsid w:val="00D86E4A"/>
    <w:pPr>
      <w:tabs>
        <w:tab w:val="right" w:leader="dot" w:pos="9016"/>
      </w:tabs>
    </w:pPr>
    <w:rPr>
      <w:b/>
      <w:caps/>
      <w:noProof/>
      <w:color w:val="2F5496" w:themeColor="accent1" w:themeShade="BF"/>
    </w:rPr>
  </w:style>
  <w:style w:type="character" w:customStyle="1" w:styleId="TableofFiguresChar">
    <w:name w:val="Table of Figures Char"/>
    <w:basedOn w:val="DefaultParagraphFont"/>
    <w:link w:val="TableofFigures"/>
    <w:uiPriority w:val="99"/>
    <w:rsid w:val="00D86E4A"/>
    <w:rPr>
      <w:rFonts w:ascii="Calibri" w:hAnsi="Calibri"/>
      <w:sz w:val="22"/>
    </w:rPr>
  </w:style>
  <w:style w:type="character" w:customStyle="1" w:styleId="TableofFiguresStyleChar">
    <w:name w:val="Table of Figures Style Char"/>
    <w:basedOn w:val="TableofFiguresChar"/>
    <w:link w:val="TableofFiguresStyle"/>
    <w:rsid w:val="00D86E4A"/>
    <w:rPr>
      <w:rFonts w:ascii="Calibri" w:hAnsi="Calibri"/>
      <w:b/>
      <w:caps/>
      <w:noProof/>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68192">
      <w:bodyDiv w:val="1"/>
      <w:marLeft w:val="0"/>
      <w:marRight w:val="0"/>
      <w:marTop w:val="0"/>
      <w:marBottom w:val="0"/>
      <w:divBdr>
        <w:top w:val="none" w:sz="0" w:space="0" w:color="auto"/>
        <w:left w:val="none" w:sz="0" w:space="0" w:color="auto"/>
        <w:bottom w:val="none" w:sz="0" w:space="0" w:color="auto"/>
        <w:right w:val="none" w:sz="0" w:space="0" w:color="auto"/>
      </w:divBdr>
    </w:div>
    <w:div w:id="334724094">
      <w:bodyDiv w:val="1"/>
      <w:marLeft w:val="0"/>
      <w:marRight w:val="0"/>
      <w:marTop w:val="0"/>
      <w:marBottom w:val="0"/>
      <w:divBdr>
        <w:top w:val="none" w:sz="0" w:space="0" w:color="auto"/>
        <w:left w:val="none" w:sz="0" w:space="0" w:color="auto"/>
        <w:bottom w:val="none" w:sz="0" w:space="0" w:color="auto"/>
        <w:right w:val="none" w:sz="0" w:space="0" w:color="auto"/>
      </w:divBdr>
    </w:div>
    <w:div w:id="402483473">
      <w:bodyDiv w:val="1"/>
      <w:marLeft w:val="0"/>
      <w:marRight w:val="0"/>
      <w:marTop w:val="0"/>
      <w:marBottom w:val="0"/>
      <w:divBdr>
        <w:top w:val="none" w:sz="0" w:space="0" w:color="auto"/>
        <w:left w:val="none" w:sz="0" w:space="0" w:color="auto"/>
        <w:bottom w:val="none" w:sz="0" w:space="0" w:color="auto"/>
        <w:right w:val="none" w:sz="0" w:space="0" w:color="auto"/>
      </w:divBdr>
    </w:div>
    <w:div w:id="546838739">
      <w:bodyDiv w:val="1"/>
      <w:marLeft w:val="0"/>
      <w:marRight w:val="0"/>
      <w:marTop w:val="0"/>
      <w:marBottom w:val="0"/>
      <w:divBdr>
        <w:top w:val="none" w:sz="0" w:space="0" w:color="auto"/>
        <w:left w:val="none" w:sz="0" w:space="0" w:color="auto"/>
        <w:bottom w:val="none" w:sz="0" w:space="0" w:color="auto"/>
        <w:right w:val="none" w:sz="0" w:space="0" w:color="auto"/>
      </w:divBdr>
    </w:div>
    <w:div w:id="1316110656">
      <w:bodyDiv w:val="1"/>
      <w:marLeft w:val="0"/>
      <w:marRight w:val="0"/>
      <w:marTop w:val="0"/>
      <w:marBottom w:val="0"/>
      <w:divBdr>
        <w:top w:val="none" w:sz="0" w:space="0" w:color="auto"/>
        <w:left w:val="none" w:sz="0" w:space="0" w:color="auto"/>
        <w:bottom w:val="none" w:sz="0" w:space="0" w:color="auto"/>
        <w:right w:val="none" w:sz="0" w:space="0" w:color="auto"/>
      </w:divBdr>
    </w:div>
    <w:div w:id="1524779600">
      <w:bodyDiv w:val="1"/>
      <w:marLeft w:val="0"/>
      <w:marRight w:val="0"/>
      <w:marTop w:val="0"/>
      <w:marBottom w:val="0"/>
      <w:divBdr>
        <w:top w:val="none" w:sz="0" w:space="0" w:color="auto"/>
        <w:left w:val="none" w:sz="0" w:space="0" w:color="auto"/>
        <w:bottom w:val="none" w:sz="0" w:space="0" w:color="auto"/>
        <w:right w:val="none" w:sz="0" w:space="0" w:color="auto"/>
      </w:divBdr>
    </w:div>
    <w:div w:id="1577205603">
      <w:bodyDiv w:val="1"/>
      <w:marLeft w:val="0"/>
      <w:marRight w:val="0"/>
      <w:marTop w:val="0"/>
      <w:marBottom w:val="0"/>
      <w:divBdr>
        <w:top w:val="none" w:sz="0" w:space="0" w:color="auto"/>
        <w:left w:val="none" w:sz="0" w:space="0" w:color="auto"/>
        <w:bottom w:val="none" w:sz="0" w:space="0" w:color="auto"/>
        <w:right w:val="none" w:sz="0" w:space="0" w:color="auto"/>
      </w:divBdr>
    </w:div>
    <w:div w:id="188602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www.niaa.gov.au/resource-centre/indigenous-affairs/closing-gap-implementation-plan"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health.gov.au/resources/publications/australias-long-term-national-health-plan" TargetMode="External"/><Relationship Id="rId2" Type="http://schemas.openxmlformats.org/officeDocument/2006/relationships/customXml" Target="../customXml/item2.xml"/><Relationship Id="rId16" Type="http://schemas.openxmlformats.org/officeDocument/2006/relationships/hyperlink" Target="mailto:copyright@health.gov.au"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creativecommons.org/licenses/by/4.0/legalcode" TargetMode="External"/><Relationship Id="rId23" Type="http://schemas.openxmlformats.org/officeDocument/2006/relationships/image" Target="media/image6.pn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s://www.closingthegap.gov.au/"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searchaustralia.org/wp-content/uploads/2018/09/Research-Australia-2018-Opinion-Poll.pdf" TargetMode="External"/><Relationship Id="rId13" Type="http://schemas.openxmlformats.org/officeDocument/2006/relationships/hyperlink" Target="https://www.aihw.gov.au/reports/australias-health/rural-and-remote-health" TargetMode="External"/><Relationship Id="rId18" Type="http://schemas.openxmlformats.org/officeDocument/2006/relationships/hyperlink" Target="https://www.coaghealthcouncil.gov.au/Publications/Reports/ArtMID/514/ArticleID/81/Australias-National-Oral-Health-Plan-2015-2024" TargetMode="External"/><Relationship Id="rId3" Type="http://schemas.openxmlformats.org/officeDocument/2006/relationships/hyperlink" Target="https://www.hisa.org.au/wp-content/uploads/2019/12/What_is_Digital_Health.pdf%3Fx97063" TargetMode="External"/><Relationship Id="rId21" Type="http://schemas.openxmlformats.org/officeDocument/2006/relationships/hyperlink" Target="https://www.kingsfund.org.uk/publications/social-prescribing" TargetMode="External"/><Relationship Id="rId7" Type="http://schemas.openxmlformats.org/officeDocument/2006/relationships/hyperlink" Target="https://www.digitalhealth.gov.au/initiatives-and-programs/electronic-prescriptions" TargetMode="External"/><Relationship Id="rId12" Type="http://schemas.openxmlformats.org/officeDocument/2006/relationships/hyperlink" Target="https://www.aihw.gov.au/reports-data/health-conditions-disability-deaths/chronic-disease/overview" TargetMode="External"/><Relationship Id="rId17" Type="http://schemas.openxmlformats.org/officeDocument/2006/relationships/hyperlink" Target="https://meteor.aihw.gov.au/content/index.phtml/itemId/727027" TargetMode="External"/><Relationship Id="rId2" Type="http://schemas.openxmlformats.org/officeDocument/2006/relationships/hyperlink" Target="https://doi.org/10.1787/health_glance-2017-en" TargetMode="External"/><Relationship Id="rId16" Type="http://schemas.openxmlformats.org/officeDocument/2006/relationships/hyperlink" Target="https://datastudio.google.com/reporting/829529f4-58f4-4269-854b-a7c25657822d/page/DXVp" TargetMode="External"/><Relationship Id="rId20" Type="http://schemas.openxmlformats.org/officeDocument/2006/relationships/hyperlink" Target="https://www.aihw.gov.au/getmedia/7005c061-1c6e-490c-90c2-f2dd2773eb89/aihw-dis-77.pdf.aspx?inline=true" TargetMode="External"/><Relationship Id="rId1" Type="http://schemas.openxmlformats.org/officeDocument/2006/relationships/hyperlink" Target="https://www.who.int/news-room/fact-sheets/detail/primary-health-care" TargetMode="External"/><Relationship Id="rId6" Type="http://schemas.openxmlformats.org/officeDocument/2006/relationships/hyperlink" Target="http://www.digitalinclusionindex.org.au/digital-inclusion-the-australian-context-in-2021/" TargetMode="External"/><Relationship Id="rId11" Type="http://schemas.openxmlformats.org/officeDocument/2006/relationships/hyperlink" Target="https://www.aihw.gov.au/reports-data/health-conditions-disability-deaths/chronic-disease/overview" TargetMode="External"/><Relationship Id="rId5" Type="http://schemas.openxmlformats.org/officeDocument/2006/relationships/hyperlink" Target="https://www.oaic.gov.au/engage-with-us/research/australian-community-attitudes-to-privacy-survey-2020-landing-page/2020-australian-community-attitudes-to-privacy-survey/" TargetMode="External"/><Relationship Id="rId15" Type="http://schemas.openxmlformats.org/officeDocument/2006/relationships/hyperlink" Target="https://www.aihw.gov.au/reports/older-people/older-australia-at-a-glance/contents/health-and-aged-care-service-use/health-care-hospitals" TargetMode="External"/><Relationship Id="rId10" Type="http://schemas.openxmlformats.org/officeDocument/2006/relationships/hyperlink" Target="https://www.aihw.gov.au/reports-data/health-conditions-disability-deaths/chronic-disease/overview" TargetMode="External"/><Relationship Id="rId19" Type="http://schemas.openxmlformats.org/officeDocument/2006/relationships/hyperlink" Target="https://www.federalfinancialrelations.gov.au/content/npa/health/other/NHRA_2020-25_Addendum_consolidated.pdf" TargetMode="External"/><Relationship Id="rId4" Type="http://schemas.openxmlformats.org/officeDocument/2006/relationships/hyperlink" Target="https://www.health.qld.gov.au/__data/assets/pdf_file/0023/441518/qcs-pp-1608-perillo.pdf" TargetMode="External"/><Relationship Id="rId9" Type="http://schemas.openxmlformats.org/officeDocument/2006/relationships/hyperlink" Target="https://www1.health.gov.au/internet/main/publishing.nsf/Content/Medicare%20Statistics-1" TargetMode="External"/><Relationship Id="rId14" Type="http://schemas.openxmlformats.org/officeDocument/2006/relationships/hyperlink" Target="https://www.health.nsw.gov.au/lum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927a290b77be030e522446f8efc68fa7">
  <xsd:schema xmlns:xsd="http://www.w3.org/2001/XMLSchema" xmlns:xs="http://www.w3.org/2001/XMLSchema" xmlns:p="http://schemas.microsoft.com/office/2006/metadata/properties" xmlns:ns2="CF9931B6-DEB0-461C-AE35-6B4AA476256B" targetNamespace="http://schemas.microsoft.com/office/2006/metadata/properties" ma:root="true" ma:fieldsID="364a7986268159645322ce628f6bf6ad"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15CE9-DD6D-4F81-97A5-CDA63F8E2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EBB28-6F71-4116-B3F9-CC349A59E0C1}">
  <ds:schemaRefs>
    <ds:schemaRef ds:uri="http://schemas.openxmlformats.org/package/2006/metadata/core-properties"/>
    <ds:schemaRef ds:uri="http://purl.org/dc/dcmitype/"/>
    <ds:schemaRef ds:uri="CF9931B6-DEB0-461C-AE35-6B4AA476256B"/>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BCF7D7B-7590-42D3-8385-CDE4E3DEC15A}">
  <ds:schemaRefs>
    <ds:schemaRef ds:uri="http://schemas.microsoft.com/sharepoint/v3/contenttype/forms"/>
  </ds:schemaRefs>
</ds:datastoreItem>
</file>

<file path=customXml/itemProps4.xml><?xml version="1.0" encoding="utf-8"?>
<ds:datastoreItem xmlns:ds="http://schemas.openxmlformats.org/officeDocument/2006/customXml" ds:itemID="{6D96DC83-9CDD-4898-AB07-7EBD543C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26319</Words>
  <Characters>150022</Characters>
  <Application>Microsoft Office Word</Application>
  <DocSecurity>0</DocSecurity>
  <Lines>1250</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CHURLEY, Meg</dc:creator>
  <cp:keywords/>
  <dc:description/>
  <cp:lastModifiedBy>MORRIS, Adam</cp:lastModifiedBy>
  <cp:revision>2</cp:revision>
  <cp:lastPrinted>2022-03-28T10:51:00Z</cp:lastPrinted>
  <dcterms:created xsi:type="dcterms:W3CDTF">2022-03-29T03:34:00Z</dcterms:created>
  <dcterms:modified xsi:type="dcterms:W3CDTF">2022-03-29T03:34:00Z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0x010100266966F133664895A6EE3632470D45F5004EA927164838BD4BB90D0ABE7093D2DA</vt:lpwstr>
  </property>
  <property fmtid="{D5CDD505-2E9C-101B-9397-08002B2CF9AE}" pid="3" name="TSYRecordClass">
    <vt:lpwstr>2;#TSY RA-8748 - Retain as national archives|243f2231-dbfc-4282-b24a-c9b768286bd0</vt:lpwstr>
  </property>
  <property fmtid="{D5CDD505-2E9C-101B-9397-08002B2CF9AE}" pid="4" name="_dlc_DocIdItemGuid">
    <vt:lpwstr>ababa4f1-be8b-4a2d-bbcb-dc6bf6e43e91</vt:lpwstr>
  </property>
</Properties>
</file>