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19CB5F24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Pr="00EC592D">
        <w:rPr>
          <w:sz w:val="22"/>
          <w:szCs w:val="22"/>
        </w:rPr>
        <w:t xml:space="preserve">Meeting </w:t>
      </w:r>
      <w:r w:rsidR="00976D3B">
        <w:rPr>
          <w:sz w:val="22"/>
          <w:szCs w:val="22"/>
        </w:rPr>
        <w:t>1</w:t>
      </w:r>
      <w:r w:rsidR="00F937CB">
        <w:rPr>
          <w:sz w:val="22"/>
          <w:szCs w:val="22"/>
        </w:rPr>
        <w:t>5</w:t>
      </w:r>
      <w:r w:rsidR="00976D3B">
        <w:rPr>
          <w:sz w:val="22"/>
          <w:szCs w:val="22"/>
        </w:rPr>
        <w:t xml:space="preserve"> </w:t>
      </w:r>
      <w:r w:rsidR="00F937CB">
        <w:rPr>
          <w:sz w:val="22"/>
          <w:szCs w:val="22"/>
        </w:rPr>
        <w:t>March</w:t>
      </w:r>
      <w:r w:rsidR="00183A7A">
        <w:rPr>
          <w:sz w:val="22"/>
          <w:szCs w:val="22"/>
        </w:rPr>
        <w:t xml:space="preserve"> 2022</w:t>
      </w:r>
      <w:r w:rsidRPr="00EC592D">
        <w:rPr>
          <w:sz w:val="22"/>
          <w:szCs w:val="22"/>
        </w:rPr>
        <w:t xml:space="preserve"> – Summary of Outcomes</w:t>
      </w:r>
    </w:p>
    <w:p w14:paraId="34A8DC5D" w14:textId="7062DDB4" w:rsidR="00F937CB" w:rsidRDefault="00F937CB" w:rsidP="00F937CB">
      <w:r>
        <w:t xml:space="preserve">Committee members with lived experience of disability and carers </w:t>
      </w:r>
      <w:r w:rsidR="00E97F9E">
        <w:t>raised the following issues</w:t>
      </w:r>
      <w:r>
        <w:t>:</w:t>
      </w:r>
    </w:p>
    <w:p w14:paraId="5521A4F8" w14:textId="77777777" w:rsidR="00DA0E98" w:rsidRPr="00DA0E98" w:rsidRDefault="00DA0E98" w:rsidP="00E97F9E">
      <w:pPr>
        <w:pStyle w:val="ListParagraph"/>
        <w:numPr>
          <w:ilvl w:val="0"/>
          <w:numId w:val="39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t>awareness among people with disability about what they should do after testing positive for COVID-19</w:t>
      </w:r>
    </w:p>
    <w:p w14:paraId="2CDB1A0D" w14:textId="5D1DA3CC" w:rsidR="00E97F9E" w:rsidRDefault="00E97F9E" w:rsidP="00E97F9E">
      <w:pPr>
        <w:pStyle w:val="ListParagraph"/>
        <w:numPr>
          <w:ilvl w:val="0"/>
          <w:numId w:val="39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eastAsia="Times New Roman"/>
        </w:rPr>
        <w:t>the need for clearer information on oral COVID-19 treatments and their availability</w:t>
      </w:r>
    </w:p>
    <w:p w14:paraId="5AAAE92B" w14:textId="51F44500" w:rsidR="00E97F9E" w:rsidRDefault="00E97F9E" w:rsidP="00DA0E98">
      <w:pPr>
        <w:pStyle w:val="ListParagraph"/>
        <w:numPr>
          <w:ilvl w:val="0"/>
          <w:numId w:val="39"/>
        </w:numPr>
      </w:pPr>
      <w:r>
        <w:t>desire for information on</w:t>
      </w:r>
      <w:r w:rsidR="00E27B25">
        <w:t xml:space="preserve"> </w:t>
      </w:r>
      <w:r>
        <w:t xml:space="preserve">further </w:t>
      </w:r>
      <w:r w:rsidR="00E27B25">
        <w:t xml:space="preserve">booster </w:t>
      </w:r>
      <w:r>
        <w:t>vaccinations</w:t>
      </w:r>
      <w:r w:rsidR="00A53564">
        <w:t>, and</w:t>
      </w:r>
    </w:p>
    <w:p w14:paraId="4C71D0DD" w14:textId="42EB65DF" w:rsidR="00CF7818" w:rsidRDefault="00E97F9E" w:rsidP="00E97F9E">
      <w:pPr>
        <w:pStyle w:val="ListParagraph"/>
        <w:numPr>
          <w:ilvl w:val="0"/>
          <w:numId w:val="39"/>
        </w:numPr>
      </w:pPr>
      <w:r>
        <w:t xml:space="preserve">concerns about </w:t>
      </w:r>
      <w:r w:rsidR="00DA0E98">
        <w:t>postage</w:t>
      </w:r>
      <w:r>
        <w:t xml:space="preserve"> of rapid antigen tests (RATs) in Western Australia in </w:t>
      </w:r>
      <w:r w:rsidR="00783D68">
        <w:t>hot weather</w:t>
      </w:r>
      <w:r w:rsidR="00181BE5">
        <w:t>, above the recommended temperature range.</w:t>
      </w:r>
    </w:p>
    <w:p w14:paraId="190A3D2A" w14:textId="0A876720" w:rsidR="00CF7818" w:rsidRPr="00EF4B96" w:rsidRDefault="00783D68" w:rsidP="00634534">
      <w:pPr>
        <w:rPr>
          <w:rFonts w:ascii="Calibri" w:hAnsi="Calibri" w:cs="Calibri"/>
          <w:bCs w:val="0"/>
          <w:iCs w:val="0"/>
        </w:rPr>
      </w:pPr>
      <w:r>
        <w:t>The Committee raised concerns about the rapid rise in COVID</w:t>
      </w:r>
      <w:r w:rsidR="00142DA5">
        <w:t>-19</w:t>
      </w:r>
      <w:r>
        <w:t xml:space="preserve"> cases and deaths among </w:t>
      </w:r>
      <w:r w:rsidR="00EF4B96">
        <w:t xml:space="preserve">National Disability Insurance Scheme (NDIS) participants </w:t>
      </w:r>
      <w:r>
        <w:t>since December</w:t>
      </w:r>
      <w:r w:rsidR="00EF4B96">
        <w:t xml:space="preserve">. The NDIS Quality and Safeguards Commission noted that </w:t>
      </w:r>
      <w:r w:rsidR="007E71FC">
        <w:t>registered providers must notify the Commissioner of COVID related events impacting their service delivery, including positive cases, as soon as practicable</w:t>
      </w:r>
      <w:r w:rsidR="00490BF0">
        <w:t>.</w:t>
      </w:r>
      <w:r w:rsidR="007E71FC">
        <w:t xml:space="preserve"> </w:t>
      </w:r>
      <w:r w:rsidR="00490BF0">
        <w:t>A</w:t>
      </w:r>
      <w:r w:rsidR="007E71FC">
        <w:t xml:space="preserve"> time lag in </w:t>
      </w:r>
      <w:r w:rsidR="00BD534E">
        <w:t xml:space="preserve">reporting of cases </w:t>
      </w:r>
      <w:r w:rsidR="007E71FC">
        <w:t xml:space="preserve">by some </w:t>
      </w:r>
      <w:r w:rsidR="00EF4B96">
        <w:t>providers may be affecting th</w:t>
      </w:r>
      <w:r w:rsidR="00DA0E98">
        <w:t>at</w:t>
      </w:r>
      <w:r w:rsidR="00EF4B96">
        <w:t xml:space="preserve"> data. The </w:t>
      </w:r>
      <w:r w:rsidR="00EF4B96">
        <w:rPr>
          <w:rFonts w:ascii="Calibri" w:hAnsi="Calibri" w:cs="Calibri"/>
          <w:bCs w:val="0"/>
          <w:iCs w:val="0"/>
        </w:rPr>
        <w:t>Committee was asked to consider what further action could be taken to address rising case numbers and deaths.</w:t>
      </w:r>
    </w:p>
    <w:p w14:paraId="29D5B2ED" w14:textId="5AC2BBCE" w:rsidR="00EF4B96" w:rsidRDefault="00F937CB" w:rsidP="00634534">
      <w:r>
        <w:t>The Australian</w:t>
      </w:r>
      <w:r w:rsidR="00EF4B96">
        <w:t xml:space="preserve"> Government</w:t>
      </w:r>
      <w:r>
        <w:t xml:space="preserve"> Department of Health</w:t>
      </w:r>
      <w:r w:rsidR="00A53564">
        <w:t xml:space="preserve"> (the Department)</w:t>
      </w:r>
      <w:r w:rsidR="001F3824" w:rsidRPr="0067363B">
        <w:t xml:space="preserve"> </w:t>
      </w:r>
      <w:r w:rsidR="00781C69" w:rsidRPr="0067363B">
        <w:t>presented on</w:t>
      </w:r>
      <w:r w:rsidR="00634534">
        <w:t xml:space="preserve"> </w:t>
      </w:r>
      <w:r w:rsidR="0064756B">
        <w:t xml:space="preserve">winter preparedness </w:t>
      </w:r>
      <w:r w:rsidR="00634534">
        <w:t>plan</w:t>
      </w:r>
      <w:r w:rsidR="00EF4B96">
        <w:t>ning</w:t>
      </w:r>
      <w:r w:rsidR="00181BE5">
        <w:t>,</w:t>
      </w:r>
      <w:r w:rsidR="00BD534E">
        <w:t xml:space="preserve"> covering</w:t>
      </w:r>
      <w:r w:rsidR="00EF4B96">
        <w:t xml:space="preserve">: </w:t>
      </w:r>
    </w:p>
    <w:p w14:paraId="616036C0" w14:textId="131FE18D" w:rsidR="00BD534E" w:rsidRDefault="00BD534E" w:rsidP="00DA0E98">
      <w:pPr>
        <w:pStyle w:val="ListParagraph"/>
        <w:numPr>
          <w:ilvl w:val="0"/>
          <w:numId w:val="45"/>
        </w:numPr>
      </w:pPr>
      <w:r>
        <w:t>the coordination of a national approach to protecting high-risk individuals in the context of COVID-19, influenza and other respiratory infections</w:t>
      </w:r>
    </w:p>
    <w:p w14:paraId="4BE7E298" w14:textId="366BD1E6" w:rsidR="00BD534E" w:rsidRDefault="00BD534E" w:rsidP="00BD534E">
      <w:pPr>
        <w:pStyle w:val="ListParagraph"/>
        <w:numPr>
          <w:ilvl w:val="0"/>
          <w:numId w:val="45"/>
        </w:numPr>
      </w:pPr>
      <w:r>
        <w:t>expectation that there will be a further wave of Omicron cases and low-moderate influenza</w:t>
      </w:r>
    </w:p>
    <w:p w14:paraId="6FDA0458" w14:textId="30CEC811" w:rsidR="00BD534E" w:rsidRPr="00BD534E" w:rsidRDefault="00BD534E" w:rsidP="00BD534E">
      <w:pPr>
        <w:pStyle w:val="ListParagraph"/>
        <w:numPr>
          <w:ilvl w:val="0"/>
          <w:numId w:val="45"/>
        </w:numPr>
      </w:pPr>
      <w:r>
        <w:t>a f</w:t>
      </w:r>
      <w:r w:rsidRPr="00BD534E">
        <w:t xml:space="preserve">ocus on supporting people </w:t>
      </w:r>
      <w:r>
        <w:t>at</w:t>
      </w:r>
      <w:r w:rsidRPr="00BD534E">
        <w:t xml:space="preserve"> home and ensuring essential supply of goods</w:t>
      </w:r>
      <w:r>
        <w:t xml:space="preserve"> and </w:t>
      </w:r>
      <w:r w:rsidRPr="00BD534E">
        <w:t>services</w:t>
      </w:r>
    </w:p>
    <w:p w14:paraId="345BA794" w14:textId="667352F6" w:rsidR="00A53564" w:rsidRDefault="00A53564" w:rsidP="00EF4B96">
      <w:pPr>
        <w:pStyle w:val="ListParagraph"/>
        <w:numPr>
          <w:ilvl w:val="0"/>
          <w:numId w:val="45"/>
        </w:numPr>
      </w:pPr>
      <w:r>
        <w:t>prioritisation for further booster vaccinations, and</w:t>
      </w:r>
    </w:p>
    <w:p w14:paraId="692281CA" w14:textId="1A2673EB" w:rsidR="00DA0E98" w:rsidRDefault="00606D04" w:rsidP="00EF4B96">
      <w:pPr>
        <w:pStyle w:val="ListParagraph"/>
        <w:numPr>
          <w:ilvl w:val="0"/>
          <w:numId w:val="45"/>
        </w:numPr>
      </w:pPr>
      <w:r>
        <w:t>testing and treatment pathways</w:t>
      </w:r>
      <w:r w:rsidR="00A53564">
        <w:t>. This included possible use of</w:t>
      </w:r>
      <w:r w:rsidR="00E87281">
        <w:t xml:space="preserve"> multiplex</w:t>
      </w:r>
      <w:r w:rsidR="00A53564" w:rsidRPr="00A53564">
        <w:t xml:space="preserve"> PCR</w:t>
      </w:r>
      <w:r w:rsidR="00A53564">
        <w:t xml:space="preserve"> tests that can detect influenza, COVID-19</w:t>
      </w:r>
      <w:r w:rsidR="00A53564" w:rsidRPr="00A53564">
        <w:t xml:space="preserve"> </w:t>
      </w:r>
      <w:r w:rsidR="00A53564">
        <w:t xml:space="preserve">and </w:t>
      </w:r>
      <w:r>
        <w:t>other diseases</w:t>
      </w:r>
      <w:r w:rsidR="00A53564">
        <w:t>.</w:t>
      </w:r>
    </w:p>
    <w:p w14:paraId="0AA80C75" w14:textId="34F7517F" w:rsidR="00031C98" w:rsidRDefault="00A53564" w:rsidP="00A53564">
      <w:r>
        <w:t xml:space="preserve">The Committee </w:t>
      </w:r>
      <w:r w:rsidR="00874EDC">
        <w:t>sought clarification on</w:t>
      </w:r>
      <w:r w:rsidR="00031C98">
        <w:t>:</w:t>
      </w:r>
    </w:p>
    <w:p w14:paraId="35C483BF" w14:textId="7C16EFC2" w:rsidR="00031C98" w:rsidRDefault="00874EDC" w:rsidP="00031C98">
      <w:pPr>
        <w:pStyle w:val="ListParagraph"/>
        <w:numPr>
          <w:ilvl w:val="0"/>
          <w:numId w:val="48"/>
        </w:numPr>
      </w:pPr>
      <w:r>
        <w:t>whether</w:t>
      </w:r>
      <w:r w:rsidR="00031C98">
        <w:t xml:space="preserve"> in-reach multiplex testing PCR testing would be made available, and</w:t>
      </w:r>
    </w:p>
    <w:p w14:paraId="3369B6BF" w14:textId="701020BA" w:rsidR="00A53564" w:rsidRDefault="00031C98" w:rsidP="00031C98">
      <w:pPr>
        <w:pStyle w:val="ListParagraph"/>
        <w:numPr>
          <w:ilvl w:val="0"/>
          <w:numId w:val="48"/>
        </w:numPr>
      </w:pPr>
      <w:r>
        <w:t>whether</w:t>
      </w:r>
      <w:r w:rsidR="00A53564">
        <w:t xml:space="preserve"> people with disability should hold RATs in reserve, in the face of possible test improvements. It is not known when current RATs will be superseded.</w:t>
      </w:r>
      <w:r w:rsidR="00E87281">
        <w:t xml:space="preserve"> </w:t>
      </w:r>
    </w:p>
    <w:p w14:paraId="31F21704" w14:textId="18DFE313" w:rsidR="00A53564" w:rsidRPr="00E87281" w:rsidRDefault="0064756B" w:rsidP="00A53564">
      <w:r w:rsidRPr="00E87281">
        <w:t>The Department</w:t>
      </w:r>
      <w:r w:rsidR="00A53564" w:rsidRPr="00E87281">
        <w:t>’s</w:t>
      </w:r>
      <w:r w:rsidRPr="00E87281">
        <w:t xml:space="preserve"> </w:t>
      </w:r>
      <w:r w:rsidR="00B47B5D" w:rsidRPr="00E87281">
        <w:t>Living with COVID Taskforce</w:t>
      </w:r>
      <w:r w:rsidR="00E87281">
        <w:t xml:space="preserve"> also</w:t>
      </w:r>
      <w:r w:rsidR="00A53564" w:rsidRPr="00E87281">
        <w:t xml:space="preserve"> reported on:</w:t>
      </w:r>
    </w:p>
    <w:p w14:paraId="73C99067" w14:textId="3178F0EA" w:rsidR="00A53564" w:rsidRPr="00E87281" w:rsidRDefault="00E87281" w:rsidP="00A53564">
      <w:pPr>
        <w:pStyle w:val="ListParagraph"/>
        <w:numPr>
          <w:ilvl w:val="0"/>
          <w:numId w:val="47"/>
        </w:numPr>
      </w:pPr>
      <w:r w:rsidRPr="00E87281">
        <w:t xml:space="preserve">work to update </w:t>
      </w:r>
      <w:r w:rsidR="00874EDC">
        <w:t>community care</w:t>
      </w:r>
      <w:r w:rsidRPr="00E87281">
        <w:t xml:space="preserve"> pathways</w:t>
      </w:r>
    </w:p>
    <w:p w14:paraId="723A398B" w14:textId="6D91542F" w:rsidR="00E87281" w:rsidRPr="00E87281" w:rsidRDefault="00E87281" w:rsidP="00A53564">
      <w:pPr>
        <w:pStyle w:val="ListParagraph"/>
        <w:numPr>
          <w:ilvl w:val="0"/>
          <w:numId w:val="47"/>
        </w:numPr>
      </w:pPr>
      <w:r w:rsidRPr="00E87281">
        <w:t>COVID-19 clinical assessment and triage through the National</w:t>
      </w:r>
      <w:r w:rsidR="00B47B5D" w:rsidRPr="00E87281">
        <w:t xml:space="preserve"> </w:t>
      </w:r>
      <w:r w:rsidRPr="00E87281">
        <w:t>Coronavirus Helpline</w:t>
      </w:r>
    </w:p>
    <w:p w14:paraId="565F7EAE" w14:textId="07BF0366" w:rsidR="00A53564" w:rsidRDefault="00B47B5D" w:rsidP="00A53564">
      <w:pPr>
        <w:pStyle w:val="ListParagraph"/>
        <w:numPr>
          <w:ilvl w:val="0"/>
          <w:numId w:val="47"/>
        </w:numPr>
      </w:pPr>
      <w:r w:rsidRPr="00E87281">
        <w:t>home visit</w:t>
      </w:r>
      <w:r w:rsidR="00874EDC">
        <w:t>s</w:t>
      </w:r>
      <w:r w:rsidRPr="00E87281">
        <w:t xml:space="preserve"> measure to support people when their GP lacks capacity</w:t>
      </w:r>
      <w:r w:rsidR="00E87281">
        <w:t>, and</w:t>
      </w:r>
    </w:p>
    <w:p w14:paraId="00B46741" w14:textId="60806CB0" w:rsidR="00031C98" w:rsidRPr="00E87281" w:rsidRDefault="00031C98" w:rsidP="00A53564">
      <w:pPr>
        <w:pStyle w:val="ListParagraph"/>
        <w:numPr>
          <w:ilvl w:val="0"/>
          <w:numId w:val="47"/>
        </w:numPr>
      </w:pPr>
      <w:r>
        <w:t>the work of Primary Health Networks to assist access to vaccination and community care, including in recently flooded areas.</w:t>
      </w:r>
    </w:p>
    <w:p w14:paraId="52AF2BCE" w14:textId="77777777" w:rsidR="00031C98" w:rsidRDefault="00F937CB" w:rsidP="00086D69">
      <w:r>
        <w:t>State and territory representatives provided the Committee with updates regarding their actions to improve the rates of COVID-19 vaccination in regional communities. These actions included</w:t>
      </w:r>
      <w:r w:rsidR="00031C98">
        <w:t>:</w:t>
      </w:r>
    </w:p>
    <w:p w14:paraId="77F82C61" w14:textId="204D2B7C" w:rsidR="00031C98" w:rsidRDefault="00817654" w:rsidP="00031C98">
      <w:pPr>
        <w:pStyle w:val="ListParagraph"/>
        <w:numPr>
          <w:ilvl w:val="0"/>
          <w:numId w:val="47"/>
        </w:numPr>
      </w:pPr>
      <w:r>
        <w:t>vaccination in-reach programs</w:t>
      </w:r>
    </w:p>
    <w:p w14:paraId="47B15E79" w14:textId="04EB4CB3" w:rsidR="00031C98" w:rsidRDefault="00817654" w:rsidP="00031C98">
      <w:pPr>
        <w:pStyle w:val="ListParagraph"/>
        <w:numPr>
          <w:ilvl w:val="0"/>
          <w:numId w:val="47"/>
        </w:numPr>
      </w:pPr>
      <w:r>
        <w:t>pop-up and mobile vaccination clinics</w:t>
      </w:r>
    </w:p>
    <w:p w14:paraId="6B99D4D3" w14:textId="1EECB885" w:rsidR="00031C98" w:rsidRDefault="00031C98" w:rsidP="00031C98">
      <w:pPr>
        <w:pStyle w:val="ListParagraph"/>
        <w:numPr>
          <w:ilvl w:val="0"/>
          <w:numId w:val="47"/>
        </w:numPr>
      </w:pPr>
      <w:r>
        <w:t xml:space="preserve">the use of </w:t>
      </w:r>
      <w:r w:rsidR="00817654">
        <w:t>vaccine ambassadors</w:t>
      </w:r>
    </w:p>
    <w:p w14:paraId="4A39F983" w14:textId="77777777" w:rsidR="00031C98" w:rsidRDefault="00031C98" w:rsidP="00031C98">
      <w:pPr>
        <w:pStyle w:val="ListParagraph"/>
        <w:numPr>
          <w:ilvl w:val="0"/>
          <w:numId w:val="47"/>
        </w:numPr>
      </w:pPr>
      <w:r>
        <w:t xml:space="preserve">support for </w:t>
      </w:r>
      <w:r w:rsidR="00817654">
        <w:t xml:space="preserve">transport </w:t>
      </w:r>
      <w:r>
        <w:t xml:space="preserve">to vaccination appointments, </w:t>
      </w:r>
      <w:r w:rsidR="002E258E">
        <w:t xml:space="preserve">and </w:t>
      </w:r>
    </w:p>
    <w:p w14:paraId="48CD5F5F" w14:textId="70BF0827" w:rsidR="00031C98" w:rsidRDefault="002E258E" w:rsidP="0007532D">
      <w:pPr>
        <w:pStyle w:val="ListParagraph"/>
        <w:numPr>
          <w:ilvl w:val="0"/>
          <w:numId w:val="47"/>
        </w:numPr>
      </w:pPr>
      <w:r>
        <w:t>identification of and targeted communication with unvaccinated people with disability.</w:t>
      </w:r>
    </w:p>
    <w:p w14:paraId="13DA25D1" w14:textId="4564D85E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N</w:t>
      </w:r>
      <w:r w:rsidRPr="009D2490">
        <w:rPr>
          <w:rFonts w:ascii="Segoe UI" w:hAnsi="Segoe UI" w:cs="Segoe UI"/>
        </w:rPr>
        <w:t>EXT STEPS</w:t>
      </w:r>
    </w:p>
    <w:p w14:paraId="71C4C4D6" w14:textId="19E2A7DD" w:rsidR="00D12EB5" w:rsidRDefault="005304B6" w:rsidP="00D12EB5">
      <w:r>
        <w:t>The Department will</w:t>
      </w:r>
      <w:r w:rsidR="00D12EB5">
        <w:t xml:space="preserve"> </w:t>
      </w:r>
      <w:r w:rsidR="00031C98">
        <w:t xml:space="preserve">send the </w:t>
      </w:r>
      <w:r w:rsidR="00D12EB5">
        <w:t>C</w:t>
      </w:r>
      <w:r w:rsidR="00031C98">
        <w:t>ommittee</w:t>
      </w:r>
      <w:r w:rsidR="00D12EB5">
        <w:t>:</w:t>
      </w:r>
    </w:p>
    <w:p w14:paraId="72825E79" w14:textId="55500E7A" w:rsidR="00874EDC" w:rsidRDefault="00874EDC" w:rsidP="00D12EB5">
      <w:pPr>
        <w:pStyle w:val="ListParagraph"/>
        <w:numPr>
          <w:ilvl w:val="0"/>
          <w:numId w:val="27"/>
        </w:numPr>
      </w:pPr>
      <w:r>
        <w:t>written guidance on COVID-19 oral treatments and their availability</w:t>
      </w:r>
    </w:p>
    <w:p w14:paraId="51ACE439" w14:textId="45F210FC" w:rsidR="00031C98" w:rsidRDefault="00031C98" w:rsidP="00D12EB5">
      <w:pPr>
        <w:pStyle w:val="ListParagraph"/>
        <w:numPr>
          <w:ilvl w:val="0"/>
          <w:numId w:val="27"/>
        </w:numPr>
      </w:pPr>
      <w:r>
        <w:t xml:space="preserve">a paper on the high-level outcomes of </w:t>
      </w:r>
      <w:r w:rsidR="00D12EB5">
        <w:t>the Australian Government’s Disability In-reach Assurance Project, and</w:t>
      </w:r>
    </w:p>
    <w:p w14:paraId="4A470C19" w14:textId="20AE2FEE" w:rsidR="00D12EB5" w:rsidRDefault="00D12EB5" w:rsidP="00D12EB5">
      <w:pPr>
        <w:pStyle w:val="ListParagraph"/>
        <w:numPr>
          <w:ilvl w:val="0"/>
          <w:numId w:val="27"/>
        </w:numPr>
      </w:pPr>
      <w:r>
        <w:t>the updated scope for the Committee’s lessons learned project.</w:t>
      </w:r>
    </w:p>
    <w:p w14:paraId="169ADEDF" w14:textId="462D326C" w:rsidR="00936E63" w:rsidRPr="00E77E53" w:rsidRDefault="00AB53DD" w:rsidP="000C5B08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</w:t>
      </w:r>
      <w:r w:rsidR="00843325" w:rsidRPr="00EE2F87">
        <w:t xml:space="preserve">for </w:t>
      </w:r>
      <w:bookmarkEnd w:id="0"/>
      <w:r w:rsidR="003A4CC7">
        <w:t>29 March</w:t>
      </w:r>
      <w:r w:rsidR="00FD3B88" w:rsidRPr="00EE2F87">
        <w:t xml:space="preserve"> 2022</w:t>
      </w:r>
      <w:r w:rsidR="00FD3B88">
        <w:t>.</w:t>
      </w:r>
      <w:r w:rsidR="00D12EB5">
        <w:t xml:space="preserve"> </w:t>
      </w:r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98C72" w14:textId="77777777" w:rsidR="00681AF6" w:rsidRDefault="00681AF6" w:rsidP="002921E5">
      <w:r>
        <w:separator/>
      </w:r>
    </w:p>
  </w:endnote>
  <w:endnote w:type="continuationSeparator" w:id="0">
    <w:p w14:paraId="086D45F5" w14:textId="77777777" w:rsidR="00681AF6" w:rsidRDefault="00681AF6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6201" w14:textId="77777777" w:rsidR="00681AF6" w:rsidRDefault="00681AF6" w:rsidP="002921E5">
      <w:r>
        <w:separator/>
      </w:r>
    </w:p>
  </w:footnote>
  <w:footnote w:type="continuationSeparator" w:id="0">
    <w:p w14:paraId="2BC7EB14" w14:textId="77777777" w:rsidR="00681AF6" w:rsidRDefault="00681AF6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6121"/>
    <w:multiLevelType w:val="hybridMultilevel"/>
    <w:tmpl w:val="D8E41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B66"/>
    <w:multiLevelType w:val="hybridMultilevel"/>
    <w:tmpl w:val="5D54B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FC6"/>
    <w:multiLevelType w:val="hybridMultilevel"/>
    <w:tmpl w:val="C4A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57C49"/>
    <w:multiLevelType w:val="hybridMultilevel"/>
    <w:tmpl w:val="8F46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85008"/>
    <w:multiLevelType w:val="hybridMultilevel"/>
    <w:tmpl w:val="F6747FBA"/>
    <w:lvl w:ilvl="0" w:tplc="4DBEC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12189"/>
    <w:multiLevelType w:val="hybridMultilevel"/>
    <w:tmpl w:val="B9FC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2020"/>
    <w:multiLevelType w:val="hybridMultilevel"/>
    <w:tmpl w:val="574A1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1702D"/>
    <w:multiLevelType w:val="hybridMultilevel"/>
    <w:tmpl w:val="B0400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5804"/>
    <w:multiLevelType w:val="hybridMultilevel"/>
    <w:tmpl w:val="BA14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14780"/>
    <w:multiLevelType w:val="hybridMultilevel"/>
    <w:tmpl w:val="8E10A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4CA6"/>
    <w:multiLevelType w:val="hybridMultilevel"/>
    <w:tmpl w:val="A50C5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2A22C2B"/>
    <w:multiLevelType w:val="hybridMultilevel"/>
    <w:tmpl w:val="4712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E5D10"/>
    <w:multiLevelType w:val="hybridMultilevel"/>
    <w:tmpl w:val="133C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94523"/>
    <w:multiLevelType w:val="hybridMultilevel"/>
    <w:tmpl w:val="3F94969A"/>
    <w:lvl w:ilvl="0" w:tplc="C3761B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17"/>
  </w:num>
  <w:num w:numId="4">
    <w:abstractNumId w:val="19"/>
  </w:num>
  <w:num w:numId="5">
    <w:abstractNumId w:val="6"/>
  </w:num>
  <w:num w:numId="6">
    <w:abstractNumId w:val="11"/>
  </w:num>
  <w:num w:numId="7">
    <w:abstractNumId w:val="16"/>
  </w:num>
  <w:num w:numId="8">
    <w:abstractNumId w:val="22"/>
  </w:num>
  <w:num w:numId="9">
    <w:abstractNumId w:val="38"/>
  </w:num>
  <w:num w:numId="10">
    <w:abstractNumId w:val="21"/>
  </w:num>
  <w:num w:numId="11">
    <w:abstractNumId w:val="30"/>
  </w:num>
  <w:num w:numId="12">
    <w:abstractNumId w:val="5"/>
  </w:num>
  <w:num w:numId="13">
    <w:abstractNumId w:val="3"/>
  </w:num>
  <w:num w:numId="14">
    <w:abstractNumId w:val="34"/>
  </w:num>
  <w:num w:numId="15">
    <w:abstractNumId w:val="15"/>
  </w:num>
  <w:num w:numId="16">
    <w:abstractNumId w:val="35"/>
  </w:num>
  <w:num w:numId="17">
    <w:abstractNumId w:val="39"/>
  </w:num>
  <w:num w:numId="18">
    <w:abstractNumId w:val="32"/>
  </w:num>
  <w:num w:numId="19">
    <w:abstractNumId w:val="44"/>
  </w:num>
  <w:num w:numId="20">
    <w:abstractNumId w:val="13"/>
  </w:num>
  <w:num w:numId="21">
    <w:abstractNumId w:val="23"/>
  </w:num>
  <w:num w:numId="22">
    <w:abstractNumId w:val="24"/>
  </w:num>
  <w:num w:numId="23">
    <w:abstractNumId w:val="7"/>
  </w:num>
  <w:num w:numId="24">
    <w:abstractNumId w:val="14"/>
  </w:num>
  <w:num w:numId="25">
    <w:abstractNumId w:val="4"/>
  </w:num>
  <w:num w:numId="26">
    <w:abstractNumId w:val="25"/>
  </w:num>
  <w:num w:numId="27">
    <w:abstractNumId w:val="45"/>
  </w:num>
  <w:num w:numId="28">
    <w:abstractNumId w:val="46"/>
  </w:num>
  <w:num w:numId="29">
    <w:abstractNumId w:val="36"/>
  </w:num>
  <w:num w:numId="30">
    <w:abstractNumId w:val="40"/>
  </w:num>
  <w:num w:numId="31">
    <w:abstractNumId w:val="20"/>
  </w:num>
  <w:num w:numId="32">
    <w:abstractNumId w:val="10"/>
  </w:num>
  <w:num w:numId="33">
    <w:abstractNumId w:val="41"/>
  </w:num>
  <w:num w:numId="34">
    <w:abstractNumId w:val="9"/>
  </w:num>
  <w:num w:numId="35">
    <w:abstractNumId w:val="37"/>
  </w:num>
  <w:num w:numId="36">
    <w:abstractNumId w:val="1"/>
  </w:num>
  <w:num w:numId="37">
    <w:abstractNumId w:val="28"/>
  </w:num>
  <w:num w:numId="38">
    <w:abstractNumId w:val="26"/>
  </w:num>
  <w:num w:numId="39">
    <w:abstractNumId w:val="33"/>
  </w:num>
  <w:num w:numId="40">
    <w:abstractNumId w:val="29"/>
  </w:num>
  <w:num w:numId="41">
    <w:abstractNumId w:val="42"/>
  </w:num>
  <w:num w:numId="42">
    <w:abstractNumId w:val="31"/>
  </w:num>
  <w:num w:numId="43">
    <w:abstractNumId w:val="0"/>
  </w:num>
  <w:num w:numId="44">
    <w:abstractNumId w:val="0"/>
  </w:num>
  <w:num w:numId="45">
    <w:abstractNumId w:val="2"/>
  </w:num>
  <w:num w:numId="46">
    <w:abstractNumId w:val="12"/>
  </w:num>
  <w:num w:numId="47">
    <w:abstractNumId w:val="18"/>
  </w:num>
  <w:num w:numId="4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4DB2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4369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2DA5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58E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6B12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3CCD"/>
    <w:rsid w:val="003B5A80"/>
    <w:rsid w:val="003C15D2"/>
    <w:rsid w:val="003C242A"/>
    <w:rsid w:val="003C35F7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4A39"/>
    <w:rsid w:val="004873CC"/>
    <w:rsid w:val="00490BF0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016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530AD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6D04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4756B"/>
    <w:rsid w:val="00650E58"/>
    <w:rsid w:val="00651B9B"/>
    <w:rsid w:val="006536DE"/>
    <w:rsid w:val="00660946"/>
    <w:rsid w:val="006641F5"/>
    <w:rsid w:val="00664F32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95E"/>
    <w:rsid w:val="006C5027"/>
    <w:rsid w:val="006C630E"/>
    <w:rsid w:val="006D107C"/>
    <w:rsid w:val="006D13F6"/>
    <w:rsid w:val="006D1955"/>
    <w:rsid w:val="006D5DAC"/>
    <w:rsid w:val="006E36D3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1C69"/>
    <w:rsid w:val="00783D68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1FC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654"/>
    <w:rsid w:val="00817CA4"/>
    <w:rsid w:val="00820B68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7E08"/>
    <w:rsid w:val="00872146"/>
    <w:rsid w:val="00872246"/>
    <w:rsid w:val="00872ADE"/>
    <w:rsid w:val="00874EDC"/>
    <w:rsid w:val="00877361"/>
    <w:rsid w:val="00880609"/>
    <w:rsid w:val="0088252E"/>
    <w:rsid w:val="00885AED"/>
    <w:rsid w:val="008868F7"/>
    <w:rsid w:val="00887581"/>
    <w:rsid w:val="008879F4"/>
    <w:rsid w:val="00895058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564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47148"/>
    <w:rsid w:val="00B47B5D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1A0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011F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CF7818"/>
    <w:rsid w:val="00D0012A"/>
    <w:rsid w:val="00D00241"/>
    <w:rsid w:val="00D04444"/>
    <w:rsid w:val="00D04ADE"/>
    <w:rsid w:val="00D04C5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735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6A15"/>
    <w:rsid w:val="00DB26D4"/>
    <w:rsid w:val="00DB294B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45F26"/>
    <w:rsid w:val="00E5177D"/>
    <w:rsid w:val="00E518FC"/>
    <w:rsid w:val="00E51A17"/>
    <w:rsid w:val="00E53628"/>
    <w:rsid w:val="00E53678"/>
    <w:rsid w:val="00E555DB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87281"/>
    <w:rsid w:val="00E913B1"/>
    <w:rsid w:val="00E94322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2F87"/>
    <w:rsid w:val="00EE3534"/>
    <w:rsid w:val="00EE5866"/>
    <w:rsid w:val="00EF118B"/>
    <w:rsid w:val="00EF280E"/>
    <w:rsid w:val="00EF34DB"/>
    <w:rsid w:val="00EF36FE"/>
    <w:rsid w:val="00EF4B96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December 2021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- 15 March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2022-03-22T01:15:00Z</dcterms:created>
  <dcterms:modified xsi:type="dcterms:W3CDTF">2022-03-22T01:15:00Z</dcterms:modified>
  <cp:category/>
</cp:coreProperties>
</file>