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52E4A" w14:textId="60F7180A" w:rsidR="008376E2" w:rsidRPr="00907903" w:rsidRDefault="007117BA" w:rsidP="00E10563">
      <w:pPr>
        <w:pStyle w:val="Heading1"/>
        <w:ind w:left="-142"/>
        <w:sectPr w:rsidR="008376E2" w:rsidRPr="00907903" w:rsidSect="00E10563">
          <w:headerReference w:type="default" r:id="rId11"/>
          <w:footerReference w:type="default" r:id="rId12"/>
          <w:headerReference w:type="first" r:id="rId13"/>
          <w:footerReference w:type="first" r:id="rId14"/>
          <w:pgSz w:w="11906" w:h="16838"/>
          <w:pgMar w:top="1701" w:right="1274" w:bottom="1418" w:left="1418" w:header="57" w:footer="454" w:gutter="0"/>
          <w:cols w:space="708"/>
          <w:titlePg/>
          <w:docGrid w:linePitch="360"/>
        </w:sectPr>
      </w:pPr>
      <w:r w:rsidRPr="00907903">
        <w:t>C</w:t>
      </w:r>
      <w:r w:rsidR="00E27531">
        <w:t xml:space="preserve">ommonwealth </w:t>
      </w:r>
      <w:r w:rsidRPr="00907903">
        <w:t>H</w:t>
      </w:r>
      <w:r w:rsidR="00E27531">
        <w:t xml:space="preserve">ome </w:t>
      </w:r>
      <w:r w:rsidRPr="00907903">
        <w:t>S</w:t>
      </w:r>
      <w:r w:rsidR="00E27531">
        <w:t xml:space="preserve">upport </w:t>
      </w:r>
      <w:r w:rsidRPr="00907903">
        <w:t>P</w:t>
      </w:r>
      <w:r w:rsidR="00E27531">
        <w:t>rogramme</w:t>
      </w:r>
      <w:r w:rsidR="006B1D31" w:rsidRPr="00907903">
        <w:t xml:space="preserve"> </w:t>
      </w:r>
      <w:bookmarkStart w:id="0" w:name="_Hlk77232297"/>
      <w:r w:rsidR="00E27531">
        <w:br/>
      </w:r>
      <w:r w:rsidR="00E010A8">
        <w:t>S</w:t>
      </w:r>
      <w:r w:rsidR="00437598">
        <w:t xml:space="preserve">pecialised </w:t>
      </w:r>
      <w:r w:rsidR="00E010A8">
        <w:t xml:space="preserve">Support </w:t>
      </w:r>
      <w:r w:rsidR="00437598">
        <w:t>Services</w:t>
      </w:r>
      <w:r w:rsidR="00C76141">
        <w:t xml:space="preserve"> (SS</w:t>
      </w:r>
      <w:r w:rsidR="00437598">
        <w:t>S</w:t>
      </w:r>
      <w:r w:rsidR="00C76141">
        <w:t>)</w:t>
      </w:r>
      <w:r w:rsidR="00F7425A">
        <w:t xml:space="preserve"> </w:t>
      </w:r>
      <w:r w:rsidR="00E27531">
        <w:br/>
      </w:r>
      <w:r w:rsidR="00F7425A">
        <w:t>Provider</w:t>
      </w:r>
      <w:r w:rsidR="009E42DE" w:rsidRPr="00907903">
        <w:t xml:space="preserve"> Fact</w:t>
      </w:r>
      <w:r w:rsidR="00907903">
        <w:t xml:space="preserve"> </w:t>
      </w:r>
      <w:r w:rsidR="009E42DE" w:rsidRPr="00907903">
        <w:t>shee</w:t>
      </w:r>
      <w:bookmarkEnd w:id="0"/>
      <w:r w:rsidR="004B2373">
        <w:t xml:space="preserve">t </w:t>
      </w:r>
      <w:r w:rsidR="00E27531">
        <w:t xml:space="preserve">– </w:t>
      </w:r>
      <w:r w:rsidR="003F2CC9">
        <w:t>January 2022</w:t>
      </w:r>
    </w:p>
    <w:p w14:paraId="2930C7FE" w14:textId="0B66B3C9" w:rsidR="00FA02BB" w:rsidRDefault="007117BA" w:rsidP="00E10563">
      <w:pPr>
        <w:pStyle w:val="Heading2"/>
        <w:ind w:left="-142"/>
      </w:pPr>
      <w:r>
        <w:t>Overview</w:t>
      </w:r>
    </w:p>
    <w:p w14:paraId="02D8D63C" w14:textId="25549E8D" w:rsidR="00CE23A3" w:rsidRDefault="00F7425A" w:rsidP="00E10563">
      <w:pPr>
        <w:pStyle w:val="Paragraphtext"/>
        <w:ind w:left="-142"/>
      </w:pPr>
      <w:r>
        <w:t>The Department of Health (</w:t>
      </w:r>
      <w:r w:rsidR="00B56034">
        <w:t>Health</w:t>
      </w:r>
      <w:r>
        <w:t xml:space="preserve">) </w:t>
      </w:r>
      <w:r w:rsidR="00CE23A3">
        <w:t>recently undertook a survey of</w:t>
      </w:r>
      <w:r w:rsidR="00E10563">
        <w:t xml:space="preserve"> Commonwealth Home Support Programme</w:t>
      </w:r>
      <w:r w:rsidR="00CE23A3">
        <w:t xml:space="preserve"> </w:t>
      </w:r>
      <w:r w:rsidR="00E10563">
        <w:t>(</w:t>
      </w:r>
      <w:r w:rsidR="00CE23A3">
        <w:t>CHSP</w:t>
      </w:r>
      <w:r w:rsidR="00E10563">
        <w:t>)</w:t>
      </w:r>
      <w:r w:rsidR="00CE23A3">
        <w:t xml:space="preserve"> SSS providers to ensure this service type is still achieving the best outcomes for clients and carers, and to</w:t>
      </w:r>
      <w:r w:rsidR="00737035">
        <w:t xml:space="preserve"> support the</w:t>
      </w:r>
      <w:r w:rsidR="00CE23A3">
        <w:t xml:space="preserve"> align</w:t>
      </w:r>
      <w:r w:rsidR="00737035">
        <w:t>ment of</w:t>
      </w:r>
      <w:r w:rsidR="00CE23A3">
        <w:t xml:space="preserve"> these services t</w:t>
      </w:r>
      <w:r w:rsidR="00D022F0">
        <w:t>o</w:t>
      </w:r>
      <w:r w:rsidR="00CE23A3">
        <w:t xml:space="preserve"> the new Support at Home Program, due to be</w:t>
      </w:r>
      <w:r w:rsidR="00D022F0">
        <w:t>g</w:t>
      </w:r>
      <w:r w:rsidR="00CE23A3">
        <w:t>in 1 July 2023.</w:t>
      </w:r>
    </w:p>
    <w:p w14:paraId="5E4FD8E0" w14:textId="77777777" w:rsidR="00E10563" w:rsidRDefault="00F7425A" w:rsidP="00E10563">
      <w:pPr>
        <w:pStyle w:val="Paragraphtext"/>
        <w:ind w:left="-142"/>
      </w:pPr>
      <w:r>
        <w:t xml:space="preserve">The purpose of the review was to </w:t>
      </w:r>
      <w:r w:rsidR="00D022F0">
        <w:t>establish</w:t>
      </w:r>
      <w:r>
        <w:t>:</w:t>
      </w:r>
    </w:p>
    <w:p w14:paraId="4C202094" w14:textId="77777777" w:rsidR="00E10563" w:rsidRDefault="00F7425A" w:rsidP="00DC7D67">
      <w:pPr>
        <w:pStyle w:val="Paragraphtext"/>
        <w:numPr>
          <w:ilvl w:val="0"/>
          <w:numId w:val="15"/>
        </w:numPr>
        <w:ind w:hanging="436"/>
      </w:pPr>
      <w:r>
        <w:t xml:space="preserve">What </w:t>
      </w:r>
      <w:r w:rsidR="00293ADB">
        <w:t xml:space="preserve">services are being </w:t>
      </w:r>
      <w:proofErr w:type="gramStart"/>
      <w:r w:rsidR="00293ADB">
        <w:t>delivered;</w:t>
      </w:r>
      <w:proofErr w:type="gramEnd"/>
    </w:p>
    <w:p w14:paraId="6E5871EC" w14:textId="77777777" w:rsidR="00E10563" w:rsidRDefault="00293ADB" w:rsidP="00DC7D67">
      <w:pPr>
        <w:pStyle w:val="Paragraphtext"/>
        <w:numPr>
          <w:ilvl w:val="0"/>
          <w:numId w:val="15"/>
        </w:numPr>
        <w:ind w:hanging="436"/>
      </w:pPr>
      <w:r>
        <w:t xml:space="preserve">What </w:t>
      </w:r>
      <w:r w:rsidR="00F7425A">
        <w:t xml:space="preserve">outcomes </w:t>
      </w:r>
      <w:r>
        <w:t>are being</w:t>
      </w:r>
      <w:r w:rsidR="00F7425A">
        <w:t xml:space="preserve"> </w:t>
      </w:r>
      <w:proofErr w:type="gramStart"/>
      <w:r w:rsidR="00F7425A">
        <w:t>achieved</w:t>
      </w:r>
      <w:r>
        <w:t>;</w:t>
      </w:r>
      <w:proofErr w:type="gramEnd"/>
    </w:p>
    <w:p w14:paraId="00067E56" w14:textId="77777777" w:rsidR="00E10563" w:rsidRDefault="00F7425A" w:rsidP="00DC7D67">
      <w:pPr>
        <w:pStyle w:val="Paragraphtext"/>
        <w:numPr>
          <w:ilvl w:val="0"/>
          <w:numId w:val="15"/>
        </w:numPr>
        <w:ind w:hanging="436"/>
      </w:pPr>
      <w:r>
        <w:t xml:space="preserve">How effective providers </w:t>
      </w:r>
      <w:r w:rsidR="00293ADB">
        <w:t>have been</w:t>
      </w:r>
      <w:r>
        <w:t xml:space="preserve"> in achieving the</w:t>
      </w:r>
      <w:r w:rsidR="00B56034">
        <w:t>ir</w:t>
      </w:r>
      <w:r>
        <w:t xml:space="preserve"> </w:t>
      </w:r>
      <w:proofErr w:type="gramStart"/>
      <w:r>
        <w:t>objectives</w:t>
      </w:r>
      <w:r w:rsidR="00293ADB">
        <w:t>;</w:t>
      </w:r>
      <w:proofErr w:type="gramEnd"/>
    </w:p>
    <w:p w14:paraId="646DBC36" w14:textId="77777777" w:rsidR="00E10563" w:rsidRDefault="00F7425A" w:rsidP="00DC7D67">
      <w:pPr>
        <w:pStyle w:val="Paragraphtext"/>
        <w:numPr>
          <w:ilvl w:val="0"/>
          <w:numId w:val="15"/>
        </w:numPr>
        <w:ind w:hanging="436"/>
      </w:pPr>
      <w:r>
        <w:t xml:space="preserve">If there </w:t>
      </w:r>
      <w:r w:rsidR="00E91017">
        <w:t>ha</w:t>
      </w:r>
      <w:r w:rsidR="00293ADB">
        <w:t>ve</w:t>
      </w:r>
      <w:r>
        <w:t xml:space="preserve"> been any inconsistencies in how </w:t>
      </w:r>
      <w:r w:rsidR="00293ADB">
        <w:t xml:space="preserve">activities have been </w:t>
      </w:r>
      <w:r>
        <w:t>funded and delivered</w:t>
      </w:r>
      <w:r w:rsidR="00B56034">
        <w:t>.</w:t>
      </w:r>
    </w:p>
    <w:p w14:paraId="02487996" w14:textId="77777777" w:rsidR="00E10563" w:rsidRDefault="00F7425A" w:rsidP="00DC7D67">
      <w:pPr>
        <w:pStyle w:val="Paragraphtext"/>
        <w:numPr>
          <w:ilvl w:val="0"/>
          <w:numId w:val="15"/>
        </w:numPr>
        <w:ind w:hanging="436"/>
      </w:pPr>
      <w:r>
        <w:t>If there are any gaps or duplication in service provision compared to the objectives of the service type</w:t>
      </w:r>
      <w:r w:rsidR="00293ADB">
        <w:t>, or if services are better funded under other service types; and</w:t>
      </w:r>
    </w:p>
    <w:p w14:paraId="0B683B19" w14:textId="6979D760" w:rsidR="00F7425A" w:rsidRDefault="00F7425A" w:rsidP="00DC7D67">
      <w:pPr>
        <w:pStyle w:val="Paragraphtext"/>
        <w:numPr>
          <w:ilvl w:val="0"/>
          <w:numId w:val="15"/>
        </w:numPr>
        <w:ind w:hanging="436"/>
      </w:pPr>
      <w:r>
        <w:t>If there are any models or activities delivered by service providers that could be applicable more broadly.</w:t>
      </w:r>
    </w:p>
    <w:p w14:paraId="1BB1E71E" w14:textId="19D7C7C8" w:rsidR="00196C8F" w:rsidRDefault="001219F3" w:rsidP="00E10563">
      <w:pPr>
        <w:spacing w:before="0" w:after="160" w:line="256" w:lineRule="auto"/>
        <w:ind w:left="-142"/>
      </w:pPr>
      <w:r w:rsidRPr="00DE6F38">
        <w:t xml:space="preserve">The SSS Survey identified </w:t>
      </w:r>
      <w:r w:rsidR="00196C8F">
        <w:t xml:space="preserve">that </w:t>
      </w:r>
      <w:r w:rsidRPr="00DE6F38">
        <w:t xml:space="preserve">a substantial number of SSS providers appeared to be delivering activities or services that </w:t>
      </w:r>
      <w:r w:rsidR="00737035">
        <w:t>do not, or may not,</w:t>
      </w:r>
      <w:r w:rsidRPr="00DE6F38">
        <w:t xml:space="preserve"> meet the objective of SSS</w:t>
      </w:r>
      <w:r w:rsidR="00737035">
        <w:t xml:space="preserve"> as outlined in the </w:t>
      </w:r>
      <w:hyperlink r:id="rId15" w:history="1">
        <w:r w:rsidR="00737035">
          <w:rPr>
            <w:rStyle w:val="Hyperlink"/>
            <w:rFonts w:cs="Arial"/>
          </w:rPr>
          <w:t>CHSP manual</w:t>
        </w:r>
      </w:hyperlink>
      <w:r w:rsidRPr="00DE6F38">
        <w:t>.</w:t>
      </w:r>
      <w:r>
        <w:t xml:space="preserve"> </w:t>
      </w:r>
      <w:r w:rsidR="00CB0647">
        <w:t xml:space="preserve">The </w:t>
      </w:r>
      <w:r w:rsidR="00293ADB">
        <w:t>responses</w:t>
      </w:r>
      <w:r w:rsidR="00CB0647">
        <w:t xml:space="preserve"> </w:t>
      </w:r>
      <w:r>
        <w:t>indicated</w:t>
      </w:r>
      <w:r w:rsidR="00CB0647">
        <w:t xml:space="preserve"> </w:t>
      </w:r>
      <w:r w:rsidRPr="001219F3">
        <w:t xml:space="preserve">a significant number of providers are delivering a variety of </w:t>
      </w:r>
      <w:r w:rsidR="00204B9C">
        <w:t>activities</w:t>
      </w:r>
      <w:r w:rsidR="00204B9C" w:rsidRPr="001219F3">
        <w:t xml:space="preserve"> </w:t>
      </w:r>
      <w:r w:rsidRPr="001219F3">
        <w:t xml:space="preserve">that are not </w:t>
      </w:r>
      <w:r>
        <w:t>necessarily</w:t>
      </w:r>
      <w:r w:rsidRPr="001219F3">
        <w:t xml:space="preserve"> specialist services</w:t>
      </w:r>
      <w:r>
        <w:t xml:space="preserve"> focusing on individuals living with a particular condition such as dementia</w:t>
      </w:r>
      <w:r w:rsidR="00737035">
        <w:t xml:space="preserve">, incontinence, </w:t>
      </w:r>
      <w:proofErr w:type="gramStart"/>
      <w:r w:rsidR="00737035">
        <w:t>hearing</w:t>
      </w:r>
      <w:proofErr w:type="gramEnd"/>
      <w:r>
        <w:t xml:space="preserve"> or vision impairment</w:t>
      </w:r>
      <w:r w:rsidRPr="001219F3">
        <w:t>.</w:t>
      </w:r>
      <w:r>
        <w:t xml:space="preserve"> </w:t>
      </w:r>
      <w:r w:rsidR="00E707A9">
        <w:t>S</w:t>
      </w:r>
      <w:r w:rsidR="00204B9C">
        <w:t>ome activities appear to better meet the objectives of other CHSP service types.</w:t>
      </w:r>
    </w:p>
    <w:p w14:paraId="5EC9B1E9" w14:textId="60ADE1DE" w:rsidR="00737035" w:rsidRDefault="00B56034" w:rsidP="000240AB">
      <w:pPr>
        <w:spacing w:before="0" w:after="160" w:line="256" w:lineRule="auto"/>
        <w:ind w:left="-142"/>
      </w:pPr>
      <w:r>
        <w:rPr>
          <w:rFonts w:cs="Arial"/>
          <w:szCs w:val="22"/>
        </w:rPr>
        <w:t xml:space="preserve">As a result, </w:t>
      </w:r>
      <w:r>
        <w:t>Health</w:t>
      </w:r>
      <w:r w:rsidR="00CB0647">
        <w:t xml:space="preserve"> </w:t>
      </w:r>
      <w:r w:rsidR="00CD2D18">
        <w:t>will undertake a process</w:t>
      </w:r>
      <w:r w:rsidR="00737035">
        <w:t>,</w:t>
      </w:r>
      <w:r w:rsidR="00CD2D18">
        <w:t xml:space="preserve"> through 2022, where it will work with providers to</w:t>
      </w:r>
      <w:r>
        <w:t xml:space="preserve"> </w:t>
      </w:r>
      <w:r w:rsidR="00DF42B6">
        <w:t xml:space="preserve">better understand current service delivery and </w:t>
      </w:r>
      <w:r w:rsidR="00737035">
        <w:t>clarify</w:t>
      </w:r>
      <w:r w:rsidR="00CD2D18">
        <w:t xml:space="preserve"> the role of those services from 1 July 2023</w:t>
      </w:r>
      <w:r w:rsidR="00DF42B6">
        <w:t>. This will include</w:t>
      </w:r>
      <w:r w:rsidR="00CD2D18">
        <w:t xml:space="preserve"> </w:t>
      </w:r>
      <w:r w:rsidR="00DF42B6">
        <w:t xml:space="preserve">considering </w:t>
      </w:r>
      <w:r w:rsidR="00CD2D18">
        <w:t xml:space="preserve">whether </w:t>
      </w:r>
      <w:r w:rsidR="00DF42B6">
        <w:t>any activities that are out of scope for the Support at Home program may be</w:t>
      </w:r>
      <w:r w:rsidR="00CD2D18">
        <w:t xml:space="preserve"> better funded through other aged care program</w:t>
      </w:r>
      <w:r w:rsidR="00AB4BA4">
        <w:t>s</w:t>
      </w:r>
      <w:r w:rsidR="003A5AD9">
        <w:t>.</w:t>
      </w:r>
    </w:p>
    <w:p w14:paraId="188A4F6A" w14:textId="0B3D7016" w:rsidR="00204B9C" w:rsidRDefault="00DF42B6" w:rsidP="00E10563">
      <w:pPr>
        <w:spacing w:before="0" w:after="160" w:line="256" w:lineRule="auto"/>
        <w:ind w:left="-142"/>
      </w:pPr>
      <w:r>
        <w:t>In the meantime, and f</w:t>
      </w:r>
      <w:r w:rsidR="00CD2D18">
        <w:t xml:space="preserve">or the purpose of the </w:t>
      </w:r>
      <w:r w:rsidR="00737035">
        <w:t xml:space="preserve">2022-23 </w:t>
      </w:r>
      <w:r w:rsidR="00CD2D18">
        <w:t xml:space="preserve">CHSP extension, </w:t>
      </w:r>
      <w:r w:rsidR="00CD2D18" w:rsidRPr="00F60C2B">
        <w:t>all existing SSS activities will continue to be funded from 1 July 2022</w:t>
      </w:r>
      <w:r>
        <w:t xml:space="preserve">, unless </w:t>
      </w:r>
      <w:r w:rsidR="00204B9C">
        <w:t>an activity has been assessed as more appropriately funded under another CHSP service type. In this instance, funding will be re</w:t>
      </w:r>
      <w:r w:rsidR="00E27531">
        <w:t>-</w:t>
      </w:r>
      <w:r w:rsidR="00204B9C">
        <w:t>categorised into that service type, effective 1 July 2022.</w:t>
      </w:r>
    </w:p>
    <w:p w14:paraId="11E97CB9" w14:textId="74081D25" w:rsidR="00B156A3" w:rsidRDefault="00204B9C" w:rsidP="00E10563">
      <w:pPr>
        <w:spacing w:before="0" w:after="160" w:line="256" w:lineRule="auto"/>
        <w:ind w:left="-142"/>
      </w:pPr>
      <w:r>
        <w:t>A</w:t>
      </w:r>
      <w:r w:rsidR="00CD2D18">
        <w:t xml:space="preserve">s with other CHSP service types (excluding Sector Support and Development), </w:t>
      </w:r>
      <w:r w:rsidR="003175B6">
        <w:t>SSS activities will move to</w:t>
      </w:r>
      <w:r w:rsidR="001219F3">
        <w:t xml:space="preserve"> </w:t>
      </w:r>
      <w:r w:rsidR="008F1B72">
        <w:t xml:space="preserve">more </w:t>
      </w:r>
      <w:r w:rsidR="001219F3">
        <w:t>consistent unit prices,</w:t>
      </w:r>
      <w:r w:rsidR="003175B6">
        <w:t xml:space="preserve"> monthly payment in arrears and monthly reporting.</w:t>
      </w:r>
      <w:r>
        <w:t xml:space="preserve"> Therefore, </w:t>
      </w:r>
      <w:r w:rsidRPr="00204B9C">
        <w:t>SS</w:t>
      </w:r>
      <w:r w:rsidR="00A71653">
        <w:t>S</w:t>
      </w:r>
      <w:r w:rsidRPr="00204B9C">
        <w:t xml:space="preserve"> activities will be eligible for a Modified Monash Model (MMM) loading, </w:t>
      </w:r>
      <w:r>
        <w:t xml:space="preserve">and providers will be </w:t>
      </w:r>
      <w:r w:rsidRPr="00204B9C">
        <w:t>able to access cashflow support for transitioning to payment in arrears</w:t>
      </w:r>
      <w:r>
        <w:t>.</w:t>
      </w:r>
    </w:p>
    <w:p w14:paraId="5C97C067" w14:textId="77777777" w:rsidR="00737035" w:rsidRDefault="00737035">
      <w:pPr>
        <w:spacing w:before="0" w:after="0"/>
        <w:rPr>
          <w:rFonts w:cs="Arial"/>
          <w:bCs/>
          <w:iCs/>
          <w:color w:val="358189"/>
          <w:sz w:val="28"/>
          <w:szCs w:val="28"/>
        </w:rPr>
      </w:pPr>
      <w:r>
        <w:br w:type="page"/>
      </w:r>
    </w:p>
    <w:p w14:paraId="60D76D76" w14:textId="65006E63" w:rsidR="005928A8" w:rsidRDefault="005928A8" w:rsidP="00E10563">
      <w:pPr>
        <w:pStyle w:val="Heading2"/>
        <w:ind w:left="-142"/>
      </w:pPr>
      <w:r>
        <w:lastRenderedPageBreak/>
        <w:t>What happens if any activities appear to be partially</w:t>
      </w:r>
      <w:r w:rsidR="00196C8F">
        <w:t>-</w:t>
      </w:r>
      <w:r>
        <w:t>in</w:t>
      </w:r>
      <w:r w:rsidR="00196C8F">
        <w:t>-</w:t>
      </w:r>
      <w:r>
        <w:t>scope?</w:t>
      </w:r>
    </w:p>
    <w:p w14:paraId="1545EE5D" w14:textId="77777777" w:rsidR="00204B9C" w:rsidRDefault="00471E45" w:rsidP="00E10563">
      <w:pPr>
        <w:pStyle w:val="Paragraphtext"/>
        <w:ind w:left="-142"/>
      </w:pPr>
      <w:r>
        <w:t>Following the assessment</w:t>
      </w:r>
      <w:r w:rsidR="00F83390">
        <w:t xml:space="preserve"> of the </w:t>
      </w:r>
      <w:r w:rsidR="003F2C51">
        <w:t>SSS Survey responses</w:t>
      </w:r>
      <w:r>
        <w:t>, a</w:t>
      </w:r>
      <w:r w:rsidR="005928A8" w:rsidRPr="005928A8">
        <w:t xml:space="preserve">ny activities that </w:t>
      </w:r>
      <w:r>
        <w:t>do not meet the full</w:t>
      </w:r>
      <w:r w:rsidR="000B1077">
        <w:t xml:space="preserve"> </w:t>
      </w:r>
      <w:r w:rsidR="005928A8" w:rsidRPr="005928A8">
        <w:t>scope of SS</w:t>
      </w:r>
      <w:r w:rsidR="003F2C51">
        <w:t>S</w:t>
      </w:r>
      <w:r>
        <w:t xml:space="preserve"> </w:t>
      </w:r>
      <w:r w:rsidR="007E6030">
        <w:t>(partially</w:t>
      </w:r>
      <w:r w:rsidR="00196C8F">
        <w:t>-</w:t>
      </w:r>
      <w:r w:rsidR="007E6030">
        <w:t>in</w:t>
      </w:r>
      <w:r w:rsidR="00196C8F">
        <w:t>-</w:t>
      </w:r>
      <w:r w:rsidR="007E6030">
        <w:t>scope), which are also deemed</w:t>
      </w:r>
      <w:r>
        <w:t xml:space="preserve"> appropriate under a different CHSP service type</w:t>
      </w:r>
      <w:r w:rsidR="007E6030">
        <w:t>,</w:t>
      </w:r>
      <w:r>
        <w:t xml:space="preserve"> will be</w:t>
      </w:r>
      <w:r w:rsidR="005928A8" w:rsidRPr="005928A8">
        <w:t xml:space="preserve"> </w:t>
      </w:r>
      <w:r w:rsidR="00B7037E">
        <w:t>re-categorised</w:t>
      </w:r>
      <w:r w:rsidR="005928A8" w:rsidRPr="005928A8">
        <w:t xml:space="preserve"> </w:t>
      </w:r>
      <w:r w:rsidR="003857D9">
        <w:t>in</w:t>
      </w:r>
      <w:r w:rsidR="005928A8" w:rsidRPr="005928A8">
        <w:t>to the correct CHSP service type</w:t>
      </w:r>
      <w:r>
        <w:t>.</w:t>
      </w:r>
      <w:r w:rsidR="005928A8" w:rsidRPr="005928A8">
        <w:t xml:space="preserve"> </w:t>
      </w:r>
      <w:r w:rsidR="00196C8F">
        <w:t xml:space="preserve">Health has completed an initial re-categorisation process which will be reflected in your indicative offer. </w:t>
      </w:r>
    </w:p>
    <w:p w14:paraId="0693E4CA" w14:textId="13FABD89" w:rsidR="00B156A3" w:rsidRDefault="004D0469" w:rsidP="00E10563">
      <w:pPr>
        <w:pStyle w:val="Paragraphtext"/>
        <w:ind w:left="-142"/>
      </w:pPr>
      <w:r>
        <w:t>T</w:t>
      </w:r>
      <w:r w:rsidRPr="00F0395C">
        <w:rPr>
          <w:rFonts w:cs="Arial"/>
        </w:rPr>
        <w:t xml:space="preserve">he indicative offer </w:t>
      </w:r>
      <w:r>
        <w:rPr>
          <w:rFonts w:cs="Arial"/>
        </w:rPr>
        <w:t xml:space="preserve">is based on the information available to us so far, however, we note that this </w:t>
      </w:r>
      <w:r w:rsidRPr="00F0395C">
        <w:rPr>
          <w:rFonts w:cs="Arial"/>
        </w:rPr>
        <w:t xml:space="preserve">may not </w:t>
      </w:r>
      <w:r>
        <w:rPr>
          <w:rFonts w:cs="Arial"/>
        </w:rPr>
        <w:t>represent a complete picture</w:t>
      </w:r>
      <w:r w:rsidRPr="00F0395C">
        <w:rPr>
          <w:rFonts w:cs="Arial"/>
        </w:rPr>
        <w:t>.</w:t>
      </w:r>
      <w:r>
        <w:rPr>
          <w:rFonts w:cs="Arial"/>
        </w:rPr>
        <w:t xml:space="preserve"> Where this is the case, providers can </w:t>
      </w:r>
      <w:r w:rsidRPr="00F0395C">
        <w:rPr>
          <w:rFonts w:cs="Arial"/>
        </w:rPr>
        <w:t>negotiat</w:t>
      </w:r>
      <w:r>
        <w:rPr>
          <w:rFonts w:cs="Arial"/>
        </w:rPr>
        <w:t>e</w:t>
      </w:r>
      <w:r w:rsidRPr="00F0395C">
        <w:rPr>
          <w:rFonts w:cs="Arial"/>
        </w:rPr>
        <w:t xml:space="preserve"> with FAM</w:t>
      </w:r>
      <w:r>
        <w:rPr>
          <w:rFonts w:cs="Arial"/>
        </w:rPr>
        <w:t xml:space="preserve">s to reach an agreement that best reflects the activities being undertaken. </w:t>
      </w:r>
      <w:r w:rsidR="00196C8F">
        <w:t>Y</w:t>
      </w:r>
      <w:r w:rsidR="005928A8" w:rsidRPr="005928A8">
        <w:t xml:space="preserve">our FAM will be able to support you </w:t>
      </w:r>
      <w:r w:rsidR="003857D9">
        <w:t>to understand your indicative offer</w:t>
      </w:r>
      <w:r w:rsidR="005928A8" w:rsidRPr="005928A8">
        <w:t xml:space="preserve"> and answer any questions you </w:t>
      </w:r>
      <w:r w:rsidR="00223265">
        <w:t xml:space="preserve">may </w:t>
      </w:r>
      <w:r w:rsidR="005928A8" w:rsidRPr="005928A8">
        <w:t>have.</w:t>
      </w:r>
    </w:p>
    <w:p w14:paraId="5CE94831" w14:textId="2D2E6F5E" w:rsidR="005928A8" w:rsidRDefault="005928A8" w:rsidP="00E10563">
      <w:pPr>
        <w:pStyle w:val="Paragraphtext"/>
        <w:spacing w:after="160"/>
        <w:ind w:left="-142"/>
      </w:pPr>
      <w:r>
        <w:t xml:space="preserve">This </w:t>
      </w:r>
      <w:r w:rsidR="003F2C51">
        <w:t xml:space="preserve">re-categorisation process is expected to come into effect on </w:t>
      </w:r>
      <w:r w:rsidR="003F2C51" w:rsidRPr="003F2C51">
        <w:rPr>
          <w:b/>
          <w:bCs/>
        </w:rPr>
        <w:t>1 July 2022</w:t>
      </w:r>
      <w:r w:rsidR="006D3D82">
        <w:rPr>
          <w:b/>
          <w:bCs/>
        </w:rPr>
        <w:t>.</w:t>
      </w:r>
      <w:r w:rsidR="004B2373">
        <w:t xml:space="preserve"> </w:t>
      </w:r>
    </w:p>
    <w:p w14:paraId="79CEE54B" w14:textId="067016A6" w:rsidR="005928A8" w:rsidRDefault="005928A8" w:rsidP="00E10563">
      <w:pPr>
        <w:pStyle w:val="Heading2"/>
        <w:ind w:left="-142"/>
      </w:pPr>
      <w:r w:rsidRPr="005928A8">
        <w:t>What happens if any activities appear to be out</w:t>
      </w:r>
      <w:r w:rsidR="00196C8F">
        <w:t>-</w:t>
      </w:r>
      <w:r w:rsidRPr="005928A8">
        <w:t>of</w:t>
      </w:r>
      <w:r w:rsidR="00196C8F">
        <w:t>-</w:t>
      </w:r>
      <w:r w:rsidRPr="005928A8">
        <w:t>scope of SS</w:t>
      </w:r>
      <w:r w:rsidR="000C5204">
        <w:t>S</w:t>
      </w:r>
      <w:r w:rsidRPr="005928A8">
        <w:t xml:space="preserve"> and the CHSP?</w:t>
      </w:r>
    </w:p>
    <w:p w14:paraId="6E520069" w14:textId="77777777" w:rsidR="00DF3C8A" w:rsidRDefault="00F83390" w:rsidP="00E06BBA">
      <w:pPr>
        <w:spacing w:before="0"/>
        <w:ind w:left="-142"/>
        <w:rPr>
          <w:color w:val="000000" w:themeColor="text1"/>
        </w:rPr>
      </w:pPr>
      <w:r>
        <w:t xml:space="preserve">Following the assessment of the </w:t>
      </w:r>
      <w:r w:rsidR="000C5204">
        <w:t>SSS Survey responses</w:t>
      </w:r>
      <w:r>
        <w:t xml:space="preserve">, </w:t>
      </w:r>
      <w:r w:rsidR="00CC1F0D">
        <w:t xml:space="preserve">insufficient information was available </w:t>
      </w:r>
      <w:r w:rsidR="006D0BB6">
        <w:t xml:space="preserve">in most instances </w:t>
      </w:r>
      <w:r w:rsidR="00CC1F0D">
        <w:t xml:space="preserve">to support clear </w:t>
      </w:r>
      <w:r w:rsidR="006D0BB6">
        <w:t>scope</w:t>
      </w:r>
      <w:r w:rsidR="00CC1F0D">
        <w:t xml:space="preserve"> decisions</w:t>
      </w:r>
      <w:r w:rsidR="008F1B72">
        <w:t xml:space="preserve">. As a result, </w:t>
      </w:r>
      <w:r w:rsidR="00CC1F0D">
        <w:t xml:space="preserve">a decision was made to </w:t>
      </w:r>
      <w:r w:rsidR="00CC1F0D">
        <w:rPr>
          <w:color w:val="000000" w:themeColor="text1"/>
        </w:rPr>
        <w:t>extend all SSS activities</w:t>
      </w:r>
      <w:r w:rsidR="009744A1">
        <w:rPr>
          <w:color w:val="000000" w:themeColor="text1"/>
        </w:rPr>
        <w:t xml:space="preserve"> for the 2022-23 financial year</w:t>
      </w:r>
      <w:r w:rsidR="00CC1F0D">
        <w:rPr>
          <w:color w:val="000000" w:themeColor="text1"/>
        </w:rPr>
        <w:t xml:space="preserve"> except where activities can be clearly re</w:t>
      </w:r>
      <w:r w:rsidR="006D0BB6">
        <w:rPr>
          <w:color w:val="000000" w:themeColor="text1"/>
        </w:rPr>
        <w:noBreakHyphen/>
      </w:r>
      <w:r w:rsidR="00CC1F0D">
        <w:rPr>
          <w:color w:val="000000" w:themeColor="text1"/>
        </w:rPr>
        <w:t>categorised to more appropriate CHSP service types</w:t>
      </w:r>
      <w:r w:rsidR="00DF3C8A">
        <w:rPr>
          <w:color w:val="000000" w:themeColor="text1"/>
        </w:rPr>
        <w:t xml:space="preserve">. </w:t>
      </w:r>
    </w:p>
    <w:p w14:paraId="5ECA1B3A" w14:textId="2C07971C" w:rsidR="00DC7D67" w:rsidRDefault="00DF3C8A" w:rsidP="00E06BBA">
      <w:pPr>
        <w:spacing w:before="0"/>
        <w:ind w:left="-142"/>
        <w:rPr>
          <w:color w:val="000000" w:themeColor="text1"/>
        </w:rPr>
      </w:pPr>
      <w:r>
        <w:rPr>
          <w:color w:val="000000" w:themeColor="text1"/>
        </w:rPr>
        <w:t>SSS providers undertaking navigation</w:t>
      </w:r>
      <w:r w:rsidR="007463AA">
        <w:rPr>
          <w:color w:val="000000" w:themeColor="text1"/>
        </w:rPr>
        <w:t xml:space="preserve"> supports </w:t>
      </w:r>
      <w:r w:rsidR="00875ECC">
        <w:rPr>
          <w:color w:val="000000" w:themeColor="text1"/>
        </w:rPr>
        <w:t>will</w:t>
      </w:r>
      <w:r>
        <w:rPr>
          <w:color w:val="000000" w:themeColor="text1"/>
        </w:rPr>
        <w:t xml:space="preserve"> </w:t>
      </w:r>
      <w:r w:rsidR="006E7261">
        <w:rPr>
          <w:color w:val="000000" w:themeColor="text1"/>
        </w:rPr>
        <w:t xml:space="preserve">also be extended </w:t>
      </w:r>
      <w:r>
        <w:rPr>
          <w:color w:val="000000" w:themeColor="text1"/>
        </w:rPr>
        <w:t>until 30 June 2023</w:t>
      </w:r>
      <w:r w:rsidR="00A76900">
        <w:rPr>
          <w:rFonts w:cs="Arial"/>
          <w:szCs w:val="22"/>
        </w:rPr>
        <w:t>, see below for more information</w:t>
      </w:r>
      <w:r>
        <w:rPr>
          <w:rFonts w:cs="Arial"/>
          <w:szCs w:val="22"/>
        </w:rPr>
        <w:t>.</w:t>
      </w:r>
    </w:p>
    <w:p w14:paraId="33A04939" w14:textId="0C8F8217" w:rsidR="009744A1" w:rsidRDefault="00875ECC" w:rsidP="00E06BBA">
      <w:pPr>
        <w:spacing w:before="0"/>
        <w:ind w:left="-142"/>
        <w:rPr>
          <w:color w:val="000000" w:themeColor="text1"/>
        </w:rPr>
      </w:pPr>
      <w:proofErr w:type="gramStart"/>
      <w:r>
        <w:rPr>
          <w:color w:val="000000" w:themeColor="text1"/>
        </w:rPr>
        <w:t>A</w:t>
      </w:r>
      <w:r w:rsidR="00BC39C8" w:rsidRPr="003175B6">
        <w:rPr>
          <w:color w:val="000000" w:themeColor="text1"/>
        </w:rPr>
        <w:t xml:space="preserve"> number of</w:t>
      </w:r>
      <w:proofErr w:type="gramEnd"/>
      <w:r w:rsidR="00BC39C8" w:rsidRPr="003175B6">
        <w:rPr>
          <w:color w:val="000000" w:themeColor="text1"/>
        </w:rPr>
        <w:t xml:space="preserve"> CHSP providers were identified as delivering services that </w:t>
      </w:r>
      <w:r w:rsidR="006D0BB6">
        <w:rPr>
          <w:color w:val="000000" w:themeColor="text1"/>
        </w:rPr>
        <w:t>appeared to</w:t>
      </w:r>
      <w:r w:rsidR="00B466D6">
        <w:rPr>
          <w:color w:val="000000" w:themeColor="text1"/>
        </w:rPr>
        <w:t xml:space="preserve"> </w:t>
      </w:r>
      <w:r w:rsidR="006D0BB6">
        <w:rPr>
          <w:color w:val="000000" w:themeColor="text1"/>
        </w:rPr>
        <w:t>be</w:t>
      </w:r>
      <w:r w:rsidR="00BC39C8" w:rsidRPr="003175B6">
        <w:rPr>
          <w:color w:val="000000" w:themeColor="text1"/>
        </w:rPr>
        <w:t xml:space="preserve"> out</w:t>
      </w:r>
      <w:r w:rsidR="00BC39C8">
        <w:rPr>
          <w:color w:val="000000" w:themeColor="text1"/>
        </w:rPr>
        <w:t>-</w:t>
      </w:r>
      <w:r w:rsidR="00BC39C8" w:rsidRPr="003175B6">
        <w:rPr>
          <w:color w:val="000000" w:themeColor="text1"/>
        </w:rPr>
        <w:t>of</w:t>
      </w:r>
      <w:r w:rsidR="00BC39C8">
        <w:rPr>
          <w:color w:val="000000" w:themeColor="text1"/>
        </w:rPr>
        <w:t>-</w:t>
      </w:r>
      <w:r w:rsidR="00BC39C8" w:rsidRPr="003175B6">
        <w:rPr>
          <w:color w:val="000000" w:themeColor="text1"/>
        </w:rPr>
        <w:t>scope</w:t>
      </w:r>
      <w:r w:rsidR="006D0BB6">
        <w:rPr>
          <w:color w:val="000000" w:themeColor="text1"/>
        </w:rPr>
        <w:t xml:space="preserve">, </w:t>
      </w:r>
      <w:r w:rsidR="00DC13A7">
        <w:rPr>
          <w:color w:val="000000" w:themeColor="text1"/>
        </w:rPr>
        <w:t>or potentially out-of-scope</w:t>
      </w:r>
      <w:r w:rsidR="006D0BB6">
        <w:rPr>
          <w:color w:val="000000" w:themeColor="text1"/>
        </w:rPr>
        <w:t>,</w:t>
      </w:r>
      <w:r w:rsidR="00DC13A7">
        <w:rPr>
          <w:color w:val="000000" w:themeColor="text1"/>
        </w:rPr>
        <w:t xml:space="preserve"> </w:t>
      </w:r>
      <w:r w:rsidR="00BC39C8" w:rsidRPr="003175B6">
        <w:rPr>
          <w:color w:val="000000" w:themeColor="text1"/>
        </w:rPr>
        <w:t>of both the SS</w:t>
      </w:r>
      <w:r w:rsidR="00BC39C8">
        <w:rPr>
          <w:color w:val="000000" w:themeColor="text1"/>
        </w:rPr>
        <w:t>S</w:t>
      </w:r>
      <w:r w:rsidR="00BC39C8" w:rsidRPr="003175B6">
        <w:rPr>
          <w:color w:val="000000" w:themeColor="text1"/>
        </w:rPr>
        <w:t xml:space="preserve"> </w:t>
      </w:r>
      <w:r w:rsidR="00BC39C8">
        <w:rPr>
          <w:color w:val="000000" w:themeColor="text1"/>
        </w:rPr>
        <w:t>service type</w:t>
      </w:r>
      <w:r w:rsidR="00BC39C8" w:rsidRPr="003175B6">
        <w:rPr>
          <w:color w:val="000000" w:themeColor="text1"/>
        </w:rPr>
        <w:t xml:space="preserve"> and the CHSP. </w:t>
      </w:r>
      <w:r w:rsidR="006D0BB6">
        <w:rPr>
          <w:color w:val="000000" w:themeColor="text1"/>
        </w:rPr>
        <w:t xml:space="preserve">These </w:t>
      </w:r>
      <w:r w:rsidR="009744A1">
        <w:rPr>
          <w:color w:val="000000" w:themeColor="text1"/>
        </w:rPr>
        <w:t xml:space="preserve">will be analysed further </w:t>
      </w:r>
      <w:r w:rsidR="00AD1E59">
        <w:rPr>
          <w:color w:val="000000" w:themeColor="text1"/>
        </w:rPr>
        <w:t xml:space="preserve">in 2022 </w:t>
      </w:r>
      <w:r w:rsidR="009744A1">
        <w:rPr>
          <w:color w:val="000000" w:themeColor="text1"/>
        </w:rPr>
        <w:t xml:space="preserve">to better define </w:t>
      </w:r>
      <w:r w:rsidR="008F1B72">
        <w:rPr>
          <w:color w:val="000000" w:themeColor="text1"/>
        </w:rPr>
        <w:t>whether they will be able to effectively transition to</w:t>
      </w:r>
      <w:r w:rsidR="009744A1">
        <w:rPr>
          <w:color w:val="000000" w:themeColor="text1"/>
        </w:rPr>
        <w:t xml:space="preserve"> the Support at Home program. This work will also seek to clarify the interface </w:t>
      </w:r>
      <w:r w:rsidR="006D0BB6">
        <w:rPr>
          <w:color w:val="000000" w:themeColor="text1"/>
        </w:rPr>
        <w:t xml:space="preserve">of Support at Home </w:t>
      </w:r>
      <w:r w:rsidR="009744A1">
        <w:rPr>
          <w:color w:val="000000" w:themeColor="text1"/>
        </w:rPr>
        <w:t xml:space="preserve">with other programs such as </w:t>
      </w:r>
      <w:r w:rsidR="00E46019">
        <w:rPr>
          <w:color w:val="000000" w:themeColor="text1"/>
        </w:rPr>
        <w:t>c</w:t>
      </w:r>
      <w:r w:rsidR="009744A1">
        <w:rPr>
          <w:color w:val="000000" w:themeColor="text1"/>
        </w:rPr>
        <w:t xml:space="preserve">are </w:t>
      </w:r>
      <w:r w:rsidR="00E46019">
        <w:rPr>
          <w:color w:val="000000" w:themeColor="text1"/>
        </w:rPr>
        <w:t>f</w:t>
      </w:r>
      <w:r w:rsidR="009744A1">
        <w:rPr>
          <w:color w:val="000000" w:themeColor="text1"/>
        </w:rPr>
        <w:t xml:space="preserve">inder, the National Dementia Support </w:t>
      </w:r>
      <w:proofErr w:type="gramStart"/>
      <w:r w:rsidR="009744A1">
        <w:rPr>
          <w:color w:val="000000" w:themeColor="text1"/>
        </w:rPr>
        <w:t>Program</w:t>
      </w:r>
      <w:proofErr w:type="gramEnd"/>
      <w:r w:rsidR="009744A1">
        <w:rPr>
          <w:color w:val="000000" w:themeColor="text1"/>
        </w:rPr>
        <w:t xml:space="preserve"> and the National Continence Program. </w:t>
      </w:r>
      <w:r w:rsidR="006D0BB6">
        <w:rPr>
          <w:color w:val="000000" w:themeColor="text1"/>
        </w:rPr>
        <w:t>Further advice will be provided</w:t>
      </w:r>
      <w:r>
        <w:rPr>
          <w:color w:val="000000" w:themeColor="text1"/>
        </w:rPr>
        <w:t xml:space="preserve"> as the </w:t>
      </w:r>
      <w:r w:rsidR="00B27504">
        <w:rPr>
          <w:color w:val="000000" w:themeColor="text1"/>
        </w:rPr>
        <w:t xml:space="preserve">review and analysis </w:t>
      </w:r>
      <w:r>
        <w:rPr>
          <w:color w:val="000000" w:themeColor="text1"/>
        </w:rPr>
        <w:t>progresses.</w:t>
      </w:r>
      <w:r w:rsidR="006D0BB6">
        <w:rPr>
          <w:color w:val="000000" w:themeColor="text1"/>
        </w:rPr>
        <w:t xml:space="preserve"> </w:t>
      </w:r>
    </w:p>
    <w:p w14:paraId="1F27D0CA" w14:textId="2934354F" w:rsidR="004B2373" w:rsidRDefault="00CC1F0D" w:rsidP="00E06BBA">
      <w:pPr>
        <w:spacing w:before="0"/>
        <w:ind w:left="-142"/>
        <w:rPr>
          <w:color w:val="000000" w:themeColor="text1"/>
        </w:rPr>
      </w:pPr>
      <w:r w:rsidRPr="00CC1F0D">
        <w:rPr>
          <w:color w:val="000000" w:themeColor="text1"/>
        </w:rPr>
        <w:t xml:space="preserve">For any activities which </w:t>
      </w:r>
      <w:r w:rsidR="00AB4BA4">
        <w:rPr>
          <w:color w:val="000000" w:themeColor="text1"/>
        </w:rPr>
        <w:t xml:space="preserve">are not </w:t>
      </w:r>
      <w:r w:rsidR="006D0BB6">
        <w:rPr>
          <w:color w:val="000000" w:themeColor="text1"/>
        </w:rPr>
        <w:t>aligned to SSS and the new Support at Home program</w:t>
      </w:r>
      <w:r w:rsidR="00AB4BA4">
        <w:rPr>
          <w:color w:val="000000" w:themeColor="text1"/>
        </w:rPr>
        <w:t xml:space="preserve">, </w:t>
      </w:r>
      <w:r w:rsidR="005928A8" w:rsidRPr="005928A8">
        <w:rPr>
          <w:color w:val="000000" w:themeColor="text1"/>
        </w:rPr>
        <w:t>fund</w:t>
      </w:r>
      <w:r>
        <w:rPr>
          <w:color w:val="000000" w:themeColor="text1"/>
        </w:rPr>
        <w:t>ing</w:t>
      </w:r>
      <w:r w:rsidR="005928A8" w:rsidRPr="005928A8">
        <w:rPr>
          <w:color w:val="000000" w:themeColor="text1"/>
        </w:rPr>
        <w:t xml:space="preserve"> </w:t>
      </w:r>
      <w:r w:rsidR="00196C8F">
        <w:rPr>
          <w:color w:val="000000" w:themeColor="text1"/>
        </w:rPr>
        <w:t>may</w:t>
      </w:r>
      <w:r w:rsidR="005928A8" w:rsidRPr="005928A8">
        <w:rPr>
          <w:color w:val="000000" w:themeColor="text1"/>
        </w:rPr>
        <w:t xml:space="preserve"> cease</w:t>
      </w:r>
      <w:r w:rsidR="00196C8F">
        <w:rPr>
          <w:color w:val="000000" w:themeColor="text1"/>
        </w:rPr>
        <w:t xml:space="preserve"> from July 2023</w:t>
      </w:r>
      <w:r w:rsidR="005928A8" w:rsidRPr="005928A8">
        <w:rPr>
          <w:color w:val="000000" w:themeColor="text1"/>
        </w:rPr>
        <w:t>.</w:t>
      </w:r>
      <w:r w:rsidR="005928A8">
        <w:rPr>
          <w:color w:val="000000" w:themeColor="text1"/>
        </w:rPr>
        <w:t xml:space="preserve"> </w:t>
      </w:r>
      <w:r w:rsidR="006D0BB6">
        <w:rPr>
          <w:color w:val="000000" w:themeColor="text1"/>
        </w:rPr>
        <w:t xml:space="preserve">In these cases, Health will work with providers to determine whether activities may be in scope for funding through other Aged Care programs. </w:t>
      </w:r>
      <w:r w:rsidR="00E27531">
        <w:rPr>
          <w:color w:val="000000" w:themeColor="text1"/>
        </w:rPr>
        <w:t xml:space="preserve">If </w:t>
      </w:r>
      <w:r w:rsidR="006D0BB6">
        <w:rPr>
          <w:color w:val="000000" w:themeColor="text1"/>
        </w:rPr>
        <w:t>this</w:t>
      </w:r>
      <w:r w:rsidR="00E27531">
        <w:rPr>
          <w:color w:val="000000" w:themeColor="text1"/>
        </w:rPr>
        <w:t xml:space="preserve"> is not possible</w:t>
      </w:r>
      <w:r w:rsidR="006D0BB6">
        <w:rPr>
          <w:color w:val="000000" w:themeColor="text1"/>
        </w:rPr>
        <w:t>,</w:t>
      </w:r>
      <w:r w:rsidR="00E27531">
        <w:rPr>
          <w:color w:val="000000" w:themeColor="text1"/>
        </w:rPr>
        <w:t xml:space="preserve"> and</w:t>
      </w:r>
      <w:r w:rsidR="006D0BB6">
        <w:rPr>
          <w:color w:val="000000" w:themeColor="text1"/>
        </w:rPr>
        <w:t xml:space="preserve"> i</w:t>
      </w:r>
      <w:r w:rsidR="00FE30EB">
        <w:rPr>
          <w:color w:val="000000" w:themeColor="text1"/>
        </w:rPr>
        <w:t xml:space="preserve">f a provider wishes to continue providing this </w:t>
      </w:r>
      <w:r w:rsidR="00AB4BA4">
        <w:rPr>
          <w:color w:val="000000" w:themeColor="text1"/>
        </w:rPr>
        <w:t>service,</w:t>
      </w:r>
      <w:r w:rsidR="00FE30EB">
        <w:rPr>
          <w:color w:val="000000" w:themeColor="text1"/>
        </w:rPr>
        <w:t xml:space="preserve"> they will need to find </w:t>
      </w:r>
      <w:r w:rsidR="006D0BB6">
        <w:rPr>
          <w:color w:val="000000" w:themeColor="text1"/>
        </w:rPr>
        <w:t xml:space="preserve">an </w:t>
      </w:r>
      <w:r w:rsidR="00FE30EB">
        <w:rPr>
          <w:color w:val="000000" w:themeColor="text1"/>
        </w:rPr>
        <w:t xml:space="preserve">alternative funding </w:t>
      </w:r>
      <w:r w:rsidR="006D0BB6">
        <w:rPr>
          <w:color w:val="000000" w:themeColor="text1"/>
        </w:rPr>
        <w:t>source from 1 July 2023.</w:t>
      </w:r>
    </w:p>
    <w:p w14:paraId="7BB5EEAB" w14:textId="46BFBAF9" w:rsidR="00AD1E59" w:rsidRDefault="00AD1E59" w:rsidP="00E10563">
      <w:pPr>
        <w:pStyle w:val="Heading2"/>
        <w:ind w:left="-142"/>
      </w:pPr>
      <w:bookmarkStart w:id="1" w:name="_Hlk92448586"/>
      <w:r>
        <w:t xml:space="preserve">What will the process be to </w:t>
      </w:r>
      <w:r w:rsidR="00570F15">
        <w:t xml:space="preserve">explore the possibility of </w:t>
      </w:r>
      <w:r>
        <w:t>a transfer to a different program</w:t>
      </w:r>
      <w:r w:rsidR="00BD4650">
        <w:t>?</w:t>
      </w:r>
    </w:p>
    <w:p w14:paraId="4ED72BF6" w14:textId="34BDFC4F" w:rsidR="00EC07A5" w:rsidRDefault="003857D9" w:rsidP="00EC07A5">
      <w:pPr>
        <w:pStyle w:val="Paragraphtext"/>
        <w:ind w:left="-142"/>
      </w:pPr>
      <w:r>
        <w:t xml:space="preserve">From </w:t>
      </w:r>
      <w:r w:rsidR="00AB4BA4">
        <w:t>early</w:t>
      </w:r>
      <w:r w:rsidR="00312836">
        <w:t>-mid</w:t>
      </w:r>
      <w:r w:rsidR="00AB4BA4">
        <w:t xml:space="preserve"> </w:t>
      </w:r>
      <w:r>
        <w:t>2022, Health will undertake a more thorough analysis of the activities being delivered under SSS</w:t>
      </w:r>
      <w:r w:rsidR="00E27531">
        <w:t>,</w:t>
      </w:r>
      <w:r>
        <w:t xml:space="preserve"> to better define its role </w:t>
      </w:r>
      <w:r w:rsidR="00AE6480">
        <w:t>in the new</w:t>
      </w:r>
      <w:r>
        <w:t xml:space="preserve"> Support at Home Program.</w:t>
      </w:r>
      <w:r w:rsidR="00802B8B">
        <w:t xml:space="preserve"> </w:t>
      </w:r>
    </w:p>
    <w:p w14:paraId="4CF0F5F2" w14:textId="6A3EB2A1" w:rsidR="00EC07A5" w:rsidRDefault="00EC07A5" w:rsidP="00EC07A5">
      <w:pPr>
        <w:pStyle w:val="Paragraphtext"/>
        <w:ind w:left="-142"/>
      </w:pPr>
      <w:r>
        <w:t>Health will undertake a review to identify if certain SSS activities are better aligned to other aged care programs, for example some dementia advisory services may better align to the National Dementia Support Program (NDSP). Health will work to better define specialised dementia services under CHSP and the Support at Home Program, with consideration given to the scope of activities funded under the NDSP.</w:t>
      </w:r>
    </w:p>
    <w:p w14:paraId="53182D5D" w14:textId="77777777" w:rsidR="00EC07A5" w:rsidRDefault="00EC07A5" w:rsidP="00EC07A5">
      <w:pPr>
        <w:pStyle w:val="Paragraphtext"/>
        <w:ind w:left="-142"/>
      </w:pPr>
      <w:r>
        <w:t xml:space="preserve">Health is also considering other program interfaces, including better defining specialised Continence Advisory Services with consideration given to role of the National Continence Program. </w:t>
      </w:r>
    </w:p>
    <w:p w14:paraId="58A1C784" w14:textId="61912A91" w:rsidR="003857D9" w:rsidRDefault="00EC07A5" w:rsidP="00EC07A5">
      <w:pPr>
        <w:pStyle w:val="Paragraphtext"/>
        <w:ind w:left="-142"/>
      </w:pPr>
      <w:r>
        <w:t>Further advice on this process will be provided in coming months.</w:t>
      </w:r>
    </w:p>
    <w:p w14:paraId="0CA51F04" w14:textId="77777777" w:rsidR="006E7261" w:rsidRDefault="006E7261">
      <w:pPr>
        <w:spacing w:before="0" w:after="0"/>
        <w:rPr>
          <w:rFonts w:cs="Arial"/>
          <w:bCs/>
          <w:iCs/>
          <w:color w:val="358189"/>
          <w:sz w:val="28"/>
          <w:szCs w:val="28"/>
        </w:rPr>
      </w:pPr>
      <w:r>
        <w:rPr>
          <w:rFonts w:cs="Arial"/>
          <w:bCs/>
          <w:iCs/>
          <w:color w:val="358189"/>
          <w:sz w:val="28"/>
          <w:szCs w:val="28"/>
        </w:rPr>
        <w:br w:type="page"/>
      </w:r>
    </w:p>
    <w:p w14:paraId="10D72C2B" w14:textId="787E526A" w:rsidR="00EC07A5" w:rsidRPr="003B3826" w:rsidRDefault="00EC07A5" w:rsidP="000240AB">
      <w:pPr>
        <w:pStyle w:val="Paragraphtext"/>
        <w:ind w:left="-142"/>
        <w:rPr>
          <w:rFonts w:cs="Arial"/>
          <w:bCs/>
          <w:iCs/>
          <w:color w:val="358189"/>
          <w:sz w:val="28"/>
          <w:szCs w:val="28"/>
        </w:rPr>
      </w:pPr>
      <w:r>
        <w:rPr>
          <w:rFonts w:cs="Arial"/>
          <w:bCs/>
          <w:iCs/>
          <w:color w:val="358189"/>
          <w:sz w:val="28"/>
          <w:szCs w:val="28"/>
        </w:rPr>
        <w:lastRenderedPageBreak/>
        <w:t xml:space="preserve">What will </w:t>
      </w:r>
      <w:r w:rsidRPr="003B3826">
        <w:rPr>
          <w:rFonts w:cs="Arial"/>
          <w:bCs/>
          <w:iCs/>
          <w:color w:val="358189"/>
          <w:sz w:val="28"/>
          <w:szCs w:val="28"/>
        </w:rPr>
        <w:t>the process</w:t>
      </w:r>
      <w:r>
        <w:rPr>
          <w:rFonts w:cs="Arial"/>
          <w:bCs/>
          <w:iCs/>
          <w:color w:val="358189"/>
          <w:sz w:val="28"/>
          <w:szCs w:val="28"/>
        </w:rPr>
        <w:t xml:space="preserve"> be</w:t>
      </w:r>
      <w:r w:rsidR="007B33CD">
        <w:rPr>
          <w:rFonts w:cs="Arial"/>
          <w:bCs/>
          <w:iCs/>
          <w:color w:val="358189"/>
          <w:sz w:val="28"/>
          <w:szCs w:val="28"/>
        </w:rPr>
        <w:t xml:space="preserve"> if providers wish to </w:t>
      </w:r>
      <w:r>
        <w:rPr>
          <w:rFonts w:cs="Arial"/>
          <w:bCs/>
          <w:iCs/>
          <w:color w:val="358189"/>
          <w:sz w:val="28"/>
          <w:szCs w:val="28"/>
        </w:rPr>
        <w:t xml:space="preserve">transition to the new care </w:t>
      </w:r>
      <w:proofErr w:type="gramStart"/>
      <w:r>
        <w:rPr>
          <w:rFonts w:cs="Arial"/>
          <w:bCs/>
          <w:iCs/>
          <w:color w:val="358189"/>
          <w:sz w:val="28"/>
          <w:szCs w:val="28"/>
        </w:rPr>
        <w:t>finders</w:t>
      </w:r>
      <w:proofErr w:type="gramEnd"/>
      <w:r>
        <w:rPr>
          <w:rFonts w:cs="Arial"/>
          <w:bCs/>
          <w:iCs/>
          <w:color w:val="358189"/>
          <w:sz w:val="28"/>
          <w:szCs w:val="28"/>
        </w:rPr>
        <w:t xml:space="preserve"> program?</w:t>
      </w:r>
    </w:p>
    <w:p w14:paraId="4803719F" w14:textId="42FA705B" w:rsidR="00802B8B" w:rsidRDefault="005165FD" w:rsidP="00E10563">
      <w:pPr>
        <w:pStyle w:val="Paragraphtext"/>
        <w:ind w:left="-142"/>
        <w:rPr>
          <w:color w:val="FF0000"/>
        </w:rPr>
      </w:pPr>
      <w:r>
        <w:t xml:space="preserve">SSS providers delivering navigation supports </w:t>
      </w:r>
      <w:r w:rsidR="00632FCA">
        <w:t xml:space="preserve">will </w:t>
      </w:r>
      <w:r w:rsidR="00F86D22">
        <w:t xml:space="preserve">initially be extended for one year (2022-23), however these services will </w:t>
      </w:r>
      <w:r w:rsidR="00632FCA">
        <w:t xml:space="preserve">not directly transition </w:t>
      </w:r>
      <w:r>
        <w:t xml:space="preserve">into the </w:t>
      </w:r>
      <w:r w:rsidR="00E46019">
        <w:t>c</w:t>
      </w:r>
      <w:r>
        <w:t xml:space="preserve">are </w:t>
      </w:r>
      <w:r w:rsidR="00E46019">
        <w:t>f</w:t>
      </w:r>
      <w:r>
        <w:t xml:space="preserve">inder </w:t>
      </w:r>
      <w:r w:rsidR="00E46019">
        <w:t>p</w:t>
      </w:r>
      <w:r>
        <w:t>rogram</w:t>
      </w:r>
      <w:r w:rsidR="00632FCA">
        <w:t xml:space="preserve"> from 1 January 2023. </w:t>
      </w:r>
      <w:r w:rsidR="00802B8B">
        <w:rPr>
          <w:rFonts w:cs="Arial"/>
          <w:szCs w:val="22"/>
        </w:rPr>
        <w:t xml:space="preserve">SSS providers who are delivering navigation supports that are in scope for the care finder program are encouraged to apply for funding under that program. The care finder program will be established through a commissioning process undertaken by Primary Health Networks. </w:t>
      </w:r>
    </w:p>
    <w:p w14:paraId="6A145DB3" w14:textId="0DB2E731" w:rsidR="008A0209" w:rsidRPr="003B3826" w:rsidRDefault="001D76D2" w:rsidP="00E10563">
      <w:pPr>
        <w:pStyle w:val="Paragraphtext"/>
        <w:ind w:left="-142"/>
        <w:rPr>
          <w:color w:val="auto"/>
        </w:rPr>
      </w:pPr>
      <w:r w:rsidRPr="003B3826">
        <w:rPr>
          <w:color w:val="auto"/>
        </w:rPr>
        <w:t xml:space="preserve">Work is currently underway to determine the role of providers </w:t>
      </w:r>
      <w:r w:rsidR="00802B8B">
        <w:rPr>
          <w:color w:val="auto"/>
        </w:rPr>
        <w:t>in</w:t>
      </w:r>
      <w:r w:rsidRPr="003B3826">
        <w:rPr>
          <w:color w:val="auto"/>
        </w:rPr>
        <w:t xml:space="preserve"> complement</w:t>
      </w:r>
      <w:r w:rsidR="00802B8B">
        <w:rPr>
          <w:color w:val="auto"/>
        </w:rPr>
        <w:t>ing</w:t>
      </w:r>
      <w:r w:rsidRPr="003B3826">
        <w:rPr>
          <w:color w:val="auto"/>
        </w:rPr>
        <w:t xml:space="preserve"> care finders and Trusted Indigenous Facilitators </w:t>
      </w:r>
      <w:r w:rsidR="00802B8B">
        <w:rPr>
          <w:color w:val="auto"/>
        </w:rPr>
        <w:t>as part of t</w:t>
      </w:r>
      <w:r w:rsidRPr="003B3826">
        <w:rPr>
          <w:color w:val="auto"/>
        </w:rPr>
        <w:t>he new Support at Home program from July 2023.</w:t>
      </w:r>
    </w:p>
    <w:bookmarkEnd w:id="1"/>
    <w:p w14:paraId="3137C456" w14:textId="758DEC69" w:rsidR="005165FD" w:rsidRDefault="00446F33" w:rsidP="00E10563">
      <w:pPr>
        <w:pStyle w:val="Paragraphtext"/>
        <w:ind w:left="-142"/>
      </w:pPr>
      <w:r>
        <w:t>I</w:t>
      </w:r>
      <w:r w:rsidR="005165FD">
        <w:t>f a provider is successful and</w:t>
      </w:r>
      <w:r w:rsidR="00E46019">
        <w:t xml:space="preserve"> commissioned as a</w:t>
      </w:r>
      <w:r w:rsidR="005165FD">
        <w:t xml:space="preserve"> </w:t>
      </w:r>
      <w:r w:rsidR="00E46019">
        <w:t>c</w:t>
      </w:r>
      <w:r w:rsidR="005165FD">
        <w:t xml:space="preserve">are </w:t>
      </w:r>
      <w:r w:rsidR="00E46019">
        <w:t>f</w:t>
      </w:r>
      <w:r w:rsidR="005165FD">
        <w:t>inder</w:t>
      </w:r>
      <w:r w:rsidR="00E46019">
        <w:t xml:space="preserve"> provider</w:t>
      </w:r>
      <w:r w:rsidR="005165FD">
        <w:t xml:space="preserve">, </w:t>
      </w:r>
      <w:r w:rsidR="00632FCA">
        <w:t>their</w:t>
      </w:r>
      <w:r w:rsidR="005165FD">
        <w:t xml:space="preserve"> CHSP </w:t>
      </w:r>
      <w:r w:rsidR="00E46019">
        <w:t xml:space="preserve">navigation </w:t>
      </w:r>
      <w:r w:rsidR="005165FD">
        <w:t xml:space="preserve">funding </w:t>
      </w:r>
      <w:r w:rsidR="00632FCA">
        <w:t>will</w:t>
      </w:r>
      <w:r w:rsidR="005165FD">
        <w:t xml:space="preserve"> </w:t>
      </w:r>
      <w:r w:rsidR="00632FCA">
        <w:t>cease</w:t>
      </w:r>
      <w:r w:rsidR="005165FD">
        <w:t xml:space="preserve"> from the date of commencement in</w:t>
      </w:r>
      <w:r w:rsidR="00196C8F">
        <w:t xml:space="preserve"> the</w:t>
      </w:r>
      <w:r w:rsidR="005165FD">
        <w:t xml:space="preserve"> </w:t>
      </w:r>
      <w:r w:rsidR="00E46019">
        <w:t>c</w:t>
      </w:r>
      <w:r w:rsidR="005165FD">
        <w:t xml:space="preserve">are </w:t>
      </w:r>
      <w:r w:rsidR="00E46019">
        <w:t>f</w:t>
      </w:r>
      <w:r w:rsidR="005165FD">
        <w:t>inder</w:t>
      </w:r>
      <w:r w:rsidR="00196C8F">
        <w:t xml:space="preserve"> </w:t>
      </w:r>
      <w:r w:rsidR="00E46019">
        <w:t>p</w:t>
      </w:r>
      <w:r w:rsidR="00196C8F">
        <w:t>rogram</w:t>
      </w:r>
      <w:r w:rsidR="005165FD">
        <w:t>.</w:t>
      </w:r>
      <w:r w:rsidR="00632FCA">
        <w:t xml:space="preserve"> </w:t>
      </w:r>
      <w:r w:rsidR="005165FD">
        <w:t xml:space="preserve">If a provider is not successful, their funding </w:t>
      </w:r>
      <w:r w:rsidR="003857D9">
        <w:t>will</w:t>
      </w:r>
      <w:r w:rsidR="005165FD">
        <w:t xml:space="preserve"> continue </w:t>
      </w:r>
      <w:r w:rsidR="00802B8B">
        <w:t>across the full 2022-23 financial year</w:t>
      </w:r>
      <w:r w:rsidR="005165FD">
        <w:t>.</w:t>
      </w:r>
    </w:p>
    <w:p w14:paraId="6F20E2CC" w14:textId="6450ED70" w:rsidR="00D84DE1" w:rsidRDefault="00446F33" w:rsidP="003B3826">
      <w:pPr>
        <w:pStyle w:val="Paragraphtext"/>
        <w:spacing w:after="0"/>
        <w:ind w:left="-142"/>
      </w:pPr>
      <w:r w:rsidRPr="00446F33">
        <w:t xml:space="preserve">This will be the most fair and effective way to determine the extent to which </w:t>
      </w:r>
      <w:r w:rsidR="00632FCA">
        <w:t>the provider</w:t>
      </w:r>
      <w:r w:rsidRPr="00446F33">
        <w:t xml:space="preserve"> meet</w:t>
      </w:r>
      <w:r w:rsidR="00632FCA">
        <w:t>s</w:t>
      </w:r>
      <w:r w:rsidRPr="00446F33">
        <w:t xml:space="preserve"> local population needs and </w:t>
      </w:r>
      <w:r w:rsidR="00E27531">
        <w:t>can</w:t>
      </w:r>
      <w:r w:rsidRPr="00446F33">
        <w:t xml:space="preserve"> demonstrate relevant skills and experience to deliver the care finder model. </w:t>
      </w:r>
    </w:p>
    <w:p w14:paraId="4945111C" w14:textId="316180A5" w:rsidR="00D84DE1" w:rsidRDefault="00D84DE1" w:rsidP="003B3826">
      <w:pPr>
        <w:pStyle w:val="Paragraphtext"/>
        <w:spacing w:after="0"/>
        <w:ind w:left="-142"/>
      </w:pPr>
    </w:p>
    <w:p w14:paraId="7D6ADD4E" w14:textId="49D84A98" w:rsidR="003857D9" w:rsidRPr="00D84DE1" w:rsidRDefault="003857D9" w:rsidP="003B3826">
      <w:pPr>
        <w:pStyle w:val="Paragraphtext"/>
        <w:ind w:left="-142"/>
      </w:pPr>
      <w:r w:rsidRPr="00D84DE1">
        <w:rPr>
          <w:rFonts w:cs="Arial"/>
          <w:bCs/>
          <w:iCs/>
          <w:color w:val="358189"/>
          <w:sz w:val="28"/>
          <w:szCs w:val="28"/>
        </w:rPr>
        <w:t>Next Steps</w:t>
      </w:r>
      <w:r w:rsidR="00632FCA" w:rsidRPr="00D84DE1">
        <w:rPr>
          <w:rFonts w:cs="Arial"/>
          <w:bCs/>
          <w:iCs/>
          <w:color w:val="358189"/>
          <w:sz w:val="28"/>
          <w:szCs w:val="28"/>
        </w:rPr>
        <w:t xml:space="preserve"> for SSS </w:t>
      </w:r>
    </w:p>
    <w:p w14:paraId="2EA7B2CC" w14:textId="728316B2" w:rsidR="003857D9" w:rsidRDefault="003857D9" w:rsidP="00DC7D67">
      <w:pPr>
        <w:pStyle w:val="Paragraphtext"/>
        <w:numPr>
          <w:ilvl w:val="0"/>
          <w:numId w:val="15"/>
        </w:numPr>
        <w:ind w:hanging="436"/>
      </w:pPr>
      <w:r>
        <w:t>By early 2022, all CHSP providers would have received their indicative offers.</w:t>
      </w:r>
    </w:p>
    <w:p w14:paraId="45E4254E" w14:textId="04910420" w:rsidR="00AB4BA4" w:rsidRDefault="00AB4BA4" w:rsidP="00AB4BA4">
      <w:pPr>
        <w:pStyle w:val="Paragraphtext"/>
        <w:numPr>
          <w:ilvl w:val="0"/>
          <w:numId w:val="15"/>
        </w:numPr>
        <w:ind w:hanging="436"/>
      </w:pPr>
      <w:r>
        <w:t>From early</w:t>
      </w:r>
      <w:r w:rsidR="008D43F7">
        <w:t>-mid</w:t>
      </w:r>
      <w:r>
        <w:t xml:space="preserve"> 2022, Health will begin a thorough analysis of activities being delivered under SSS, including out-of-scope activities to </w:t>
      </w:r>
      <w:r w:rsidR="000240AB">
        <w:t>support the transition to the new Support at Home program.</w:t>
      </w:r>
    </w:p>
    <w:p w14:paraId="2A0A9BA8" w14:textId="76D91D67" w:rsidR="003857D9" w:rsidRDefault="003857D9" w:rsidP="00DC7D67">
      <w:pPr>
        <w:pStyle w:val="Paragraphtext"/>
        <w:numPr>
          <w:ilvl w:val="0"/>
          <w:numId w:val="15"/>
        </w:numPr>
        <w:ind w:hanging="436"/>
      </w:pPr>
      <w:r>
        <w:t xml:space="preserve">Partially-in-scope SSS activities will be re-categorised into the correct service type </w:t>
      </w:r>
      <w:r w:rsidR="00DC7D67">
        <w:t>commencing</w:t>
      </w:r>
      <w:r>
        <w:t xml:space="preserve"> 1 July 2022. </w:t>
      </w:r>
    </w:p>
    <w:p w14:paraId="31B1D802" w14:textId="0C5E5F9E" w:rsidR="00D546CA" w:rsidRDefault="00D546CA" w:rsidP="00E10563">
      <w:pPr>
        <w:pStyle w:val="Heading2"/>
        <w:ind w:left="-142"/>
      </w:pPr>
      <w:r>
        <w:t>Further information</w:t>
      </w:r>
    </w:p>
    <w:p w14:paraId="1B86E9DF" w14:textId="3F043021" w:rsidR="00D546CA" w:rsidRPr="00D546CA" w:rsidRDefault="00D546CA" w:rsidP="00E10563">
      <w:pPr>
        <w:pStyle w:val="Paragraphtext"/>
        <w:ind w:left="-142"/>
      </w:pPr>
      <w:r>
        <w:t xml:space="preserve">If you require further information, please contact your FAM for assistance. </w:t>
      </w:r>
    </w:p>
    <w:sectPr w:rsidR="00D546CA" w:rsidRPr="00D546CA" w:rsidSect="00E10563">
      <w:headerReference w:type="default" r:id="rId16"/>
      <w:type w:val="continuous"/>
      <w:pgSz w:w="11906" w:h="16838"/>
      <w:pgMar w:top="999" w:right="1274" w:bottom="1134" w:left="1418" w:header="85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D7948" w14:textId="77777777" w:rsidR="00E579DE" w:rsidRDefault="00E579DE" w:rsidP="006B56BB">
      <w:r>
        <w:separator/>
      </w:r>
    </w:p>
    <w:p w14:paraId="27229CAB" w14:textId="77777777" w:rsidR="00E579DE" w:rsidRDefault="00E579DE"/>
  </w:endnote>
  <w:endnote w:type="continuationSeparator" w:id="0">
    <w:p w14:paraId="57AE34BB" w14:textId="77777777" w:rsidR="00E579DE" w:rsidRDefault="00E579DE" w:rsidP="006B56BB">
      <w:r>
        <w:continuationSeparator/>
      </w:r>
    </w:p>
    <w:p w14:paraId="5129CAAA" w14:textId="77777777" w:rsidR="00E579DE" w:rsidRDefault="00E579DE"/>
  </w:endnote>
  <w:endnote w:type="continuationNotice" w:id="1">
    <w:p w14:paraId="75307F46" w14:textId="77777777" w:rsidR="00E579DE" w:rsidRDefault="00E57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EAB66" w14:textId="7F34180F" w:rsidR="008D48C9" w:rsidRPr="003D033A" w:rsidRDefault="001015AD" w:rsidP="00893606">
    <w:pPr>
      <w:pStyle w:val="Footer"/>
      <w:tabs>
        <w:tab w:val="clear" w:pos="4513"/>
      </w:tabs>
      <w:rPr>
        <w:szCs w:val="20"/>
      </w:rPr>
    </w:pPr>
    <w:r>
      <w:t xml:space="preserve">Department of Health – </w:t>
    </w:r>
    <w:r>
      <w:rPr>
        <w:szCs w:val="20"/>
      </w:rPr>
      <w:t>CHSP</w:t>
    </w:r>
    <w:r w:rsidR="0004127B">
      <w:rPr>
        <w:szCs w:val="20"/>
      </w:rPr>
      <w:t xml:space="preserve"> -</w:t>
    </w:r>
    <w:r>
      <w:rPr>
        <w:szCs w:val="20"/>
      </w:rPr>
      <w:t xml:space="preserve"> </w:t>
    </w:r>
    <w:sdt>
      <w:sdtPr>
        <w:rPr>
          <w:szCs w:val="20"/>
        </w:rPr>
        <w:id w:val="601842316"/>
        <w:docPartObj>
          <w:docPartGallery w:val="Page Numbers (Bottom of Page)"/>
          <w:docPartUnique/>
        </w:docPartObj>
      </w:sdtPr>
      <w:sdtEndPr>
        <w:rPr>
          <w:noProof/>
        </w:rPr>
      </w:sdtEndPr>
      <w:sdtContent>
        <w:r w:rsidR="00437598">
          <w:t>Specialised</w:t>
        </w:r>
        <w:r w:rsidR="00AA2397">
          <w:t xml:space="preserve"> Support </w:t>
        </w:r>
        <w:r w:rsidR="00437598">
          <w:t>Services</w:t>
        </w:r>
        <w:r w:rsidR="00AA2397">
          <w:t xml:space="preserve"> Provider</w:t>
        </w:r>
        <w:r w:rsidR="00AA2397" w:rsidRPr="00907903">
          <w:t xml:space="preserve"> Fact</w:t>
        </w:r>
        <w:r w:rsidR="00AA2397">
          <w:t xml:space="preserve"> </w:t>
        </w:r>
        <w:r w:rsidR="00AA2397" w:rsidRPr="00907903">
          <w:t>sheet</w:t>
        </w:r>
        <w:r w:rsidR="003D033A">
          <w:rPr>
            <w:szCs w:val="20"/>
          </w:rPr>
          <w:tab/>
        </w:r>
        <w:r w:rsidR="003D033A" w:rsidRPr="006043C7">
          <w:rPr>
            <w:szCs w:val="20"/>
          </w:rPr>
          <w:fldChar w:fldCharType="begin"/>
        </w:r>
        <w:r w:rsidR="003D033A" w:rsidRPr="006043C7">
          <w:rPr>
            <w:szCs w:val="20"/>
          </w:rPr>
          <w:instrText xml:space="preserve"> PAGE   \* MERGEFORMAT </w:instrText>
        </w:r>
        <w:r w:rsidR="003D033A" w:rsidRPr="006043C7">
          <w:rPr>
            <w:szCs w:val="20"/>
          </w:rPr>
          <w:fldChar w:fldCharType="separate"/>
        </w:r>
        <w:r w:rsidR="00E22B62">
          <w:rPr>
            <w:noProof/>
            <w:szCs w:val="20"/>
          </w:rPr>
          <w:t>2</w:t>
        </w:r>
        <w:r w:rsidR="003D033A" w:rsidRPr="006043C7">
          <w:rPr>
            <w:noProof/>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7F628" w14:textId="1D8D130A" w:rsidR="008D48C9" w:rsidRPr="00DE3355" w:rsidRDefault="00F73DEE" w:rsidP="003D033A">
    <w:pPr>
      <w:pStyle w:val="Footer"/>
      <w:tabs>
        <w:tab w:val="clear" w:pos="4513"/>
      </w:tabs>
    </w:pPr>
    <w:r>
      <w:t xml:space="preserve">Department of Health – </w:t>
    </w:r>
    <w:r w:rsidR="0004127B">
      <w:rPr>
        <w:szCs w:val="20"/>
      </w:rPr>
      <w:t xml:space="preserve">CHSP </w:t>
    </w:r>
    <w:r w:rsidR="00437598">
      <w:rPr>
        <w:szCs w:val="20"/>
      </w:rPr>
      <w:t>–</w:t>
    </w:r>
    <w:r w:rsidR="0004127B">
      <w:rPr>
        <w:szCs w:val="20"/>
      </w:rPr>
      <w:t xml:space="preserve"> </w:t>
    </w:r>
    <w:r w:rsidR="00F7425A">
      <w:t>S</w:t>
    </w:r>
    <w:r w:rsidR="00437598">
      <w:t xml:space="preserve">pecialised </w:t>
    </w:r>
    <w:r w:rsidR="00F7425A">
      <w:t xml:space="preserve">Support </w:t>
    </w:r>
    <w:r w:rsidR="00437598">
      <w:t>Services</w:t>
    </w:r>
    <w:r w:rsidR="00F7425A">
      <w:t xml:space="preserve"> Provider</w:t>
    </w:r>
    <w:r w:rsidR="00F7425A" w:rsidRPr="00907903">
      <w:t xml:space="preserve"> Fact</w:t>
    </w:r>
    <w:r w:rsidR="00F7425A">
      <w:t xml:space="preserve"> </w:t>
    </w:r>
    <w:r w:rsidR="00F7425A" w:rsidRPr="00907903">
      <w:t>sheet</w:t>
    </w:r>
    <w:r>
      <w:rPr>
        <w:szCs w:val="20"/>
      </w:rPr>
      <w:tab/>
    </w:r>
    <w:sdt>
      <w:sdtPr>
        <w:id w:val="-20566870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84CF3" w14:textId="77777777" w:rsidR="00E579DE" w:rsidRDefault="00E579DE" w:rsidP="006B56BB">
      <w:r>
        <w:separator/>
      </w:r>
    </w:p>
    <w:p w14:paraId="142CB7A8" w14:textId="77777777" w:rsidR="00E579DE" w:rsidRDefault="00E579DE"/>
  </w:footnote>
  <w:footnote w:type="continuationSeparator" w:id="0">
    <w:p w14:paraId="7E614D78" w14:textId="77777777" w:rsidR="00E579DE" w:rsidRDefault="00E579DE" w:rsidP="006B56BB">
      <w:r>
        <w:continuationSeparator/>
      </w:r>
    </w:p>
    <w:p w14:paraId="75E5DEB0" w14:textId="77777777" w:rsidR="00E579DE" w:rsidRDefault="00E579DE"/>
  </w:footnote>
  <w:footnote w:type="continuationNotice" w:id="1">
    <w:p w14:paraId="3A2C5760" w14:textId="77777777" w:rsidR="00E579DE" w:rsidRDefault="00E57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EAB64" w14:textId="77777777" w:rsidR="008D48C9" w:rsidRDefault="008D48C9" w:rsidP="00090316">
    <w:pPr>
      <w:pStyle w:val="Header"/>
    </w:pPr>
    <w:r>
      <w:rPr>
        <w:noProof/>
        <w:lang w:eastAsia="en-AU"/>
      </w:rPr>
      <w:drawing>
        <wp:anchor distT="0" distB="0" distL="114300" distR="114300" simplePos="0" relativeHeight="251658240" behindDoc="0" locked="0" layoutInCell="1" allowOverlap="1" wp14:anchorId="0BBEAB69" wp14:editId="5B5EC16B">
          <wp:simplePos x="0" y="0"/>
          <wp:positionH relativeFrom="column">
            <wp:posOffset>4688205</wp:posOffset>
          </wp:positionH>
          <wp:positionV relativeFrom="paragraph">
            <wp:posOffset>-3175</wp:posOffset>
          </wp:positionV>
          <wp:extent cx="1403985" cy="870585"/>
          <wp:effectExtent l="0" t="0" r="5715" b="5715"/>
          <wp:wrapSquare wrapText="bothSides"/>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870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0BBEAB6B" wp14:editId="529BF318">
          <wp:extent cx="1404000" cy="932400"/>
          <wp:effectExtent l="0" t="0" r="5715" b="1270"/>
          <wp:docPr id="55" name="Picture 5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Cr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932400"/>
                  </a:xfrm>
                  <a:prstGeom prst="rect">
                    <a:avLst/>
                  </a:prstGeom>
                </pic:spPr>
              </pic:pic>
            </a:graphicData>
          </a:graphic>
        </wp:inline>
      </w:drawing>
    </w: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EAB67" w14:textId="2EDAF562" w:rsidR="008D48C9" w:rsidRDefault="001571C7" w:rsidP="00E10563">
    <w:pPr>
      <w:pStyle w:val="Header"/>
      <w:tabs>
        <w:tab w:val="left" w:pos="709"/>
      </w:tabs>
    </w:pPr>
    <w:r>
      <w:rPr>
        <w:noProof/>
        <w:lang w:eastAsia="en-AU"/>
      </w:rPr>
      <w:drawing>
        <wp:inline distT="0" distB="0" distL="0" distR="0" wp14:anchorId="225CFDB9" wp14:editId="46098498">
          <wp:extent cx="5865495" cy="959434"/>
          <wp:effectExtent l="0" t="0" r="1905" b="0"/>
          <wp:docPr id="56" name="Picture 56"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945643" cy="9725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39976" w14:textId="2485D4DD" w:rsidR="008E0C77" w:rsidRDefault="000A512D" w:rsidP="008E0C77">
    <w:pPr>
      <w:pStyle w:val="Headertext"/>
      <w:spacing w:after="180"/>
      <w:jc w:val="left"/>
    </w:pPr>
    <w:r>
      <w:rPr>
        <w:noProof/>
        <w:lang w:eastAsia="en-AU"/>
      </w:rPr>
      <w:drawing>
        <wp:anchor distT="0" distB="0" distL="114300" distR="114300" simplePos="0" relativeHeight="251660288" behindDoc="0" locked="0" layoutInCell="1" hidden="0" allowOverlap="1" wp14:anchorId="3D43D683" wp14:editId="56DF5C2E">
          <wp:simplePos x="0" y="0"/>
          <wp:positionH relativeFrom="margin">
            <wp:posOffset>-186055</wp:posOffset>
          </wp:positionH>
          <wp:positionV relativeFrom="paragraph">
            <wp:posOffset>336550</wp:posOffset>
          </wp:positionV>
          <wp:extent cx="6067425" cy="85725"/>
          <wp:effectExtent l="0" t="0" r="9525" b="9525"/>
          <wp:wrapSquare wrapText="bothSides" distT="0" distB="0" distL="114300" distR="114300"/>
          <wp:docPr id="4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1.png">
                    <a:extLst>
                      <a:ext uri="{C183D7F6-B498-43B3-948B-1728B52AA6E4}">
                        <adec:decorative xmlns:adec="http://schemas.microsoft.com/office/drawing/2017/decorative" val="1"/>
                      </a:ext>
                    </a:extLst>
                  </pic:cNvPr>
                  <pic:cNvPicPr preferRelativeResize="0"/>
                </pic:nvPicPr>
                <pic:blipFill rotWithShape="1">
                  <a:blip r:embed="rId1"/>
                  <a:srcRect l="-794" t="1" r="1" b="13016"/>
                  <a:stretch/>
                </pic:blipFill>
                <pic:spPr>
                  <a:xfrm>
                    <a:off x="0" y="0"/>
                    <a:ext cx="6067425" cy="857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CA3A58"/>
    <w:multiLevelType w:val="hybridMultilevel"/>
    <w:tmpl w:val="DD1C33F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11353EDE"/>
    <w:multiLevelType w:val="hybridMultilevel"/>
    <w:tmpl w:val="0182522C"/>
    <w:lvl w:ilvl="0" w:tplc="0C090005">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F75EA9"/>
    <w:multiLevelType w:val="hybridMultilevel"/>
    <w:tmpl w:val="67EAFDDC"/>
    <w:lvl w:ilvl="0" w:tplc="27FC5984">
      <w:numFmt w:val="bullet"/>
      <w:lvlText w:val="•"/>
      <w:lvlJc w:val="left"/>
      <w:pPr>
        <w:ind w:left="578" w:hanging="720"/>
      </w:pPr>
      <w:rPr>
        <w:rFonts w:ascii="Arial" w:eastAsia="Times New Roman" w:hAnsi="Arial" w:cs="Arial" w:hint="default"/>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5" w15:restartNumberingAfterBreak="0">
    <w:nsid w:val="26251205"/>
    <w:multiLevelType w:val="hybridMultilevel"/>
    <w:tmpl w:val="09405646"/>
    <w:lvl w:ilvl="0" w:tplc="0C090001">
      <w:start w:val="1"/>
      <w:numFmt w:val="bullet"/>
      <w:lvlText w:val=""/>
      <w:lvlJc w:val="left"/>
      <w:pPr>
        <w:ind w:left="578" w:hanging="720"/>
      </w:pPr>
      <w:rPr>
        <w:rFonts w:ascii="Symbol" w:hAnsi="Symbol" w:hint="default"/>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6" w15:restartNumberingAfterBreak="0">
    <w:nsid w:val="2B16325E"/>
    <w:multiLevelType w:val="hybridMultilevel"/>
    <w:tmpl w:val="DA4C2AC8"/>
    <w:lvl w:ilvl="0" w:tplc="98406BF8">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6C423E"/>
    <w:multiLevelType w:val="hybridMultilevel"/>
    <w:tmpl w:val="316094F8"/>
    <w:lvl w:ilvl="0" w:tplc="27FC5984">
      <w:numFmt w:val="bullet"/>
      <w:lvlText w:val="•"/>
      <w:lvlJc w:val="left"/>
      <w:pPr>
        <w:ind w:left="938" w:hanging="720"/>
      </w:pPr>
      <w:rPr>
        <w:rFonts w:ascii="Arial" w:eastAsia="Times New Roman" w:hAnsi="Arial" w:cs="Aria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8"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3C3A2F82"/>
    <w:multiLevelType w:val="hybridMultilevel"/>
    <w:tmpl w:val="94A611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5CD101F1"/>
    <w:multiLevelType w:val="hybridMultilevel"/>
    <w:tmpl w:val="433E28E0"/>
    <w:lvl w:ilvl="0" w:tplc="27FC5984">
      <w:numFmt w:val="bullet"/>
      <w:lvlText w:val="•"/>
      <w:lvlJc w:val="left"/>
      <w:pPr>
        <w:ind w:left="720" w:hanging="72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43F7E58"/>
    <w:multiLevelType w:val="hybridMultilevel"/>
    <w:tmpl w:val="8C3AFDF6"/>
    <w:lvl w:ilvl="0" w:tplc="27FC598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357482"/>
    <w:multiLevelType w:val="hybridMultilevel"/>
    <w:tmpl w:val="E35E2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953147"/>
    <w:multiLevelType w:val="hybridMultilevel"/>
    <w:tmpl w:val="79A886C0"/>
    <w:lvl w:ilvl="0" w:tplc="0C090001">
      <w:start w:val="1"/>
      <w:numFmt w:val="bullet"/>
      <w:lvlText w:val=""/>
      <w:lvlJc w:val="left"/>
      <w:pPr>
        <w:ind w:left="938" w:hanging="72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2"/>
  </w:num>
  <w:num w:numId="2">
    <w:abstractNumId w:val="0"/>
  </w:num>
  <w:num w:numId="3">
    <w:abstractNumId w:val="15"/>
  </w:num>
  <w:num w:numId="4">
    <w:abstractNumId w:val="3"/>
  </w:num>
  <w:num w:numId="5">
    <w:abstractNumId w:val="8"/>
  </w:num>
  <w:num w:numId="6">
    <w:abstractNumId w:val="6"/>
  </w:num>
  <w:num w:numId="7">
    <w:abstractNumId w:val="2"/>
  </w:num>
  <w:num w:numId="8">
    <w:abstractNumId w:val="1"/>
  </w:num>
  <w:num w:numId="9">
    <w:abstractNumId w:val="9"/>
  </w:num>
  <w:num w:numId="10">
    <w:abstractNumId w:val="13"/>
  </w:num>
  <w:num w:numId="11">
    <w:abstractNumId w:val="11"/>
  </w:num>
  <w:num w:numId="12">
    <w:abstractNumId w:val="10"/>
  </w:num>
  <w:num w:numId="13">
    <w:abstractNumId w:val="7"/>
  </w:num>
  <w:num w:numId="14">
    <w:abstractNumId w:val="4"/>
  </w:num>
  <w:num w:numId="15">
    <w:abstractNumId w:val="5"/>
  </w:num>
  <w:num w:numId="1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3743"/>
    <w:rsid w:val="000047B4"/>
    <w:rsid w:val="00005712"/>
    <w:rsid w:val="00007FD8"/>
    <w:rsid w:val="000117F8"/>
    <w:rsid w:val="0001460F"/>
    <w:rsid w:val="00022629"/>
    <w:rsid w:val="000240AB"/>
    <w:rsid w:val="00026139"/>
    <w:rsid w:val="00027601"/>
    <w:rsid w:val="00033321"/>
    <w:rsid w:val="000338E5"/>
    <w:rsid w:val="00033ECC"/>
    <w:rsid w:val="0003422F"/>
    <w:rsid w:val="00035FE1"/>
    <w:rsid w:val="0004127B"/>
    <w:rsid w:val="00046FF0"/>
    <w:rsid w:val="00050176"/>
    <w:rsid w:val="00050342"/>
    <w:rsid w:val="0006085A"/>
    <w:rsid w:val="00067456"/>
    <w:rsid w:val="00071506"/>
    <w:rsid w:val="0007154F"/>
    <w:rsid w:val="00080CF3"/>
    <w:rsid w:val="00081AB1"/>
    <w:rsid w:val="0008234E"/>
    <w:rsid w:val="00090316"/>
    <w:rsid w:val="00093981"/>
    <w:rsid w:val="000A512D"/>
    <w:rsid w:val="000B067A"/>
    <w:rsid w:val="000B1077"/>
    <w:rsid w:val="000B1540"/>
    <w:rsid w:val="000B1E53"/>
    <w:rsid w:val="000B33FD"/>
    <w:rsid w:val="000B4ABA"/>
    <w:rsid w:val="000C4B16"/>
    <w:rsid w:val="000C50C3"/>
    <w:rsid w:val="000C5204"/>
    <w:rsid w:val="000C5E14"/>
    <w:rsid w:val="000D21F6"/>
    <w:rsid w:val="000D4500"/>
    <w:rsid w:val="000D7AEA"/>
    <w:rsid w:val="000E2A36"/>
    <w:rsid w:val="000E2C66"/>
    <w:rsid w:val="000F0C8C"/>
    <w:rsid w:val="000F123C"/>
    <w:rsid w:val="000F1AA2"/>
    <w:rsid w:val="000F2FED"/>
    <w:rsid w:val="000F3C63"/>
    <w:rsid w:val="00100BE4"/>
    <w:rsid w:val="001015AD"/>
    <w:rsid w:val="00101BB7"/>
    <w:rsid w:val="001057FB"/>
    <w:rsid w:val="0010616D"/>
    <w:rsid w:val="00110478"/>
    <w:rsid w:val="0011711B"/>
    <w:rsid w:val="00117F8A"/>
    <w:rsid w:val="001219F3"/>
    <w:rsid w:val="00121B9B"/>
    <w:rsid w:val="00122ADC"/>
    <w:rsid w:val="00130F59"/>
    <w:rsid w:val="00133EC0"/>
    <w:rsid w:val="001371CA"/>
    <w:rsid w:val="00141CE5"/>
    <w:rsid w:val="001436D4"/>
    <w:rsid w:val="00144908"/>
    <w:rsid w:val="00151FC0"/>
    <w:rsid w:val="00153835"/>
    <w:rsid w:val="0015446B"/>
    <w:rsid w:val="001571C7"/>
    <w:rsid w:val="00161094"/>
    <w:rsid w:val="00166DDD"/>
    <w:rsid w:val="0017665C"/>
    <w:rsid w:val="001779D6"/>
    <w:rsid w:val="00177AD2"/>
    <w:rsid w:val="001815A8"/>
    <w:rsid w:val="001840FA"/>
    <w:rsid w:val="00190079"/>
    <w:rsid w:val="00191858"/>
    <w:rsid w:val="0019622E"/>
    <w:rsid w:val="0019648E"/>
    <w:rsid w:val="001966A7"/>
    <w:rsid w:val="00196B89"/>
    <w:rsid w:val="00196C8F"/>
    <w:rsid w:val="001A4627"/>
    <w:rsid w:val="001A4979"/>
    <w:rsid w:val="001B15D3"/>
    <w:rsid w:val="001B3443"/>
    <w:rsid w:val="001C0326"/>
    <w:rsid w:val="001C192F"/>
    <w:rsid w:val="001C3C42"/>
    <w:rsid w:val="001C636A"/>
    <w:rsid w:val="001D76D2"/>
    <w:rsid w:val="001D7869"/>
    <w:rsid w:val="00200AB6"/>
    <w:rsid w:val="002026CD"/>
    <w:rsid w:val="002033FC"/>
    <w:rsid w:val="002044BB"/>
    <w:rsid w:val="00204B9C"/>
    <w:rsid w:val="00210B09"/>
    <w:rsid w:val="00210C9E"/>
    <w:rsid w:val="00211840"/>
    <w:rsid w:val="00220E5F"/>
    <w:rsid w:val="002212B5"/>
    <w:rsid w:val="00223265"/>
    <w:rsid w:val="00226668"/>
    <w:rsid w:val="00233809"/>
    <w:rsid w:val="00237813"/>
    <w:rsid w:val="00240046"/>
    <w:rsid w:val="0024797F"/>
    <w:rsid w:val="0025119E"/>
    <w:rsid w:val="00251269"/>
    <w:rsid w:val="002535C0"/>
    <w:rsid w:val="002579FE"/>
    <w:rsid w:val="0026311C"/>
    <w:rsid w:val="0026668C"/>
    <w:rsid w:val="00266AC1"/>
    <w:rsid w:val="002707A5"/>
    <w:rsid w:val="0027178C"/>
    <w:rsid w:val="002719FA"/>
    <w:rsid w:val="00272668"/>
    <w:rsid w:val="0027330B"/>
    <w:rsid w:val="002758C1"/>
    <w:rsid w:val="002803AD"/>
    <w:rsid w:val="00282052"/>
    <w:rsid w:val="00284BB6"/>
    <w:rsid w:val="0028519E"/>
    <w:rsid w:val="002856A5"/>
    <w:rsid w:val="002872ED"/>
    <w:rsid w:val="002873A1"/>
    <w:rsid w:val="002905C2"/>
    <w:rsid w:val="00293202"/>
    <w:rsid w:val="00293ADB"/>
    <w:rsid w:val="0029599B"/>
    <w:rsid w:val="00295AF2"/>
    <w:rsid w:val="00295C91"/>
    <w:rsid w:val="0029631F"/>
    <w:rsid w:val="00297151"/>
    <w:rsid w:val="002A3B82"/>
    <w:rsid w:val="002A7E9D"/>
    <w:rsid w:val="002B20E6"/>
    <w:rsid w:val="002B42A3"/>
    <w:rsid w:val="002C0CDD"/>
    <w:rsid w:val="002C38C4"/>
    <w:rsid w:val="002D2953"/>
    <w:rsid w:val="002D3601"/>
    <w:rsid w:val="002D6348"/>
    <w:rsid w:val="002E1A1D"/>
    <w:rsid w:val="002E4081"/>
    <w:rsid w:val="002E5B78"/>
    <w:rsid w:val="002F3AE3"/>
    <w:rsid w:val="002F4199"/>
    <w:rsid w:val="002F7FD8"/>
    <w:rsid w:val="0030464B"/>
    <w:rsid w:val="0030786C"/>
    <w:rsid w:val="00312836"/>
    <w:rsid w:val="00316ADA"/>
    <w:rsid w:val="003175B6"/>
    <w:rsid w:val="003233DE"/>
    <w:rsid w:val="0032466B"/>
    <w:rsid w:val="003330EB"/>
    <w:rsid w:val="00335254"/>
    <w:rsid w:val="003415FD"/>
    <w:rsid w:val="003429F0"/>
    <w:rsid w:val="00345A82"/>
    <w:rsid w:val="0035097A"/>
    <w:rsid w:val="00352F11"/>
    <w:rsid w:val="003540A4"/>
    <w:rsid w:val="00357BCC"/>
    <w:rsid w:val="00360E4E"/>
    <w:rsid w:val="00370AAA"/>
    <w:rsid w:val="00375663"/>
    <w:rsid w:val="003759A8"/>
    <w:rsid w:val="00375F77"/>
    <w:rsid w:val="00377960"/>
    <w:rsid w:val="00377CB1"/>
    <w:rsid w:val="00381BBE"/>
    <w:rsid w:val="00382903"/>
    <w:rsid w:val="003846FF"/>
    <w:rsid w:val="003857D4"/>
    <w:rsid w:val="003857D9"/>
    <w:rsid w:val="00385AD4"/>
    <w:rsid w:val="00387924"/>
    <w:rsid w:val="0039384D"/>
    <w:rsid w:val="00395551"/>
    <w:rsid w:val="00395C23"/>
    <w:rsid w:val="003A2E4F"/>
    <w:rsid w:val="003A4438"/>
    <w:rsid w:val="003A4932"/>
    <w:rsid w:val="003A5013"/>
    <w:rsid w:val="003A5078"/>
    <w:rsid w:val="003A5AD9"/>
    <w:rsid w:val="003A62DD"/>
    <w:rsid w:val="003A775A"/>
    <w:rsid w:val="003B12E8"/>
    <w:rsid w:val="003B1406"/>
    <w:rsid w:val="003B213A"/>
    <w:rsid w:val="003B3826"/>
    <w:rsid w:val="003B43AD"/>
    <w:rsid w:val="003C03A8"/>
    <w:rsid w:val="003C0FEC"/>
    <w:rsid w:val="003C2AC8"/>
    <w:rsid w:val="003D033A"/>
    <w:rsid w:val="003D17F9"/>
    <w:rsid w:val="003D2D88"/>
    <w:rsid w:val="003D41EA"/>
    <w:rsid w:val="003D4850"/>
    <w:rsid w:val="003D535A"/>
    <w:rsid w:val="003D7D19"/>
    <w:rsid w:val="003E5265"/>
    <w:rsid w:val="003F0955"/>
    <w:rsid w:val="003F2C51"/>
    <w:rsid w:val="003F2CC9"/>
    <w:rsid w:val="003F5F4D"/>
    <w:rsid w:val="003F646F"/>
    <w:rsid w:val="00400F00"/>
    <w:rsid w:val="00404F8B"/>
    <w:rsid w:val="00405256"/>
    <w:rsid w:val="00410031"/>
    <w:rsid w:val="00415C81"/>
    <w:rsid w:val="00420BA1"/>
    <w:rsid w:val="00432378"/>
    <w:rsid w:val="00433E45"/>
    <w:rsid w:val="00437598"/>
    <w:rsid w:val="00440D65"/>
    <w:rsid w:val="004435E6"/>
    <w:rsid w:val="00446F33"/>
    <w:rsid w:val="00447E31"/>
    <w:rsid w:val="00453923"/>
    <w:rsid w:val="00454751"/>
    <w:rsid w:val="00454B9B"/>
    <w:rsid w:val="00456FAF"/>
    <w:rsid w:val="00457858"/>
    <w:rsid w:val="00460B0B"/>
    <w:rsid w:val="00461023"/>
    <w:rsid w:val="00462FAC"/>
    <w:rsid w:val="00464631"/>
    <w:rsid w:val="00464B79"/>
    <w:rsid w:val="00464B87"/>
    <w:rsid w:val="00465A4A"/>
    <w:rsid w:val="00467BBF"/>
    <w:rsid w:val="00471E45"/>
    <w:rsid w:val="00484180"/>
    <w:rsid w:val="0048593C"/>
    <w:rsid w:val="004867E2"/>
    <w:rsid w:val="0049027A"/>
    <w:rsid w:val="004929A9"/>
    <w:rsid w:val="004A1202"/>
    <w:rsid w:val="004A4A0F"/>
    <w:rsid w:val="004A78D9"/>
    <w:rsid w:val="004B2373"/>
    <w:rsid w:val="004C6BCF"/>
    <w:rsid w:val="004D0469"/>
    <w:rsid w:val="004D58BF"/>
    <w:rsid w:val="004E4335"/>
    <w:rsid w:val="004E6278"/>
    <w:rsid w:val="004E6964"/>
    <w:rsid w:val="004F13EE"/>
    <w:rsid w:val="004F2022"/>
    <w:rsid w:val="004F4A7F"/>
    <w:rsid w:val="004F7C05"/>
    <w:rsid w:val="00501C94"/>
    <w:rsid w:val="00506432"/>
    <w:rsid w:val="005165FD"/>
    <w:rsid w:val="0052051D"/>
    <w:rsid w:val="00542215"/>
    <w:rsid w:val="00545EE6"/>
    <w:rsid w:val="005468ED"/>
    <w:rsid w:val="005550E7"/>
    <w:rsid w:val="005564FB"/>
    <w:rsid w:val="005570E2"/>
    <w:rsid w:val="005572C7"/>
    <w:rsid w:val="005650E1"/>
    <w:rsid w:val="005650ED"/>
    <w:rsid w:val="00570F15"/>
    <w:rsid w:val="00575754"/>
    <w:rsid w:val="00581FBA"/>
    <w:rsid w:val="00581FD2"/>
    <w:rsid w:val="00587DF2"/>
    <w:rsid w:val="00591E20"/>
    <w:rsid w:val="005928A8"/>
    <w:rsid w:val="00595408"/>
    <w:rsid w:val="00595E84"/>
    <w:rsid w:val="005A0C59"/>
    <w:rsid w:val="005A48EB"/>
    <w:rsid w:val="005A6CFB"/>
    <w:rsid w:val="005B1E64"/>
    <w:rsid w:val="005B25DF"/>
    <w:rsid w:val="005C5AEB"/>
    <w:rsid w:val="005D5898"/>
    <w:rsid w:val="005E0A3F"/>
    <w:rsid w:val="005E6883"/>
    <w:rsid w:val="005E772F"/>
    <w:rsid w:val="005F09D7"/>
    <w:rsid w:val="005F4ECA"/>
    <w:rsid w:val="005F6D1D"/>
    <w:rsid w:val="006041BE"/>
    <w:rsid w:val="006043C7"/>
    <w:rsid w:val="00614285"/>
    <w:rsid w:val="00624B52"/>
    <w:rsid w:val="00630794"/>
    <w:rsid w:val="00631DF4"/>
    <w:rsid w:val="00632FCA"/>
    <w:rsid w:val="00634175"/>
    <w:rsid w:val="006408AC"/>
    <w:rsid w:val="006476EC"/>
    <w:rsid w:val="006511B6"/>
    <w:rsid w:val="00657FF8"/>
    <w:rsid w:val="00670D99"/>
    <w:rsid w:val="00670E2B"/>
    <w:rsid w:val="006734BB"/>
    <w:rsid w:val="0067697A"/>
    <w:rsid w:val="00677DF0"/>
    <w:rsid w:val="006821EB"/>
    <w:rsid w:val="006B1D31"/>
    <w:rsid w:val="006B2286"/>
    <w:rsid w:val="006B4935"/>
    <w:rsid w:val="006B56BB"/>
    <w:rsid w:val="006C77A8"/>
    <w:rsid w:val="006D0BB6"/>
    <w:rsid w:val="006D34BD"/>
    <w:rsid w:val="006D3D82"/>
    <w:rsid w:val="006D4098"/>
    <w:rsid w:val="006D7681"/>
    <w:rsid w:val="006D7B2E"/>
    <w:rsid w:val="006E02EA"/>
    <w:rsid w:val="006E0968"/>
    <w:rsid w:val="006E2AF6"/>
    <w:rsid w:val="006E7261"/>
    <w:rsid w:val="006F5E5E"/>
    <w:rsid w:val="00701275"/>
    <w:rsid w:val="00705CA3"/>
    <w:rsid w:val="007070F4"/>
    <w:rsid w:val="00707F56"/>
    <w:rsid w:val="007117BA"/>
    <w:rsid w:val="00713558"/>
    <w:rsid w:val="00715964"/>
    <w:rsid w:val="00720D08"/>
    <w:rsid w:val="007263B9"/>
    <w:rsid w:val="00730133"/>
    <w:rsid w:val="007334F8"/>
    <w:rsid w:val="007339CD"/>
    <w:rsid w:val="007359D8"/>
    <w:rsid w:val="007362D4"/>
    <w:rsid w:val="00737035"/>
    <w:rsid w:val="00737E8E"/>
    <w:rsid w:val="00740879"/>
    <w:rsid w:val="007463AA"/>
    <w:rsid w:val="00747EE5"/>
    <w:rsid w:val="0075282D"/>
    <w:rsid w:val="0076172D"/>
    <w:rsid w:val="0076672A"/>
    <w:rsid w:val="00771A43"/>
    <w:rsid w:val="00772D44"/>
    <w:rsid w:val="00775E45"/>
    <w:rsid w:val="00776E74"/>
    <w:rsid w:val="00780FE0"/>
    <w:rsid w:val="00785169"/>
    <w:rsid w:val="007954AB"/>
    <w:rsid w:val="00797080"/>
    <w:rsid w:val="007A14C5"/>
    <w:rsid w:val="007A4A10"/>
    <w:rsid w:val="007B1760"/>
    <w:rsid w:val="007B33CD"/>
    <w:rsid w:val="007C1FDC"/>
    <w:rsid w:val="007C6D9C"/>
    <w:rsid w:val="007C7DDB"/>
    <w:rsid w:val="007D2CC7"/>
    <w:rsid w:val="007D58EF"/>
    <w:rsid w:val="007D673D"/>
    <w:rsid w:val="007E4D09"/>
    <w:rsid w:val="007E6030"/>
    <w:rsid w:val="007F2220"/>
    <w:rsid w:val="007F4B3E"/>
    <w:rsid w:val="00800F15"/>
    <w:rsid w:val="00802B8B"/>
    <w:rsid w:val="008127AF"/>
    <w:rsid w:val="00812B46"/>
    <w:rsid w:val="00815700"/>
    <w:rsid w:val="00816BEF"/>
    <w:rsid w:val="00824B84"/>
    <w:rsid w:val="008264EB"/>
    <w:rsid w:val="00826B8F"/>
    <w:rsid w:val="00831E8A"/>
    <w:rsid w:val="00835C76"/>
    <w:rsid w:val="008376E2"/>
    <w:rsid w:val="00843049"/>
    <w:rsid w:val="0085209B"/>
    <w:rsid w:val="00853884"/>
    <w:rsid w:val="00856B66"/>
    <w:rsid w:val="008601AC"/>
    <w:rsid w:val="00861A5F"/>
    <w:rsid w:val="008644AD"/>
    <w:rsid w:val="0086489D"/>
    <w:rsid w:val="00865735"/>
    <w:rsid w:val="00865A13"/>
    <w:rsid w:val="00865DDB"/>
    <w:rsid w:val="00867538"/>
    <w:rsid w:val="00873D90"/>
    <w:rsid w:val="00873FC8"/>
    <w:rsid w:val="00874C97"/>
    <w:rsid w:val="00875ECC"/>
    <w:rsid w:val="00884C63"/>
    <w:rsid w:val="00885908"/>
    <w:rsid w:val="008864B7"/>
    <w:rsid w:val="00893606"/>
    <w:rsid w:val="0089677E"/>
    <w:rsid w:val="008A0209"/>
    <w:rsid w:val="008A1763"/>
    <w:rsid w:val="008A7438"/>
    <w:rsid w:val="008B1334"/>
    <w:rsid w:val="008B25C7"/>
    <w:rsid w:val="008C0278"/>
    <w:rsid w:val="008C24E9"/>
    <w:rsid w:val="008D0533"/>
    <w:rsid w:val="008D0799"/>
    <w:rsid w:val="008D42CB"/>
    <w:rsid w:val="008D43F7"/>
    <w:rsid w:val="008D48C9"/>
    <w:rsid w:val="008D6381"/>
    <w:rsid w:val="008D78F0"/>
    <w:rsid w:val="008E0C77"/>
    <w:rsid w:val="008E625F"/>
    <w:rsid w:val="008F1B72"/>
    <w:rsid w:val="008F264D"/>
    <w:rsid w:val="00901B4A"/>
    <w:rsid w:val="009040E9"/>
    <w:rsid w:val="009074E1"/>
    <w:rsid w:val="00907903"/>
    <w:rsid w:val="009112F7"/>
    <w:rsid w:val="009122AF"/>
    <w:rsid w:val="00912D54"/>
    <w:rsid w:val="0091389F"/>
    <w:rsid w:val="009208F7"/>
    <w:rsid w:val="00921649"/>
    <w:rsid w:val="00922517"/>
    <w:rsid w:val="00922722"/>
    <w:rsid w:val="009261E6"/>
    <w:rsid w:val="009268E1"/>
    <w:rsid w:val="009344DE"/>
    <w:rsid w:val="00942B54"/>
    <w:rsid w:val="00945E7F"/>
    <w:rsid w:val="00950A98"/>
    <w:rsid w:val="009557C1"/>
    <w:rsid w:val="00960D6E"/>
    <w:rsid w:val="00972F32"/>
    <w:rsid w:val="009744A1"/>
    <w:rsid w:val="00974B59"/>
    <w:rsid w:val="0098340B"/>
    <w:rsid w:val="00986830"/>
    <w:rsid w:val="009924C3"/>
    <w:rsid w:val="00993102"/>
    <w:rsid w:val="00994E16"/>
    <w:rsid w:val="009A32AD"/>
    <w:rsid w:val="009A596B"/>
    <w:rsid w:val="009B1570"/>
    <w:rsid w:val="009B6A13"/>
    <w:rsid w:val="009C49C6"/>
    <w:rsid w:val="009C6918"/>
    <w:rsid w:val="009C6F10"/>
    <w:rsid w:val="009D148F"/>
    <w:rsid w:val="009D3D70"/>
    <w:rsid w:val="009D3DE8"/>
    <w:rsid w:val="009D5775"/>
    <w:rsid w:val="009D6B23"/>
    <w:rsid w:val="009E42BE"/>
    <w:rsid w:val="009E42DE"/>
    <w:rsid w:val="009E6F7E"/>
    <w:rsid w:val="009E7A57"/>
    <w:rsid w:val="009F0182"/>
    <w:rsid w:val="009F4803"/>
    <w:rsid w:val="009F4F6A"/>
    <w:rsid w:val="00A0578D"/>
    <w:rsid w:val="00A13EB5"/>
    <w:rsid w:val="00A16E36"/>
    <w:rsid w:val="00A213F4"/>
    <w:rsid w:val="00A24961"/>
    <w:rsid w:val="00A24B10"/>
    <w:rsid w:val="00A277EF"/>
    <w:rsid w:val="00A30E9B"/>
    <w:rsid w:val="00A44CB4"/>
    <w:rsid w:val="00A4512D"/>
    <w:rsid w:val="00A50244"/>
    <w:rsid w:val="00A60B1A"/>
    <w:rsid w:val="00A627D7"/>
    <w:rsid w:val="00A656C7"/>
    <w:rsid w:val="00A705AF"/>
    <w:rsid w:val="00A71653"/>
    <w:rsid w:val="00A72454"/>
    <w:rsid w:val="00A76900"/>
    <w:rsid w:val="00A7704D"/>
    <w:rsid w:val="00A77696"/>
    <w:rsid w:val="00A80557"/>
    <w:rsid w:val="00A81D33"/>
    <w:rsid w:val="00A8341C"/>
    <w:rsid w:val="00A90B68"/>
    <w:rsid w:val="00A930AE"/>
    <w:rsid w:val="00AA0E25"/>
    <w:rsid w:val="00AA1A95"/>
    <w:rsid w:val="00AA2397"/>
    <w:rsid w:val="00AA260F"/>
    <w:rsid w:val="00AA3701"/>
    <w:rsid w:val="00AA3A82"/>
    <w:rsid w:val="00AB1EE7"/>
    <w:rsid w:val="00AB4B37"/>
    <w:rsid w:val="00AB4BA4"/>
    <w:rsid w:val="00AB5762"/>
    <w:rsid w:val="00AC2679"/>
    <w:rsid w:val="00AC4BE4"/>
    <w:rsid w:val="00AD05E6"/>
    <w:rsid w:val="00AD0D3F"/>
    <w:rsid w:val="00AD1E59"/>
    <w:rsid w:val="00AD2746"/>
    <w:rsid w:val="00AD4BB6"/>
    <w:rsid w:val="00AE1D7D"/>
    <w:rsid w:val="00AE2A8B"/>
    <w:rsid w:val="00AE3F64"/>
    <w:rsid w:val="00AE6480"/>
    <w:rsid w:val="00AF663D"/>
    <w:rsid w:val="00AF7386"/>
    <w:rsid w:val="00AF7934"/>
    <w:rsid w:val="00B00262"/>
    <w:rsid w:val="00B00B81"/>
    <w:rsid w:val="00B04580"/>
    <w:rsid w:val="00B04B09"/>
    <w:rsid w:val="00B147E9"/>
    <w:rsid w:val="00B156A3"/>
    <w:rsid w:val="00B16A51"/>
    <w:rsid w:val="00B27504"/>
    <w:rsid w:val="00B32222"/>
    <w:rsid w:val="00B32305"/>
    <w:rsid w:val="00B3618D"/>
    <w:rsid w:val="00B36233"/>
    <w:rsid w:val="00B42851"/>
    <w:rsid w:val="00B45AC7"/>
    <w:rsid w:val="00B466D6"/>
    <w:rsid w:val="00B5372F"/>
    <w:rsid w:val="00B56034"/>
    <w:rsid w:val="00B61129"/>
    <w:rsid w:val="00B67E7F"/>
    <w:rsid w:val="00B7037E"/>
    <w:rsid w:val="00B72E5C"/>
    <w:rsid w:val="00B767F8"/>
    <w:rsid w:val="00B800EC"/>
    <w:rsid w:val="00B839B2"/>
    <w:rsid w:val="00B84A04"/>
    <w:rsid w:val="00B9366A"/>
    <w:rsid w:val="00B94252"/>
    <w:rsid w:val="00B9715A"/>
    <w:rsid w:val="00BA0C59"/>
    <w:rsid w:val="00BA14BE"/>
    <w:rsid w:val="00BA2732"/>
    <w:rsid w:val="00BA293D"/>
    <w:rsid w:val="00BA49BC"/>
    <w:rsid w:val="00BA4F6D"/>
    <w:rsid w:val="00BA56B7"/>
    <w:rsid w:val="00BA7A1E"/>
    <w:rsid w:val="00BB2F6C"/>
    <w:rsid w:val="00BB3875"/>
    <w:rsid w:val="00BB5860"/>
    <w:rsid w:val="00BB6AAD"/>
    <w:rsid w:val="00BC15BB"/>
    <w:rsid w:val="00BC39C8"/>
    <w:rsid w:val="00BC4A19"/>
    <w:rsid w:val="00BC4E6D"/>
    <w:rsid w:val="00BC6463"/>
    <w:rsid w:val="00BD0617"/>
    <w:rsid w:val="00BD2E9B"/>
    <w:rsid w:val="00BD4650"/>
    <w:rsid w:val="00BD7FB2"/>
    <w:rsid w:val="00BE12D9"/>
    <w:rsid w:val="00C00930"/>
    <w:rsid w:val="00C02D03"/>
    <w:rsid w:val="00C035CA"/>
    <w:rsid w:val="00C060AD"/>
    <w:rsid w:val="00C113BF"/>
    <w:rsid w:val="00C162D7"/>
    <w:rsid w:val="00C2176E"/>
    <w:rsid w:val="00C2215D"/>
    <w:rsid w:val="00C23430"/>
    <w:rsid w:val="00C27D67"/>
    <w:rsid w:val="00C4631F"/>
    <w:rsid w:val="00C47CDE"/>
    <w:rsid w:val="00C50E16"/>
    <w:rsid w:val="00C55258"/>
    <w:rsid w:val="00C76141"/>
    <w:rsid w:val="00C82EEB"/>
    <w:rsid w:val="00C929AA"/>
    <w:rsid w:val="00C92ECC"/>
    <w:rsid w:val="00C971DC"/>
    <w:rsid w:val="00CA16B7"/>
    <w:rsid w:val="00CA62AE"/>
    <w:rsid w:val="00CB0647"/>
    <w:rsid w:val="00CB5B1A"/>
    <w:rsid w:val="00CC1F0D"/>
    <w:rsid w:val="00CC220B"/>
    <w:rsid w:val="00CC5C43"/>
    <w:rsid w:val="00CD02AE"/>
    <w:rsid w:val="00CD2A4F"/>
    <w:rsid w:val="00CD2D18"/>
    <w:rsid w:val="00CD7226"/>
    <w:rsid w:val="00CE03CA"/>
    <w:rsid w:val="00CE22F1"/>
    <w:rsid w:val="00CE23A3"/>
    <w:rsid w:val="00CE3C90"/>
    <w:rsid w:val="00CE50F2"/>
    <w:rsid w:val="00CE6502"/>
    <w:rsid w:val="00CF7D3C"/>
    <w:rsid w:val="00D01F09"/>
    <w:rsid w:val="00D022F0"/>
    <w:rsid w:val="00D075B3"/>
    <w:rsid w:val="00D147EB"/>
    <w:rsid w:val="00D34667"/>
    <w:rsid w:val="00D401E1"/>
    <w:rsid w:val="00D408B4"/>
    <w:rsid w:val="00D45211"/>
    <w:rsid w:val="00D524C8"/>
    <w:rsid w:val="00D546CA"/>
    <w:rsid w:val="00D57F56"/>
    <w:rsid w:val="00D6707F"/>
    <w:rsid w:val="00D70E24"/>
    <w:rsid w:val="00D72B61"/>
    <w:rsid w:val="00D77B50"/>
    <w:rsid w:val="00D806B3"/>
    <w:rsid w:val="00D84DE1"/>
    <w:rsid w:val="00D901DD"/>
    <w:rsid w:val="00DA2928"/>
    <w:rsid w:val="00DA3D1D"/>
    <w:rsid w:val="00DA4108"/>
    <w:rsid w:val="00DB6286"/>
    <w:rsid w:val="00DB645F"/>
    <w:rsid w:val="00DB76E9"/>
    <w:rsid w:val="00DC0A67"/>
    <w:rsid w:val="00DC0B98"/>
    <w:rsid w:val="00DC13A7"/>
    <w:rsid w:val="00DC1D5E"/>
    <w:rsid w:val="00DC44FF"/>
    <w:rsid w:val="00DC5220"/>
    <w:rsid w:val="00DC7D67"/>
    <w:rsid w:val="00DD2061"/>
    <w:rsid w:val="00DD6C8E"/>
    <w:rsid w:val="00DD7DAB"/>
    <w:rsid w:val="00DE3355"/>
    <w:rsid w:val="00DE6F38"/>
    <w:rsid w:val="00DF0C60"/>
    <w:rsid w:val="00DF3C8A"/>
    <w:rsid w:val="00DF42B6"/>
    <w:rsid w:val="00DF486F"/>
    <w:rsid w:val="00DF5B5B"/>
    <w:rsid w:val="00DF7619"/>
    <w:rsid w:val="00E010A8"/>
    <w:rsid w:val="00E042D8"/>
    <w:rsid w:val="00E06BBA"/>
    <w:rsid w:val="00E07EE7"/>
    <w:rsid w:val="00E10563"/>
    <w:rsid w:val="00E10C80"/>
    <w:rsid w:val="00E1103B"/>
    <w:rsid w:val="00E17B44"/>
    <w:rsid w:val="00E20616"/>
    <w:rsid w:val="00E20F27"/>
    <w:rsid w:val="00E22443"/>
    <w:rsid w:val="00E22B62"/>
    <w:rsid w:val="00E27531"/>
    <w:rsid w:val="00E27FEA"/>
    <w:rsid w:val="00E3790F"/>
    <w:rsid w:val="00E4086F"/>
    <w:rsid w:val="00E43B3C"/>
    <w:rsid w:val="00E46019"/>
    <w:rsid w:val="00E50188"/>
    <w:rsid w:val="00E50BB3"/>
    <w:rsid w:val="00E515CB"/>
    <w:rsid w:val="00E52260"/>
    <w:rsid w:val="00E55A61"/>
    <w:rsid w:val="00E579DE"/>
    <w:rsid w:val="00E639B6"/>
    <w:rsid w:val="00E6434B"/>
    <w:rsid w:val="00E6463D"/>
    <w:rsid w:val="00E707A9"/>
    <w:rsid w:val="00E72E9B"/>
    <w:rsid w:val="00E823DD"/>
    <w:rsid w:val="00E850C3"/>
    <w:rsid w:val="00E87DF2"/>
    <w:rsid w:val="00E91017"/>
    <w:rsid w:val="00E93F38"/>
    <w:rsid w:val="00E9462E"/>
    <w:rsid w:val="00E95D7C"/>
    <w:rsid w:val="00EA470E"/>
    <w:rsid w:val="00EA47A7"/>
    <w:rsid w:val="00EA57EB"/>
    <w:rsid w:val="00EB3226"/>
    <w:rsid w:val="00EC07A5"/>
    <w:rsid w:val="00EC213A"/>
    <w:rsid w:val="00EC7744"/>
    <w:rsid w:val="00ED0DAD"/>
    <w:rsid w:val="00ED0F46"/>
    <w:rsid w:val="00ED2373"/>
    <w:rsid w:val="00ED5259"/>
    <w:rsid w:val="00ED6B2C"/>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58B5"/>
    <w:rsid w:val="00F47DA2"/>
    <w:rsid w:val="00F519FC"/>
    <w:rsid w:val="00F60C2B"/>
    <w:rsid w:val="00F6239D"/>
    <w:rsid w:val="00F7077B"/>
    <w:rsid w:val="00F715D2"/>
    <w:rsid w:val="00F7274F"/>
    <w:rsid w:val="00F73DEE"/>
    <w:rsid w:val="00F7425A"/>
    <w:rsid w:val="00F74E84"/>
    <w:rsid w:val="00F76FA8"/>
    <w:rsid w:val="00F83390"/>
    <w:rsid w:val="00F84B2D"/>
    <w:rsid w:val="00F86D22"/>
    <w:rsid w:val="00F870B8"/>
    <w:rsid w:val="00F92098"/>
    <w:rsid w:val="00F93F08"/>
    <w:rsid w:val="00F94CED"/>
    <w:rsid w:val="00FA02BB"/>
    <w:rsid w:val="00FA2CEE"/>
    <w:rsid w:val="00FA318C"/>
    <w:rsid w:val="00FB6F92"/>
    <w:rsid w:val="00FC026E"/>
    <w:rsid w:val="00FC5124"/>
    <w:rsid w:val="00FC5315"/>
    <w:rsid w:val="00FD0F68"/>
    <w:rsid w:val="00FD4731"/>
    <w:rsid w:val="00FD49A1"/>
    <w:rsid w:val="00FD6768"/>
    <w:rsid w:val="00FD71A4"/>
    <w:rsid w:val="00FE2BC6"/>
    <w:rsid w:val="00FE30EB"/>
    <w:rsid w:val="00FE4F22"/>
    <w:rsid w:val="00FE5C39"/>
    <w:rsid w:val="00FE5FFE"/>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BEAB15"/>
  <w15:docId w15:val="{0A74DBDA-F6AD-4816-B215-7A99CE09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117BA"/>
    <w:pPr>
      <w:spacing w:before="120" w:after="120"/>
    </w:pPr>
    <w:rPr>
      <w:rFonts w:ascii="Arial" w:hAnsi="Arial"/>
      <w:sz w:val="22"/>
      <w:szCs w:val="24"/>
      <w:lang w:eastAsia="en-US"/>
    </w:rPr>
  </w:style>
  <w:style w:type="paragraph" w:styleId="Heading1">
    <w:name w:val="heading 1"/>
    <w:basedOn w:val="StyleTitle"/>
    <w:next w:val="Normal"/>
    <w:qFormat/>
    <w:rsid w:val="00907903"/>
    <w:pPr>
      <w:outlineLvl w:val="0"/>
    </w:pPr>
  </w:style>
  <w:style w:type="paragraph" w:styleId="Heading2">
    <w:name w:val="heading 2"/>
    <w:next w:val="Paragraphtext"/>
    <w:qFormat/>
    <w:rsid w:val="00E10563"/>
    <w:pPr>
      <w:keepNext/>
      <w:spacing w:before="120" w:after="60"/>
      <w:outlineLvl w:val="1"/>
    </w:pPr>
    <w:rPr>
      <w:rFonts w:ascii="Arial" w:hAnsi="Arial" w:cs="Arial"/>
      <w:bCs/>
      <w:iCs/>
      <w:color w:val="358189"/>
      <w:sz w:val="28"/>
      <w:szCs w:val="28"/>
      <w:lang w:eastAsia="en-US"/>
    </w:rPr>
  </w:style>
  <w:style w:type="paragraph" w:styleId="Heading3">
    <w:name w:val="heading 3"/>
    <w:basedOn w:val="Heading2"/>
    <w:next w:val="Normal"/>
    <w:qFormat/>
    <w:rsid w:val="007117BA"/>
    <w:pPr>
      <w:outlineLvl w:val="2"/>
    </w:pPr>
    <w:rPr>
      <w:b/>
      <w:bCs w:val="0"/>
      <w:sz w:val="22"/>
      <w:szCs w:val="26"/>
    </w:rPr>
  </w:style>
  <w:style w:type="paragraph" w:styleId="Heading4">
    <w:name w:val="heading 4"/>
    <w:basedOn w:val="Heading3"/>
    <w:next w:val="Normal"/>
    <w:qFormat/>
    <w:rsid w:val="007117BA"/>
    <w:pPr>
      <w:spacing w:before="0"/>
      <w:outlineLvl w:val="3"/>
    </w:pPr>
    <w:rPr>
      <w:bCs/>
      <w:iCs w:val="0"/>
      <w:color w:val="auto"/>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D77B50"/>
    <w:pPr>
      <w:spacing w:before="0"/>
    </w:pPr>
    <w:rPr>
      <w:color w:val="000000" w:themeColor="text1"/>
    </w:rPr>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6B1D31"/>
    <w:pPr>
      <w:spacing w:before="480"/>
      <w:contextualSpacing/>
    </w:pPr>
    <w:rPr>
      <w:rFonts w:eastAsiaTheme="majorEastAsia" w:cstheme="majorBidi"/>
      <w:color w:val="3F4A75"/>
      <w:kern w:val="28"/>
      <w:sz w:val="40"/>
      <w:szCs w:val="52"/>
    </w:rPr>
  </w:style>
  <w:style w:type="character" w:customStyle="1" w:styleId="TitleChar">
    <w:name w:val="Title Char"/>
    <w:basedOn w:val="DefaultParagraphFont"/>
    <w:link w:val="Title"/>
    <w:rsid w:val="006B1D31"/>
    <w:rPr>
      <w:rFonts w:ascii="Arial" w:eastAsiaTheme="majorEastAsia" w:hAnsi="Arial" w:cstheme="majorBidi"/>
      <w:color w:val="3F4A75"/>
      <w:kern w:val="28"/>
      <w:sz w:val="40"/>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3"/>
      </w:numPr>
      <w:ind w:left="568" w:hanging="284"/>
    </w:pPr>
  </w:style>
  <w:style w:type="paragraph" w:styleId="ListNumber2">
    <w:name w:val="List Number 2"/>
    <w:basedOn w:val="ListBullet"/>
    <w:qFormat/>
    <w:rsid w:val="0048593C"/>
    <w:pPr>
      <w:numPr>
        <w:numId w:val="5"/>
      </w:numPr>
    </w:pPr>
  </w:style>
  <w:style w:type="paragraph" w:styleId="ListBullet">
    <w:name w:val="List Bullet"/>
    <w:basedOn w:val="Normal"/>
    <w:qFormat/>
    <w:rsid w:val="0048593C"/>
    <w:pPr>
      <w:numPr>
        <w:numId w:val="4"/>
      </w:numPr>
      <w:spacing w:before="60" w:after="60"/>
    </w:pPr>
    <w:rPr>
      <w:color w:val="000000" w:themeColor="text1"/>
      <w:sz w:val="21"/>
    </w:rPr>
  </w:style>
  <w:style w:type="paragraph" w:styleId="ListParagraph">
    <w:name w:val="List Paragraph"/>
    <w:basedOn w:val="Normal"/>
    <w:uiPriority w:val="34"/>
    <w:qFormat/>
    <w:rsid w:val="00907903"/>
    <w:pPr>
      <w:numPr>
        <w:numId w:val="6"/>
      </w:numPr>
      <w:contextualSpacing/>
    </w:p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907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Style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uiPriority w:val="99"/>
    <w:qFormat/>
    <w:rsid w:val="006B56BB"/>
    <w:pPr>
      <w:tabs>
        <w:tab w:val="center" w:pos="4513"/>
        <w:tab w:val="right" w:pos="9026"/>
      </w:tabs>
    </w:pPr>
  </w:style>
  <w:style w:type="character" w:customStyle="1" w:styleId="HeaderChar">
    <w:name w:val="Header Char"/>
    <w:basedOn w:val="DefaultParagraphFont"/>
    <w:link w:val="Header"/>
    <w:uiPriority w:val="99"/>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1"/>
      </w:numPr>
      <w:ind w:left="284" w:hanging="284"/>
    </w:pPr>
    <w:rPr>
      <w:szCs w:val="20"/>
    </w:rPr>
  </w:style>
  <w:style w:type="paragraph" w:customStyle="1" w:styleId="Tablelistnumber">
    <w:name w:val="Table list number"/>
    <w:basedOn w:val="TableText"/>
    <w:qFormat/>
    <w:rsid w:val="00DD2061"/>
    <w:pPr>
      <w:numPr>
        <w:numId w:val="2"/>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7903"/>
    <w:pPr>
      <w:spacing w:before="0" w:after="0"/>
      <w:contextualSpacing/>
    </w:pPr>
    <w:rPr>
      <w:b/>
      <w:bCs/>
      <w:sz w:val="20"/>
      <w:szCs w:val="20"/>
    </w:rPr>
  </w:style>
  <w:style w:type="paragraph" w:customStyle="1" w:styleId="Tabletextleft">
    <w:name w:val="Table text left"/>
    <w:basedOn w:val="Normal"/>
    <w:rsid w:val="00907903"/>
    <w:pPr>
      <w:spacing w:before="60" w:after="60"/>
    </w:pPr>
    <w:rPr>
      <w:color w:val="000000" w:themeColor="text1"/>
      <w:sz w:val="20"/>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Caption">
    <w:name w:val="caption"/>
    <w:basedOn w:val="Normal"/>
    <w:next w:val="Normal"/>
    <w:unhideWhenUsed/>
    <w:rsid w:val="00907903"/>
    <w:rPr>
      <w:b/>
      <w:iCs/>
      <w:sz w:val="18"/>
      <w:szCs w:val="18"/>
    </w:rPr>
  </w:style>
  <w:style w:type="paragraph" w:customStyle="1" w:styleId="Default">
    <w:name w:val="Default"/>
    <w:rsid w:val="00101BB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D274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746"/>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377960"/>
    <w:rPr>
      <w:color w:val="605E5C"/>
      <w:shd w:val="clear" w:color="auto" w:fill="E1DFDD"/>
    </w:rPr>
  </w:style>
  <w:style w:type="character" w:styleId="CommentReference">
    <w:name w:val="annotation reference"/>
    <w:basedOn w:val="DefaultParagraphFont"/>
    <w:semiHidden/>
    <w:unhideWhenUsed/>
    <w:rsid w:val="00824B84"/>
    <w:rPr>
      <w:sz w:val="16"/>
      <w:szCs w:val="16"/>
    </w:rPr>
  </w:style>
  <w:style w:type="paragraph" w:styleId="CommentText">
    <w:name w:val="annotation text"/>
    <w:basedOn w:val="Normal"/>
    <w:link w:val="CommentTextChar"/>
    <w:semiHidden/>
    <w:unhideWhenUsed/>
    <w:rsid w:val="00824B84"/>
    <w:rPr>
      <w:sz w:val="20"/>
      <w:szCs w:val="20"/>
    </w:rPr>
  </w:style>
  <w:style w:type="character" w:customStyle="1" w:styleId="CommentTextChar">
    <w:name w:val="Comment Text Char"/>
    <w:basedOn w:val="DefaultParagraphFont"/>
    <w:link w:val="CommentText"/>
    <w:semiHidden/>
    <w:rsid w:val="00824B84"/>
    <w:rPr>
      <w:rFonts w:ascii="Arial" w:hAnsi="Arial"/>
      <w:lang w:eastAsia="en-US"/>
    </w:rPr>
  </w:style>
  <w:style w:type="paragraph" w:styleId="CommentSubject">
    <w:name w:val="annotation subject"/>
    <w:basedOn w:val="CommentText"/>
    <w:next w:val="CommentText"/>
    <w:link w:val="CommentSubjectChar"/>
    <w:semiHidden/>
    <w:unhideWhenUsed/>
    <w:rsid w:val="00824B84"/>
    <w:rPr>
      <w:b/>
      <w:bCs/>
    </w:rPr>
  </w:style>
  <w:style w:type="character" w:customStyle="1" w:styleId="CommentSubjectChar">
    <w:name w:val="Comment Subject Char"/>
    <w:basedOn w:val="CommentTextChar"/>
    <w:link w:val="CommentSubject"/>
    <w:semiHidden/>
    <w:rsid w:val="00824B84"/>
    <w:rPr>
      <w:rFonts w:ascii="Arial" w:hAnsi="Arial"/>
      <w:b/>
      <w:bCs/>
      <w:lang w:eastAsia="en-US"/>
    </w:rPr>
  </w:style>
  <w:style w:type="character" w:styleId="FollowedHyperlink">
    <w:name w:val="FollowedHyperlink"/>
    <w:basedOn w:val="DefaultParagraphFont"/>
    <w:semiHidden/>
    <w:unhideWhenUsed/>
    <w:rsid w:val="00ED6B2C"/>
    <w:rPr>
      <w:color w:val="800080" w:themeColor="followedHyperlink"/>
      <w:u w:val="single"/>
    </w:rPr>
  </w:style>
  <w:style w:type="paragraph" w:customStyle="1" w:styleId="StyleTitle">
    <w:name w:val="Style Title"/>
    <w:basedOn w:val="Title"/>
    <w:rsid w:val="00907903"/>
    <w:pPr>
      <w:spacing w:before="120"/>
      <w:contextualSpacing w:val="0"/>
    </w:pPr>
    <w:rPr>
      <w:rFonts w:eastAsia="Times New Roman" w:cs="Times New Roman"/>
      <w:sz w:val="36"/>
      <w:szCs w:val="20"/>
    </w:rPr>
  </w:style>
  <w:style w:type="paragraph" w:styleId="NormalWeb">
    <w:name w:val="Normal (Web)"/>
    <w:basedOn w:val="Normal"/>
    <w:uiPriority w:val="99"/>
    <w:semiHidden/>
    <w:unhideWhenUsed/>
    <w:rsid w:val="009744A1"/>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0256016">
      <w:bodyDiv w:val="1"/>
      <w:marLeft w:val="0"/>
      <w:marRight w:val="0"/>
      <w:marTop w:val="0"/>
      <w:marBottom w:val="0"/>
      <w:divBdr>
        <w:top w:val="none" w:sz="0" w:space="0" w:color="auto"/>
        <w:left w:val="none" w:sz="0" w:space="0" w:color="auto"/>
        <w:bottom w:val="none" w:sz="0" w:space="0" w:color="auto"/>
        <w:right w:val="none" w:sz="0" w:space="0" w:color="auto"/>
      </w:divBdr>
    </w:div>
    <w:div w:id="42809020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8284324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46652519">
      <w:bodyDiv w:val="1"/>
      <w:marLeft w:val="0"/>
      <w:marRight w:val="0"/>
      <w:marTop w:val="0"/>
      <w:marBottom w:val="0"/>
      <w:divBdr>
        <w:top w:val="none" w:sz="0" w:space="0" w:color="auto"/>
        <w:left w:val="none" w:sz="0" w:space="0" w:color="auto"/>
        <w:bottom w:val="none" w:sz="0" w:space="0" w:color="auto"/>
        <w:right w:val="none" w:sz="0" w:space="0" w:color="auto"/>
      </w:divBdr>
      <w:divsChild>
        <w:div w:id="690031090">
          <w:marLeft w:val="475"/>
          <w:marRight w:val="346"/>
          <w:marTop w:val="121"/>
          <w:marBottom w:val="0"/>
          <w:divBdr>
            <w:top w:val="none" w:sz="0" w:space="0" w:color="auto"/>
            <w:left w:val="none" w:sz="0" w:space="0" w:color="auto"/>
            <w:bottom w:val="none" w:sz="0" w:space="0" w:color="auto"/>
            <w:right w:val="none" w:sz="0" w:space="0" w:color="auto"/>
          </w:divBdr>
        </w:div>
        <w:div w:id="1989508110">
          <w:marLeft w:val="475"/>
          <w:marRight w:val="187"/>
          <w:marTop w:val="120"/>
          <w:marBottom w:val="0"/>
          <w:divBdr>
            <w:top w:val="none" w:sz="0" w:space="0" w:color="auto"/>
            <w:left w:val="none" w:sz="0" w:space="0" w:color="auto"/>
            <w:bottom w:val="none" w:sz="0" w:space="0" w:color="auto"/>
            <w:right w:val="none" w:sz="0" w:space="0" w:color="auto"/>
          </w:divBdr>
        </w:div>
        <w:div w:id="415444050">
          <w:marLeft w:val="475"/>
          <w:marRight w:val="187"/>
          <w:marTop w:val="120"/>
          <w:marBottom w:val="0"/>
          <w:divBdr>
            <w:top w:val="none" w:sz="0" w:space="0" w:color="auto"/>
            <w:left w:val="none" w:sz="0" w:space="0" w:color="auto"/>
            <w:bottom w:val="none" w:sz="0" w:space="0" w:color="auto"/>
            <w:right w:val="none" w:sz="0" w:space="0" w:color="auto"/>
          </w:divBdr>
        </w:div>
      </w:divsChild>
    </w:div>
    <w:div w:id="1629625037">
      <w:bodyDiv w:val="1"/>
      <w:marLeft w:val="0"/>
      <w:marRight w:val="0"/>
      <w:marTop w:val="0"/>
      <w:marBottom w:val="0"/>
      <w:divBdr>
        <w:top w:val="none" w:sz="0" w:space="0" w:color="auto"/>
        <w:left w:val="none" w:sz="0" w:space="0" w:color="auto"/>
        <w:bottom w:val="none" w:sz="0" w:space="0" w:color="auto"/>
        <w:right w:val="none" w:sz="0" w:space="0" w:color="auto"/>
      </w:divBdr>
    </w:div>
    <w:div w:id="1817455187">
      <w:bodyDiv w:val="1"/>
      <w:marLeft w:val="0"/>
      <w:marRight w:val="0"/>
      <w:marTop w:val="0"/>
      <w:marBottom w:val="0"/>
      <w:divBdr>
        <w:top w:val="none" w:sz="0" w:space="0" w:color="auto"/>
        <w:left w:val="none" w:sz="0" w:space="0" w:color="auto"/>
        <w:bottom w:val="none" w:sz="0" w:space="0" w:color="auto"/>
        <w:right w:val="none" w:sz="0" w:space="0" w:color="auto"/>
      </w:divBdr>
    </w:div>
    <w:div w:id="1835803719">
      <w:bodyDiv w:val="1"/>
      <w:marLeft w:val="0"/>
      <w:marRight w:val="0"/>
      <w:marTop w:val="0"/>
      <w:marBottom w:val="0"/>
      <w:divBdr>
        <w:top w:val="none" w:sz="0" w:space="0" w:color="auto"/>
        <w:left w:val="none" w:sz="0" w:space="0" w:color="auto"/>
        <w:bottom w:val="none" w:sz="0" w:space="0" w:color="auto"/>
        <w:right w:val="none" w:sz="0" w:space="0" w:color="auto"/>
      </w:divBdr>
      <w:divsChild>
        <w:div w:id="994455077">
          <w:marLeft w:val="0"/>
          <w:marRight w:val="0"/>
          <w:marTop w:val="0"/>
          <w:marBottom w:val="0"/>
          <w:divBdr>
            <w:top w:val="none" w:sz="0" w:space="0" w:color="auto"/>
            <w:left w:val="none" w:sz="0" w:space="0" w:color="auto"/>
            <w:bottom w:val="none" w:sz="0" w:space="0" w:color="auto"/>
            <w:right w:val="none" w:sz="0" w:space="0" w:color="auto"/>
          </w:divBdr>
          <w:divsChild>
            <w:div w:id="1403985874">
              <w:marLeft w:val="0"/>
              <w:marRight w:val="0"/>
              <w:marTop w:val="0"/>
              <w:marBottom w:val="0"/>
              <w:divBdr>
                <w:top w:val="none" w:sz="0" w:space="0" w:color="auto"/>
                <w:left w:val="none" w:sz="0" w:space="0" w:color="auto"/>
                <w:bottom w:val="none" w:sz="0" w:space="0" w:color="auto"/>
                <w:right w:val="none" w:sz="0" w:space="0" w:color="auto"/>
              </w:divBdr>
            </w:div>
          </w:divsChild>
        </w:div>
        <w:div w:id="1374845363">
          <w:marLeft w:val="0"/>
          <w:marRight w:val="0"/>
          <w:marTop w:val="0"/>
          <w:marBottom w:val="0"/>
          <w:divBdr>
            <w:top w:val="none" w:sz="0" w:space="0" w:color="auto"/>
            <w:left w:val="none" w:sz="0" w:space="0" w:color="auto"/>
            <w:bottom w:val="none" w:sz="0" w:space="0" w:color="auto"/>
            <w:right w:val="none" w:sz="0" w:space="0" w:color="auto"/>
          </w:divBdr>
          <w:divsChild>
            <w:div w:id="16610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lth.gov.au/resources/publications/commonwealth-home-support-programme-chsp-manua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476D42F385ECD4DB808CADC98023E0B" ma:contentTypeVersion="4" ma:contentTypeDescription="Create a new document." ma:contentTypeScope="" ma:versionID="d525025a54c874d54526ca8692bc476d">
  <xsd:schema xmlns:xsd="http://www.w3.org/2001/XMLSchema" xmlns:xs="http://www.w3.org/2001/XMLSchema" xmlns:p="http://schemas.microsoft.com/office/2006/metadata/properties" xmlns:ns3="4d9deb05-4e9f-4506-a972-9eab211abfb4" targetNamespace="http://schemas.microsoft.com/office/2006/metadata/properties" ma:root="true" ma:fieldsID="a4b0932bdf5243d14726ac8298049b4f" ns3:_="">
    <xsd:import namespace="4d9deb05-4e9f-4506-a972-9eab211abf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deb05-4e9f-4506-a972-9eab211ab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infopath/2007/PartnerControls"/>
    <ds:schemaRef ds:uri="http://purl.org/dc/elements/1.1/"/>
    <ds:schemaRef ds:uri="http://schemas.microsoft.com/office/2006/metadata/properties"/>
    <ds:schemaRef ds:uri="4d9deb05-4e9f-4506-a972-9eab211abfb4"/>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2794DE42-C693-44C4-BC14-68064B04EB83}">
  <ds:schemaRefs>
    <ds:schemaRef ds:uri="http://schemas.openxmlformats.org/officeDocument/2006/bibliography"/>
  </ds:schemaRefs>
</ds:datastoreItem>
</file>

<file path=customXml/itemProps4.xml><?xml version="1.0" encoding="utf-8"?>
<ds:datastoreItem xmlns:ds="http://schemas.openxmlformats.org/officeDocument/2006/customXml" ds:itemID="{ECDB66C8-CBB8-4C1B-86DE-47F94B2DA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deb05-4e9f-4506-a972-9eab211ab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1208</Words>
  <Characters>6571</Characters>
  <Application>Microsoft Office Word</Application>
  <DocSecurity>0</DocSecurity>
  <Lines>119</Lines>
  <Paragraphs>60</Paragraphs>
  <ScaleCrop>false</ScaleCrop>
  <HeadingPairs>
    <vt:vector size="2" baseType="variant">
      <vt:variant>
        <vt:lpstr>Title</vt:lpstr>
      </vt:variant>
      <vt:variant>
        <vt:i4>1</vt:i4>
      </vt:variant>
    </vt:vector>
  </HeadingPairs>
  <TitlesOfParts>
    <vt:vector size="1" baseType="lpstr">
      <vt:lpstr>Commonwealth Home Support Programme (CHSP) – Payment in Arrears and Unit Pricing Fact sheet</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Home Support Programme Specialised Support Services (SSS) Provider Fact sheet – January 2022</dc:title>
  <dc:subject>Aged care</dc:subject>
  <dc:creator>Australian Government Department of Health</dc:creator>
  <cp:keywords>Aged care; funding; grants</cp:keywords>
  <cp:lastModifiedBy>JACOB, Reuben</cp:lastModifiedBy>
  <cp:revision>3</cp:revision>
  <cp:lastPrinted>2021-07-28T02:35:00Z</cp:lastPrinted>
  <dcterms:created xsi:type="dcterms:W3CDTF">2022-02-23T03:59:00Z</dcterms:created>
  <dcterms:modified xsi:type="dcterms:W3CDTF">2022-02-25T05:46:00Z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0x0101008476D42F385ECD4DB808CADC98023E0B</vt:lpwstr>
  </property>
</Properties>
</file>