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8BFE6" w14:textId="77777777" w:rsidR="00CA7154" w:rsidRDefault="00CA7154" w:rsidP="0020696D">
      <w:pPr>
        <w:pStyle w:val="Paragraphtext"/>
        <w:spacing w:before="240" w:line="280" w:lineRule="exact"/>
        <w:rPr>
          <w:sz w:val="20"/>
          <w:szCs w:val="20"/>
        </w:rPr>
      </w:pPr>
      <w:bookmarkStart w:id="0" w:name="_Hlk4568006"/>
    </w:p>
    <w:p w14:paraId="3B5FC77E" w14:textId="2A9939BC" w:rsidR="00F52667" w:rsidRDefault="00F52667" w:rsidP="0020696D">
      <w:pPr>
        <w:pStyle w:val="Paragraphtext"/>
        <w:spacing w:before="240" w:line="280" w:lineRule="exact"/>
        <w:rPr>
          <w:sz w:val="20"/>
          <w:szCs w:val="20"/>
        </w:rPr>
      </w:pPr>
      <w:r>
        <w:rPr>
          <w:sz w:val="20"/>
          <w:szCs w:val="20"/>
        </w:rPr>
        <w:t>Last updated - 17 December 2021</w:t>
      </w:r>
    </w:p>
    <w:p w14:paraId="4095C3E8" w14:textId="5B4D310E" w:rsidR="0020696D" w:rsidRPr="0020696D" w:rsidRDefault="0020696D" w:rsidP="008A1D77">
      <w:pPr>
        <w:pStyle w:val="Paragraphtext"/>
        <w:spacing w:before="240" w:line="280" w:lineRule="exact"/>
        <w:ind w:right="118"/>
        <w:rPr>
          <w:sz w:val="20"/>
          <w:szCs w:val="20"/>
        </w:rPr>
      </w:pPr>
      <w:r w:rsidRPr="0020696D">
        <w:rPr>
          <w:sz w:val="20"/>
          <w:szCs w:val="20"/>
        </w:rPr>
        <w:t>On 1 January 2022, Rural Bulk Billing Incentives (RBBI) will increase with remoteness based on the Modified Monash Model (MMM) classification of the location. This measure will help improve access to quality health services for rural and remote Australians by reducing out-of-pocket costs for patients and improving the viability of primary care services in the communities</w:t>
      </w:r>
      <w:r>
        <w:rPr>
          <w:sz w:val="20"/>
          <w:szCs w:val="20"/>
        </w:rPr>
        <w:t>.</w:t>
      </w:r>
    </w:p>
    <w:p w14:paraId="474C6C1C" w14:textId="77777777" w:rsidR="0020696D" w:rsidRDefault="0020696D" w:rsidP="0020696D">
      <w:pPr>
        <w:pStyle w:val="Title"/>
        <w:framePr w:wrap="auto"/>
        <w:spacing w:before="120"/>
      </w:pPr>
      <w:r>
        <w:t>Rural Bulk Billing Incentives Changes</w:t>
      </w:r>
    </w:p>
    <w:bookmarkEnd w:id="0"/>
    <w:p w14:paraId="177AE678" w14:textId="1F41B728" w:rsidR="0017279A" w:rsidRDefault="0017279A" w:rsidP="00AB53A4">
      <w:pPr>
        <w:sectPr w:rsidR="0017279A" w:rsidSect="00D3629F">
          <w:headerReference w:type="default" r:id="rId11"/>
          <w:footerReference w:type="default" r:id="rId12"/>
          <w:type w:val="continuous"/>
          <w:pgSz w:w="11906" w:h="16838" w:code="9"/>
          <w:pgMar w:top="3260" w:right="720" w:bottom="720" w:left="720" w:header="709" w:footer="709" w:gutter="0"/>
          <w:cols w:space="708"/>
          <w:docGrid w:linePitch="360"/>
        </w:sectPr>
      </w:pPr>
    </w:p>
    <w:p w14:paraId="494359B6" w14:textId="77777777" w:rsidR="0020696D" w:rsidRDefault="0020696D" w:rsidP="00B23A4C">
      <w:pPr>
        <w:rPr>
          <w:rFonts w:asciiTheme="majorHAnsi" w:hAnsiTheme="majorHAnsi"/>
          <w:color w:val="001A70" w:themeColor="text2"/>
          <w:sz w:val="28"/>
        </w:rPr>
      </w:pPr>
      <w:r w:rsidRPr="0020696D">
        <w:rPr>
          <w:rFonts w:asciiTheme="majorHAnsi" w:hAnsiTheme="majorHAnsi"/>
          <w:color w:val="001A70" w:themeColor="text2"/>
          <w:sz w:val="28"/>
        </w:rPr>
        <w:t>What is changing?</w:t>
      </w:r>
    </w:p>
    <w:p w14:paraId="22359802" w14:textId="77777777" w:rsidR="0020696D" w:rsidRDefault="0020696D" w:rsidP="008A1D77">
      <w:pPr>
        <w:ind w:right="260"/>
      </w:pPr>
      <w:r>
        <w:t xml:space="preserve">From 1 January 2022, the Rural Bulk Billing Incentive (RBBI) will progressively increase from the current rate of 150% of the incentive in metropolitan areas as classified under the Modified Monash (MM) Model to: </w:t>
      </w:r>
    </w:p>
    <w:p w14:paraId="7D1540E4" w14:textId="3C4E62E5" w:rsidR="0020696D" w:rsidRDefault="0020696D" w:rsidP="008A1D77">
      <w:pPr>
        <w:pStyle w:val="ListParagraph"/>
        <w:ind w:right="543"/>
      </w:pPr>
      <w:r>
        <w:t xml:space="preserve">160% of MM 3–4, large (population 15,000 to 50,000 residents) and medium (population 5,000 to 15,000) rural towns </w:t>
      </w:r>
    </w:p>
    <w:p w14:paraId="33676590" w14:textId="4F9D4AEB" w:rsidR="0020696D" w:rsidRDefault="0020696D" w:rsidP="0020696D">
      <w:pPr>
        <w:pStyle w:val="ListParagraph"/>
      </w:pPr>
      <w:r>
        <w:t xml:space="preserve">170% in MM 5, small rural towns (population up to 5,000) </w:t>
      </w:r>
    </w:p>
    <w:p w14:paraId="20B00D2C" w14:textId="748BA34C" w:rsidR="0020696D" w:rsidRDefault="0020696D" w:rsidP="0020696D">
      <w:pPr>
        <w:pStyle w:val="ListParagraph"/>
      </w:pPr>
      <w:r>
        <w:t>180% in MM 6, remote areas (population less than 1,000)</w:t>
      </w:r>
    </w:p>
    <w:p w14:paraId="1CF60BE1" w14:textId="466F1DFF" w:rsidR="0020696D" w:rsidRDefault="0020696D" w:rsidP="0020696D">
      <w:pPr>
        <w:pStyle w:val="ListParagraph"/>
      </w:pPr>
      <w:r>
        <w:t xml:space="preserve">190% in MM 7, very remote areas (all other areas). </w:t>
      </w:r>
    </w:p>
    <w:p w14:paraId="23D6D73B" w14:textId="5E09106A" w:rsidR="0020696D" w:rsidRPr="0020696D" w:rsidRDefault="0020696D" w:rsidP="008A1D77">
      <w:pPr>
        <w:ind w:right="260"/>
      </w:pPr>
      <w:r>
        <w:t xml:space="preserve">For more information on which health workforce classifications and incentives apply in different areas of Australia, visit the </w:t>
      </w:r>
      <w:r w:rsidR="008A1D77">
        <w:t xml:space="preserve">Department of Health’s </w:t>
      </w:r>
      <w:hyperlink r:id="rId13" w:history="1">
        <w:r w:rsidR="008A1D77" w:rsidRPr="008A1D77">
          <w:rPr>
            <w:rStyle w:val="Hyperlink"/>
          </w:rPr>
          <w:t>Health Workforce Locator</w:t>
        </w:r>
      </w:hyperlink>
      <w:r w:rsidR="008A1D77">
        <w:t xml:space="preserve">. </w:t>
      </w:r>
    </w:p>
    <w:p w14:paraId="0E89E14D" w14:textId="5A9511C0" w:rsidR="0020696D" w:rsidRDefault="0020696D" w:rsidP="008B792E">
      <w:pPr>
        <w:spacing w:before="360"/>
        <w:rPr>
          <w:rFonts w:asciiTheme="majorHAnsi" w:hAnsiTheme="majorHAnsi"/>
          <w:color w:val="001A70" w:themeColor="text2"/>
          <w:sz w:val="28"/>
        </w:rPr>
      </w:pPr>
      <w:r w:rsidRPr="0020696D">
        <w:rPr>
          <w:rFonts w:asciiTheme="majorHAnsi" w:hAnsiTheme="majorHAnsi"/>
          <w:color w:val="001A70" w:themeColor="text2"/>
          <w:sz w:val="28"/>
        </w:rPr>
        <w:t xml:space="preserve">What the changes mean? </w:t>
      </w:r>
    </w:p>
    <w:p w14:paraId="2BAE422A" w14:textId="2D8014F9" w:rsidR="0020696D" w:rsidRDefault="0020696D" w:rsidP="008A1D77">
      <w:pPr>
        <w:pStyle w:val="ListParagraph"/>
        <w:ind w:right="543"/>
      </w:pPr>
      <w:r>
        <w:t>All doctors who bulk bill, regardless of their location will continue to be eligible for a Bulk Billing Incentive. The changes relate to the</w:t>
      </w:r>
      <w:r w:rsidRPr="0020696D">
        <w:rPr>
          <w:u w:val="single"/>
        </w:rPr>
        <w:t xml:space="preserve"> higher</w:t>
      </w:r>
      <w:r>
        <w:t xml:space="preserve"> Rural Bulk Billing Incentive only.</w:t>
      </w:r>
    </w:p>
    <w:p w14:paraId="465FEBA6" w14:textId="38B680AB" w:rsidR="0020696D" w:rsidRPr="0020696D" w:rsidRDefault="0020696D" w:rsidP="008A1D77">
      <w:pPr>
        <w:pStyle w:val="ListParagraph"/>
        <w:ind w:right="401"/>
      </w:pPr>
      <w:r>
        <w:t>Improving the value of RBBI in rural and remote medical practice will reduce out-of-pocket costs to patients and enhance the financial viability of practices in rural and remote areas.</w:t>
      </w:r>
    </w:p>
    <w:p w14:paraId="3D48EC55" w14:textId="319F467D" w:rsidR="0020696D" w:rsidRDefault="0020696D" w:rsidP="008B792E">
      <w:pPr>
        <w:spacing w:before="360"/>
        <w:rPr>
          <w:rFonts w:asciiTheme="majorHAnsi" w:hAnsiTheme="majorHAnsi"/>
          <w:color w:val="001A70" w:themeColor="text2"/>
          <w:sz w:val="28"/>
        </w:rPr>
      </w:pPr>
      <w:r w:rsidRPr="0020696D">
        <w:rPr>
          <w:rFonts w:asciiTheme="majorHAnsi" w:hAnsiTheme="majorHAnsi"/>
          <w:color w:val="001A70" w:themeColor="text2"/>
          <w:sz w:val="28"/>
        </w:rPr>
        <w:t>What does this mean for my practice?</w:t>
      </w:r>
      <w:r w:rsidRPr="0020696D">
        <w:rPr>
          <w:rFonts w:asciiTheme="majorHAnsi" w:hAnsiTheme="majorHAnsi"/>
          <w:color w:val="001A70" w:themeColor="text2"/>
          <w:sz w:val="28"/>
        </w:rPr>
        <w:tab/>
      </w:r>
    </w:p>
    <w:p w14:paraId="69894337" w14:textId="77777777" w:rsidR="0020696D" w:rsidRPr="0020696D" w:rsidRDefault="0020696D" w:rsidP="0020696D">
      <w:pPr>
        <w:rPr>
          <w:b/>
          <w:bCs/>
        </w:rPr>
      </w:pPr>
      <w:r w:rsidRPr="0020696D">
        <w:rPr>
          <w:b/>
          <w:bCs/>
        </w:rPr>
        <w:t>My practice is in MM3-MM7 location</w:t>
      </w:r>
    </w:p>
    <w:p w14:paraId="66508398" w14:textId="51E475F0" w:rsidR="0020696D" w:rsidRDefault="0020696D" w:rsidP="0020696D">
      <w:r>
        <w:t>New fees/benefits from 1 January 2022 in MM3 to MM7 locations:</w:t>
      </w:r>
    </w:p>
    <w:tbl>
      <w:tblPr>
        <w:tblStyle w:val="GridTable4-Accent1"/>
        <w:tblW w:w="10201" w:type="dxa"/>
        <w:tblLayout w:type="fixed"/>
        <w:tblLook w:val="04A0" w:firstRow="1" w:lastRow="0" w:firstColumn="1" w:lastColumn="0" w:noHBand="0" w:noVBand="1"/>
        <w:tblCaption w:val="Table: new fees/benefits from 1 January 2022 in MM3 to MM7 locations"/>
        <w:tblDescription w:val="This table provides an outline for three Item types - GP, Diagnostic Imaging and Pathology, individual MBS items and benefits paid for each item depending on the location. "/>
      </w:tblPr>
      <w:tblGrid>
        <w:gridCol w:w="1980"/>
        <w:gridCol w:w="1134"/>
        <w:gridCol w:w="992"/>
        <w:gridCol w:w="1134"/>
        <w:gridCol w:w="992"/>
        <w:gridCol w:w="993"/>
        <w:gridCol w:w="992"/>
        <w:gridCol w:w="992"/>
        <w:gridCol w:w="992"/>
      </w:tblGrid>
      <w:tr w:rsidR="00E92F2C" w:rsidRPr="0075499A" w14:paraId="039F4761" w14:textId="77777777" w:rsidTr="008B6F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bottom w:val="nil"/>
            </w:tcBorders>
            <w:shd w:val="clear" w:color="auto" w:fill="002060"/>
          </w:tcPr>
          <w:p w14:paraId="24DFDF6C" w14:textId="77777777" w:rsidR="0020696D" w:rsidRPr="003449DF" w:rsidRDefault="0020696D" w:rsidP="008B792E">
            <w:pPr>
              <w:spacing w:before="60" w:after="40" w:line="240" w:lineRule="exact"/>
              <w:ind w:left="-105"/>
              <w:jc w:val="center"/>
              <w:rPr>
                <w:rFonts w:cs="Arial"/>
                <w:b w:val="0"/>
                <w:bCs w:val="0"/>
                <w:szCs w:val="20"/>
              </w:rPr>
            </w:pPr>
            <w:r w:rsidRPr="003449DF">
              <w:rPr>
                <w:rFonts w:cs="Arial"/>
                <w:szCs w:val="20"/>
              </w:rPr>
              <w:t>Item type</w:t>
            </w:r>
          </w:p>
        </w:tc>
        <w:tc>
          <w:tcPr>
            <w:tcW w:w="2126" w:type="dxa"/>
            <w:gridSpan w:val="2"/>
            <w:tcBorders>
              <w:bottom w:val="single" w:sz="4" w:space="0" w:color="006341"/>
            </w:tcBorders>
            <w:shd w:val="clear" w:color="auto" w:fill="002060"/>
            <w:noWrap/>
            <w:hideMark/>
          </w:tcPr>
          <w:p w14:paraId="3B8AEACE" w14:textId="77777777" w:rsidR="0020696D" w:rsidRPr="003449DF" w:rsidRDefault="0020696D" w:rsidP="008B792E">
            <w:pPr>
              <w:spacing w:before="60" w:after="40" w:line="24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3449DF">
              <w:rPr>
                <w:rFonts w:cs="Arial"/>
                <w:szCs w:val="20"/>
              </w:rPr>
              <w:t xml:space="preserve">MM 3-4 </w:t>
            </w:r>
          </w:p>
        </w:tc>
        <w:tc>
          <w:tcPr>
            <w:tcW w:w="2126" w:type="dxa"/>
            <w:gridSpan w:val="2"/>
            <w:tcBorders>
              <w:bottom w:val="single" w:sz="4" w:space="0" w:color="006341"/>
            </w:tcBorders>
            <w:shd w:val="clear" w:color="auto" w:fill="002060"/>
          </w:tcPr>
          <w:p w14:paraId="5B5EBFFE" w14:textId="77777777" w:rsidR="0020696D" w:rsidRPr="003449DF" w:rsidRDefault="0020696D" w:rsidP="008B792E">
            <w:pPr>
              <w:spacing w:before="60" w:after="40" w:line="24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3449DF">
              <w:rPr>
                <w:rFonts w:cs="Arial"/>
                <w:szCs w:val="20"/>
              </w:rPr>
              <w:t xml:space="preserve">MM 5 </w:t>
            </w:r>
          </w:p>
        </w:tc>
        <w:tc>
          <w:tcPr>
            <w:tcW w:w="1985" w:type="dxa"/>
            <w:gridSpan w:val="2"/>
            <w:tcBorders>
              <w:bottom w:val="single" w:sz="4" w:space="0" w:color="006341"/>
            </w:tcBorders>
            <w:shd w:val="clear" w:color="auto" w:fill="002060"/>
          </w:tcPr>
          <w:p w14:paraId="5CF86756" w14:textId="77777777" w:rsidR="0020696D" w:rsidRPr="003449DF" w:rsidRDefault="0020696D" w:rsidP="008B792E">
            <w:pPr>
              <w:spacing w:before="60" w:after="40" w:line="24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3449DF">
              <w:rPr>
                <w:rFonts w:cs="Arial"/>
                <w:szCs w:val="20"/>
              </w:rPr>
              <w:t xml:space="preserve">MM 6 </w:t>
            </w:r>
          </w:p>
        </w:tc>
        <w:tc>
          <w:tcPr>
            <w:tcW w:w="1984" w:type="dxa"/>
            <w:gridSpan w:val="2"/>
            <w:tcBorders>
              <w:bottom w:val="single" w:sz="4" w:space="0" w:color="006341"/>
            </w:tcBorders>
            <w:shd w:val="clear" w:color="auto" w:fill="002060"/>
            <w:noWrap/>
            <w:hideMark/>
          </w:tcPr>
          <w:p w14:paraId="40A135F1" w14:textId="77777777" w:rsidR="0020696D" w:rsidRPr="003449DF" w:rsidRDefault="0020696D" w:rsidP="008B792E">
            <w:pPr>
              <w:spacing w:before="60" w:after="40" w:line="240" w:lineRule="exact"/>
              <w:ind w:left="-55"/>
              <w:jc w:val="center"/>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3449DF">
              <w:rPr>
                <w:rFonts w:cs="Arial"/>
                <w:szCs w:val="20"/>
              </w:rPr>
              <w:t>MM 7</w:t>
            </w:r>
          </w:p>
        </w:tc>
      </w:tr>
      <w:tr w:rsidR="008B792E" w:rsidRPr="0094492E" w14:paraId="2383E006" w14:textId="77777777" w:rsidTr="008B6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nil"/>
              <w:left w:val="single" w:sz="4" w:space="0" w:color="006341"/>
              <w:bottom w:val="single" w:sz="4" w:space="0" w:color="006341"/>
              <w:right w:val="single" w:sz="4" w:space="0" w:color="006341"/>
            </w:tcBorders>
            <w:shd w:val="clear" w:color="auto" w:fill="002060"/>
          </w:tcPr>
          <w:p w14:paraId="10820C23" w14:textId="77777777" w:rsidR="0020696D" w:rsidRPr="0094492E" w:rsidRDefault="0020696D" w:rsidP="008B792E">
            <w:pPr>
              <w:spacing w:after="40" w:line="240" w:lineRule="exact"/>
              <w:jc w:val="center"/>
              <w:rPr>
                <w:rFonts w:cs="Arial"/>
                <w:b w:val="0"/>
                <w:bCs w:val="0"/>
                <w:color w:val="FFFFFF" w:themeColor="background1"/>
                <w:szCs w:val="20"/>
              </w:rPr>
            </w:pPr>
          </w:p>
        </w:tc>
        <w:tc>
          <w:tcPr>
            <w:tcW w:w="1134" w:type="dxa"/>
            <w:tcBorders>
              <w:top w:val="single" w:sz="4" w:space="0" w:color="006341"/>
              <w:left w:val="single" w:sz="4" w:space="0" w:color="006341"/>
              <w:bottom w:val="single" w:sz="4" w:space="0" w:color="006341"/>
              <w:right w:val="single" w:sz="4" w:space="0" w:color="006341"/>
            </w:tcBorders>
            <w:shd w:val="clear" w:color="auto" w:fill="002060"/>
          </w:tcPr>
          <w:p w14:paraId="68186185" w14:textId="77777777" w:rsidR="0020696D" w:rsidRPr="0094492E" w:rsidRDefault="0020696D" w:rsidP="008B792E">
            <w:pPr>
              <w:spacing w:after="40" w:line="240" w:lineRule="exact"/>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Cs w:val="20"/>
              </w:rPr>
            </w:pPr>
            <w:r w:rsidRPr="0094492E">
              <w:rPr>
                <w:rFonts w:cs="Arial"/>
                <w:b/>
                <w:bCs/>
                <w:color w:val="FFFFFF" w:themeColor="background1"/>
                <w:szCs w:val="20"/>
              </w:rPr>
              <w:t>MBS Item</w:t>
            </w:r>
          </w:p>
        </w:tc>
        <w:tc>
          <w:tcPr>
            <w:tcW w:w="992" w:type="dxa"/>
            <w:tcBorders>
              <w:top w:val="single" w:sz="4" w:space="0" w:color="006341"/>
              <w:left w:val="single" w:sz="4" w:space="0" w:color="006341"/>
              <w:bottom w:val="single" w:sz="4" w:space="0" w:color="006341"/>
              <w:right w:val="single" w:sz="4" w:space="0" w:color="006341"/>
            </w:tcBorders>
            <w:shd w:val="clear" w:color="auto" w:fill="002060"/>
            <w:noWrap/>
            <w:hideMark/>
          </w:tcPr>
          <w:p w14:paraId="0A621E1C" w14:textId="77777777" w:rsidR="0020696D" w:rsidRPr="0094492E" w:rsidRDefault="0020696D" w:rsidP="008B792E">
            <w:pPr>
              <w:spacing w:after="40" w:line="240" w:lineRule="exact"/>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Cs w:val="20"/>
              </w:rPr>
            </w:pPr>
            <w:r w:rsidRPr="0094492E">
              <w:rPr>
                <w:rFonts w:cs="Arial"/>
                <w:b/>
                <w:bCs/>
                <w:color w:val="FFFFFF" w:themeColor="background1"/>
                <w:szCs w:val="20"/>
              </w:rPr>
              <w:t>Benefit</w:t>
            </w:r>
          </w:p>
        </w:tc>
        <w:tc>
          <w:tcPr>
            <w:tcW w:w="1134" w:type="dxa"/>
            <w:tcBorders>
              <w:top w:val="single" w:sz="4" w:space="0" w:color="006341"/>
              <w:left w:val="single" w:sz="4" w:space="0" w:color="006341"/>
              <w:bottom w:val="single" w:sz="4" w:space="0" w:color="006341"/>
              <w:right w:val="single" w:sz="4" w:space="0" w:color="006341"/>
            </w:tcBorders>
            <w:shd w:val="clear" w:color="auto" w:fill="002060"/>
          </w:tcPr>
          <w:p w14:paraId="7129D623" w14:textId="77777777" w:rsidR="0020696D" w:rsidRPr="0094492E" w:rsidRDefault="0020696D" w:rsidP="008B792E">
            <w:pPr>
              <w:spacing w:after="40" w:line="240" w:lineRule="exact"/>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Cs w:val="20"/>
              </w:rPr>
            </w:pPr>
            <w:r w:rsidRPr="0094492E">
              <w:rPr>
                <w:rFonts w:cs="Arial"/>
                <w:b/>
                <w:bCs/>
                <w:color w:val="FFFFFF" w:themeColor="background1"/>
                <w:szCs w:val="20"/>
              </w:rPr>
              <w:t>MBS Item</w:t>
            </w:r>
          </w:p>
        </w:tc>
        <w:tc>
          <w:tcPr>
            <w:tcW w:w="992" w:type="dxa"/>
            <w:tcBorders>
              <w:top w:val="single" w:sz="4" w:space="0" w:color="006341"/>
              <w:left w:val="single" w:sz="4" w:space="0" w:color="006341"/>
              <w:bottom w:val="single" w:sz="4" w:space="0" w:color="006341"/>
              <w:right w:val="single" w:sz="4" w:space="0" w:color="006341"/>
            </w:tcBorders>
            <w:shd w:val="clear" w:color="auto" w:fill="002060"/>
          </w:tcPr>
          <w:p w14:paraId="6D08DEDE" w14:textId="77777777" w:rsidR="0020696D" w:rsidRPr="0094492E" w:rsidRDefault="0020696D" w:rsidP="008B792E">
            <w:pPr>
              <w:spacing w:after="40" w:line="240" w:lineRule="exact"/>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Cs w:val="20"/>
              </w:rPr>
            </w:pPr>
            <w:r w:rsidRPr="0094492E">
              <w:rPr>
                <w:rFonts w:cs="Arial"/>
                <w:b/>
                <w:bCs/>
                <w:color w:val="FFFFFF" w:themeColor="background1"/>
                <w:szCs w:val="20"/>
              </w:rPr>
              <w:t>Benefit</w:t>
            </w:r>
          </w:p>
        </w:tc>
        <w:tc>
          <w:tcPr>
            <w:tcW w:w="993" w:type="dxa"/>
            <w:tcBorders>
              <w:top w:val="single" w:sz="4" w:space="0" w:color="006341"/>
              <w:left w:val="single" w:sz="4" w:space="0" w:color="006341"/>
              <w:bottom w:val="single" w:sz="4" w:space="0" w:color="006341"/>
              <w:right w:val="single" w:sz="4" w:space="0" w:color="006341"/>
            </w:tcBorders>
            <w:shd w:val="clear" w:color="auto" w:fill="002060"/>
            <w:noWrap/>
          </w:tcPr>
          <w:p w14:paraId="085AE90E" w14:textId="77777777" w:rsidR="0020696D" w:rsidRPr="0094492E" w:rsidRDefault="0020696D" w:rsidP="008B792E">
            <w:pPr>
              <w:spacing w:after="40" w:line="240" w:lineRule="exact"/>
              <w:ind w:left="-75" w:right="-99"/>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Cs w:val="20"/>
              </w:rPr>
            </w:pPr>
            <w:r w:rsidRPr="0094492E">
              <w:rPr>
                <w:rFonts w:cs="Arial"/>
                <w:b/>
                <w:bCs/>
                <w:color w:val="FFFFFF" w:themeColor="background1"/>
                <w:szCs w:val="20"/>
              </w:rPr>
              <w:t>MBS Item</w:t>
            </w:r>
          </w:p>
        </w:tc>
        <w:tc>
          <w:tcPr>
            <w:tcW w:w="992" w:type="dxa"/>
            <w:tcBorders>
              <w:top w:val="single" w:sz="4" w:space="0" w:color="006341"/>
              <w:left w:val="single" w:sz="4" w:space="0" w:color="006341"/>
              <w:bottom w:val="single" w:sz="4" w:space="0" w:color="006341"/>
              <w:right w:val="single" w:sz="4" w:space="0" w:color="006341"/>
            </w:tcBorders>
            <w:shd w:val="clear" w:color="auto" w:fill="002060"/>
          </w:tcPr>
          <w:p w14:paraId="22AB820C" w14:textId="77777777" w:rsidR="0020696D" w:rsidRPr="0094492E" w:rsidRDefault="0020696D" w:rsidP="008B792E">
            <w:pPr>
              <w:spacing w:after="40" w:line="240" w:lineRule="exact"/>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Cs w:val="20"/>
              </w:rPr>
            </w:pPr>
            <w:r w:rsidRPr="0094492E">
              <w:rPr>
                <w:rFonts w:cs="Arial"/>
                <w:b/>
                <w:bCs/>
                <w:color w:val="FFFFFF" w:themeColor="background1"/>
                <w:szCs w:val="20"/>
              </w:rPr>
              <w:t>Benefit</w:t>
            </w:r>
          </w:p>
        </w:tc>
        <w:tc>
          <w:tcPr>
            <w:tcW w:w="992" w:type="dxa"/>
            <w:tcBorders>
              <w:top w:val="single" w:sz="4" w:space="0" w:color="006341"/>
              <w:left w:val="single" w:sz="4" w:space="0" w:color="006341"/>
              <w:bottom w:val="single" w:sz="4" w:space="0" w:color="006341"/>
              <w:right w:val="single" w:sz="4" w:space="0" w:color="006341"/>
            </w:tcBorders>
            <w:shd w:val="clear" w:color="auto" w:fill="002060"/>
            <w:noWrap/>
            <w:hideMark/>
          </w:tcPr>
          <w:p w14:paraId="28A8D689" w14:textId="77777777" w:rsidR="0020696D" w:rsidRPr="0094492E" w:rsidRDefault="0020696D" w:rsidP="008B792E">
            <w:pPr>
              <w:spacing w:after="40" w:line="240" w:lineRule="exact"/>
              <w:ind w:left="-182" w:right="-97"/>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Cs w:val="20"/>
              </w:rPr>
            </w:pPr>
            <w:r w:rsidRPr="0094492E">
              <w:rPr>
                <w:rFonts w:cs="Arial"/>
                <w:b/>
                <w:bCs/>
                <w:color w:val="FFFFFF" w:themeColor="background1"/>
                <w:szCs w:val="20"/>
              </w:rPr>
              <w:t xml:space="preserve"> MBS Item</w:t>
            </w:r>
          </w:p>
        </w:tc>
        <w:tc>
          <w:tcPr>
            <w:tcW w:w="992" w:type="dxa"/>
            <w:tcBorders>
              <w:top w:val="single" w:sz="4" w:space="0" w:color="006341"/>
              <w:left w:val="single" w:sz="4" w:space="0" w:color="006341"/>
              <w:bottom w:val="single" w:sz="4" w:space="0" w:color="006341"/>
              <w:right w:val="single" w:sz="4" w:space="0" w:color="006341"/>
            </w:tcBorders>
            <w:shd w:val="clear" w:color="auto" w:fill="002060"/>
          </w:tcPr>
          <w:p w14:paraId="703B06E1" w14:textId="77777777" w:rsidR="0020696D" w:rsidRPr="0094492E" w:rsidRDefault="0020696D" w:rsidP="008B792E">
            <w:pPr>
              <w:spacing w:after="40" w:line="240" w:lineRule="exact"/>
              <w:ind w:left="-106"/>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Cs w:val="20"/>
              </w:rPr>
            </w:pPr>
            <w:r w:rsidRPr="0094492E">
              <w:rPr>
                <w:rFonts w:cs="Arial"/>
                <w:b/>
                <w:bCs/>
                <w:color w:val="FFFFFF" w:themeColor="background1"/>
                <w:szCs w:val="20"/>
              </w:rPr>
              <w:t>Benefit</w:t>
            </w:r>
          </w:p>
        </w:tc>
      </w:tr>
      <w:tr w:rsidR="008B792E" w:rsidRPr="0075499A" w14:paraId="5CE0BD91" w14:textId="77777777" w:rsidTr="00E92F2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006341"/>
              <w:left w:val="single" w:sz="4" w:space="0" w:color="006341"/>
              <w:bottom w:val="single" w:sz="4" w:space="0" w:color="006341"/>
              <w:right w:val="single" w:sz="4" w:space="0" w:color="006341"/>
            </w:tcBorders>
          </w:tcPr>
          <w:p w14:paraId="15360A71" w14:textId="77777777" w:rsidR="0020696D" w:rsidRPr="003449DF" w:rsidRDefault="0020696D" w:rsidP="008B792E">
            <w:pPr>
              <w:spacing w:before="60" w:after="60" w:line="240" w:lineRule="exact"/>
              <w:jc w:val="center"/>
              <w:rPr>
                <w:rFonts w:cs="Arial"/>
                <w:szCs w:val="20"/>
              </w:rPr>
            </w:pPr>
            <w:r w:rsidRPr="003449DF">
              <w:rPr>
                <w:rFonts w:cs="Arial"/>
                <w:szCs w:val="20"/>
              </w:rPr>
              <w:t>GP</w:t>
            </w:r>
          </w:p>
        </w:tc>
        <w:tc>
          <w:tcPr>
            <w:tcW w:w="1134" w:type="dxa"/>
            <w:tcBorders>
              <w:top w:val="single" w:sz="4" w:space="0" w:color="006341"/>
              <w:left w:val="single" w:sz="4" w:space="0" w:color="006341"/>
              <w:bottom w:val="single" w:sz="4" w:space="0" w:color="006341"/>
              <w:right w:val="single" w:sz="4" w:space="0" w:color="006341"/>
            </w:tcBorders>
          </w:tcPr>
          <w:p w14:paraId="553B56BC" w14:textId="77777777" w:rsidR="0020696D" w:rsidRPr="003449DF" w:rsidRDefault="0020696D" w:rsidP="008B792E">
            <w:pPr>
              <w:spacing w:before="60" w:after="60" w:line="240" w:lineRule="exact"/>
              <w:ind w:right="-107"/>
              <w:jc w:val="center"/>
              <w:cnfStyle w:val="000000000000" w:firstRow="0" w:lastRow="0" w:firstColumn="0" w:lastColumn="0" w:oddVBand="0" w:evenVBand="0" w:oddHBand="0" w:evenHBand="0" w:firstRowFirstColumn="0" w:firstRowLastColumn="0" w:lastRowFirstColumn="0" w:lastRowLastColumn="0"/>
              <w:rPr>
                <w:rFonts w:cs="Arial"/>
                <w:szCs w:val="20"/>
              </w:rPr>
            </w:pPr>
            <w:r w:rsidRPr="003449DF">
              <w:rPr>
                <w:rFonts w:cs="Arial"/>
                <w:szCs w:val="20"/>
              </w:rPr>
              <w:t>75855</w:t>
            </w:r>
          </w:p>
        </w:tc>
        <w:tc>
          <w:tcPr>
            <w:tcW w:w="992" w:type="dxa"/>
            <w:tcBorders>
              <w:top w:val="single" w:sz="4" w:space="0" w:color="006341"/>
              <w:left w:val="single" w:sz="4" w:space="0" w:color="006341"/>
              <w:bottom w:val="single" w:sz="4" w:space="0" w:color="006341"/>
              <w:right w:val="single" w:sz="4" w:space="0" w:color="006341"/>
            </w:tcBorders>
          </w:tcPr>
          <w:p w14:paraId="607B4149" w14:textId="77777777" w:rsidR="0020696D" w:rsidRPr="003449DF" w:rsidRDefault="0020696D" w:rsidP="008B792E">
            <w:pPr>
              <w:spacing w:before="60" w:after="60" w:line="240" w:lineRule="exact"/>
              <w:jc w:val="center"/>
              <w:cnfStyle w:val="000000000000" w:firstRow="0" w:lastRow="0" w:firstColumn="0" w:lastColumn="0" w:oddVBand="0" w:evenVBand="0" w:oddHBand="0" w:evenHBand="0" w:firstRowFirstColumn="0" w:firstRowLastColumn="0" w:lastRowFirstColumn="0" w:lastRowLastColumn="0"/>
              <w:rPr>
                <w:rFonts w:cs="Arial"/>
                <w:szCs w:val="20"/>
              </w:rPr>
            </w:pPr>
            <w:r w:rsidRPr="003449DF">
              <w:rPr>
                <w:rFonts w:cs="Arial"/>
                <w:szCs w:val="20"/>
              </w:rPr>
              <w:t>$10.50</w:t>
            </w:r>
          </w:p>
        </w:tc>
        <w:tc>
          <w:tcPr>
            <w:tcW w:w="1134" w:type="dxa"/>
            <w:tcBorders>
              <w:top w:val="single" w:sz="4" w:space="0" w:color="006341"/>
              <w:left w:val="single" w:sz="4" w:space="0" w:color="006341"/>
              <w:bottom w:val="single" w:sz="4" w:space="0" w:color="006341"/>
              <w:right w:val="single" w:sz="4" w:space="0" w:color="006341"/>
            </w:tcBorders>
            <w:noWrap/>
          </w:tcPr>
          <w:p w14:paraId="7384894C" w14:textId="77777777" w:rsidR="0020696D" w:rsidRPr="003449DF" w:rsidRDefault="0020696D" w:rsidP="008B792E">
            <w:pPr>
              <w:spacing w:before="60" w:after="60" w:line="240" w:lineRule="exact"/>
              <w:jc w:val="center"/>
              <w:cnfStyle w:val="000000000000" w:firstRow="0" w:lastRow="0" w:firstColumn="0" w:lastColumn="0" w:oddVBand="0" w:evenVBand="0" w:oddHBand="0" w:evenHBand="0" w:firstRowFirstColumn="0" w:firstRowLastColumn="0" w:lastRowFirstColumn="0" w:lastRowLastColumn="0"/>
              <w:rPr>
                <w:rFonts w:cs="Arial"/>
                <w:szCs w:val="20"/>
              </w:rPr>
            </w:pPr>
            <w:r w:rsidRPr="003449DF">
              <w:rPr>
                <w:rFonts w:cs="Arial"/>
                <w:szCs w:val="20"/>
              </w:rPr>
              <w:t>75856</w:t>
            </w:r>
          </w:p>
        </w:tc>
        <w:tc>
          <w:tcPr>
            <w:tcW w:w="992" w:type="dxa"/>
            <w:tcBorders>
              <w:top w:val="single" w:sz="4" w:space="0" w:color="006341"/>
              <w:left w:val="single" w:sz="4" w:space="0" w:color="006341"/>
              <w:bottom w:val="single" w:sz="4" w:space="0" w:color="006341"/>
              <w:right w:val="single" w:sz="4" w:space="0" w:color="006341"/>
            </w:tcBorders>
          </w:tcPr>
          <w:p w14:paraId="3E942B82" w14:textId="77777777" w:rsidR="0020696D" w:rsidRPr="003449DF" w:rsidRDefault="0020696D" w:rsidP="008B792E">
            <w:pPr>
              <w:spacing w:before="60" w:after="60" w:line="240" w:lineRule="exact"/>
              <w:jc w:val="center"/>
              <w:cnfStyle w:val="000000000000" w:firstRow="0" w:lastRow="0" w:firstColumn="0" w:lastColumn="0" w:oddVBand="0" w:evenVBand="0" w:oddHBand="0" w:evenHBand="0" w:firstRowFirstColumn="0" w:firstRowLastColumn="0" w:lastRowFirstColumn="0" w:lastRowLastColumn="0"/>
              <w:rPr>
                <w:rFonts w:cs="Arial"/>
                <w:szCs w:val="20"/>
              </w:rPr>
            </w:pPr>
            <w:r w:rsidRPr="003449DF">
              <w:rPr>
                <w:rFonts w:cs="Arial"/>
                <w:szCs w:val="20"/>
              </w:rPr>
              <w:t>$11.15</w:t>
            </w:r>
          </w:p>
        </w:tc>
        <w:tc>
          <w:tcPr>
            <w:tcW w:w="993" w:type="dxa"/>
            <w:tcBorders>
              <w:top w:val="single" w:sz="4" w:space="0" w:color="006341"/>
              <w:left w:val="single" w:sz="4" w:space="0" w:color="006341"/>
              <w:bottom w:val="single" w:sz="4" w:space="0" w:color="006341"/>
              <w:right w:val="single" w:sz="4" w:space="0" w:color="006341"/>
            </w:tcBorders>
            <w:noWrap/>
          </w:tcPr>
          <w:p w14:paraId="555600A7" w14:textId="77777777" w:rsidR="0020696D" w:rsidRPr="003449DF" w:rsidRDefault="0020696D" w:rsidP="008B792E">
            <w:pPr>
              <w:spacing w:before="60" w:after="60" w:line="240" w:lineRule="exact"/>
              <w:jc w:val="center"/>
              <w:cnfStyle w:val="000000000000" w:firstRow="0" w:lastRow="0" w:firstColumn="0" w:lastColumn="0" w:oddVBand="0" w:evenVBand="0" w:oddHBand="0" w:evenHBand="0" w:firstRowFirstColumn="0" w:firstRowLastColumn="0" w:lastRowFirstColumn="0" w:lastRowLastColumn="0"/>
              <w:rPr>
                <w:rFonts w:cs="Arial"/>
                <w:szCs w:val="20"/>
              </w:rPr>
            </w:pPr>
            <w:r w:rsidRPr="003449DF">
              <w:rPr>
                <w:rFonts w:cs="Arial"/>
                <w:szCs w:val="20"/>
              </w:rPr>
              <w:t>75857</w:t>
            </w:r>
          </w:p>
        </w:tc>
        <w:tc>
          <w:tcPr>
            <w:tcW w:w="992" w:type="dxa"/>
            <w:tcBorders>
              <w:top w:val="single" w:sz="4" w:space="0" w:color="006341"/>
              <w:left w:val="single" w:sz="4" w:space="0" w:color="006341"/>
              <w:bottom w:val="single" w:sz="4" w:space="0" w:color="006341"/>
              <w:right w:val="single" w:sz="4" w:space="0" w:color="006341"/>
            </w:tcBorders>
          </w:tcPr>
          <w:p w14:paraId="5F63EC1F" w14:textId="77777777" w:rsidR="0020696D" w:rsidRPr="003449DF" w:rsidRDefault="0020696D" w:rsidP="008B792E">
            <w:pPr>
              <w:spacing w:before="60" w:after="60" w:line="240" w:lineRule="exact"/>
              <w:jc w:val="center"/>
              <w:cnfStyle w:val="000000000000" w:firstRow="0" w:lastRow="0" w:firstColumn="0" w:lastColumn="0" w:oddVBand="0" w:evenVBand="0" w:oddHBand="0" w:evenHBand="0" w:firstRowFirstColumn="0" w:firstRowLastColumn="0" w:lastRowFirstColumn="0" w:lastRowLastColumn="0"/>
              <w:rPr>
                <w:rFonts w:cs="Arial"/>
                <w:szCs w:val="20"/>
              </w:rPr>
            </w:pPr>
            <w:r w:rsidRPr="003449DF">
              <w:rPr>
                <w:rFonts w:cs="Arial"/>
                <w:szCs w:val="20"/>
              </w:rPr>
              <w:t>$11.80</w:t>
            </w:r>
          </w:p>
        </w:tc>
        <w:tc>
          <w:tcPr>
            <w:tcW w:w="992" w:type="dxa"/>
            <w:tcBorders>
              <w:top w:val="single" w:sz="4" w:space="0" w:color="006341"/>
              <w:left w:val="single" w:sz="4" w:space="0" w:color="006341"/>
              <w:bottom w:val="single" w:sz="4" w:space="0" w:color="006341"/>
              <w:right w:val="single" w:sz="4" w:space="0" w:color="006341"/>
            </w:tcBorders>
            <w:noWrap/>
          </w:tcPr>
          <w:p w14:paraId="176638DB" w14:textId="77777777" w:rsidR="0020696D" w:rsidRPr="003449DF" w:rsidRDefault="0020696D" w:rsidP="008B792E">
            <w:pPr>
              <w:spacing w:before="60" w:after="60" w:line="240" w:lineRule="exact"/>
              <w:ind w:left="-40" w:right="-254"/>
              <w:cnfStyle w:val="000000000000" w:firstRow="0" w:lastRow="0" w:firstColumn="0" w:lastColumn="0" w:oddVBand="0" w:evenVBand="0" w:oddHBand="0" w:evenHBand="0" w:firstRowFirstColumn="0" w:firstRowLastColumn="0" w:lastRowFirstColumn="0" w:lastRowLastColumn="0"/>
              <w:rPr>
                <w:rFonts w:cs="Arial"/>
                <w:szCs w:val="20"/>
              </w:rPr>
            </w:pPr>
            <w:r w:rsidRPr="003449DF">
              <w:rPr>
                <w:rFonts w:cs="Arial"/>
                <w:szCs w:val="20"/>
              </w:rPr>
              <w:t>75858</w:t>
            </w:r>
          </w:p>
        </w:tc>
        <w:tc>
          <w:tcPr>
            <w:tcW w:w="992" w:type="dxa"/>
            <w:tcBorders>
              <w:top w:val="single" w:sz="4" w:space="0" w:color="006341"/>
              <w:left w:val="single" w:sz="4" w:space="0" w:color="006341"/>
              <w:bottom w:val="single" w:sz="4" w:space="0" w:color="006341"/>
              <w:right w:val="single" w:sz="4" w:space="0" w:color="006341"/>
            </w:tcBorders>
          </w:tcPr>
          <w:p w14:paraId="479FE9FF" w14:textId="77777777" w:rsidR="0020696D" w:rsidRPr="003449DF" w:rsidRDefault="0020696D" w:rsidP="008B792E">
            <w:pPr>
              <w:spacing w:before="60" w:after="60" w:line="240" w:lineRule="exact"/>
              <w:ind w:left="-113"/>
              <w:jc w:val="center"/>
              <w:cnfStyle w:val="000000000000" w:firstRow="0" w:lastRow="0" w:firstColumn="0" w:lastColumn="0" w:oddVBand="0" w:evenVBand="0" w:oddHBand="0" w:evenHBand="0" w:firstRowFirstColumn="0" w:firstRowLastColumn="0" w:lastRowFirstColumn="0" w:lastRowLastColumn="0"/>
              <w:rPr>
                <w:rFonts w:cs="Arial"/>
                <w:szCs w:val="20"/>
              </w:rPr>
            </w:pPr>
            <w:r w:rsidRPr="003449DF">
              <w:rPr>
                <w:rFonts w:cs="Arial"/>
                <w:szCs w:val="20"/>
              </w:rPr>
              <w:t>$12.50</w:t>
            </w:r>
          </w:p>
        </w:tc>
      </w:tr>
      <w:tr w:rsidR="008B792E" w:rsidRPr="0075499A" w14:paraId="412A148A" w14:textId="77777777" w:rsidTr="00E92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006341"/>
              <w:left w:val="single" w:sz="4" w:space="0" w:color="006341"/>
              <w:bottom w:val="single" w:sz="4" w:space="0" w:color="006341"/>
              <w:right w:val="single" w:sz="4" w:space="0" w:color="006341"/>
            </w:tcBorders>
          </w:tcPr>
          <w:p w14:paraId="34D54D07" w14:textId="77777777" w:rsidR="0020696D" w:rsidRPr="003449DF" w:rsidRDefault="0020696D" w:rsidP="008B6FB3">
            <w:pPr>
              <w:spacing w:before="60" w:after="60" w:line="240" w:lineRule="exact"/>
              <w:ind w:left="-120" w:right="-106"/>
              <w:jc w:val="center"/>
              <w:rPr>
                <w:rFonts w:cs="Arial"/>
                <w:szCs w:val="20"/>
              </w:rPr>
            </w:pPr>
            <w:r w:rsidRPr="003449DF">
              <w:rPr>
                <w:rFonts w:cs="Arial"/>
                <w:szCs w:val="20"/>
              </w:rPr>
              <w:t>Diagnostic Imaging</w:t>
            </w:r>
          </w:p>
        </w:tc>
        <w:tc>
          <w:tcPr>
            <w:tcW w:w="1134" w:type="dxa"/>
            <w:tcBorders>
              <w:top w:val="single" w:sz="4" w:space="0" w:color="006341"/>
              <w:left w:val="single" w:sz="4" w:space="0" w:color="006341"/>
              <w:bottom w:val="single" w:sz="4" w:space="0" w:color="006341"/>
              <w:right w:val="single" w:sz="4" w:space="0" w:color="006341"/>
            </w:tcBorders>
          </w:tcPr>
          <w:p w14:paraId="75F8C7DA" w14:textId="77777777" w:rsidR="0020696D" w:rsidRPr="003449DF" w:rsidRDefault="0020696D" w:rsidP="008B792E">
            <w:pPr>
              <w:spacing w:before="60" w:after="60" w:line="240" w:lineRule="exact"/>
              <w:jc w:val="center"/>
              <w:cnfStyle w:val="000000100000" w:firstRow="0" w:lastRow="0" w:firstColumn="0" w:lastColumn="0" w:oddVBand="0" w:evenVBand="0" w:oddHBand="1" w:evenHBand="0" w:firstRowFirstColumn="0" w:firstRowLastColumn="0" w:lastRowFirstColumn="0" w:lastRowLastColumn="0"/>
              <w:rPr>
                <w:rFonts w:cs="Arial"/>
                <w:szCs w:val="20"/>
              </w:rPr>
            </w:pPr>
            <w:r w:rsidRPr="003449DF">
              <w:rPr>
                <w:rFonts w:cs="Arial"/>
                <w:szCs w:val="20"/>
              </w:rPr>
              <w:t>64992</w:t>
            </w:r>
          </w:p>
        </w:tc>
        <w:tc>
          <w:tcPr>
            <w:tcW w:w="992" w:type="dxa"/>
            <w:tcBorders>
              <w:top w:val="single" w:sz="4" w:space="0" w:color="006341"/>
              <w:left w:val="single" w:sz="4" w:space="0" w:color="006341"/>
              <w:bottom w:val="single" w:sz="4" w:space="0" w:color="006341"/>
              <w:right w:val="single" w:sz="4" w:space="0" w:color="006341"/>
            </w:tcBorders>
          </w:tcPr>
          <w:p w14:paraId="6417ECE1" w14:textId="77777777" w:rsidR="0020696D" w:rsidRPr="003449DF" w:rsidRDefault="0020696D" w:rsidP="008B792E">
            <w:pPr>
              <w:spacing w:before="60" w:after="60" w:line="240" w:lineRule="exact"/>
              <w:jc w:val="center"/>
              <w:cnfStyle w:val="000000100000" w:firstRow="0" w:lastRow="0" w:firstColumn="0" w:lastColumn="0" w:oddVBand="0" w:evenVBand="0" w:oddHBand="1" w:evenHBand="0" w:firstRowFirstColumn="0" w:firstRowLastColumn="0" w:lastRowFirstColumn="0" w:lastRowLastColumn="0"/>
              <w:rPr>
                <w:rFonts w:cs="Arial"/>
                <w:szCs w:val="20"/>
              </w:rPr>
            </w:pPr>
            <w:r w:rsidRPr="003449DF">
              <w:rPr>
                <w:rFonts w:cs="Arial"/>
                <w:szCs w:val="20"/>
              </w:rPr>
              <w:t>$9.85</w:t>
            </w:r>
          </w:p>
        </w:tc>
        <w:tc>
          <w:tcPr>
            <w:tcW w:w="1134" w:type="dxa"/>
            <w:tcBorders>
              <w:top w:val="single" w:sz="4" w:space="0" w:color="006341"/>
              <w:left w:val="single" w:sz="4" w:space="0" w:color="006341"/>
              <w:bottom w:val="single" w:sz="4" w:space="0" w:color="006341"/>
              <w:right w:val="single" w:sz="4" w:space="0" w:color="006341"/>
            </w:tcBorders>
            <w:noWrap/>
          </w:tcPr>
          <w:p w14:paraId="04E76928" w14:textId="77777777" w:rsidR="0020696D" w:rsidRPr="003449DF" w:rsidRDefault="0020696D" w:rsidP="008B792E">
            <w:pPr>
              <w:spacing w:before="60" w:after="60" w:line="240" w:lineRule="exact"/>
              <w:jc w:val="center"/>
              <w:cnfStyle w:val="000000100000" w:firstRow="0" w:lastRow="0" w:firstColumn="0" w:lastColumn="0" w:oddVBand="0" w:evenVBand="0" w:oddHBand="1" w:evenHBand="0" w:firstRowFirstColumn="0" w:firstRowLastColumn="0" w:lastRowFirstColumn="0" w:lastRowLastColumn="0"/>
              <w:rPr>
                <w:rFonts w:cs="Arial"/>
                <w:szCs w:val="20"/>
              </w:rPr>
            </w:pPr>
            <w:r w:rsidRPr="003449DF">
              <w:rPr>
                <w:rFonts w:cs="Arial"/>
                <w:szCs w:val="20"/>
              </w:rPr>
              <w:t>64993</w:t>
            </w:r>
          </w:p>
        </w:tc>
        <w:tc>
          <w:tcPr>
            <w:tcW w:w="992" w:type="dxa"/>
            <w:tcBorders>
              <w:top w:val="single" w:sz="4" w:space="0" w:color="006341"/>
              <w:left w:val="single" w:sz="4" w:space="0" w:color="006341"/>
              <w:bottom w:val="single" w:sz="4" w:space="0" w:color="006341"/>
              <w:right w:val="single" w:sz="4" w:space="0" w:color="006341"/>
            </w:tcBorders>
          </w:tcPr>
          <w:p w14:paraId="3CB9C8D9" w14:textId="77777777" w:rsidR="0020696D" w:rsidRPr="003449DF" w:rsidRDefault="0020696D" w:rsidP="008B792E">
            <w:pPr>
              <w:spacing w:before="60" w:after="60" w:line="240" w:lineRule="exact"/>
              <w:jc w:val="center"/>
              <w:cnfStyle w:val="000000100000" w:firstRow="0" w:lastRow="0" w:firstColumn="0" w:lastColumn="0" w:oddVBand="0" w:evenVBand="0" w:oddHBand="1" w:evenHBand="0" w:firstRowFirstColumn="0" w:firstRowLastColumn="0" w:lastRowFirstColumn="0" w:lastRowLastColumn="0"/>
              <w:rPr>
                <w:rFonts w:cs="Arial"/>
                <w:szCs w:val="20"/>
              </w:rPr>
            </w:pPr>
            <w:r w:rsidRPr="003449DF">
              <w:rPr>
                <w:rFonts w:cs="Arial"/>
                <w:szCs w:val="20"/>
              </w:rPr>
              <w:t>$10.45</w:t>
            </w:r>
          </w:p>
        </w:tc>
        <w:tc>
          <w:tcPr>
            <w:tcW w:w="993" w:type="dxa"/>
            <w:tcBorders>
              <w:top w:val="single" w:sz="4" w:space="0" w:color="006341"/>
              <w:left w:val="single" w:sz="4" w:space="0" w:color="006341"/>
              <w:bottom w:val="single" w:sz="4" w:space="0" w:color="006341"/>
              <w:right w:val="single" w:sz="4" w:space="0" w:color="006341"/>
            </w:tcBorders>
            <w:noWrap/>
          </w:tcPr>
          <w:p w14:paraId="3E5AF1D7" w14:textId="77777777" w:rsidR="0020696D" w:rsidRPr="003449DF" w:rsidRDefault="0020696D" w:rsidP="008B792E">
            <w:pPr>
              <w:spacing w:before="60" w:after="60" w:line="240" w:lineRule="exact"/>
              <w:jc w:val="center"/>
              <w:cnfStyle w:val="000000100000" w:firstRow="0" w:lastRow="0" w:firstColumn="0" w:lastColumn="0" w:oddVBand="0" w:evenVBand="0" w:oddHBand="1" w:evenHBand="0" w:firstRowFirstColumn="0" w:firstRowLastColumn="0" w:lastRowFirstColumn="0" w:lastRowLastColumn="0"/>
              <w:rPr>
                <w:rFonts w:cs="Arial"/>
                <w:szCs w:val="20"/>
              </w:rPr>
            </w:pPr>
            <w:r w:rsidRPr="003449DF">
              <w:rPr>
                <w:rFonts w:cs="Arial"/>
                <w:szCs w:val="20"/>
              </w:rPr>
              <w:t>64994</w:t>
            </w:r>
          </w:p>
        </w:tc>
        <w:tc>
          <w:tcPr>
            <w:tcW w:w="992" w:type="dxa"/>
            <w:tcBorders>
              <w:top w:val="single" w:sz="4" w:space="0" w:color="006341"/>
              <w:left w:val="single" w:sz="4" w:space="0" w:color="006341"/>
              <w:bottom w:val="single" w:sz="4" w:space="0" w:color="006341"/>
              <w:right w:val="single" w:sz="4" w:space="0" w:color="006341"/>
            </w:tcBorders>
          </w:tcPr>
          <w:p w14:paraId="41FCAA1C" w14:textId="77777777" w:rsidR="0020696D" w:rsidRPr="003449DF" w:rsidRDefault="0020696D" w:rsidP="008B792E">
            <w:pPr>
              <w:spacing w:before="60" w:after="60" w:line="240" w:lineRule="exact"/>
              <w:jc w:val="center"/>
              <w:cnfStyle w:val="000000100000" w:firstRow="0" w:lastRow="0" w:firstColumn="0" w:lastColumn="0" w:oddVBand="0" w:evenVBand="0" w:oddHBand="1" w:evenHBand="0" w:firstRowFirstColumn="0" w:firstRowLastColumn="0" w:lastRowFirstColumn="0" w:lastRowLastColumn="0"/>
              <w:rPr>
                <w:rFonts w:cs="Arial"/>
                <w:szCs w:val="20"/>
              </w:rPr>
            </w:pPr>
            <w:r w:rsidRPr="003449DF">
              <w:rPr>
                <w:rFonts w:cs="Arial"/>
                <w:szCs w:val="20"/>
              </w:rPr>
              <w:t>$11.05</w:t>
            </w:r>
          </w:p>
        </w:tc>
        <w:tc>
          <w:tcPr>
            <w:tcW w:w="992" w:type="dxa"/>
            <w:tcBorders>
              <w:top w:val="single" w:sz="4" w:space="0" w:color="006341"/>
              <w:left w:val="single" w:sz="4" w:space="0" w:color="006341"/>
              <w:bottom w:val="single" w:sz="4" w:space="0" w:color="006341"/>
              <w:right w:val="single" w:sz="4" w:space="0" w:color="006341"/>
            </w:tcBorders>
            <w:noWrap/>
          </w:tcPr>
          <w:p w14:paraId="1516C852" w14:textId="77777777" w:rsidR="0020696D" w:rsidRPr="003449DF" w:rsidRDefault="0020696D" w:rsidP="008B792E">
            <w:pPr>
              <w:spacing w:before="60" w:after="60" w:line="240" w:lineRule="exact"/>
              <w:ind w:left="-40"/>
              <w:cnfStyle w:val="000000100000" w:firstRow="0" w:lastRow="0" w:firstColumn="0" w:lastColumn="0" w:oddVBand="0" w:evenVBand="0" w:oddHBand="1" w:evenHBand="0" w:firstRowFirstColumn="0" w:firstRowLastColumn="0" w:lastRowFirstColumn="0" w:lastRowLastColumn="0"/>
              <w:rPr>
                <w:rFonts w:cs="Arial"/>
                <w:szCs w:val="20"/>
              </w:rPr>
            </w:pPr>
            <w:r w:rsidRPr="003449DF">
              <w:rPr>
                <w:rFonts w:cs="Arial"/>
                <w:szCs w:val="20"/>
              </w:rPr>
              <w:t>64995</w:t>
            </w:r>
          </w:p>
        </w:tc>
        <w:tc>
          <w:tcPr>
            <w:tcW w:w="992" w:type="dxa"/>
            <w:tcBorders>
              <w:top w:val="single" w:sz="4" w:space="0" w:color="006341"/>
              <w:left w:val="single" w:sz="4" w:space="0" w:color="006341"/>
              <w:bottom w:val="single" w:sz="4" w:space="0" w:color="006341"/>
              <w:right w:val="single" w:sz="4" w:space="0" w:color="006341"/>
            </w:tcBorders>
          </w:tcPr>
          <w:p w14:paraId="260FA498" w14:textId="77777777" w:rsidR="0020696D" w:rsidRPr="003449DF" w:rsidRDefault="0020696D" w:rsidP="008B792E">
            <w:pPr>
              <w:spacing w:before="60" w:after="60" w:line="240" w:lineRule="exact"/>
              <w:ind w:left="-113"/>
              <w:jc w:val="center"/>
              <w:cnfStyle w:val="000000100000" w:firstRow="0" w:lastRow="0" w:firstColumn="0" w:lastColumn="0" w:oddVBand="0" w:evenVBand="0" w:oddHBand="1" w:evenHBand="0" w:firstRowFirstColumn="0" w:firstRowLastColumn="0" w:lastRowFirstColumn="0" w:lastRowLastColumn="0"/>
              <w:rPr>
                <w:rFonts w:cs="Arial"/>
                <w:szCs w:val="20"/>
              </w:rPr>
            </w:pPr>
            <w:r w:rsidRPr="003449DF">
              <w:rPr>
                <w:rFonts w:cs="Arial"/>
                <w:szCs w:val="20"/>
              </w:rPr>
              <w:t>$12.15</w:t>
            </w:r>
          </w:p>
        </w:tc>
      </w:tr>
      <w:tr w:rsidR="008B792E" w:rsidRPr="002E7CD7" w14:paraId="3491A94E" w14:textId="77777777" w:rsidTr="00E92F2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006341"/>
              <w:left w:val="single" w:sz="4" w:space="0" w:color="006341"/>
              <w:bottom w:val="single" w:sz="4" w:space="0" w:color="006341"/>
              <w:right w:val="single" w:sz="4" w:space="0" w:color="006341"/>
            </w:tcBorders>
          </w:tcPr>
          <w:p w14:paraId="0662CA41" w14:textId="77777777" w:rsidR="0020696D" w:rsidRPr="003449DF" w:rsidRDefault="0020696D" w:rsidP="008B792E">
            <w:pPr>
              <w:spacing w:before="60" w:after="60" w:line="240" w:lineRule="exact"/>
              <w:jc w:val="center"/>
              <w:rPr>
                <w:rFonts w:cs="Arial"/>
                <w:szCs w:val="20"/>
              </w:rPr>
            </w:pPr>
            <w:r w:rsidRPr="003449DF">
              <w:rPr>
                <w:rFonts w:cs="Arial"/>
                <w:szCs w:val="20"/>
              </w:rPr>
              <w:t>Pathology</w:t>
            </w:r>
          </w:p>
        </w:tc>
        <w:tc>
          <w:tcPr>
            <w:tcW w:w="1134" w:type="dxa"/>
            <w:tcBorders>
              <w:top w:val="single" w:sz="4" w:space="0" w:color="006341"/>
              <w:left w:val="single" w:sz="4" w:space="0" w:color="006341"/>
              <w:bottom w:val="single" w:sz="4" w:space="0" w:color="006341"/>
              <w:right w:val="single" w:sz="4" w:space="0" w:color="006341"/>
            </w:tcBorders>
          </w:tcPr>
          <w:p w14:paraId="16F5C41B" w14:textId="77777777" w:rsidR="0020696D" w:rsidRPr="003449DF" w:rsidRDefault="0020696D" w:rsidP="008B792E">
            <w:pPr>
              <w:spacing w:before="60" w:after="60" w:line="240" w:lineRule="exact"/>
              <w:jc w:val="center"/>
              <w:cnfStyle w:val="000000000000" w:firstRow="0" w:lastRow="0" w:firstColumn="0" w:lastColumn="0" w:oddVBand="0" w:evenVBand="0" w:oddHBand="0" w:evenHBand="0" w:firstRowFirstColumn="0" w:firstRowLastColumn="0" w:lastRowFirstColumn="0" w:lastRowLastColumn="0"/>
              <w:rPr>
                <w:rFonts w:cs="Arial"/>
                <w:szCs w:val="20"/>
              </w:rPr>
            </w:pPr>
            <w:r w:rsidRPr="003449DF">
              <w:rPr>
                <w:rFonts w:cs="Arial"/>
                <w:szCs w:val="20"/>
              </w:rPr>
              <w:t>75861</w:t>
            </w:r>
          </w:p>
        </w:tc>
        <w:tc>
          <w:tcPr>
            <w:tcW w:w="992" w:type="dxa"/>
            <w:tcBorders>
              <w:top w:val="single" w:sz="4" w:space="0" w:color="006341"/>
              <w:left w:val="single" w:sz="4" w:space="0" w:color="006341"/>
              <w:bottom w:val="single" w:sz="4" w:space="0" w:color="006341"/>
              <w:right w:val="single" w:sz="4" w:space="0" w:color="006341"/>
            </w:tcBorders>
          </w:tcPr>
          <w:p w14:paraId="6D7104E4" w14:textId="77777777" w:rsidR="0020696D" w:rsidRPr="003449DF" w:rsidRDefault="0020696D" w:rsidP="008B792E">
            <w:pPr>
              <w:spacing w:before="60" w:after="60" w:line="240" w:lineRule="exact"/>
              <w:jc w:val="center"/>
              <w:cnfStyle w:val="000000000000" w:firstRow="0" w:lastRow="0" w:firstColumn="0" w:lastColumn="0" w:oddVBand="0" w:evenVBand="0" w:oddHBand="0" w:evenHBand="0" w:firstRowFirstColumn="0" w:firstRowLastColumn="0" w:lastRowFirstColumn="0" w:lastRowLastColumn="0"/>
              <w:rPr>
                <w:rFonts w:cs="Arial"/>
                <w:szCs w:val="20"/>
              </w:rPr>
            </w:pPr>
            <w:r w:rsidRPr="003449DF">
              <w:rPr>
                <w:rFonts w:cs="Arial"/>
                <w:szCs w:val="20"/>
              </w:rPr>
              <w:t>$9.85</w:t>
            </w:r>
          </w:p>
        </w:tc>
        <w:tc>
          <w:tcPr>
            <w:tcW w:w="1134" w:type="dxa"/>
            <w:tcBorders>
              <w:top w:val="single" w:sz="4" w:space="0" w:color="006341"/>
              <w:left w:val="single" w:sz="4" w:space="0" w:color="006341"/>
              <w:bottom w:val="single" w:sz="4" w:space="0" w:color="006341"/>
              <w:right w:val="single" w:sz="4" w:space="0" w:color="006341"/>
            </w:tcBorders>
            <w:noWrap/>
          </w:tcPr>
          <w:p w14:paraId="23D58ACD" w14:textId="77777777" w:rsidR="0020696D" w:rsidRPr="003449DF" w:rsidRDefault="0020696D" w:rsidP="008B792E">
            <w:pPr>
              <w:spacing w:before="60" w:after="60" w:line="240" w:lineRule="exact"/>
              <w:jc w:val="center"/>
              <w:cnfStyle w:val="000000000000" w:firstRow="0" w:lastRow="0" w:firstColumn="0" w:lastColumn="0" w:oddVBand="0" w:evenVBand="0" w:oddHBand="0" w:evenHBand="0" w:firstRowFirstColumn="0" w:firstRowLastColumn="0" w:lastRowFirstColumn="0" w:lastRowLastColumn="0"/>
              <w:rPr>
                <w:rFonts w:cs="Arial"/>
                <w:szCs w:val="20"/>
              </w:rPr>
            </w:pPr>
            <w:r w:rsidRPr="003449DF">
              <w:rPr>
                <w:rFonts w:cs="Arial"/>
                <w:szCs w:val="20"/>
              </w:rPr>
              <w:t>75862</w:t>
            </w:r>
          </w:p>
        </w:tc>
        <w:tc>
          <w:tcPr>
            <w:tcW w:w="992" w:type="dxa"/>
            <w:tcBorders>
              <w:top w:val="single" w:sz="4" w:space="0" w:color="006341"/>
              <w:left w:val="single" w:sz="4" w:space="0" w:color="006341"/>
              <w:bottom w:val="single" w:sz="4" w:space="0" w:color="006341"/>
              <w:right w:val="single" w:sz="4" w:space="0" w:color="006341"/>
            </w:tcBorders>
          </w:tcPr>
          <w:p w14:paraId="523AAA92" w14:textId="77777777" w:rsidR="0020696D" w:rsidRPr="003449DF" w:rsidRDefault="0020696D" w:rsidP="008B792E">
            <w:pPr>
              <w:spacing w:before="60" w:after="60" w:line="240" w:lineRule="exact"/>
              <w:jc w:val="center"/>
              <w:cnfStyle w:val="000000000000" w:firstRow="0" w:lastRow="0" w:firstColumn="0" w:lastColumn="0" w:oddVBand="0" w:evenVBand="0" w:oddHBand="0" w:evenHBand="0" w:firstRowFirstColumn="0" w:firstRowLastColumn="0" w:lastRowFirstColumn="0" w:lastRowLastColumn="0"/>
              <w:rPr>
                <w:rFonts w:cs="Arial"/>
                <w:szCs w:val="20"/>
              </w:rPr>
            </w:pPr>
            <w:r w:rsidRPr="003449DF">
              <w:rPr>
                <w:rFonts w:cs="Arial"/>
                <w:szCs w:val="20"/>
              </w:rPr>
              <w:t>$10.45</w:t>
            </w:r>
          </w:p>
        </w:tc>
        <w:tc>
          <w:tcPr>
            <w:tcW w:w="993" w:type="dxa"/>
            <w:tcBorders>
              <w:top w:val="single" w:sz="4" w:space="0" w:color="006341"/>
              <w:left w:val="single" w:sz="4" w:space="0" w:color="006341"/>
              <w:bottom w:val="single" w:sz="4" w:space="0" w:color="006341"/>
              <w:right w:val="single" w:sz="4" w:space="0" w:color="006341"/>
            </w:tcBorders>
            <w:noWrap/>
          </w:tcPr>
          <w:p w14:paraId="2FAE838C" w14:textId="77777777" w:rsidR="0020696D" w:rsidRPr="003449DF" w:rsidRDefault="0020696D" w:rsidP="008B792E">
            <w:pPr>
              <w:spacing w:before="60" w:after="60" w:line="240" w:lineRule="exact"/>
              <w:jc w:val="center"/>
              <w:cnfStyle w:val="000000000000" w:firstRow="0" w:lastRow="0" w:firstColumn="0" w:lastColumn="0" w:oddVBand="0" w:evenVBand="0" w:oddHBand="0" w:evenHBand="0" w:firstRowFirstColumn="0" w:firstRowLastColumn="0" w:lastRowFirstColumn="0" w:lastRowLastColumn="0"/>
              <w:rPr>
                <w:rFonts w:cs="Arial"/>
                <w:szCs w:val="20"/>
              </w:rPr>
            </w:pPr>
            <w:r w:rsidRPr="003449DF">
              <w:rPr>
                <w:rFonts w:cs="Arial"/>
                <w:szCs w:val="20"/>
              </w:rPr>
              <w:t>75863</w:t>
            </w:r>
          </w:p>
        </w:tc>
        <w:tc>
          <w:tcPr>
            <w:tcW w:w="992" w:type="dxa"/>
            <w:tcBorders>
              <w:top w:val="single" w:sz="4" w:space="0" w:color="006341"/>
              <w:left w:val="single" w:sz="4" w:space="0" w:color="006341"/>
              <w:bottom w:val="single" w:sz="4" w:space="0" w:color="006341"/>
              <w:right w:val="single" w:sz="4" w:space="0" w:color="006341"/>
            </w:tcBorders>
          </w:tcPr>
          <w:p w14:paraId="54F969E6" w14:textId="77777777" w:rsidR="0020696D" w:rsidRPr="003449DF" w:rsidRDefault="0020696D" w:rsidP="008B792E">
            <w:pPr>
              <w:spacing w:before="60" w:after="60" w:line="240" w:lineRule="exact"/>
              <w:jc w:val="center"/>
              <w:cnfStyle w:val="000000000000" w:firstRow="0" w:lastRow="0" w:firstColumn="0" w:lastColumn="0" w:oddVBand="0" w:evenVBand="0" w:oddHBand="0" w:evenHBand="0" w:firstRowFirstColumn="0" w:firstRowLastColumn="0" w:lastRowFirstColumn="0" w:lastRowLastColumn="0"/>
              <w:rPr>
                <w:rFonts w:cs="Arial"/>
                <w:szCs w:val="20"/>
              </w:rPr>
            </w:pPr>
            <w:r w:rsidRPr="003449DF">
              <w:rPr>
                <w:rFonts w:cs="Arial"/>
                <w:szCs w:val="20"/>
              </w:rPr>
              <w:t>$11.05</w:t>
            </w:r>
          </w:p>
        </w:tc>
        <w:tc>
          <w:tcPr>
            <w:tcW w:w="992" w:type="dxa"/>
            <w:tcBorders>
              <w:top w:val="single" w:sz="4" w:space="0" w:color="006341"/>
              <w:left w:val="single" w:sz="4" w:space="0" w:color="006341"/>
              <w:bottom w:val="single" w:sz="4" w:space="0" w:color="006341"/>
              <w:right w:val="single" w:sz="4" w:space="0" w:color="006341"/>
            </w:tcBorders>
            <w:noWrap/>
          </w:tcPr>
          <w:p w14:paraId="7F6086CD" w14:textId="77777777" w:rsidR="0020696D" w:rsidRPr="003449DF" w:rsidRDefault="0020696D" w:rsidP="008B792E">
            <w:pPr>
              <w:spacing w:before="60" w:after="60" w:line="240" w:lineRule="exact"/>
              <w:ind w:left="-40"/>
              <w:cnfStyle w:val="000000000000" w:firstRow="0" w:lastRow="0" w:firstColumn="0" w:lastColumn="0" w:oddVBand="0" w:evenVBand="0" w:oddHBand="0" w:evenHBand="0" w:firstRowFirstColumn="0" w:firstRowLastColumn="0" w:lastRowFirstColumn="0" w:lastRowLastColumn="0"/>
              <w:rPr>
                <w:rFonts w:cs="Arial"/>
                <w:szCs w:val="20"/>
              </w:rPr>
            </w:pPr>
            <w:r w:rsidRPr="003449DF">
              <w:rPr>
                <w:rFonts w:cs="Arial"/>
                <w:szCs w:val="20"/>
              </w:rPr>
              <w:t>75864</w:t>
            </w:r>
          </w:p>
        </w:tc>
        <w:tc>
          <w:tcPr>
            <w:tcW w:w="992" w:type="dxa"/>
            <w:tcBorders>
              <w:top w:val="single" w:sz="4" w:space="0" w:color="006341"/>
              <w:left w:val="single" w:sz="4" w:space="0" w:color="006341"/>
              <w:bottom w:val="single" w:sz="4" w:space="0" w:color="006341"/>
              <w:right w:val="single" w:sz="4" w:space="0" w:color="006341"/>
            </w:tcBorders>
          </w:tcPr>
          <w:p w14:paraId="3520560B" w14:textId="77777777" w:rsidR="0020696D" w:rsidRPr="003449DF" w:rsidRDefault="0020696D" w:rsidP="008B792E">
            <w:pPr>
              <w:spacing w:before="60" w:after="60" w:line="240" w:lineRule="exact"/>
              <w:ind w:left="-113"/>
              <w:jc w:val="center"/>
              <w:cnfStyle w:val="000000000000" w:firstRow="0" w:lastRow="0" w:firstColumn="0" w:lastColumn="0" w:oddVBand="0" w:evenVBand="0" w:oddHBand="0" w:evenHBand="0" w:firstRowFirstColumn="0" w:firstRowLastColumn="0" w:lastRowFirstColumn="0" w:lastRowLastColumn="0"/>
              <w:rPr>
                <w:rFonts w:cs="Arial"/>
                <w:szCs w:val="20"/>
              </w:rPr>
            </w:pPr>
            <w:r w:rsidRPr="003449DF">
              <w:rPr>
                <w:rFonts w:cs="Arial"/>
                <w:szCs w:val="20"/>
              </w:rPr>
              <w:t>$12.15</w:t>
            </w:r>
          </w:p>
        </w:tc>
      </w:tr>
    </w:tbl>
    <w:p w14:paraId="45D747EC" w14:textId="47384628" w:rsidR="008B792E" w:rsidRPr="007816C6" w:rsidRDefault="008B792E" w:rsidP="008B792E">
      <w:pPr>
        <w:rPr>
          <w:b/>
          <w:bCs/>
          <w:sz w:val="24"/>
          <w:szCs w:val="24"/>
        </w:rPr>
      </w:pPr>
      <w:r w:rsidRPr="008B792E">
        <w:rPr>
          <w:b/>
          <w:bCs/>
        </w:rPr>
        <w:lastRenderedPageBreak/>
        <w:t>My practice is in MM1-MM2 location</w:t>
      </w:r>
    </w:p>
    <w:p w14:paraId="6EEEFDDA" w14:textId="77777777" w:rsidR="008B792E" w:rsidRPr="008B792E" w:rsidRDefault="008B792E" w:rsidP="008A1D77">
      <w:pPr>
        <w:pStyle w:val="Paragraphtext"/>
        <w:spacing w:line="280" w:lineRule="exact"/>
        <w:ind w:right="401"/>
        <w:rPr>
          <w:rFonts w:cs="Arial"/>
          <w:sz w:val="20"/>
          <w:szCs w:val="20"/>
        </w:rPr>
      </w:pPr>
      <w:r w:rsidRPr="008B792E">
        <w:rPr>
          <w:rFonts w:cs="Arial"/>
          <w:sz w:val="20"/>
          <w:szCs w:val="20"/>
        </w:rPr>
        <w:t>There are no changes for providers working in MM 1 locations who can access the normal bulk billing incentive, or for those working in MM 2 locations, who will continue to access the current rural bulk billing incentive amount (150% scaling).</w:t>
      </w:r>
    </w:p>
    <w:p w14:paraId="618D7B38" w14:textId="79C97FF3" w:rsidR="008B792E" w:rsidRDefault="008B792E" w:rsidP="008A1D77">
      <w:pPr>
        <w:pStyle w:val="Paragraphtext"/>
        <w:spacing w:line="280" w:lineRule="exact"/>
        <w:ind w:right="543"/>
        <w:rPr>
          <w:rFonts w:cs="Arial"/>
          <w:b/>
          <w:bCs/>
          <w:sz w:val="20"/>
          <w:szCs w:val="20"/>
        </w:rPr>
      </w:pPr>
      <w:r w:rsidRPr="008B792E">
        <w:rPr>
          <w:rFonts w:cs="Arial"/>
          <w:sz w:val="20"/>
          <w:szCs w:val="20"/>
        </w:rPr>
        <w:t xml:space="preserve">However, from 1 January 2022, providers working in </w:t>
      </w:r>
      <w:r w:rsidRPr="008B792E">
        <w:rPr>
          <w:rFonts w:cs="Arial"/>
          <w:b/>
          <w:bCs/>
          <w:sz w:val="20"/>
          <w:szCs w:val="20"/>
        </w:rPr>
        <w:t>MM 1 locations</w:t>
      </w:r>
      <w:r w:rsidRPr="008B792E">
        <w:rPr>
          <w:rFonts w:cs="Arial"/>
          <w:sz w:val="20"/>
          <w:szCs w:val="20"/>
        </w:rPr>
        <w:t xml:space="preserve"> will be able to claim a RBBI for after-hours item when providing a bulk billed after hours service in </w:t>
      </w:r>
      <w:r w:rsidRPr="008B792E">
        <w:rPr>
          <w:rFonts w:cs="Arial"/>
          <w:b/>
          <w:bCs/>
          <w:sz w:val="20"/>
          <w:szCs w:val="20"/>
        </w:rPr>
        <w:t>MM 2-7 location</w:t>
      </w:r>
      <w:r w:rsidR="00334AA5">
        <w:rPr>
          <w:rFonts w:cs="Arial"/>
          <w:b/>
          <w:bCs/>
          <w:sz w:val="20"/>
          <w:szCs w:val="20"/>
        </w:rPr>
        <w:t>s</w:t>
      </w:r>
      <w:r w:rsidRPr="008B792E">
        <w:rPr>
          <w:rFonts w:cs="Arial"/>
          <w:b/>
          <w:bCs/>
          <w:sz w:val="20"/>
          <w:szCs w:val="20"/>
        </w:rPr>
        <w:t>.</w:t>
      </w:r>
    </w:p>
    <w:p w14:paraId="58DB192C" w14:textId="68618A7E" w:rsidR="00CC3CC8" w:rsidRDefault="00CC3CC8" w:rsidP="008B792E">
      <w:pPr>
        <w:pStyle w:val="Paragraphtext"/>
        <w:spacing w:line="280" w:lineRule="exact"/>
        <w:rPr>
          <w:rFonts w:cs="Arial"/>
          <w:b/>
          <w:bCs/>
          <w:sz w:val="20"/>
          <w:szCs w:val="20"/>
        </w:rPr>
      </w:pPr>
    </w:p>
    <w:tbl>
      <w:tblPr>
        <w:tblStyle w:val="TableGrid"/>
        <w:tblW w:w="0" w:type="auto"/>
        <w:tblBorders>
          <w:top w:val="single" w:sz="4" w:space="0" w:color="006341"/>
          <w:left w:val="single" w:sz="4" w:space="0" w:color="006341"/>
          <w:bottom w:val="single" w:sz="4" w:space="0" w:color="006341"/>
          <w:right w:val="single" w:sz="4" w:space="0" w:color="006341"/>
          <w:insideH w:val="single" w:sz="4" w:space="0" w:color="006341"/>
          <w:insideV w:val="single" w:sz="4" w:space="0" w:color="006341"/>
        </w:tblBorders>
        <w:tblLook w:val="04A0" w:firstRow="1" w:lastRow="0" w:firstColumn="1" w:lastColumn="0" w:noHBand="0" w:noVBand="1"/>
      </w:tblPr>
      <w:tblGrid>
        <w:gridCol w:w="2830"/>
        <w:gridCol w:w="2694"/>
      </w:tblGrid>
      <w:tr w:rsidR="00E92F2C" w:rsidRPr="00E92F2C" w14:paraId="37CB8764" w14:textId="77777777" w:rsidTr="00E92F2C">
        <w:tc>
          <w:tcPr>
            <w:tcW w:w="2830" w:type="dxa"/>
            <w:shd w:val="clear" w:color="auto" w:fill="002060"/>
          </w:tcPr>
          <w:p w14:paraId="5F329F75" w14:textId="483044F9" w:rsidR="00E92F2C" w:rsidRPr="00E92F2C" w:rsidRDefault="00E92F2C" w:rsidP="00E92F2C">
            <w:pPr>
              <w:pStyle w:val="Paragraphtext"/>
              <w:spacing w:line="280" w:lineRule="exact"/>
              <w:jc w:val="center"/>
              <w:rPr>
                <w:rFonts w:cs="Arial"/>
                <w:b/>
                <w:bCs/>
                <w:color w:val="FFFFFF" w:themeColor="background1"/>
                <w:sz w:val="20"/>
                <w:szCs w:val="20"/>
              </w:rPr>
            </w:pPr>
            <w:r>
              <w:rPr>
                <w:rFonts w:cs="Arial"/>
                <w:b/>
                <w:bCs/>
                <w:color w:val="FFFFFF" w:themeColor="background1"/>
                <w:sz w:val="20"/>
                <w:szCs w:val="20"/>
              </w:rPr>
              <w:t>MBS</w:t>
            </w:r>
            <w:r w:rsidRPr="00E92F2C">
              <w:rPr>
                <w:rFonts w:cs="Arial"/>
                <w:b/>
                <w:bCs/>
                <w:color w:val="FFFFFF" w:themeColor="background1"/>
                <w:sz w:val="20"/>
                <w:szCs w:val="20"/>
              </w:rPr>
              <w:t xml:space="preserve"> Item</w:t>
            </w:r>
          </w:p>
        </w:tc>
        <w:tc>
          <w:tcPr>
            <w:tcW w:w="2694" w:type="dxa"/>
            <w:shd w:val="clear" w:color="auto" w:fill="002060"/>
          </w:tcPr>
          <w:p w14:paraId="341C2BDD" w14:textId="16D44C73" w:rsidR="00E92F2C" w:rsidRPr="00E92F2C" w:rsidRDefault="00E92F2C" w:rsidP="00E92F2C">
            <w:pPr>
              <w:pStyle w:val="Paragraphtext"/>
              <w:spacing w:line="280" w:lineRule="exact"/>
              <w:jc w:val="center"/>
              <w:rPr>
                <w:rFonts w:cs="Arial"/>
                <w:b/>
                <w:bCs/>
                <w:color w:val="FFFFFF" w:themeColor="background1"/>
                <w:sz w:val="20"/>
                <w:szCs w:val="20"/>
              </w:rPr>
            </w:pPr>
            <w:r w:rsidRPr="00E92F2C">
              <w:rPr>
                <w:rFonts w:cs="Arial"/>
                <w:b/>
                <w:bCs/>
                <w:color w:val="FFFFFF" w:themeColor="background1"/>
                <w:sz w:val="20"/>
                <w:szCs w:val="20"/>
              </w:rPr>
              <w:t>Benefit</w:t>
            </w:r>
          </w:p>
        </w:tc>
      </w:tr>
      <w:tr w:rsidR="00E92F2C" w14:paraId="55FE64A5" w14:textId="77777777" w:rsidTr="00E92F2C">
        <w:tc>
          <w:tcPr>
            <w:tcW w:w="2830" w:type="dxa"/>
          </w:tcPr>
          <w:p w14:paraId="1615D375" w14:textId="23C55360" w:rsidR="00E92F2C" w:rsidRPr="00E92F2C" w:rsidRDefault="00E92F2C" w:rsidP="00E92F2C">
            <w:pPr>
              <w:pStyle w:val="Paragraphtext"/>
              <w:spacing w:line="280" w:lineRule="exact"/>
              <w:jc w:val="center"/>
              <w:rPr>
                <w:rFonts w:cs="Arial"/>
                <w:sz w:val="20"/>
                <w:szCs w:val="20"/>
              </w:rPr>
            </w:pPr>
            <w:r w:rsidRPr="00E92F2C">
              <w:rPr>
                <w:rFonts w:cs="Arial"/>
                <w:sz w:val="20"/>
                <w:szCs w:val="20"/>
              </w:rPr>
              <w:t>10992</w:t>
            </w:r>
          </w:p>
        </w:tc>
        <w:tc>
          <w:tcPr>
            <w:tcW w:w="2694" w:type="dxa"/>
          </w:tcPr>
          <w:p w14:paraId="5E5DF7F5" w14:textId="228F9FEE" w:rsidR="00E92F2C" w:rsidRPr="00E92F2C" w:rsidRDefault="00E92F2C" w:rsidP="00E92F2C">
            <w:pPr>
              <w:pStyle w:val="Paragraphtext"/>
              <w:spacing w:line="280" w:lineRule="exact"/>
              <w:jc w:val="center"/>
              <w:rPr>
                <w:rFonts w:cs="Arial"/>
                <w:sz w:val="20"/>
                <w:szCs w:val="20"/>
              </w:rPr>
            </w:pPr>
            <w:r w:rsidRPr="00E92F2C">
              <w:rPr>
                <w:rFonts w:cs="Arial"/>
                <w:sz w:val="20"/>
                <w:szCs w:val="20"/>
              </w:rPr>
              <w:t>$9.90</w:t>
            </w:r>
          </w:p>
        </w:tc>
      </w:tr>
    </w:tbl>
    <w:p w14:paraId="2B8CDF12" w14:textId="77777777" w:rsidR="008B792E" w:rsidRDefault="008B792E" w:rsidP="00E92F2C">
      <w:pPr>
        <w:pStyle w:val="Heading2"/>
        <w:spacing w:before="360"/>
      </w:pPr>
      <w:r>
        <w:t>Where can I find more information?</w:t>
      </w:r>
    </w:p>
    <w:p w14:paraId="56567800" w14:textId="77777777" w:rsidR="008B792E" w:rsidRDefault="008B792E" w:rsidP="008A1D77">
      <w:pPr>
        <w:ind w:right="260"/>
      </w:pPr>
      <w:r>
        <w:t>The full item descriptor(s) and</w:t>
      </w:r>
      <w:r w:rsidRPr="007E14C4">
        <w:t xml:space="preserve"> information on other changes to the MBS</w:t>
      </w:r>
      <w:r>
        <w:t xml:space="preserve"> can be found on the </w:t>
      </w:r>
      <w:r w:rsidRPr="003122B4">
        <w:t>MBS Online</w:t>
      </w:r>
      <w:r>
        <w:t xml:space="preserve"> website at </w:t>
      </w:r>
      <w:hyperlink r:id="rId14" w:history="1">
        <w:r>
          <w:rPr>
            <w:rStyle w:val="Hyperlink"/>
          </w:rPr>
          <w:t>www.mbsonline.gov.au</w:t>
        </w:r>
      </w:hyperlink>
      <w:r>
        <w:rPr>
          <w:rStyle w:val="Hyperlink"/>
        </w:rPr>
        <w:t>.</w:t>
      </w:r>
      <w:r w:rsidRPr="001A7BED">
        <w:t xml:space="preserve"> </w:t>
      </w:r>
      <w:r>
        <w:t xml:space="preserve">You can also subscribe to </w:t>
      </w:r>
      <w:r w:rsidRPr="00C812D8">
        <w:t>future</w:t>
      </w:r>
      <w:r w:rsidRPr="00215118">
        <w:t xml:space="preserve"> MBS updates </w:t>
      </w:r>
      <w:r>
        <w:t xml:space="preserve">by visiting </w:t>
      </w:r>
      <w:hyperlink r:id="rId15" w:history="1">
        <w:r w:rsidRPr="00420023">
          <w:rPr>
            <w:rStyle w:val="Hyperlink"/>
          </w:rPr>
          <w:t>MBS Online</w:t>
        </w:r>
      </w:hyperlink>
      <w:r>
        <w:t xml:space="preserve"> and clicking ‘Subscribe’. </w:t>
      </w:r>
    </w:p>
    <w:p w14:paraId="4E467642" w14:textId="77777777" w:rsidR="008B792E" w:rsidRDefault="008B792E" w:rsidP="008A1D77">
      <w:pPr>
        <w:ind w:right="260"/>
      </w:pPr>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6" w:history="1">
        <w:r w:rsidRPr="00AF4D21">
          <w:rPr>
            <w:rStyle w:val="Hyperlink"/>
          </w:rPr>
          <w:t>askMBS@health.gov.au</w:t>
        </w:r>
      </w:hyperlink>
      <w:r>
        <w:t>.</w:t>
      </w:r>
    </w:p>
    <w:p w14:paraId="0033AF27" w14:textId="77777777" w:rsidR="008B792E" w:rsidRDefault="008B792E" w:rsidP="008B792E">
      <w:r>
        <w:t>Subscribe to ‘</w:t>
      </w:r>
      <w:hyperlink r:id="rId17" w:history="1">
        <w:r w:rsidRPr="00B378D4">
          <w:rPr>
            <w:rStyle w:val="Hyperlink"/>
          </w:rPr>
          <w:t>News for Health Professionals</w:t>
        </w:r>
      </w:hyperlink>
      <w:r>
        <w:t>’ on the Services Australia website and you will receive regular news highlights.</w:t>
      </w:r>
    </w:p>
    <w:p w14:paraId="59D3113B" w14:textId="77777777" w:rsidR="008B792E" w:rsidRDefault="008B792E" w:rsidP="008A1D77">
      <w:pPr>
        <w:ind w:right="401"/>
      </w:pPr>
      <w:r>
        <w:t xml:space="preserve">If you are seeking advice in relation to Medicare billing, claiming, payments, or obtaining a provider number, please </w:t>
      </w:r>
      <w:bookmarkStart w:id="1" w:name="_Hlk7773414"/>
      <w:r>
        <w:t xml:space="preserve">go to the Health Professionals page on the Services Australia website or </w:t>
      </w:r>
      <w:bookmarkEnd w:id="1"/>
      <w:r>
        <w:t xml:space="preserve">contact the Services Australia on the Provider Enquiry Line – 13 21 50. </w:t>
      </w:r>
    </w:p>
    <w:p w14:paraId="1148E8C4" w14:textId="77777777" w:rsidR="008B792E" w:rsidRDefault="008B792E" w:rsidP="008B792E">
      <w:r>
        <w:t xml:space="preserve">The data file for software vendors is when available can be accessed via the </w:t>
      </w:r>
      <w:hyperlink r:id="rId18" w:history="1">
        <w:r w:rsidRPr="002427E0">
          <w:rPr>
            <w:rStyle w:val="Hyperlink"/>
          </w:rPr>
          <w:t>Downlo</w:t>
        </w:r>
        <w:r w:rsidRPr="002427E0">
          <w:rPr>
            <w:rStyle w:val="Hyperlink"/>
          </w:rPr>
          <w:t>a</w:t>
        </w:r>
        <w:r w:rsidRPr="002427E0">
          <w:rPr>
            <w:rStyle w:val="Hyperlink"/>
          </w:rPr>
          <w:t>ds</w:t>
        </w:r>
      </w:hyperlink>
      <w:r>
        <w:t xml:space="preserve"> page.</w:t>
      </w:r>
    </w:p>
    <w:p w14:paraId="6EF2E0BD" w14:textId="77777777" w:rsidR="008B792E" w:rsidRPr="008B792E" w:rsidRDefault="008B792E" w:rsidP="008B792E">
      <w:pPr>
        <w:pStyle w:val="BodyText"/>
        <w:spacing w:before="94"/>
        <w:rPr>
          <w:rFonts w:cs="Arial"/>
          <w:sz w:val="20"/>
          <w:szCs w:val="20"/>
        </w:rPr>
      </w:pPr>
      <w:r w:rsidRPr="008B792E">
        <w:rPr>
          <w:rFonts w:cs="Arial"/>
          <w:sz w:val="20"/>
          <w:szCs w:val="20"/>
        </w:rPr>
        <w:t xml:space="preserve">To read the Media Release by the Minister for Health and Ageing visit the </w:t>
      </w:r>
      <w:hyperlink r:id="rId19" w:history="1">
        <w:r w:rsidRPr="008B792E">
          <w:rPr>
            <w:rStyle w:val="Hyperlink"/>
            <w:rFonts w:cs="Arial"/>
            <w:sz w:val="20"/>
            <w:szCs w:val="20"/>
          </w:rPr>
          <w:t>Department of Health website</w:t>
        </w:r>
      </w:hyperlink>
      <w:r w:rsidRPr="008B792E">
        <w:rPr>
          <w:rFonts w:cs="Arial"/>
          <w:sz w:val="20"/>
          <w:szCs w:val="20"/>
        </w:rPr>
        <w:t>.</w:t>
      </w:r>
    </w:p>
    <w:p w14:paraId="35167162" w14:textId="77777777" w:rsidR="008B792E" w:rsidRDefault="008B792E" w:rsidP="008B792E"/>
    <w:p w14:paraId="39088FB3" w14:textId="77777777" w:rsidR="008B792E" w:rsidRDefault="008B792E" w:rsidP="008B792E">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04B753AB" w14:textId="45A6418C" w:rsidR="0020696D" w:rsidRDefault="008B792E" w:rsidP="008B792E">
      <w:pPr>
        <w:pStyle w:val="Disclaimer"/>
      </w:pPr>
      <w:r w:rsidRPr="0029176A">
        <w:t xml:space="preserve">This sheet is current as of the </w:t>
      </w:r>
      <w:r>
        <w:t>L</w:t>
      </w:r>
      <w:r w:rsidRPr="0029176A">
        <w:t>ast updated date</w:t>
      </w:r>
      <w:r>
        <w:t xml:space="preserve"> shown </w:t>
      </w:r>
      <w:proofErr w:type="gramStart"/>
      <w:r w:rsidR="008B6FB3">
        <w:t>above,</w:t>
      </w:r>
      <w:r w:rsidR="008B6FB3" w:rsidRPr="0029176A">
        <w:t xml:space="preserve"> and</w:t>
      </w:r>
      <w:proofErr w:type="gramEnd"/>
      <w:r w:rsidRPr="0029176A">
        <w:t xml:space="preserve"> does not account for MBS changes</w:t>
      </w:r>
      <w:r>
        <w:t xml:space="preserve"> since that date</w:t>
      </w:r>
      <w:r w:rsidRPr="0029176A">
        <w:t>.</w:t>
      </w:r>
    </w:p>
    <w:sectPr w:rsidR="0020696D"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30E0C" w14:textId="77777777" w:rsidR="008E1CF5" w:rsidRDefault="008E1CF5" w:rsidP="006D1088">
      <w:pPr>
        <w:spacing w:after="0" w:line="240" w:lineRule="auto"/>
      </w:pPr>
      <w:r>
        <w:separator/>
      </w:r>
    </w:p>
  </w:endnote>
  <w:endnote w:type="continuationSeparator" w:id="0">
    <w:p w14:paraId="35143333" w14:textId="77777777" w:rsidR="008E1CF5" w:rsidRDefault="008E1CF5"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B622" w14:textId="77777777" w:rsidR="009B32BA" w:rsidRDefault="008E1CF5" w:rsidP="009B32BA">
    <w:pPr>
      <w:pStyle w:val="Footer"/>
    </w:pPr>
    <w:r>
      <w:rPr>
        <w:rStyle w:val="BookTitle"/>
        <w:noProof/>
      </w:rPr>
      <w:pict w14:anchorId="47338E21">
        <v:rect id="_x0000_i1025" style="width:523.3pt;height:1.9pt" o:hralign="center" o:hrstd="t" o:hr="t" fillcolor="#a0a0a0" stroked="f"/>
      </w:pict>
    </w:r>
    <w:r w:rsidR="009B32BA">
      <w:t>Medicare Benefits Schedule</w:t>
    </w:r>
  </w:p>
  <w:p w14:paraId="680833B4" w14:textId="1E5C81FD" w:rsidR="009B32BA" w:rsidRDefault="0020696D" w:rsidP="009B32BA">
    <w:pPr>
      <w:pStyle w:val="Footer"/>
      <w:tabs>
        <w:tab w:val="clear" w:pos="9026"/>
        <w:tab w:val="right" w:pos="10466"/>
      </w:tabs>
    </w:pPr>
    <w:r>
      <w:rPr>
        <w:b/>
      </w:rPr>
      <w:t>Rural Bulk Billing Incentives Changes</w:t>
    </w:r>
  </w:p>
  <w:p w14:paraId="1DB47C40" w14:textId="77777777" w:rsidR="009B32BA" w:rsidRDefault="008E1CF5">
    <w:pPr>
      <w:pStyle w:val="Footer"/>
      <w:rPr>
        <w:rStyle w:val="Hyperlink"/>
        <w:szCs w:val="18"/>
      </w:rPr>
    </w:pPr>
    <w:hyperlink r:id="rId1" w:history="1">
      <w:r w:rsidR="009B32BA" w:rsidRPr="00E863C4">
        <w:rPr>
          <w:rStyle w:val="Hyperlink"/>
          <w:szCs w:val="18"/>
        </w:rPr>
        <w:t>MBS Online</w:t>
      </w:r>
    </w:hyperlink>
  </w:p>
  <w:p w14:paraId="300F6065" w14:textId="4D666599" w:rsidR="00570B62" w:rsidRPr="009B32BA" w:rsidRDefault="00570B62">
    <w:pPr>
      <w:pStyle w:val="Footer"/>
      <w:rPr>
        <w:szCs w:val="18"/>
      </w:rPr>
    </w:pPr>
    <w:r w:rsidRPr="00870B05">
      <w:t>Last updated</w:t>
    </w:r>
    <w:r>
      <w:t xml:space="preserve"> – </w:t>
    </w:r>
    <w:r w:rsidR="00CA7154">
      <w:t>17 December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299BA" w14:textId="77777777" w:rsidR="008E1CF5" w:rsidRDefault="008E1CF5" w:rsidP="006D1088">
      <w:pPr>
        <w:spacing w:after="0" w:line="240" w:lineRule="auto"/>
      </w:pPr>
      <w:r>
        <w:separator/>
      </w:r>
    </w:p>
  </w:footnote>
  <w:footnote w:type="continuationSeparator" w:id="0">
    <w:p w14:paraId="795CDF90" w14:textId="77777777" w:rsidR="008E1CF5" w:rsidRDefault="008E1CF5"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6EBB5" w14:textId="77777777" w:rsidR="006D1088" w:rsidRDefault="006D1088">
    <w:pPr>
      <w:pStyle w:val="Header"/>
    </w:pPr>
    <w:r w:rsidRPr="006D1088">
      <w:rPr>
        <w:noProof/>
        <w:lang w:eastAsia="en-AU"/>
      </w:rPr>
      <w:drawing>
        <wp:anchor distT="0" distB="0" distL="114300" distR="114300" simplePos="0" relativeHeight="251658240" behindDoc="1" locked="0" layoutInCell="1" allowOverlap="1" wp14:anchorId="1EFDA764" wp14:editId="040B7927">
          <wp:simplePos x="0" y="0"/>
          <wp:positionH relativeFrom="page">
            <wp:align>left</wp:align>
          </wp:positionH>
          <wp:positionV relativeFrom="paragraph">
            <wp:posOffset>-449580</wp:posOffset>
          </wp:positionV>
          <wp:extent cx="7643250" cy="1611213"/>
          <wp:effectExtent l="0" t="0" r="0" b="8255"/>
          <wp:wrapNone/>
          <wp:docPr id="4" name="Picture 4" descr="This picture shows the Australian coat of arms and ahs the words 'Australian Government Department of Health' "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 w:numId="15">
    <w:abstractNumId w:val="1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FC"/>
    <w:rsid w:val="000074DD"/>
    <w:rsid w:val="00022530"/>
    <w:rsid w:val="000367AA"/>
    <w:rsid w:val="00045810"/>
    <w:rsid w:val="00081B97"/>
    <w:rsid w:val="000A2F0A"/>
    <w:rsid w:val="000A39B6"/>
    <w:rsid w:val="000B01AE"/>
    <w:rsid w:val="000B2A1B"/>
    <w:rsid w:val="000C2143"/>
    <w:rsid w:val="000C3B83"/>
    <w:rsid w:val="000D1778"/>
    <w:rsid w:val="001014EB"/>
    <w:rsid w:val="00102885"/>
    <w:rsid w:val="00121100"/>
    <w:rsid w:val="00124E0B"/>
    <w:rsid w:val="00130343"/>
    <w:rsid w:val="00135417"/>
    <w:rsid w:val="00141BC3"/>
    <w:rsid w:val="001432AF"/>
    <w:rsid w:val="00151636"/>
    <w:rsid w:val="00155BD4"/>
    <w:rsid w:val="00167446"/>
    <w:rsid w:val="0017279A"/>
    <w:rsid w:val="00181B52"/>
    <w:rsid w:val="0018507E"/>
    <w:rsid w:val="0019170A"/>
    <w:rsid w:val="001A4AFC"/>
    <w:rsid w:val="001A6FE6"/>
    <w:rsid w:val="001A7FB7"/>
    <w:rsid w:val="001C5C56"/>
    <w:rsid w:val="001C7BC5"/>
    <w:rsid w:val="001E6F63"/>
    <w:rsid w:val="001F49E8"/>
    <w:rsid w:val="00200902"/>
    <w:rsid w:val="00203F3E"/>
    <w:rsid w:val="0020696D"/>
    <w:rsid w:val="00221334"/>
    <w:rsid w:val="002427E0"/>
    <w:rsid w:val="00243D1C"/>
    <w:rsid w:val="0026502E"/>
    <w:rsid w:val="00276A29"/>
    <w:rsid w:val="00281820"/>
    <w:rsid w:val="00291041"/>
    <w:rsid w:val="002A3C7C"/>
    <w:rsid w:val="002A5A70"/>
    <w:rsid w:val="002B3FCB"/>
    <w:rsid w:val="002B70AC"/>
    <w:rsid w:val="002D2CC5"/>
    <w:rsid w:val="002E6682"/>
    <w:rsid w:val="003122B4"/>
    <w:rsid w:val="00334AA5"/>
    <w:rsid w:val="00337919"/>
    <w:rsid w:val="003402B3"/>
    <w:rsid w:val="00345DC5"/>
    <w:rsid w:val="00352174"/>
    <w:rsid w:val="00355E8A"/>
    <w:rsid w:val="00363819"/>
    <w:rsid w:val="00374AE3"/>
    <w:rsid w:val="003A52BA"/>
    <w:rsid w:val="003B56AD"/>
    <w:rsid w:val="003D5CEF"/>
    <w:rsid w:val="003E0945"/>
    <w:rsid w:val="003E6457"/>
    <w:rsid w:val="003F6682"/>
    <w:rsid w:val="00405506"/>
    <w:rsid w:val="00420023"/>
    <w:rsid w:val="00425089"/>
    <w:rsid w:val="00427D7F"/>
    <w:rsid w:val="004324B6"/>
    <w:rsid w:val="00433682"/>
    <w:rsid w:val="0043744D"/>
    <w:rsid w:val="00445086"/>
    <w:rsid w:val="004511F2"/>
    <w:rsid w:val="004933FA"/>
    <w:rsid w:val="00494B72"/>
    <w:rsid w:val="00496081"/>
    <w:rsid w:val="004A1348"/>
    <w:rsid w:val="004B243F"/>
    <w:rsid w:val="004C2B08"/>
    <w:rsid w:val="004D2C7C"/>
    <w:rsid w:val="004D71C4"/>
    <w:rsid w:val="004E52A2"/>
    <w:rsid w:val="004F0AA6"/>
    <w:rsid w:val="00510063"/>
    <w:rsid w:val="005261D0"/>
    <w:rsid w:val="0054114E"/>
    <w:rsid w:val="0054242B"/>
    <w:rsid w:val="00542F07"/>
    <w:rsid w:val="00543427"/>
    <w:rsid w:val="00550525"/>
    <w:rsid w:val="00570B62"/>
    <w:rsid w:val="00595BBD"/>
    <w:rsid w:val="0059641E"/>
    <w:rsid w:val="005E1472"/>
    <w:rsid w:val="005F226C"/>
    <w:rsid w:val="006173AC"/>
    <w:rsid w:val="0062100F"/>
    <w:rsid w:val="00634880"/>
    <w:rsid w:val="006425BA"/>
    <w:rsid w:val="00650B9A"/>
    <w:rsid w:val="00653345"/>
    <w:rsid w:val="00655D74"/>
    <w:rsid w:val="00656F11"/>
    <w:rsid w:val="00684D37"/>
    <w:rsid w:val="00694030"/>
    <w:rsid w:val="006961D6"/>
    <w:rsid w:val="006A175B"/>
    <w:rsid w:val="006D04CC"/>
    <w:rsid w:val="006D1088"/>
    <w:rsid w:val="006D2A35"/>
    <w:rsid w:val="006F5785"/>
    <w:rsid w:val="00726103"/>
    <w:rsid w:val="00727F4C"/>
    <w:rsid w:val="00734F6B"/>
    <w:rsid w:val="00736D31"/>
    <w:rsid w:val="0077741D"/>
    <w:rsid w:val="00781867"/>
    <w:rsid w:val="00787CD1"/>
    <w:rsid w:val="007D1D3A"/>
    <w:rsid w:val="007E2604"/>
    <w:rsid w:val="007E33D2"/>
    <w:rsid w:val="00814F52"/>
    <w:rsid w:val="00834903"/>
    <w:rsid w:val="008352AC"/>
    <w:rsid w:val="00852651"/>
    <w:rsid w:val="008553F7"/>
    <w:rsid w:val="00864E28"/>
    <w:rsid w:val="008766AD"/>
    <w:rsid w:val="00876A59"/>
    <w:rsid w:val="00881219"/>
    <w:rsid w:val="008957B9"/>
    <w:rsid w:val="008A1D77"/>
    <w:rsid w:val="008A6F4F"/>
    <w:rsid w:val="008B25F2"/>
    <w:rsid w:val="008B59C1"/>
    <w:rsid w:val="008B6FB3"/>
    <w:rsid w:val="008B792E"/>
    <w:rsid w:val="008E1CF5"/>
    <w:rsid w:val="008E258C"/>
    <w:rsid w:val="008E4C9B"/>
    <w:rsid w:val="008E7B7C"/>
    <w:rsid w:val="008F1594"/>
    <w:rsid w:val="008F4B45"/>
    <w:rsid w:val="009000AA"/>
    <w:rsid w:val="00907B4A"/>
    <w:rsid w:val="0091706C"/>
    <w:rsid w:val="00942A31"/>
    <w:rsid w:val="009542F2"/>
    <w:rsid w:val="009562F4"/>
    <w:rsid w:val="00977405"/>
    <w:rsid w:val="009858E2"/>
    <w:rsid w:val="009A6B12"/>
    <w:rsid w:val="009B0901"/>
    <w:rsid w:val="009B32BA"/>
    <w:rsid w:val="009B51E7"/>
    <w:rsid w:val="009B5206"/>
    <w:rsid w:val="009B7859"/>
    <w:rsid w:val="009C742B"/>
    <w:rsid w:val="009D0B98"/>
    <w:rsid w:val="009E4A9E"/>
    <w:rsid w:val="009E66EE"/>
    <w:rsid w:val="009E6DE2"/>
    <w:rsid w:val="009F52D4"/>
    <w:rsid w:val="00A26321"/>
    <w:rsid w:val="00A3287F"/>
    <w:rsid w:val="00A34384"/>
    <w:rsid w:val="00A37CE3"/>
    <w:rsid w:val="00A51FC5"/>
    <w:rsid w:val="00A5641C"/>
    <w:rsid w:val="00A60FB7"/>
    <w:rsid w:val="00A64177"/>
    <w:rsid w:val="00A7172E"/>
    <w:rsid w:val="00A91196"/>
    <w:rsid w:val="00AA41CD"/>
    <w:rsid w:val="00AA5232"/>
    <w:rsid w:val="00AA69A9"/>
    <w:rsid w:val="00AB53A4"/>
    <w:rsid w:val="00AE2F7E"/>
    <w:rsid w:val="00AE53A3"/>
    <w:rsid w:val="00B06E28"/>
    <w:rsid w:val="00B15CE8"/>
    <w:rsid w:val="00B2044B"/>
    <w:rsid w:val="00B23A4C"/>
    <w:rsid w:val="00B31FBA"/>
    <w:rsid w:val="00B378D4"/>
    <w:rsid w:val="00B3793F"/>
    <w:rsid w:val="00B542FB"/>
    <w:rsid w:val="00B714E8"/>
    <w:rsid w:val="00B83E3D"/>
    <w:rsid w:val="00B90DB5"/>
    <w:rsid w:val="00BA0109"/>
    <w:rsid w:val="00BA7CA8"/>
    <w:rsid w:val="00BB25DE"/>
    <w:rsid w:val="00BC50C1"/>
    <w:rsid w:val="00BD1C20"/>
    <w:rsid w:val="00BD2649"/>
    <w:rsid w:val="00BE2018"/>
    <w:rsid w:val="00BE505F"/>
    <w:rsid w:val="00BF00A9"/>
    <w:rsid w:val="00BF426F"/>
    <w:rsid w:val="00C0126E"/>
    <w:rsid w:val="00C11326"/>
    <w:rsid w:val="00C131D7"/>
    <w:rsid w:val="00C13ABA"/>
    <w:rsid w:val="00C4491F"/>
    <w:rsid w:val="00C50ABD"/>
    <w:rsid w:val="00C61A31"/>
    <w:rsid w:val="00C66700"/>
    <w:rsid w:val="00CA45C2"/>
    <w:rsid w:val="00CA5F76"/>
    <w:rsid w:val="00CA7154"/>
    <w:rsid w:val="00CC39C8"/>
    <w:rsid w:val="00CC3CC8"/>
    <w:rsid w:val="00CF45CC"/>
    <w:rsid w:val="00D11EDB"/>
    <w:rsid w:val="00D16EF3"/>
    <w:rsid w:val="00D3244E"/>
    <w:rsid w:val="00D3629F"/>
    <w:rsid w:val="00D36F35"/>
    <w:rsid w:val="00D37294"/>
    <w:rsid w:val="00D3741F"/>
    <w:rsid w:val="00D422E5"/>
    <w:rsid w:val="00D51364"/>
    <w:rsid w:val="00D62923"/>
    <w:rsid w:val="00D6302E"/>
    <w:rsid w:val="00D67E9A"/>
    <w:rsid w:val="00D76659"/>
    <w:rsid w:val="00DA50D6"/>
    <w:rsid w:val="00DB54A4"/>
    <w:rsid w:val="00DC127A"/>
    <w:rsid w:val="00DC356C"/>
    <w:rsid w:val="00DE22E2"/>
    <w:rsid w:val="00DF7606"/>
    <w:rsid w:val="00DF7C32"/>
    <w:rsid w:val="00E43F82"/>
    <w:rsid w:val="00E5670D"/>
    <w:rsid w:val="00E7403A"/>
    <w:rsid w:val="00E7460D"/>
    <w:rsid w:val="00E85D8E"/>
    <w:rsid w:val="00E92F2C"/>
    <w:rsid w:val="00EA2CDC"/>
    <w:rsid w:val="00EB109F"/>
    <w:rsid w:val="00EC2DBE"/>
    <w:rsid w:val="00ED1055"/>
    <w:rsid w:val="00ED2B70"/>
    <w:rsid w:val="00ED60EE"/>
    <w:rsid w:val="00F074CE"/>
    <w:rsid w:val="00F07E89"/>
    <w:rsid w:val="00F33D07"/>
    <w:rsid w:val="00F50491"/>
    <w:rsid w:val="00F50994"/>
    <w:rsid w:val="00F52667"/>
    <w:rsid w:val="00F74AD4"/>
    <w:rsid w:val="00F74DFC"/>
    <w:rsid w:val="00F93F71"/>
    <w:rsid w:val="00FB4DEF"/>
    <w:rsid w:val="00FC690D"/>
    <w:rsid w:val="00FD1E77"/>
    <w:rsid w:val="00FE50B6"/>
    <w:rsid w:val="00FF3729"/>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BD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paragraph" w:styleId="Heading3">
    <w:name w:val="heading 3"/>
    <w:basedOn w:val="Normal"/>
    <w:next w:val="Normal"/>
    <w:link w:val="Heading3Char"/>
    <w:uiPriority w:val="9"/>
    <w:semiHidden/>
    <w:unhideWhenUsed/>
    <w:rsid w:val="008B792E"/>
    <w:pPr>
      <w:keepNext/>
      <w:keepLines/>
      <w:spacing w:before="40" w:after="0"/>
      <w:outlineLvl w:val="2"/>
    </w:pPr>
    <w:rPr>
      <w:rFonts w:asciiTheme="majorHAnsi" w:eastAsiaTheme="majorEastAsia" w:hAnsiTheme="majorHAnsi" w:cstheme="majorBidi"/>
      <w:color w:val="00312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qFormat/>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qFormat/>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Paragraphtext">
    <w:name w:val="Paragraph text"/>
    <w:basedOn w:val="Normal"/>
    <w:qFormat/>
    <w:rsid w:val="0020696D"/>
    <w:pPr>
      <w:spacing w:before="120" w:after="60" w:line="240" w:lineRule="auto"/>
    </w:pPr>
    <w:rPr>
      <w:rFonts w:eastAsia="Times New Roman" w:cs="Times New Roman"/>
      <w:color w:val="000000" w:themeColor="text1"/>
      <w:sz w:val="21"/>
      <w:szCs w:val="24"/>
    </w:rPr>
  </w:style>
  <w:style w:type="character" w:styleId="UnresolvedMention">
    <w:name w:val="Unresolved Mention"/>
    <w:basedOn w:val="DefaultParagraphFont"/>
    <w:uiPriority w:val="99"/>
    <w:semiHidden/>
    <w:unhideWhenUsed/>
    <w:rsid w:val="0020696D"/>
    <w:rPr>
      <w:color w:val="605E5C"/>
      <w:shd w:val="clear" w:color="auto" w:fill="E1DFDD"/>
    </w:rPr>
  </w:style>
  <w:style w:type="table" w:styleId="GridTable4-Accent1">
    <w:name w:val="Grid Table 4 Accent 1"/>
    <w:basedOn w:val="TableNormal"/>
    <w:uiPriority w:val="49"/>
    <w:rsid w:val="0020696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08FFA9" w:themeColor="accent1" w:themeTint="99"/>
        <w:left w:val="single" w:sz="4" w:space="0" w:color="08FFA9" w:themeColor="accent1" w:themeTint="99"/>
        <w:bottom w:val="single" w:sz="4" w:space="0" w:color="08FFA9" w:themeColor="accent1" w:themeTint="99"/>
        <w:right w:val="single" w:sz="4" w:space="0" w:color="08FFA9" w:themeColor="accent1" w:themeTint="99"/>
        <w:insideH w:val="single" w:sz="4" w:space="0" w:color="08FFA9" w:themeColor="accent1" w:themeTint="99"/>
        <w:insideV w:val="single" w:sz="4" w:space="0" w:color="08FFA9" w:themeColor="accent1" w:themeTint="99"/>
      </w:tblBorders>
    </w:tblPr>
    <w:tblStylePr w:type="firstRow">
      <w:rPr>
        <w:b/>
        <w:bCs/>
        <w:color w:val="FFFFFF" w:themeColor="background1"/>
      </w:rPr>
      <w:tblPr/>
      <w:tcPr>
        <w:tcBorders>
          <w:top w:val="single" w:sz="4" w:space="0" w:color="006341" w:themeColor="accent1"/>
          <w:left w:val="single" w:sz="4" w:space="0" w:color="006341" w:themeColor="accent1"/>
          <w:bottom w:val="single" w:sz="4" w:space="0" w:color="006341" w:themeColor="accent1"/>
          <w:right w:val="single" w:sz="4" w:space="0" w:color="006341" w:themeColor="accent1"/>
          <w:insideH w:val="nil"/>
          <w:insideV w:val="nil"/>
        </w:tcBorders>
        <w:shd w:val="clear" w:color="auto" w:fill="006341" w:themeFill="accent1"/>
      </w:tcPr>
    </w:tblStylePr>
    <w:tblStylePr w:type="lastRow">
      <w:rPr>
        <w:b/>
        <w:bCs/>
      </w:rPr>
      <w:tblPr/>
      <w:tcPr>
        <w:tcBorders>
          <w:top w:val="double" w:sz="4" w:space="0" w:color="006341" w:themeColor="accent1"/>
        </w:tcBorders>
      </w:tcPr>
    </w:tblStylePr>
    <w:tblStylePr w:type="firstCol">
      <w:rPr>
        <w:b/>
        <w:bCs/>
      </w:rPr>
    </w:tblStylePr>
    <w:tblStylePr w:type="lastCol">
      <w:rPr>
        <w:b/>
        <w:bCs/>
      </w:rPr>
    </w:tblStylePr>
    <w:tblStylePr w:type="band1Vert">
      <w:tblPr/>
      <w:tcPr>
        <w:shd w:val="clear" w:color="auto" w:fill="ACFFE2" w:themeFill="accent1" w:themeFillTint="33"/>
      </w:tcPr>
    </w:tblStylePr>
    <w:tblStylePr w:type="band1Horz">
      <w:tblPr/>
      <w:tcPr>
        <w:shd w:val="clear" w:color="auto" w:fill="ACFFE2" w:themeFill="accent1" w:themeFillTint="33"/>
      </w:tcPr>
    </w:tblStylePr>
  </w:style>
  <w:style w:type="character" w:customStyle="1" w:styleId="Heading3Char">
    <w:name w:val="Heading 3 Char"/>
    <w:basedOn w:val="DefaultParagraphFont"/>
    <w:link w:val="Heading3"/>
    <w:uiPriority w:val="9"/>
    <w:semiHidden/>
    <w:rsid w:val="008B792E"/>
    <w:rPr>
      <w:rFonts w:asciiTheme="majorHAnsi" w:eastAsiaTheme="majorEastAsia" w:hAnsiTheme="majorHAnsi" w:cstheme="majorBidi"/>
      <w:color w:val="003120" w:themeColor="accent1" w:themeShade="7F"/>
      <w:sz w:val="24"/>
      <w:szCs w:val="24"/>
    </w:rPr>
  </w:style>
  <w:style w:type="paragraph" w:styleId="BodyText">
    <w:name w:val="Body Text"/>
    <w:basedOn w:val="Normal"/>
    <w:link w:val="BodyTextChar"/>
    <w:unhideWhenUsed/>
    <w:rsid w:val="008B792E"/>
    <w:pPr>
      <w:spacing w:after="120" w:line="240" w:lineRule="auto"/>
    </w:pPr>
    <w:rPr>
      <w:rFonts w:eastAsia="Times New Roman" w:cs="Times New Roman"/>
      <w:sz w:val="22"/>
      <w:szCs w:val="24"/>
    </w:rPr>
  </w:style>
  <w:style w:type="character" w:customStyle="1" w:styleId="BodyTextChar">
    <w:name w:val="Body Text Char"/>
    <w:basedOn w:val="DefaultParagraphFont"/>
    <w:link w:val="BodyText"/>
    <w:rsid w:val="008B792E"/>
    <w:rPr>
      <w:rFonts w:ascii="Arial" w:eastAsia="Times New Roman" w:hAnsi="Arial" w:cs="Times New Roman"/>
      <w:szCs w:val="24"/>
    </w:rPr>
  </w:style>
  <w:style w:type="table" w:styleId="TableGrid">
    <w:name w:val="Table Grid"/>
    <w:basedOn w:val="TableNormal"/>
    <w:rsid w:val="008B792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apps-and-tools/health-workforce-locator/health-workforce-locator" TargetMode="External"/><Relationship Id="rId18" Type="http://schemas.openxmlformats.org/officeDocument/2006/relationships/hyperlink" Target="http://www.mbsonline.gov.au/internet/mbsonline/publishing.nsf/Content/download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ervicesaustralia.gov.au/organisations/health-professionals/news/all" TargetMode="External"/><Relationship Id="rId2" Type="http://schemas.openxmlformats.org/officeDocument/2006/relationships/customXml" Target="../customXml/item2.xml"/><Relationship Id="rId16" Type="http://schemas.openxmlformats.org/officeDocument/2006/relationships/hyperlink" Target="mailto:askMBS@healt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mbsonline.gov.au/" TargetMode="External"/><Relationship Id="rId10" Type="http://schemas.openxmlformats.org/officeDocument/2006/relationships/endnotes" Target="endnotes.xml"/><Relationship Id="rId19" Type="http://schemas.openxmlformats.org/officeDocument/2006/relationships/hyperlink" Target="https://www.health.gov.au/ministers/the-hon-greg-hunt-mp/media/budget-boost-to-rural-bulk-billing-to-benefit-the-bus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bsonline.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1E56A-ED4F-41CD-8E51-2635F8206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086A3-A8B7-400B-BB27-913B0AD15FF9}">
  <ds:schemaRefs>
    <ds:schemaRef ds:uri="http://schemas.microsoft.com/office/2006/metadata/properties"/>
    <ds:schemaRef ds:uri="http://schemas.microsoft.com/office/infopath/2007/PartnerControls"/>
    <ds:schemaRef ds:uri="81348d9c-1cc5-4b3b-8e15-6dd12d470b88"/>
    <ds:schemaRef ds:uri="http://schemas.microsoft.com/sharepoint/v4"/>
  </ds:schemaRefs>
</ds:datastoreItem>
</file>

<file path=customXml/itemProps3.xml><?xml version="1.0" encoding="utf-8"?>
<ds:datastoreItem xmlns:ds="http://schemas.openxmlformats.org/officeDocument/2006/customXml" ds:itemID="{5DF250B6-1B63-4FB5-88CD-2A55D3A1E0B3}">
  <ds:schemaRefs>
    <ds:schemaRef ds:uri="http://schemas.microsoft.com/sharepoint/v3/contenttype/forms"/>
  </ds:schemaRefs>
</ds:datastoreItem>
</file>

<file path=customXml/itemProps4.xml><?xml version="1.0" encoding="utf-8"?>
<ds:datastoreItem xmlns:ds="http://schemas.openxmlformats.org/officeDocument/2006/customXml" ds:itemID="{E3DCCC88-CB42-4786-A1C3-AE6A4F865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2022-02-01T01:50:00Z</dcterms:created>
  <dcterms:modified xsi:type="dcterms:W3CDTF">2022-02-01T05:47:00Z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OutputType">
    <vt:lpwstr/>
  </property>
  <property fmtid="{D5CDD505-2E9C-101B-9397-08002B2CF9AE}" pid="5" name="AuthorIds_UIVersion_3">
    <vt:lpwstr>380</vt:lpwstr>
  </property>
  <property fmtid="{D5CDD505-2E9C-101B-9397-08002B2CF9AE}" pid="6" name="ContentTypeId">
    <vt:lpwstr>0x01010081989C2BD4E57C4CBCC679DFC77B692A0097F4490F998C2F43AD8BB2389CDC5E22</vt:lpwstr>
  </property>
  <property fmtid="{D5CDD505-2E9C-101B-9397-08002B2CF9AE}" pid="7" name="AuthorIds_UIVersion_1">
    <vt:lpwstr>380</vt:lpwstr>
  </property>
  <property fmtid="{D5CDD505-2E9C-101B-9397-08002B2CF9AE}" pid="8" name="MedicalTopic">
    <vt:lpwstr/>
  </property>
  <property fmtid="{D5CDD505-2E9C-101B-9397-08002B2CF9AE}" pid="9" name="fa6c1b8b0cc2431d9705c8a16216ef94">
    <vt:lpwstr/>
  </property>
  <property fmtid="{D5CDD505-2E9C-101B-9397-08002B2CF9AE}" pid="10" name="AuthorIds_UIVersion_33">
    <vt:lpwstr>380</vt:lpwstr>
  </property>
  <property fmtid="{D5CDD505-2E9C-101B-9397-08002B2CF9AE}" pid="11" name="ae87646631494269b32b7096ed1c6c63">
    <vt:lpwstr/>
  </property>
  <property fmtid="{D5CDD505-2E9C-101B-9397-08002B2CF9AE}" pid="12" name="AuthorIds_UIVersion_10">
    <vt:lpwstr>380</vt:lpwstr>
  </property>
  <property fmtid="{D5CDD505-2E9C-101B-9397-08002B2CF9AE}" pid="13" name="Audience1">
    <vt:lpwstr/>
  </property>
</Properties>
</file>