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7D3E" w14:textId="5C6EBED7" w:rsidR="00BA2732" w:rsidRPr="00873614" w:rsidRDefault="008576AC" w:rsidP="00230376">
      <w:pPr>
        <w:pStyle w:val="Heading1"/>
        <w:rPr>
          <w:sz w:val="36"/>
        </w:rPr>
      </w:pPr>
      <w:r w:rsidRPr="00F6260C">
        <w:rPr>
          <w:sz w:val="36"/>
        </w:rPr>
        <w:t>Roadmap Im</w:t>
      </w:r>
      <w:r w:rsidRPr="00873614">
        <w:rPr>
          <w:sz w:val="36"/>
        </w:rPr>
        <w:t>plementation Governance Group (RIGG)</w:t>
      </w:r>
    </w:p>
    <w:p w14:paraId="793538A5" w14:textId="073FBA7B" w:rsidR="0098122D" w:rsidRPr="00873614" w:rsidRDefault="00CC11F0" w:rsidP="00230376">
      <w:pPr>
        <w:pStyle w:val="Heading2"/>
        <w:spacing w:line="276" w:lineRule="auto"/>
        <w:rPr>
          <w:sz w:val="32"/>
        </w:rPr>
      </w:pPr>
      <w:r w:rsidRPr="00873614">
        <w:rPr>
          <w:sz w:val="28"/>
        </w:rPr>
        <w:t xml:space="preserve">Meeting </w:t>
      </w:r>
      <w:r w:rsidR="002A53BE" w:rsidRPr="00873614">
        <w:rPr>
          <w:sz w:val="28"/>
        </w:rPr>
        <w:t>Summary</w:t>
      </w:r>
      <w:r w:rsidR="008576AC" w:rsidRPr="00873614">
        <w:rPr>
          <w:sz w:val="28"/>
        </w:rPr>
        <w:t xml:space="preserve"> – 26 November</w:t>
      </w:r>
      <w:r w:rsidRPr="00873614">
        <w:rPr>
          <w:sz w:val="28"/>
        </w:rPr>
        <w:t xml:space="preserve"> 2021</w:t>
      </w:r>
      <w:r w:rsidR="00450EA0" w:rsidRPr="00873614">
        <w:rPr>
          <w:sz w:val="28"/>
        </w:rPr>
        <w:t>, 1:30 – 4:00 pm AEDT</w:t>
      </w:r>
    </w:p>
    <w:p w14:paraId="7AF86F09" w14:textId="27C89DF0" w:rsidR="000B4A01" w:rsidRPr="00972C71" w:rsidRDefault="000B4A01" w:rsidP="00972C71">
      <w:pPr>
        <w:pStyle w:val="Heading3"/>
      </w:pPr>
      <w:r w:rsidRPr="00972C71">
        <w:t>Introduction</w:t>
      </w:r>
    </w:p>
    <w:p w14:paraId="6CD35917" w14:textId="3370B386" w:rsidR="00F12680" w:rsidRPr="00084991" w:rsidRDefault="00CC11F0" w:rsidP="00230376">
      <w:pPr>
        <w:pStyle w:val="Paragraphtext"/>
        <w:rPr>
          <w:sz w:val="22"/>
          <w:szCs w:val="22"/>
        </w:rPr>
      </w:pPr>
      <w:r w:rsidRPr="00084991">
        <w:rPr>
          <w:sz w:val="22"/>
          <w:szCs w:val="22"/>
        </w:rPr>
        <w:t>The Chair</w:t>
      </w:r>
      <w:r w:rsidR="00DF577D" w:rsidRPr="00084991">
        <w:rPr>
          <w:sz w:val="22"/>
          <w:szCs w:val="22"/>
        </w:rPr>
        <w:t xml:space="preserve"> </w:t>
      </w:r>
      <w:r w:rsidR="00BE4827" w:rsidRPr="00084991">
        <w:rPr>
          <w:sz w:val="22"/>
          <w:szCs w:val="22"/>
        </w:rPr>
        <w:t xml:space="preserve">welcomed </w:t>
      </w:r>
      <w:r w:rsidR="00F12680" w:rsidRPr="00084991">
        <w:rPr>
          <w:sz w:val="22"/>
          <w:szCs w:val="22"/>
        </w:rPr>
        <w:t xml:space="preserve">all </w:t>
      </w:r>
      <w:r w:rsidR="00BE4827" w:rsidRPr="00084991">
        <w:rPr>
          <w:sz w:val="22"/>
          <w:szCs w:val="22"/>
        </w:rPr>
        <w:t xml:space="preserve">members to </w:t>
      </w:r>
      <w:r w:rsidR="00DF577D" w:rsidRPr="00084991">
        <w:rPr>
          <w:sz w:val="22"/>
          <w:szCs w:val="22"/>
        </w:rPr>
        <w:t>the first</w:t>
      </w:r>
      <w:r w:rsidR="00BE4827" w:rsidRPr="00084991">
        <w:rPr>
          <w:sz w:val="22"/>
          <w:szCs w:val="22"/>
        </w:rPr>
        <w:t xml:space="preserve"> meeting of the</w:t>
      </w:r>
      <w:r w:rsidR="00DF577D" w:rsidRPr="00084991">
        <w:rPr>
          <w:sz w:val="22"/>
          <w:szCs w:val="22"/>
        </w:rPr>
        <w:t xml:space="preserve"> </w:t>
      </w:r>
      <w:r w:rsidRPr="00084991">
        <w:rPr>
          <w:sz w:val="22"/>
          <w:szCs w:val="22"/>
        </w:rPr>
        <w:t>Roadmap Implementation Gove</w:t>
      </w:r>
      <w:r w:rsidR="00CE60FE" w:rsidRPr="00084991">
        <w:rPr>
          <w:sz w:val="22"/>
          <w:szCs w:val="22"/>
        </w:rPr>
        <w:t>rnance Group</w:t>
      </w:r>
      <w:r w:rsidR="00EF591C" w:rsidRPr="00084991">
        <w:rPr>
          <w:sz w:val="22"/>
          <w:szCs w:val="22"/>
        </w:rPr>
        <w:t xml:space="preserve"> (</w:t>
      </w:r>
      <w:r w:rsidR="00CE60FE" w:rsidRPr="00084991">
        <w:rPr>
          <w:sz w:val="22"/>
          <w:szCs w:val="22"/>
        </w:rPr>
        <w:t>RIGG</w:t>
      </w:r>
      <w:r w:rsidR="00EF591C" w:rsidRPr="00084991">
        <w:rPr>
          <w:sz w:val="22"/>
          <w:szCs w:val="22"/>
        </w:rPr>
        <w:t>)</w:t>
      </w:r>
      <w:r w:rsidR="00B374C8">
        <w:rPr>
          <w:sz w:val="22"/>
          <w:szCs w:val="22"/>
        </w:rPr>
        <w:t>.</w:t>
      </w:r>
    </w:p>
    <w:p w14:paraId="7027F3A7" w14:textId="4C9FE8A7" w:rsidR="00F12680" w:rsidRPr="00084991" w:rsidRDefault="00F12680" w:rsidP="00230376">
      <w:pPr>
        <w:pStyle w:val="Paragraphtext"/>
        <w:rPr>
          <w:sz w:val="22"/>
          <w:szCs w:val="22"/>
          <w:lang w:val="en-US"/>
        </w:rPr>
      </w:pPr>
      <w:r w:rsidRPr="00084991">
        <w:rPr>
          <w:sz w:val="22"/>
          <w:szCs w:val="22"/>
        </w:rPr>
        <w:t xml:space="preserve">The Chair thanked members </w:t>
      </w:r>
      <w:r w:rsidRPr="00084991">
        <w:rPr>
          <w:sz w:val="22"/>
          <w:szCs w:val="22"/>
          <w:lang w:val="en-US"/>
        </w:rPr>
        <w:t>for join</w:t>
      </w:r>
      <w:r w:rsidR="00BA52B3">
        <w:rPr>
          <w:sz w:val="22"/>
          <w:szCs w:val="22"/>
          <w:lang w:val="en-US"/>
        </w:rPr>
        <w:t>ing</w:t>
      </w:r>
      <w:r w:rsidRPr="00084991">
        <w:rPr>
          <w:sz w:val="22"/>
          <w:szCs w:val="22"/>
          <w:lang w:val="en-US"/>
        </w:rPr>
        <w:t xml:space="preserve"> the RIGG </w:t>
      </w:r>
      <w:r w:rsidR="00397023" w:rsidRPr="00084991">
        <w:rPr>
          <w:sz w:val="22"/>
          <w:szCs w:val="22"/>
          <w:lang w:val="en-US"/>
        </w:rPr>
        <w:t xml:space="preserve">and highlighted the importance of its role in </w:t>
      </w:r>
      <w:r w:rsidRPr="00084991">
        <w:rPr>
          <w:sz w:val="22"/>
          <w:szCs w:val="22"/>
          <w:lang w:val="en-US"/>
        </w:rPr>
        <w:t>overseeing implementation of the National Roadmap for Improving the Health of People with Intellectual Disability (Roadmap).</w:t>
      </w:r>
    </w:p>
    <w:p w14:paraId="40C7C0A1" w14:textId="742E8380" w:rsidR="00F12680" w:rsidRPr="00084991" w:rsidRDefault="00F12680" w:rsidP="00230376">
      <w:pPr>
        <w:pStyle w:val="Paragraphtext"/>
        <w:rPr>
          <w:bCs/>
          <w:iCs/>
          <w:sz w:val="22"/>
          <w:szCs w:val="22"/>
        </w:rPr>
      </w:pPr>
      <w:r w:rsidRPr="00084991">
        <w:rPr>
          <w:bCs/>
          <w:iCs/>
          <w:sz w:val="22"/>
          <w:szCs w:val="22"/>
        </w:rPr>
        <w:t xml:space="preserve">The Chair gave a verbal declaration, </w:t>
      </w:r>
      <w:r w:rsidRPr="00084991">
        <w:rPr>
          <w:sz w:val="22"/>
          <w:szCs w:val="22"/>
        </w:rPr>
        <w:t>reminding members that discussions and meeting papers are confidential.</w:t>
      </w:r>
      <w:r w:rsidRPr="00084991">
        <w:rPr>
          <w:bCs/>
          <w:iCs/>
          <w:sz w:val="22"/>
          <w:szCs w:val="22"/>
        </w:rPr>
        <w:t xml:space="preserve"> Members were asked to declare whether they have any conflicts of interest. </w:t>
      </w:r>
      <w:r w:rsidRPr="00084991">
        <w:rPr>
          <w:bCs/>
          <w:iCs/>
          <w:sz w:val="22"/>
          <w:szCs w:val="22"/>
          <w:lang w:val="en-US"/>
        </w:rPr>
        <w:t>Members were advised that they could leave the meeting if they wished to do so, in view of any such conflicts.</w:t>
      </w:r>
      <w:r w:rsidRPr="00084991">
        <w:rPr>
          <w:bCs/>
          <w:iCs/>
          <w:sz w:val="22"/>
          <w:szCs w:val="22"/>
        </w:rPr>
        <w:t xml:space="preserve"> </w:t>
      </w:r>
      <w:r w:rsidR="0081486B" w:rsidRPr="00084991">
        <w:rPr>
          <w:bCs/>
          <w:iCs/>
          <w:sz w:val="22"/>
          <w:szCs w:val="22"/>
        </w:rPr>
        <w:t xml:space="preserve">The Chair also asked that </w:t>
      </w:r>
      <w:r w:rsidR="00E71090">
        <w:rPr>
          <w:bCs/>
          <w:iCs/>
          <w:sz w:val="22"/>
          <w:szCs w:val="22"/>
        </w:rPr>
        <w:t>members</w:t>
      </w:r>
      <w:r w:rsidRPr="00084991">
        <w:rPr>
          <w:sz w:val="22"/>
          <w:szCs w:val="22"/>
          <w:lang w:val="en-US"/>
        </w:rPr>
        <w:t xml:space="preserve"> </w:t>
      </w:r>
      <w:r w:rsidRPr="00084991">
        <w:rPr>
          <w:bCs/>
          <w:iCs/>
          <w:sz w:val="22"/>
          <w:szCs w:val="22"/>
          <w:lang w:val="en-US"/>
        </w:rPr>
        <w:t xml:space="preserve">make it clear when putting views forward, whether their views </w:t>
      </w:r>
      <w:r w:rsidR="00E71090">
        <w:rPr>
          <w:bCs/>
          <w:iCs/>
          <w:sz w:val="22"/>
          <w:szCs w:val="22"/>
          <w:lang w:val="en-US"/>
        </w:rPr>
        <w:t xml:space="preserve">were </w:t>
      </w:r>
      <w:r w:rsidRPr="00084991">
        <w:rPr>
          <w:bCs/>
          <w:iCs/>
          <w:sz w:val="22"/>
          <w:szCs w:val="22"/>
          <w:lang w:val="en-US"/>
        </w:rPr>
        <w:t xml:space="preserve">as an individual expert, or as a representative of their </w:t>
      </w:r>
      <w:proofErr w:type="spellStart"/>
      <w:r w:rsidRPr="00084991">
        <w:rPr>
          <w:bCs/>
          <w:iCs/>
          <w:sz w:val="22"/>
          <w:szCs w:val="22"/>
          <w:lang w:val="en-US"/>
        </w:rPr>
        <w:t>organisation</w:t>
      </w:r>
      <w:proofErr w:type="spellEnd"/>
      <w:r w:rsidRPr="00084991">
        <w:rPr>
          <w:bCs/>
          <w:iCs/>
          <w:sz w:val="22"/>
          <w:szCs w:val="22"/>
          <w:lang w:val="en-US"/>
        </w:rPr>
        <w:t xml:space="preserve">. </w:t>
      </w:r>
      <w:r w:rsidRPr="00084991">
        <w:rPr>
          <w:bCs/>
          <w:iCs/>
          <w:sz w:val="22"/>
          <w:szCs w:val="22"/>
        </w:rPr>
        <w:t>It was noted that the Chair’s verbal declaration would be documented in the meeting record, and that any conflicts declared would be documented by the Department.</w:t>
      </w:r>
    </w:p>
    <w:p w14:paraId="6EC19A07" w14:textId="64B53C78" w:rsidR="000B4A01" w:rsidRPr="00972C71" w:rsidRDefault="000B4A01" w:rsidP="00972C71">
      <w:pPr>
        <w:pStyle w:val="Heading3"/>
      </w:pPr>
      <w:r w:rsidRPr="00972C71">
        <w:t>Setting the scene</w:t>
      </w:r>
    </w:p>
    <w:p w14:paraId="0B13244C" w14:textId="2FEF7A31" w:rsidR="00F12680" w:rsidRPr="00084991" w:rsidRDefault="000B14BC" w:rsidP="00EB26E7">
      <w:pPr>
        <w:pStyle w:val="Paragraphtext"/>
        <w:rPr>
          <w:sz w:val="22"/>
          <w:szCs w:val="22"/>
          <w:lang w:val="en-US"/>
        </w:rPr>
      </w:pPr>
      <w:r w:rsidRPr="00084991">
        <w:rPr>
          <w:sz w:val="22"/>
          <w:szCs w:val="22"/>
        </w:rPr>
        <w:t>It was noted that the</w:t>
      </w:r>
      <w:r w:rsidR="00EB26E7" w:rsidRPr="00084991">
        <w:rPr>
          <w:sz w:val="22"/>
          <w:szCs w:val="22"/>
        </w:rPr>
        <w:t xml:space="preserve"> Roadmap was </w:t>
      </w:r>
      <w:r w:rsidR="00EB26E7" w:rsidRPr="00084991">
        <w:rPr>
          <w:sz w:val="22"/>
          <w:szCs w:val="22"/>
          <w:lang w:val="en-US"/>
        </w:rPr>
        <w:t>developed based on detailed stakeholder consultations, and that t</w:t>
      </w:r>
      <w:r w:rsidR="00EB26E7" w:rsidRPr="00084991">
        <w:rPr>
          <w:sz w:val="22"/>
          <w:szCs w:val="22"/>
        </w:rPr>
        <w:t xml:space="preserve">he Minister for Health and Aged Care, the Hon Greg Hunt MP, launched the Roadmap in August 2021. </w:t>
      </w:r>
      <w:r w:rsidRPr="00084991">
        <w:rPr>
          <w:sz w:val="22"/>
          <w:szCs w:val="22"/>
        </w:rPr>
        <w:t>T</w:t>
      </w:r>
      <w:r w:rsidR="00EB26E7" w:rsidRPr="00084991">
        <w:rPr>
          <w:sz w:val="22"/>
          <w:szCs w:val="22"/>
          <w:lang w:val="en-US"/>
        </w:rPr>
        <w:t xml:space="preserve">he </w:t>
      </w:r>
      <w:r w:rsidRPr="00084991">
        <w:rPr>
          <w:sz w:val="22"/>
          <w:szCs w:val="22"/>
          <w:lang w:val="en-US"/>
        </w:rPr>
        <w:t xml:space="preserve">Chair also </w:t>
      </w:r>
      <w:proofErr w:type="spellStart"/>
      <w:r w:rsidR="0081486B" w:rsidRPr="00084991">
        <w:rPr>
          <w:sz w:val="22"/>
          <w:szCs w:val="22"/>
          <w:lang w:val="en-US"/>
        </w:rPr>
        <w:t>emphasised</w:t>
      </w:r>
      <w:proofErr w:type="spellEnd"/>
      <w:r w:rsidR="0081486B" w:rsidRPr="00084991">
        <w:rPr>
          <w:sz w:val="22"/>
          <w:szCs w:val="22"/>
          <w:lang w:val="en-US"/>
        </w:rPr>
        <w:t xml:space="preserve"> tha</w:t>
      </w:r>
      <w:r w:rsidRPr="00084991">
        <w:rPr>
          <w:sz w:val="22"/>
          <w:szCs w:val="22"/>
          <w:lang w:val="en-US"/>
        </w:rPr>
        <w:t xml:space="preserve">t </w:t>
      </w:r>
      <w:r w:rsidR="000B4A01" w:rsidRPr="00084991">
        <w:rPr>
          <w:sz w:val="22"/>
          <w:szCs w:val="22"/>
          <w:lang w:val="en-US"/>
        </w:rPr>
        <w:t>collectively, we are variously responsible for delivering many of the Roadmap actions and driving change</w:t>
      </w:r>
      <w:r w:rsidR="00E174B3">
        <w:rPr>
          <w:sz w:val="22"/>
          <w:szCs w:val="22"/>
          <w:lang w:val="en-US"/>
        </w:rPr>
        <w:t>.</w:t>
      </w:r>
      <w:r w:rsidR="00855E92" w:rsidRPr="00084991">
        <w:rPr>
          <w:sz w:val="22"/>
          <w:szCs w:val="22"/>
          <w:lang w:val="en-US"/>
        </w:rPr>
        <w:t xml:space="preserve"> </w:t>
      </w:r>
      <w:r w:rsidR="00E174B3">
        <w:rPr>
          <w:sz w:val="22"/>
          <w:szCs w:val="22"/>
          <w:lang w:val="en-US"/>
        </w:rPr>
        <w:t>T</w:t>
      </w:r>
      <w:r w:rsidR="00855E92" w:rsidRPr="00084991">
        <w:rPr>
          <w:sz w:val="22"/>
          <w:szCs w:val="22"/>
          <w:lang w:val="en-US"/>
        </w:rPr>
        <w:t xml:space="preserve">he Roadmap has </w:t>
      </w:r>
      <w:r w:rsidR="00E174B3">
        <w:rPr>
          <w:sz w:val="22"/>
          <w:szCs w:val="22"/>
          <w:lang w:val="en-US"/>
        </w:rPr>
        <w:t xml:space="preserve">also </w:t>
      </w:r>
      <w:r w:rsidR="00855E92" w:rsidRPr="00084991">
        <w:rPr>
          <w:sz w:val="22"/>
          <w:szCs w:val="22"/>
          <w:lang w:val="en-US"/>
        </w:rPr>
        <w:t>been a focus in the Royal Commission into Violence, Abuse, Neglect and Exploitation of People with Disability</w:t>
      </w:r>
      <w:r w:rsidR="00EB26E7" w:rsidRPr="00084991">
        <w:rPr>
          <w:sz w:val="22"/>
          <w:szCs w:val="22"/>
          <w:lang w:val="en-US"/>
        </w:rPr>
        <w:t>.</w:t>
      </w:r>
    </w:p>
    <w:p w14:paraId="6C7137DF" w14:textId="01199073" w:rsidR="00855E92" w:rsidRPr="00084991" w:rsidRDefault="00855E92" w:rsidP="00386A60">
      <w:pPr>
        <w:pStyle w:val="Paragraphtext"/>
        <w:rPr>
          <w:sz w:val="22"/>
          <w:szCs w:val="22"/>
        </w:rPr>
      </w:pPr>
      <w:r w:rsidRPr="00084991">
        <w:rPr>
          <w:sz w:val="22"/>
          <w:szCs w:val="22"/>
        </w:rPr>
        <w:t xml:space="preserve">People with lived experience were invited to discuss why actions under the Roadmap are important to them. </w:t>
      </w:r>
      <w:r w:rsidR="003E1396" w:rsidRPr="00084991">
        <w:rPr>
          <w:sz w:val="22"/>
          <w:szCs w:val="22"/>
        </w:rPr>
        <w:t>They highlighted the need for</w:t>
      </w:r>
      <w:r w:rsidRPr="00084991">
        <w:rPr>
          <w:sz w:val="22"/>
          <w:szCs w:val="22"/>
        </w:rPr>
        <w:t>:</w:t>
      </w:r>
    </w:p>
    <w:p w14:paraId="4E795A26" w14:textId="754A5FA0" w:rsidR="00855E92" w:rsidRPr="00084991" w:rsidRDefault="00742C87" w:rsidP="00855E92">
      <w:pPr>
        <w:pStyle w:val="ListBullet"/>
        <w:rPr>
          <w:sz w:val="22"/>
          <w:szCs w:val="22"/>
        </w:rPr>
      </w:pPr>
      <w:r w:rsidRPr="00084991">
        <w:rPr>
          <w:sz w:val="22"/>
          <w:szCs w:val="22"/>
        </w:rPr>
        <w:t>healthcare providers</w:t>
      </w:r>
      <w:r>
        <w:rPr>
          <w:sz w:val="22"/>
          <w:szCs w:val="22"/>
        </w:rPr>
        <w:t xml:space="preserve"> to better understand </w:t>
      </w:r>
      <w:r w:rsidRPr="00084991">
        <w:rPr>
          <w:sz w:val="22"/>
          <w:szCs w:val="22"/>
        </w:rPr>
        <w:t>the needs of people with intellectual disability</w:t>
      </w:r>
      <w:r>
        <w:rPr>
          <w:sz w:val="22"/>
          <w:szCs w:val="22"/>
        </w:rPr>
        <w:t xml:space="preserve"> and </w:t>
      </w:r>
      <w:r w:rsidR="00E174B3">
        <w:rPr>
          <w:sz w:val="22"/>
          <w:szCs w:val="22"/>
        </w:rPr>
        <w:t>i</w:t>
      </w:r>
      <w:r w:rsidR="00855E92" w:rsidRPr="00084991">
        <w:rPr>
          <w:sz w:val="22"/>
          <w:szCs w:val="22"/>
        </w:rPr>
        <w:t xml:space="preserve">mprove communication </w:t>
      </w:r>
      <w:r>
        <w:rPr>
          <w:sz w:val="22"/>
          <w:szCs w:val="22"/>
        </w:rPr>
        <w:t>with them</w:t>
      </w:r>
    </w:p>
    <w:p w14:paraId="2BB22C64" w14:textId="4BDEB301" w:rsidR="006C7531" w:rsidRDefault="00742C87" w:rsidP="00855E92">
      <w:pPr>
        <w:pStyle w:val="ListBullet"/>
        <w:rPr>
          <w:sz w:val="22"/>
          <w:szCs w:val="22"/>
        </w:rPr>
      </w:pPr>
      <w:r>
        <w:rPr>
          <w:sz w:val="22"/>
          <w:szCs w:val="22"/>
        </w:rPr>
        <w:t>people with intellectual disability</w:t>
      </w:r>
      <w:r w:rsidR="006C7531">
        <w:rPr>
          <w:sz w:val="22"/>
          <w:szCs w:val="22"/>
        </w:rPr>
        <w:t xml:space="preserve"> to be involved in how we </w:t>
      </w:r>
      <w:r w:rsidR="00E6272E">
        <w:rPr>
          <w:sz w:val="22"/>
          <w:szCs w:val="22"/>
        </w:rPr>
        <w:t>address</w:t>
      </w:r>
      <w:r w:rsidR="006C7531">
        <w:rPr>
          <w:sz w:val="22"/>
          <w:szCs w:val="22"/>
        </w:rPr>
        <w:t xml:space="preserve"> changes to the health system to improve the health of people with intellectual disability</w:t>
      </w:r>
    </w:p>
    <w:p w14:paraId="5739F725" w14:textId="5069AB58" w:rsidR="006C7531" w:rsidRDefault="00E6272E" w:rsidP="00855E92">
      <w:pPr>
        <w:pStyle w:val="ListBullet"/>
        <w:rPr>
          <w:sz w:val="22"/>
          <w:szCs w:val="22"/>
        </w:rPr>
      </w:pPr>
      <w:r>
        <w:rPr>
          <w:sz w:val="22"/>
          <w:szCs w:val="22"/>
        </w:rPr>
        <w:t xml:space="preserve">the health system to respect </w:t>
      </w:r>
      <w:r w:rsidR="006C7531">
        <w:rPr>
          <w:sz w:val="22"/>
          <w:szCs w:val="22"/>
        </w:rPr>
        <w:t>the rights of people with intellectual disability</w:t>
      </w:r>
    </w:p>
    <w:p w14:paraId="5F4CA015" w14:textId="746A699D" w:rsidR="00D00BAC" w:rsidRPr="00084991" w:rsidRDefault="00E174B3" w:rsidP="00855E92">
      <w:pPr>
        <w:pStyle w:val="ListBullet"/>
        <w:rPr>
          <w:sz w:val="22"/>
          <w:szCs w:val="22"/>
        </w:rPr>
      </w:pPr>
      <w:r>
        <w:rPr>
          <w:sz w:val="22"/>
          <w:szCs w:val="22"/>
        </w:rPr>
        <w:t>i</w:t>
      </w:r>
      <w:r w:rsidR="00D00BAC" w:rsidRPr="00084991">
        <w:rPr>
          <w:sz w:val="22"/>
          <w:szCs w:val="22"/>
        </w:rPr>
        <w:t>ncreased access and availability of health information in Easy Read format</w:t>
      </w:r>
    </w:p>
    <w:p w14:paraId="7E89C03A" w14:textId="30B8BA72" w:rsidR="003E1396" w:rsidRPr="00084991" w:rsidRDefault="00E174B3" w:rsidP="003E1396">
      <w:pPr>
        <w:pStyle w:val="ListBullet"/>
        <w:rPr>
          <w:sz w:val="22"/>
          <w:szCs w:val="22"/>
        </w:rPr>
      </w:pPr>
      <w:r>
        <w:rPr>
          <w:sz w:val="22"/>
          <w:szCs w:val="22"/>
        </w:rPr>
        <w:t>l</w:t>
      </w:r>
      <w:r w:rsidR="003E1396" w:rsidRPr="00084991">
        <w:rPr>
          <w:sz w:val="22"/>
          <w:szCs w:val="22"/>
        </w:rPr>
        <w:t>onger appointment times, to help enable individualised health care</w:t>
      </w:r>
    </w:p>
    <w:p w14:paraId="208452A0" w14:textId="76EBCD05" w:rsidR="00855E92" w:rsidRPr="00084991" w:rsidRDefault="00E174B3" w:rsidP="00855E92">
      <w:pPr>
        <w:pStyle w:val="ListBullet"/>
        <w:rPr>
          <w:sz w:val="22"/>
          <w:szCs w:val="22"/>
        </w:rPr>
      </w:pPr>
      <w:r>
        <w:rPr>
          <w:sz w:val="22"/>
          <w:szCs w:val="22"/>
        </w:rPr>
        <w:t>a</w:t>
      </w:r>
      <w:r w:rsidR="00855E92" w:rsidRPr="00084991">
        <w:rPr>
          <w:sz w:val="22"/>
          <w:szCs w:val="22"/>
        </w:rPr>
        <w:t xml:space="preserve"> </w:t>
      </w:r>
      <w:r w:rsidR="003E1396" w:rsidRPr="00084991">
        <w:rPr>
          <w:sz w:val="22"/>
          <w:szCs w:val="22"/>
        </w:rPr>
        <w:t xml:space="preserve">clear </w:t>
      </w:r>
      <w:r w:rsidR="00855E92" w:rsidRPr="00084991">
        <w:rPr>
          <w:sz w:val="22"/>
          <w:szCs w:val="22"/>
        </w:rPr>
        <w:t>focus on outcomes</w:t>
      </w:r>
      <w:r w:rsidR="00B52376" w:rsidRPr="00084991">
        <w:rPr>
          <w:sz w:val="22"/>
          <w:szCs w:val="22"/>
        </w:rPr>
        <w:t xml:space="preserve">, and </w:t>
      </w:r>
      <w:r w:rsidR="003E1396" w:rsidRPr="00084991">
        <w:rPr>
          <w:sz w:val="22"/>
          <w:szCs w:val="22"/>
        </w:rPr>
        <w:t xml:space="preserve">evaluating </w:t>
      </w:r>
      <w:r w:rsidR="00855E92" w:rsidRPr="00084991">
        <w:rPr>
          <w:sz w:val="22"/>
          <w:szCs w:val="22"/>
        </w:rPr>
        <w:t xml:space="preserve">the actions </w:t>
      </w:r>
      <w:r w:rsidR="00B52376" w:rsidRPr="00084991">
        <w:rPr>
          <w:sz w:val="22"/>
          <w:szCs w:val="22"/>
        </w:rPr>
        <w:t xml:space="preserve">implemented </w:t>
      </w:r>
      <w:r w:rsidR="00855E92" w:rsidRPr="00084991">
        <w:rPr>
          <w:sz w:val="22"/>
          <w:szCs w:val="22"/>
        </w:rPr>
        <w:t>under the Roadmap</w:t>
      </w:r>
      <w:r w:rsidR="003E1396" w:rsidRPr="00084991">
        <w:rPr>
          <w:sz w:val="22"/>
          <w:szCs w:val="22"/>
        </w:rPr>
        <w:t xml:space="preserve"> </w:t>
      </w:r>
      <w:r w:rsidR="00EF275B" w:rsidRPr="00084991">
        <w:rPr>
          <w:sz w:val="22"/>
          <w:szCs w:val="22"/>
        </w:rPr>
        <w:t>to assess whether they achieve</w:t>
      </w:r>
      <w:r w:rsidR="003E1396" w:rsidRPr="00084991">
        <w:rPr>
          <w:sz w:val="22"/>
          <w:szCs w:val="22"/>
        </w:rPr>
        <w:t xml:space="preserve"> </w:t>
      </w:r>
      <w:r w:rsidR="00855E92" w:rsidRPr="00084991">
        <w:rPr>
          <w:sz w:val="22"/>
          <w:szCs w:val="22"/>
        </w:rPr>
        <w:t>genuine change</w:t>
      </w:r>
      <w:r w:rsidR="00B52376" w:rsidRPr="00084991">
        <w:rPr>
          <w:sz w:val="22"/>
          <w:szCs w:val="22"/>
        </w:rPr>
        <w:t xml:space="preserve"> in the health syste</w:t>
      </w:r>
      <w:r w:rsidR="00541D29" w:rsidRPr="00084991">
        <w:rPr>
          <w:sz w:val="22"/>
          <w:szCs w:val="22"/>
        </w:rPr>
        <w:t>m</w:t>
      </w:r>
    </w:p>
    <w:p w14:paraId="4DE6D2E8" w14:textId="4C9CE64F" w:rsidR="00541D29" w:rsidRPr="00084991" w:rsidRDefault="00771084" w:rsidP="00585BCD">
      <w:pPr>
        <w:pStyle w:val="ListBullet"/>
        <w:numPr>
          <w:ilvl w:val="0"/>
          <w:numId w:val="0"/>
        </w:numPr>
        <w:rPr>
          <w:sz w:val="22"/>
          <w:szCs w:val="22"/>
        </w:rPr>
      </w:pPr>
      <w:r>
        <w:rPr>
          <w:sz w:val="22"/>
          <w:szCs w:val="22"/>
        </w:rPr>
        <w:lastRenderedPageBreak/>
        <w:t xml:space="preserve">People with intellectual disability emphasised that they </w:t>
      </w:r>
      <w:r w:rsidR="00541D29" w:rsidRPr="00084991">
        <w:rPr>
          <w:sz w:val="22"/>
          <w:szCs w:val="22"/>
        </w:rPr>
        <w:t>hope</w:t>
      </w:r>
      <w:r>
        <w:rPr>
          <w:sz w:val="22"/>
          <w:szCs w:val="22"/>
        </w:rPr>
        <w:t>d</w:t>
      </w:r>
      <w:r w:rsidR="00541D29" w:rsidRPr="00084991">
        <w:rPr>
          <w:sz w:val="22"/>
          <w:szCs w:val="22"/>
        </w:rPr>
        <w:t xml:space="preserve"> implementing the Roadmap </w:t>
      </w:r>
      <w:r>
        <w:rPr>
          <w:sz w:val="22"/>
          <w:szCs w:val="22"/>
        </w:rPr>
        <w:t>would</w:t>
      </w:r>
      <w:r w:rsidRPr="00084991">
        <w:rPr>
          <w:sz w:val="22"/>
          <w:szCs w:val="22"/>
        </w:rPr>
        <w:t xml:space="preserve"> </w:t>
      </w:r>
      <w:r w:rsidR="00541D29" w:rsidRPr="00084991">
        <w:rPr>
          <w:sz w:val="22"/>
          <w:szCs w:val="22"/>
        </w:rPr>
        <w:t xml:space="preserve">allow </w:t>
      </w:r>
      <w:r>
        <w:rPr>
          <w:sz w:val="22"/>
          <w:szCs w:val="22"/>
        </w:rPr>
        <w:t>them</w:t>
      </w:r>
      <w:r w:rsidR="00541D29" w:rsidRPr="00084991">
        <w:rPr>
          <w:sz w:val="22"/>
          <w:szCs w:val="22"/>
        </w:rPr>
        <w:t xml:space="preserve"> and their families to trust that the health system will provide quality care that meets their needs.</w:t>
      </w:r>
    </w:p>
    <w:p w14:paraId="64C83138" w14:textId="77777777" w:rsidR="0081486B" w:rsidRPr="00084991" w:rsidRDefault="0081486B" w:rsidP="00EB26E7">
      <w:pPr>
        <w:pStyle w:val="Paragraphtext"/>
        <w:rPr>
          <w:sz w:val="22"/>
          <w:szCs w:val="22"/>
        </w:rPr>
      </w:pPr>
      <w:r w:rsidRPr="00084991">
        <w:rPr>
          <w:sz w:val="22"/>
          <w:szCs w:val="22"/>
        </w:rPr>
        <w:t>Other members also highlighted the importance of:</w:t>
      </w:r>
    </w:p>
    <w:p w14:paraId="0198CCF4" w14:textId="480BC047" w:rsidR="0081486B" w:rsidRPr="00084991" w:rsidRDefault="00E174B3" w:rsidP="00B374C8">
      <w:pPr>
        <w:pStyle w:val="ListBullet"/>
        <w:rPr>
          <w:sz w:val="22"/>
          <w:szCs w:val="22"/>
        </w:rPr>
      </w:pPr>
      <w:r>
        <w:rPr>
          <w:sz w:val="22"/>
          <w:szCs w:val="22"/>
        </w:rPr>
        <w:t>c</w:t>
      </w:r>
      <w:r w:rsidR="0081486B" w:rsidRPr="00084991">
        <w:rPr>
          <w:sz w:val="22"/>
          <w:szCs w:val="22"/>
        </w:rPr>
        <w:t>ombating discrimination against Aboriginal and Torres Strait Islander people with intellectual disability, particularly in remote communities</w:t>
      </w:r>
    </w:p>
    <w:p w14:paraId="6F1527A7" w14:textId="6E09F7F3" w:rsidR="0081486B" w:rsidRPr="00084991" w:rsidRDefault="00E174B3" w:rsidP="0081486B">
      <w:pPr>
        <w:pStyle w:val="ListBullet"/>
        <w:rPr>
          <w:sz w:val="22"/>
          <w:szCs w:val="22"/>
        </w:rPr>
      </w:pPr>
      <w:r>
        <w:rPr>
          <w:sz w:val="22"/>
          <w:szCs w:val="22"/>
        </w:rPr>
        <w:t>i</w:t>
      </w:r>
      <w:r w:rsidR="0081486B" w:rsidRPr="00084991">
        <w:rPr>
          <w:sz w:val="22"/>
          <w:szCs w:val="22"/>
        </w:rPr>
        <w:t>dentifying ways to monitor the number of Annual Health Assessments for people with intellectual disabilities</w:t>
      </w:r>
    </w:p>
    <w:p w14:paraId="25A7C1D9" w14:textId="4F31B7F0" w:rsidR="0081486B" w:rsidRDefault="00E174B3" w:rsidP="0081486B">
      <w:pPr>
        <w:pStyle w:val="ListBullet"/>
        <w:rPr>
          <w:sz w:val="22"/>
          <w:szCs w:val="22"/>
        </w:rPr>
      </w:pPr>
      <w:r>
        <w:rPr>
          <w:sz w:val="22"/>
          <w:szCs w:val="22"/>
        </w:rPr>
        <w:t>t</w:t>
      </w:r>
      <w:r w:rsidR="0081486B" w:rsidRPr="00084991">
        <w:rPr>
          <w:sz w:val="22"/>
          <w:szCs w:val="22"/>
        </w:rPr>
        <w:t>he importance of having baseline data to enable monitoring and evaluation of the Roadmap</w:t>
      </w:r>
    </w:p>
    <w:p w14:paraId="3CBD7193" w14:textId="62FD96D4" w:rsidR="00B374C8" w:rsidRPr="00B374C8" w:rsidRDefault="00B374C8" w:rsidP="00B374C8">
      <w:pPr>
        <w:pStyle w:val="ListBullet"/>
        <w:rPr>
          <w:sz w:val="22"/>
          <w:szCs w:val="22"/>
        </w:rPr>
      </w:pPr>
      <w:r w:rsidRPr="00B374C8">
        <w:rPr>
          <w:sz w:val="22"/>
          <w:szCs w:val="22"/>
        </w:rPr>
        <w:t>vocational educ</w:t>
      </w:r>
      <w:r w:rsidRPr="00084991">
        <w:rPr>
          <w:sz w:val="22"/>
          <w:szCs w:val="22"/>
        </w:rPr>
        <w:t xml:space="preserve">ation </w:t>
      </w:r>
      <w:r w:rsidR="00771084" w:rsidRPr="00084991">
        <w:rPr>
          <w:sz w:val="22"/>
          <w:szCs w:val="22"/>
        </w:rPr>
        <w:t>curricul</w:t>
      </w:r>
      <w:r w:rsidR="00771084">
        <w:rPr>
          <w:sz w:val="22"/>
          <w:szCs w:val="22"/>
        </w:rPr>
        <w:t>a</w:t>
      </w:r>
      <w:r w:rsidR="00771084" w:rsidRPr="00084991">
        <w:rPr>
          <w:sz w:val="22"/>
          <w:szCs w:val="22"/>
        </w:rPr>
        <w:t xml:space="preserve"> </w:t>
      </w:r>
      <w:r w:rsidR="00771084">
        <w:rPr>
          <w:sz w:val="22"/>
          <w:szCs w:val="22"/>
        </w:rPr>
        <w:t xml:space="preserve">on </w:t>
      </w:r>
      <w:r w:rsidR="00771084" w:rsidRPr="00084991">
        <w:rPr>
          <w:sz w:val="22"/>
          <w:szCs w:val="22"/>
        </w:rPr>
        <w:t xml:space="preserve">intellectual disability health </w:t>
      </w:r>
      <w:r w:rsidRPr="00084991">
        <w:rPr>
          <w:sz w:val="22"/>
          <w:szCs w:val="22"/>
        </w:rPr>
        <w:t xml:space="preserve">to </w:t>
      </w:r>
      <w:r w:rsidR="00771084">
        <w:rPr>
          <w:sz w:val="22"/>
          <w:szCs w:val="22"/>
        </w:rPr>
        <w:t xml:space="preserve">considered alongside </w:t>
      </w:r>
      <w:r w:rsidR="00771084" w:rsidRPr="00084991">
        <w:rPr>
          <w:sz w:val="22"/>
          <w:szCs w:val="22"/>
        </w:rPr>
        <w:t xml:space="preserve">higher education </w:t>
      </w:r>
      <w:r w:rsidR="00771084">
        <w:rPr>
          <w:sz w:val="22"/>
          <w:szCs w:val="22"/>
        </w:rPr>
        <w:t>curricula</w:t>
      </w:r>
      <w:r>
        <w:rPr>
          <w:sz w:val="22"/>
          <w:szCs w:val="22"/>
        </w:rPr>
        <w:t>.</w:t>
      </w:r>
    </w:p>
    <w:p w14:paraId="248DDEEF" w14:textId="55A13CD6" w:rsidR="000B4A01" w:rsidRPr="00972C71" w:rsidRDefault="00541D29" w:rsidP="00972C71">
      <w:pPr>
        <w:pStyle w:val="Heading3"/>
      </w:pPr>
      <w:r w:rsidRPr="00972C71">
        <w:t>RIGG Terms of Reference</w:t>
      </w:r>
    </w:p>
    <w:p w14:paraId="267D7C62" w14:textId="4CC74E63" w:rsidR="00112326" w:rsidRPr="00084991" w:rsidRDefault="00146B24" w:rsidP="00230376">
      <w:pPr>
        <w:pStyle w:val="Paragraphtext"/>
        <w:rPr>
          <w:sz w:val="22"/>
          <w:szCs w:val="22"/>
          <w:lang w:val="en-US"/>
        </w:rPr>
      </w:pPr>
      <w:r w:rsidRPr="00084991">
        <w:rPr>
          <w:sz w:val="22"/>
          <w:szCs w:val="22"/>
        </w:rPr>
        <w:t xml:space="preserve">The Chair noted that the RIGG is a newly created group with a role to oversee a broad and complex, 10-year program of work. </w:t>
      </w:r>
      <w:r w:rsidR="00112326" w:rsidRPr="00084991">
        <w:rPr>
          <w:sz w:val="22"/>
          <w:szCs w:val="22"/>
          <w:lang w:val="en-US"/>
        </w:rPr>
        <w:t xml:space="preserve">Sitting under the RIGG are Expert Advisory Groups (EAGs) that have responsibility for implementation of particular projects or streams of work. Currently there are two EAGs: </w:t>
      </w:r>
    </w:p>
    <w:p w14:paraId="768CE7A4" w14:textId="1E78A222" w:rsidR="00112326" w:rsidRPr="00084991" w:rsidRDefault="00112326" w:rsidP="00112326">
      <w:pPr>
        <w:pStyle w:val="ListBullet"/>
        <w:rPr>
          <w:sz w:val="22"/>
          <w:szCs w:val="22"/>
        </w:rPr>
      </w:pPr>
      <w:r w:rsidRPr="00084991">
        <w:rPr>
          <w:sz w:val="22"/>
          <w:szCs w:val="22"/>
          <w:lang w:val="en-US"/>
        </w:rPr>
        <w:t>the National Centre of Excellence EAG</w:t>
      </w:r>
    </w:p>
    <w:p w14:paraId="7405120E" w14:textId="6975BCF2" w:rsidR="00112326" w:rsidRPr="00084991" w:rsidRDefault="00E174B3" w:rsidP="00112326">
      <w:pPr>
        <w:pStyle w:val="ListBullet"/>
        <w:rPr>
          <w:sz w:val="22"/>
          <w:szCs w:val="22"/>
        </w:rPr>
      </w:pPr>
      <w:r>
        <w:rPr>
          <w:sz w:val="22"/>
          <w:szCs w:val="22"/>
        </w:rPr>
        <w:t>t</w:t>
      </w:r>
      <w:r w:rsidR="00112326" w:rsidRPr="00084991">
        <w:rPr>
          <w:sz w:val="22"/>
          <w:szCs w:val="22"/>
        </w:rPr>
        <w:t xml:space="preserve">he Education and Training EAG. </w:t>
      </w:r>
    </w:p>
    <w:p w14:paraId="00691CBE" w14:textId="359026AC" w:rsidR="00112326" w:rsidRPr="00084991" w:rsidRDefault="00397023" w:rsidP="00112326">
      <w:pPr>
        <w:pStyle w:val="Paragraphtext"/>
        <w:rPr>
          <w:sz w:val="22"/>
          <w:szCs w:val="22"/>
        </w:rPr>
      </w:pPr>
      <w:r w:rsidRPr="00084991">
        <w:rPr>
          <w:sz w:val="22"/>
          <w:szCs w:val="22"/>
        </w:rPr>
        <w:t xml:space="preserve">The Chair </w:t>
      </w:r>
      <w:r w:rsidR="0081486B" w:rsidRPr="00084991">
        <w:rPr>
          <w:sz w:val="22"/>
          <w:szCs w:val="22"/>
        </w:rPr>
        <w:t xml:space="preserve">advised that </w:t>
      </w:r>
      <w:r w:rsidR="00112326" w:rsidRPr="00084991">
        <w:rPr>
          <w:sz w:val="22"/>
          <w:szCs w:val="22"/>
        </w:rPr>
        <w:t>the Department is also creating an Intellectual Disability Focus Group</w:t>
      </w:r>
      <w:r w:rsidRPr="00084991">
        <w:rPr>
          <w:sz w:val="22"/>
          <w:szCs w:val="22"/>
        </w:rPr>
        <w:t xml:space="preserve"> to help ensure </w:t>
      </w:r>
      <w:r w:rsidR="00112326" w:rsidRPr="00084991">
        <w:rPr>
          <w:sz w:val="22"/>
          <w:szCs w:val="22"/>
        </w:rPr>
        <w:t>appropriate and meaningful engagement with people with intellectual disability across all projects under the Roadmap. The Focus Group will</w:t>
      </w:r>
      <w:r w:rsidR="00112326" w:rsidRPr="00084991">
        <w:rPr>
          <w:sz w:val="22"/>
          <w:szCs w:val="22"/>
          <w:lang w:val="en-US"/>
        </w:rPr>
        <w:t xml:space="preserve"> be established in the first half of 2022.</w:t>
      </w:r>
    </w:p>
    <w:p w14:paraId="687EB42E" w14:textId="1517182A" w:rsidR="00146B24" w:rsidRPr="00084991" w:rsidRDefault="00541D29" w:rsidP="00230376">
      <w:pPr>
        <w:pStyle w:val="Paragraphtext"/>
        <w:rPr>
          <w:sz w:val="22"/>
          <w:szCs w:val="22"/>
        </w:rPr>
      </w:pPr>
      <w:r w:rsidRPr="00084991">
        <w:rPr>
          <w:sz w:val="22"/>
          <w:szCs w:val="22"/>
        </w:rPr>
        <w:t>Members</w:t>
      </w:r>
      <w:r w:rsidR="00146B24" w:rsidRPr="00084991">
        <w:rPr>
          <w:sz w:val="22"/>
          <w:szCs w:val="22"/>
        </w:rPr>
        <w:t xml:space="preserve"> </w:t>
      </w:r>
      <w:r w:rsidR="004B4B47" w:rsidRPr="00084991">
        <w:rPr>
          <w:sz w:val="22"/>
          <w:szCs w:val="22"/>
        </w:rPr>
        <w:t>discuss</w:t>
      </w:r>
      <w:r w:rsidR="00146B24" w:rsidRPr="00084991">
        <w:rPr>
          <w:sz w:val="22"/>
          <w:szCs w:val="22"/>
        </w:rPr>
        <w:t>ed</w:t>
      </w:r>
      <w:r w:rsidR="004B4B47" w:rsidRPr="00084991">
        <w:rPr>
          <w:sz w:val="22"/>
          <w:szCs w:val="22"/>
        </w:rPr>
        <w:t xml:space="preserve"> </w:t>
      </w:r>
      <w:r w:rsidR="00CE60FE" w:rsidRPr="00084991">
        <w:rPr>
          <w:sz w:val="22"/>
          <w:szCs w:val="22"/>
        </w:rPr>
        <w:t>the</w:t>
      </w:r>
      <w:r w:rsidR="00146B24" w:rsidRPr="00084991">
        <w:rPr>
          <w:sz w:val="22"/>
          <w:szCs w:val="22"/>
        </w:rPr>
        <w:t xml:space="preserve"> draft</w:t>
      </w:r>
      <w:r w:rsidR="00CE60FE" w:rsidRPr="00084991">
        <w:rPr>
          <w:sz w:val="22"/>
          <w:szCs w:val="22"/>
        </w:rPr>
        <w:t xml:space="preserve"> Terms of Reference</w:t>
      </w:r>
      <w:r w:rsidR="00A51A5F" w:rsidRPr="00084991">
        <w:rPr>
          <w:sz w:val="22"/>
          <w:szCs w:val="22"/>
        </w:rPr>
        <w:t>. It was agreed that the draft</w:t>
      </w:r>
      <w:r w:rsidR="00ED3301" w:rsidRPr="00084991">
        <w:rPr>
          <w:sz w:val="22"/>
          <w:szCs w:val="22"/>
        </w:rPr>
        <w:t xml:space="preserve"> will be amended </w:t>
      </w:r>
      <w:r w:rsidR="00A51A5F" w:rsidRPr="00084991">
        <w:rPr>
          <w:sz w:val="22"/>
          <w:szCs w:val="22"/>
        </w:rPr>
        <w:t>to reflect that</w:t>
      </w:r>
      <w:r w:rsidR="00146B24" w:rsidRPr="00084991">
        <w:rPr>
          <w:sz w:val="22"/>
          <w:szCs w:val="22"/>
        </w:rPr>
        <w:t>:</w:t>
      </w:r>
    </w:p>
    <w:p w14:paraId="753D3187" w14:textId="74AAD487" w:rsidR="00A51A5F" w:rsidRPr="00084991" w:rsidRDefault="00A51A5F" w:rsidP="00146B24">
      <w:pPr>
        <w:pStyle w:val="ListBullet"/>
        <w:rPr>
          <w:sz w:val="22"/>
          <w:szCs w:val="22"/>
        </w:rPr>
      </w:pPr>
      <w:r w:rsidRPr="00084991">
        <w:rPr>
          <w:sz w:val="22"/>
          <w:szCs w:val="22"/>
        </w:rPr>
        <w:t>meeting communiques will be made publicly available (excluding any confidential information)</w:t>
      </w:r>
    </w:p>
    <w:p w14:paraId="536D2444" w14:textId="77777777" w:rsidR="00A51A5F" w:rsidRPr="00084991" w:rsidRDefault="00A51A5F" w:rsidP="00146B24">
      <w:pPr>
        <w:pStyle w:val="ListBullet"/>
        <w:rPr>
          <w:sz w:val="22"/>
          <w:szCs w:val="22"/>
        </w:rPr>
      </w:pPr>
      <w:r w:rsidRPr="00084991">
        <w:rPr>
          <w:sz w:val="22"/>
          <w:szCs w:val="22"/>
        </w:rPr>
        <w:t>the RIGG will report annually on progress with implementation of the Roadmap, including on outcomes, and that the annual reports will be publicly available</w:t>
      </w:r>
    </w:p>
    <w:p w14:paraId="09CAFE5E" w14:textId="76285E49" w:rsidR="00DF7C61" w:rsidRPr="00084991" w:rsidRDefault="00A51A5F" w:rsidP="00146B24">
      <w:pPr>
        <w:pStyle w:val="ListBullet"/>
        <w:rPr>
          <w:sz w:val="22"/>
          <w:szCs w:val="22"/>
        </w:rPr>
      </w:pPr>
      <w:r w:rsidRPr="00084991">
        <w:rPr>
          <w:sz w:val="22"/>
          <w:szCs w:val="22"/>
        </w:rPr>
        <w:t xml:space="preserve">at least one </w:t>
      </w:r>
      <w:r w:rsidR="00964ECF" w:rsidRPr="00084991">
        <w:rPr>
          <w:sz w:val="22"/>
          <w:szCs w:val="22"/>
        </w:rPr>
        <w:t xml:space="preserve">face-to-face </w:t>
      </w:r>
      <w:r w:rsidRPr="00084991">
        <w:rPr>
          <w:sz w:val="22"/>
          <w:szCs w:val="22"/>
        </w:rPr>
        <w:t xml:space="preserve">RIGG meeting </w:t>
      </w:r>
      <w:r w:rsidR="00964ECF" w:rsidRPr="00084991">
        <w:rPr>
          <w:sz w:val="22"/>
          <w:szCs w:val="22"/>
        </w:rPr>
        <w:t xml:space="preserve">will be held </w:t>
      </w:r>
      <w:r w:rsidRPr="00084991">
        <w:rPr>
          <w:sz w:val="22"/>
          <w:szCs w:val="22"/>
        </w:rPr>
        <w:t>each year once it is safe to do s</w:t>
      </w:r>
      <w:r w:rsidR="00ED3301" w:rsidRPr="00084991">
        <w:rPr>
          <w:sz w:val="22"/>
          <w:szCs w:val="22"/>
        </w:rPr>
        <w:t>o</w:t>
      </w:r>
      <w:r w:rsidR="00DF7C61" w:rsidRPr="00084991">
        <w:rPr>
          <w:sz w:val="22"/>
          <w:szCs w:val="22"/>
        </w:rPr>
        <w:t xml:space="preserve">. </w:t>
      </w:r>
    </w:p>
    <w:p w14:paraId="4B8D0954" w14:textId="05B61381" w:rsidR="00535FED" w:rsidRPr="00084991" w:rsidRDefault="004B4B47" w:rsidP="00230376">
      <w:pPr>
        <w:pStyle w:val="Paragraphtext"/>
        <w:rPr>
          <w:sz w:val="22"/>
          <w:szCs w:val="22"/>
        </w:rPr>
      </w:pPr>
      <w:r w:rsidRPr="00084991">
        <w:rPr>
          <w:sz w:val="22"/>
          <w:szCs w:val="22"/>
        </w:rPr>
        <w:t xml:space="preserve">Members </w:t>
      </w:r>
      <w:r w:rsidR="00ED3301" w:rsidRPr="00084991">
        <w:rPr>
          <w:sz w:val="22"/>
          <w:szCs w:val="22"/>
        </w:rPr>
        <w:t xml:space="preserve">also </w:t>
      </w:r>
      <w:r w:rsidRPr="00084991">
        <w:rPr>
          <w:sz w:val="22"/>
          <w:szCs w:val="22"/>
        </w:rPr>
        <w:t>recommend</w:t>
      </w:r>
      <w:r w:rsidR="00BC2A04" w:rsidRPr="00084991">
        <w:rPr>
          <w:sz w:val="22"/>
          <w:szCs w:val="22"/>
        </w:rPr>
        <w:t>ed</w:t>
      </w:r>
      <w:r w:rsidRPr="00084991">
        <w:rPr>
          <w:sz w:val="22"/>
          <w:szCs w:val="22"/>
        </w:rPr>
        <w:t xml:space="preserve"> </w:t>
      </w:r>
      <w:r w:rsidR="00BC2A04" w:rsidRPr="00084991">
        <w:rPr>
          <w:sz w:val="22"/>
          <w:szCs w:val="22"/>
        </w:rPr>
        <w:t xml:space="preserve">that </w:t>
      </w:r>
      <w:r w:rsidRPr="00084991">
        <w:rPr>
          <w:sz w:val="22"/>
          <w:szCs w:val="22"/>
        </w:rPr>
        <w:t xml:space="preserve">the </w:t>
      </w:r>
      <w:r w:rsidR="00964ECF" w:rsidRPr="00084991">
        <w:rPr>
          <w:sz w:val="22"/>
          <w:szCs w:val="22"/>
        </w:rPr>
        <w:t xml:space="preserve">RIGG </w:t>
      </w:r>
      <w:r w:rsidR="00EF591C" w:rsidRPr="00084991">
        <w:rPr>
          <w:sz w:val="22"/>
          <w:szCs w:val="22"/>
        </w:rPr>
        <w:t xml:space="preserve">annual </w:t>
      </w:r>
      <w:r w:rsidRPr="00084991">
        <w:rPr>
          <w:sz w:val="22"/>
          <w:szCs w:val="22"/>
        </w:rPr>
        <w:t>report include</w:t>
      </w:r>
      <w:r w:rsidR="00535FED" w:rsidRPr="00084991">
        <w:rPr>
          <w:sz w:val="22"/>
          <w:szCs w:val="22"/>
        </w:rPr>
        <w:t xml:space="preserve"> </w:t>
      </w:r>
      <w:r w:rsidR="00913248" w:rsidRPr="00084991">
        <w:rPr>
          <w:sz w:val="22"/>
          <w:szCs w:val="22"/>
        </w:rPr>
        <w:t>baseline data</w:t>
      </w:r>
      <w:r w:rsidR="00EF591C" w:rsidRPr="00084991">
        <w:rPr>
          <w:sz w:val="22"/>
          <w:szCs w:val="22"/>
        </w:rPr>
        <w:t xml:space="preserve"> and</w:t>
      </w:r>
      <w:r w:rsidR="00913248" w:rsidRPr="00084991">
        <w:rPr>
          <w:sz w:val="22"/>
          <w:szCs w:val="22"/>
        </w:rPr>
        <w:t xml:space="preserve"> </w:t>
      </w:r>
      <w:r w:rsidR="00535FED" w:rsidRPr="00084991">
        <w:rPr>
          <w:sz w:val="22"/>
          <w:szCs w:val="22"/>
        </w:rPr>
        <w:t>visual material</w:t>
      </w:r>
      <w:r w:rsidR="00C93CDB" w:rsidRPr="00084991">
        <w:rPr>
          <w:sz w:val="22"/>
          <w:szCs w:val="22"/>
        </w:rPr>
        <w:t>s</w:t>
      </w:r>
      <w:r w:rsidR="00EF591C" w:rsidRPr="00084991">
        <w:rPr>
          <w:sz w:val="22"/>
          <w:szCs w:val="22"/>
        </w:rPr>
        <w:t>,</w:t>
      </w:r>
      <w:r w:rsidR="00C93CDB" w:rsidRPr="00084991">
        <w:rPr>
          <w:sz w:val="22"/>
          <w:szCs w:val="22"/>
        </w:rPr>
        <w:t xml:space="preserve"> </w:t>
      </w:r>
      <w:r w:rsidRPr="00084991">
        <w:rPr>
          <w:sz w:val="22"/>
          <w:szCs w:val="22"/>
        </w:rPr>
        <w:t xml:space="preserve">with information </w:t>
      </w:r>
      <w:r w:rsidR="00535FED" w:rsidRPr="00084991">
        <w:rPr>
          <w:sz w:val="22"/>
          <w:szCs w:val="22"/>
        </w:rPr>
        <w:t xml:space="preserve">separated </w:t>
      </w:r>
      <w:r w:rsidR="00EF591C" w:rsidRPr="00084991">
        <w:rPr>
          <w:sz w:val="22"/>
          <w:szCs w:val="22"/>
        </w:rPr>
        <w:t>by</w:t>
      </w:r>
      <w:r w:rsidR="00535FED" w:rsidRPr="00084991">
        <w:rPr>
          <w:sz w:val="22"/>
          <w:szCs w:val="22"/>
        </w:rPr>
        <w:t xml:space="preserve"> </w:t>
      </w:r>
      <w:r w:rsidR="00EF591C" w:rsidRPr="00084991">
        <w:rPr>
          <w:sz w:val="22"/>
          <w:szCs w:val="22"/>
        </w:rPr>
        <w:t>th</w:t>
      </w:r>
      <w:r w:rsidR="00535FED" w:rsidRPr="00084991">
        <w:rPr>
          <w:sz w:val="22"/>
          <w:szCs w:val="22"/>
        </w:rPr>
        <w:t>e Roadmap</w:t>
      </w:r>
      <w:r w:rsidR="00EF591C" w:rsidRPr="00084991">
        <w:rPr>
          <w:sz w:val="22"/>
          <w:szCs w:val="22"/>
        </w:rPr>
        <w:t xml:space="preserve"> elements</w:t>
      </w:r>
      <w:r w:rsidRPr="00084991">
        <w:rPr>
          <w:sz w:val="22"/>
          <w:szCs w:val="22"/>
        </w:rPr>
        <w:t>.</w:t>
      </w:r>
      <w:r w:rsidR="00964ECF" w:rsidRPr="00084991">
        <w:rPr>
          <w:sz w:val="22"/>
          <w:szCs w:val="22"/>
        </w:rPr>
        <w:t xml:space="preserve"> This will help stakeholders focus on the aspects that are of particular interest or relevance to them and help generate broader interest in the work being done under the Roadmap.  </w:t>
      </w:r>
      <w:r w:rsidR="009F5D01" w:rsidRPr="00084991">
        <w:rPr>
          <w:sz w:val="22"/>
          <w:szCs w:val="22"/>
        </w:rPr>
        <w:t xml:space="preserve"> </w:t>
      </w:r>
    </w:p>
    <w:p w14:paraId="6A69012A" w14:textId="42829373" w:rsidR="009B2E2E" w:rsidRPr="00972C71" w:rsidRDefault="009B2E2E" w:rsidP="00972C71">
      <w:pPr>
        <w:pStyle w:val="Heading3"/>
      </w:pPr>
      <w:r w:rsidRPr="00972C71">
        <w:t>Gap analysis and key actions under the Roadmap</w:t>
      </w:r>
    </w:p>
    <w:p w14:paraId="448E78D7" w14:textId="26E1215B" w:rsidR="003E1396" w:rsidRPr="00084991" w:rsidRDefault="007C113E" w:rsidP="009B2E2E">
      <w:pPr>
        <w:pStyle w:val="Paragraphtext"/>
        <w:rPr>
          <w:sz w:val="22"/>
          <w:szCs w:val="22"/>
          <w:lang w:val="en-US"/>
        </w:rPr>
      </w:pPr>
      <w:r>
        <w:rPr>
          <w:sz w:val="22"/>
          <w:szCs w:val="22"/>
        </w:rPr>
        <w:t>W</w:t>
      </w:r>
      <w:r w:rsidR="009B2E2E" w:rsidRPr="00084991">
        <w:rPr>
          <w:sz w:val="22"/>
          <w:szCs w:val="22"/>
        </w:rPr>
        <w:t xml:space="preserve">ork is already underway to address the health needs of people with intellectual disability. The Chair advised that </w:t>
      </w:r>
      <w:r w:rsidR="00150937">
        <w:rPr>
          <w:sz w:val="22"/>
          <w:szCs w:val="22"/>
        </w:rPr>
        <w:t xml:space="preserve">as </w:t>
      </w:r>
      <w:r w:rsidR="009B2E2E" w:rsidRPr="00084991">
        <w:rPr>
          <w:sz w:val="22"/>
          <w:szCs w:val="22"/>
        </w:rPr>
        <w:t>a first step, we need to identify this work</w:t>
      </w:r>
      <w:r>
        <w:rPr>
          <w:sz w:val="22"/>
          <w:szCs w:val="22"/>
        </w:rPr>
        <w:t xml:space="preserve"> and who is leading it (for example, </w:t>
      </w:r>
      <w:r w:rsidR="009B2E2E" w:rsidRPr="00084991">
        <w:rPr>
          <w:sz w:val="22"/>
          <w:szCs w:val="22"/>
        </w:rPr>
        <w:t>the Commonwealth, state and territory governments, statutory bodies, researchers, or consumer groups</w:t>
      </w:r>
      <w:r>
        <w:rPr>
          <w:sz w:val="22"/>
          <w:szCs w:val="22"/>
        </w:rPr>
        <w:t>)</w:t>
      </w:r>
      <w:r w:rsidR="009B2E2E" w:rsidRPr="00084991">
        <w:rPr>
          <w:sz w:val="22"/>
          <w:szCs w:val="22"/>
        </w:rPr>
        <w:t xml:space="preserve">. </w:t>
      </w:r>
      <w:r w:rsidR="00D468B6">
        <w:rPr>
          <w:sz w:val="22"/>
          <w:szCs w:val="22"/>
          <w:lang w:val="en-US"/>
        </w:rPr>
        <w:t>This will allow the Department to identify</w:t>
      </w:r>
      <w:r w:rsidR="009B2E2E" w:rsidRPr="00084991">
        <w:rPr>
          <w:sz w:val="22"/>
          <w:szCs w:val="22"/>
          <w:lang w:val="en-US"/>
        </w:rPr>
        <w:t xml:space="preserve"> work that still needs to be done.</w:t>
      </w:r>
      <w:r w:rsidR="00D346B9" w:rsidRPr="00084991">
        <w:rPr>
          <w:sz w:val="22"/>
          <w:szCs w:val="22"/>
          <w:lang w:val="en-US"/>
        </w:rPr>
        <w:t xml:space="preserve"> </w:t>
      </w:r>
      <w:r w:rsidR="003E1396" w:rsidRPr="00084991">
        <w:rPr>
          <w:sz w:val="22"/>
          <w:szCs w:val="22"/>
          <w:lang w:val="en-US"/>
        </w:rPr>
        <w:t xml:space="preserve">Members highlighted the importance of </w:t>
      </w:r>
      <w:r w:rsidR="00150937">
        <w:rPr>
          <w:sz w:val="22"/>
          <w:szCs w:val="22"/>
          <w:lang w:val="en-US"/>
        </w:rPr>
        <w:t>under</w:t>
      </w:r>
      <w:r w:rsidR="00150937" w:rsidRPr="00084991">
        <w:rPr>
          <w:sz w:val="22"/>
          <w:szCs w:val="22"/>
        </w:rPr>
        <w:t>taking</w:t>
      </w:r>
      <w:r w:rsidR="003E1396" w:rsidRPr="00084991">
        <w:rPr>
          <w:sz w:val="22"/>
          <w:szCs w:val="22"/>
        </w:rPr>
        <w:t xml:space="preserve"> a gap analysis and identifying a list of priorities across sectors and jurisdictions.</w:t>
      </w:r>
    </w:p>
    <w:p w14:paraId="3631629C" w14:textId="25C96046" w:rsidR="009B2E2E" w:rsidRPr="00084991" w:rsidRDefault="00D346B9" w:rsidP="009B2E2E">
      <w:pPr>
        <w:pStyle w:val="Paragraphtext"/>
        <w:rPr>
          <w:sz w:val="22"/>
          <w:szCs w:val="22"/>
        </w:rPr>
      </w:pPr>
      <w:r w:rsidRPr="00084991">
        <w:rPr>
          <w:sz w:val="22"/>
          <w:szCs w:val="22"/>
          <w:lang w:val="en-US"/>
        </w:rPr>
        <w:lastRenderedPageBreak/>
        <w:t xml:space="preserve">The Department will circulate a template for members to identify and report on any work being done by their </w:t>
      </w:r>
      <w:proofErr w:type="spellStart"/>
      <w:r w:rsidRPr="00084991">
        <w:rPr>
          <w:sz w:val="22"/>
          <w:szCs w:val="22"/>
          <w:lang w:val="en-US"/>
        </w:rPr>
        <w:t>organisations</w:t>
      </w:r>
      <w:proofErr w:type="spellEnd"/>
      <w:r w:rsidRPr="00084991">
        <w:rPr>
          <w:sz w:val="22"/>
          <w:szCs w:val="22"/>
          <w:lang w:val="en-US"/>
        </w:rPr>
        <w:t xml:space="preserve"> that addresses actions under the Roadmap.</w:t>
      </w:r>
    </w:p>
    <w:p w14:paraId="53225FAF" w14:textId="7873D8D1" w:rsidR="00ED3301" w:rsidRPr="00084991" w:rsidRDefault="009B2E2E" w:rsidP="00230376">
      <w:pPr>
        <w:pStyle w:val="Paragraphtext"/>
        <w:rPr>
          <w:sz w:val="22"/>
          <w:szCs w:val="22"/>
        </w:rPr>
      </w:pPr>
      <w:r w:rsidRPr="00084991">
        <w:rPr>
          <w:sz w:val="22"/>
          <w:szCs w:val="22"/>
        </w:rPr>
        <w:t>Members were asked to identify their top 3 priority actions under the Roadmap</w:t>
      </w:r>
      <w:r w:rsidR="00D346B9" w:rsidRPr="00084991">
        <w:rPr>
          <w:sz w:val="22"/>
          <w:szCs w:val="22"/>
        </w:rPr>
        <w:t xml:space="preserve">, to </w:t>
      </w:r>
      <w:r w:rsidR="00D346B9" w:rsidRPr="00084991">
        <w:rPr>
          <w:sz w:val="22"/>
          <w:szCs w:val="22"/>
          <w:lang w:val="en-US"/>
        </w:rPr>
        <w:t>help identify key priorities for the RIGG to consider regarding the Roadmap implementation</w:t>
      </w:r>
      <w:r w:rsidR="007464EE" w:rsidRPr="00084991">
        <w:rPr>
          <w:sz w:val="22"/>
          <w:szCs w:val="22"/>
          <w:lang w:val="en-US"/>
        </w:rPr>
        <w:t>. It was noted that a</w:t>
      </w:r>
      <w:r w:rsidRPr="00084991">
        <w:rPr>
          <w:sz w:val="22"/>
          <w:szCs w:val="22"/>
        </w:rPr>
        <w:t xml:space="preserve"> template </w:t>
      </w:r>
      <w:r w:rsidR="007464EE" w:rsidRPr="00084991">
        <w:rPr>
          <w:sz w:val="22"/>
          <w:szCs w:val="22"/>
        </w:rPr>
        <w:t xml:space="preserve">for this will </w:t>
      </w:r>
      <w:r w:rsidRPr="00084991">
        <w:rPr>
          <w:sz w:val="22"/>
          <w:szCs w:val="22"/>
        </w:rPr>
        <w:t xml:space="preserve">circulated </w:t>
      </w:r>
      <w:r w:rsidR="00150937">
        <w:rPr>
          <w:sz w:val="22"/>
          <w:szCs w:val="22"/>
        </w:rPr>
        <w:t xml:space="preserve">to members </w:t>
      </w:r>
      <w:r w:rsidRPr="00084991">
        <w:rPr>
          <w:sz w:val="22"/>
          <w:szCs w:val="22"/>
        </w:rPr>
        <w:t>out of session.</w:t>
      </w:r>
    </w:p>
    <w:p w14:paraId="01C9FF9F" w14:textId="36D6CA86" w:rsidR="00F71179" w:rsidRPr="00972C71" w:rsidRDefault="00F71179" w:rsidP="00972C71">
      <w:pPr>
        <w:pStyle w:val="Heading3"/>
      </w:pPr>
      <w:r w:rsidRPr="00972C71">
        <w:t>Update on current projects</w:t>
      </w:r>
    </w:p>
    <w:p w14:paraId="7CABC9A8" w14:textId="516E2133" w:rsidR="00DF7C61" w:rsidRPr="00084991" w:rsidRDefault="004A49C5" w:rsidP="00230376">
      <w:pPr>
        <w:pStyle w:val="Paragraphtext"/>
        <w:rPr>
          <w:sz w:val="22"/>
          <w:szCs w:val="22"/>
        </w:rPr>
      </w:pPr>
      <w:r w:rsidRPr="00084991">
        <w:rPr>
          <w:sz w:val="22"/>
          <w:szCs w:val="22"/>
        </w:rPr>
        <w:t xml:space="preserve">The Department of Health </w:t>
      </w:r>
      <w:r w:rsidR="00150937">
        <w:rPr>
          <w:sz w:val="22"/>
          <w:szCs w:val="22"/>
        </w:rPr>
        <w:t>provided</w:t>
      </w:r>
      <w:r w:rsidR="00946632" w:rsidRPr="00084991">
        <w:rPr>
          <w:sz w:val="22"/>
          <w:szCs w:val="22"/>
        </w:rPr>
        <w:t xml:space="preserve"> </w:t>
      </w:r>
      <w:r w:rsidR="004B4B47" w:rsidRPr="00084991">
        <w:rPr>
          <w:sz w:val="22"/>
          <w:szCs w:val="22"/>
        </w:rPr>
        <w:t xml:space="preserve">updates </w:t>
      </w:r>
      <w:r w:rsidR="00946632" w:rsidRPr="00084991">
        <w:rPr>
          <w:sz w:val="22"/>
          <w:szCs w:val="22"/>
        </w:rPr>
        <w:t>on</w:t>
      </w:r>
      <w:r w:rsidR="004B4B47" w:rsidRPr="00084991">
        <w:rPr>
          <w:sz w:val="22"/>
          <w:szCs w:val="22"/>
        </w:rPr>
        <w:t xml:space="preserve"> </w:t>
      </w:r>
      <w:r w:rsidR="00946632" w:rsidRPr="00084991">
        <w:rPr>
          <w:sz w:val="22"/>
          <w:szCs w:val="22"/>
        </w:rPr>
        <w:t xml:space="preserve">current </w:t>
      </w:r>
      <w:r w:rsidRPr="00084991">
        <w:rPr>
          <w:sz w:val="22"/>
          <w:szCs w:val="22"/>
        </w:rPr>
        <w:t xml:space="preserve">projects </w:t>
      </w:r>
      <w:r w:rsidR="00F94FB0" w:rsidRPr="00084991">
        <w:rPr>
          <w:sz w:val="22"/>
          <w:szCs w:val="22"/>
        </w:rPr>
        <w:t>under the Road</w:t>
      </w:r>
      <w:r w:rsidR="00EF591C" w:rsidRPr="00084991">
        <w:rPr>
          <w:sz w:val="22"/>
          <w:szCs w:val="22"/>
        </w:rPr>
        <w:t xml:space="preserve">map. A summary </w:t>
      </w:r>
      <w:r w:rsidR="00946632" w:rsidRPr="00084991">
        <w:rPr>
          <w:sz w:val="22"/>
          <w:szCs w:val="22"/>
        </w:rPr>
        <w:t xml:space="preserve">is included </w:t>
      </w:r>
      <w:r w:rsidR="00EF591C" w:rsidRPr="00084991">
        <w:rPr>
          <w:sz w:val="22"/>
          <w:szCs w:val="22"/>
        </w:rPr>
        <w:t xml:space="preserve">at </w:t>
      </w:r>
      <w:r w:rsidRPr="00084991">
        <w:rPr>
          <w:b/>
          <w:bCs/>
          <w:sz w:val="22"/>
          <w:szCs w:val="22"/>
          <w:u w:val="single"/>
        </w:rPr>
        <w:t xml:space="preserve">Attachment </w:t>
      </w:r>
      <w:r w:rsidR="00946632" w:rsidRPr="00084991">
        <w:rPr>
          <w:b/>
          <w:bCs/>
          <w:sz w:val="22"/>
          <w:szCs w:val="22"/>
          <w:u w:val="single"/>
        </w:rPr>
        <w:t>A</w:t>
      </w:r>
      <w:r w:rsidRPr="00084991">
        <w:rPr>
          <w:sz w:val="22"/>
          <w:szCs w:val="22"/>
        </w:rPr>
        <w:t>.</w:t>
      </w:r>
      <w:r w:rsidR="00DF7C61" w:rsidRPr="00084991">
        <w:rPr>
          <w:sz w:val="22"/>
          <w:szCs w:val="22"/>
        </w:rPr>
        <w:t xml:space="preserve"> </w:t>
      </w:r>
    </w:p>
    <w:p w14:paraId="0B7D9F4F" w14:textId="4997E146" w:rsidR="00150937" w:rsidRDefault="00D222D7" w:rsidP="00386A60">
      <w:pPr>
        <w:pStyle w:val="Paragraphtext"/>
        <w:rPr>
          <w:sz w:val="22"/>
          <w:szCs w:val="22"/>
        </w:rPr>
      </w:pPr>
      <w:r w:rsidRPr="00084991">
        <w:rPr>
          <w:sz w:val="22"/>
          <w:szCs w:val="22"/>
        </w:rPr>
        <w:t xml:space="preserve">The Department of Social Services </w:t>
      </w:r>
      <w:r w:rsidR="00150937">
        <w:rPr>
          <w:sz w:val="22"/>
          <w:szCs w:val="22"/>
        </w:rPr>
        <w:t>provided updates on current project</w:t>
      </w:r>
      <w:r w:rsidR="008C741C">
        <w:rPr>
          <w:sz w:val="22"/>
          <w:szCs w:val="22"/>
        </w:rPr>
        <w:t>s</w:t>
      </w:r>
      <w:r w:rsidR="00150937">
        <w:rPr>
          <w:sz w:val="22"/>
          <w:szCs w:val="22"/>
        </w:rPr>
        <w:t xml:space="preserve"> that align with the Roadmap. A summary is included at </w:t>
      </w:r>
      <w:r w:rsidR="00150937" w:rsidRPr="00084991">
        <w:rPr>
          <w:b/>
          <w:bCs/>
          <w:sz w:val="22"/>
          <w:szCs w:val="22"/>
          <w:u w:val="single"/>
        </w:rPr>
        <w:t>Attachment B</w:t>
      </w:r>
      <w:r w:rsidR="00150937">
        <w:rPr>
          <w:sz w:val="22"/>
          <w:szCs w:val="22"/>
        </w:rPr>
        <w:t>.</w:t>
      </w:r>
    </w:p>
    <w:p w14:paraId="160A0EE5" w14:textId="38DC12A3" w:rsidR="00326CAC" w:rsidRPr="00084991" w:rsidRDefault="00801177" w:rsidP="00386A60">
      <w:pPr>
        <w:pStyle w:val="Paragraphtext"/>
        <w:rPr>
          <w:sz w:val="22"/>
          <w:szCs w:val="22"/>
        </w:rPr>
      </w:pPr>
      <w:r w:rsidRPr="00084991">
        <w:rPr>
          <w:sz w:val="22"/>
          <w:szCs w:val="22"/>
        </w:rPr>
        <w:t>S</w:t>
      </w:r>
      <w:r w:rsidR="004A49C5" w:rsidRPr="00084991">
        <w:rPr>
          <w:sz w:val="22"/>
          <w:szCs w:val="22"/>
        </w:rPr>
        <w:t xml:space="preserve">tate and </w:t>
      </w:r>
      <w:r w:rsidR="00150937">
        <w:rPr>
          <w:sz w:val="22"/>
          <w:szCs w:val="22"/>
        </w:rPr>
        <w:t>t</w:t>
      </w:r>
      <w:r w:rsidR="004A49C5" w:rsidRPr="00084991">
        <w:rPr>
          <w:sz w:val="22"/>
          <w:szCs w:val="22"/>
        </w:rPr>
        <w:t>erritory representatives provided update</w:t>
      </w:r>
      <w:r w:rsidR="00EF591C" w:rsidRPr="00084991">
        <w:rPr>
          <w:sz w:val="22"/>
          <w:szCs w:val="22"/>
        </w:rPr>
        <w:t>s</w:t>
      </w:r>
      <w:r w:rsidR="004A49C5" w:rsidRPr="00084991">
        <w:rPr>
          <w:sz w:val="22"/>
          <w:szCs w:val="22"/>
        </w:rPr>
        <w:t xml:space="preserve"> on current projects that align with the </w:t>
      </w:r>
      <w:r w:rsidR="00EF591C" w:rsidRPr="00084991">
        <w:rPr>
          <w:sz w:val="22"/>
          <w:szCs w:val="22"/>
        </w:rPr>
        <w:t>R</w:t>
      </w:r>
      <w:r w:rsidR="004A49C5" w:rsidRPr="00084991">
        <w:rPr>
          <w:sz w:val="22"/>
          <w:szCs w:val="22"/>
        </w:rPr>
        <w:t>oadmap</w:t>
      </w:r>
      <w:r w:rsidR="00150937">
        <w:rPr>
          <w:sz w:val="22"/>
          <w:szCs w:val="22"/>
        </w:rPr>
        <w:t xml:space="preserve">. A summary is included at </w:t>
      </w:r>
      <w:r w:rsidR="00EF591C" w:rsidRPr="00084991">
        <w:rPr>
          <w:b/>
          <w:bCs/>
          <w:sz w:val="22"/>
          <w:szCs w:val="22"/>
          <w:u w:val="single"/>
        </w:rPr>
        <w:t xml:space="preserve">Attachment </w:t>
      </w:r>
      <w:r w:rsidR="00946632" w:rsidRPr="00084991">
        <w:rPr>
          <w:b/>
          <w:bCs/>
          <w:sz w:val="22"/>
          <w:szCs w:val="22"/>
          <w:u w:val="single"/>
        </w:rPr>
        <w:t>C</w:t>
      </w:r>
      <w:r w:rsidR="00D222D7" w:rsidRPr="00084991">
        <w:rPr>
          <w:sz w:val="22"/>
          <w:szCs w:val="22"/>
        </w:rPr>
        <w:t>.</w:t>
      </w:r>
    </w:p>
    <w:p w14:paraId="7E299D6F" w14:textId="5AC8A978" w:rsidR="004A49C5" w:rsidRPr="00344D7B" w:rsidRDefault="004A49C5" w:rsidP="00230376">
      <w:pPr>
        <w:spacing w:before="240"/>
        <w:rPr>
          <w:rFonts w:cs="Arial"/>
          <w:color w:val="358189"/>
          <w:sz w:val="28"/>
          <w:szCs w:val="21"/>
        </w:rPr>
      </w:pPr>
      <w:r w:rsidRPr="00344D7B">
        <w:rPr>
          <w:rFonts w:cs="Arial"/>
          <w:color w:val="358189"/>
          <w:sz w:val="28"/>
          <w:szCs w:val="21"/>
        </w:rPr>
        <w:t>Next Steps</w:t>
      </w:r>
    </w:p>
    <w:p w14:paraId="1D8998A6" w14:textId="77777777" w:rsidR="004A49C5" w:rsidRPr="00084991" w:rsidRDefault="008220A9" w:rsidP="00230376">
      <w:pPr>
        <w:pStyle w:val="Paragraphtext"/>
        <w:rPr>
          <w:rFonts w:cs="Arial"/>
          <w:sz w:val="22"/>
          <w:szCs w:val="22"/>
        </w:rPr>
      </w:pPr>
      <w:r w:rsidRPr="00084991">
        <w:rPr>
          <w:sz w:val="22"/>
          <w:szCs w:val="22"/>
        </w:rPr>
        <w:t>The Department of Health will:</w:t>
      </w:r>
    </w:p>
    <w:p w14:paraId="42B1CC61" w14:textId="7882BCC3" w:rsidR="008220A9" w:rsidRPr="00084991" w:rsidRDefault="00150937" w:rsidP="00230376">
      <w:pPr>
        <w:pStyle w:val="ListBullet"/>
        <w:rPr>
          <w:sz w:val="22"/>
          <w:szCs w:val="22"/>
        </w:rPr>
      </w:pPr>
      <w:r>
        <w:rPr>
          <w:sz w:val="22"/>
          <w:szCs w:val="22"/>
        </w:rPr>
        <w:t>u</w:t>
      </w:r>
      <w:r w:rsidR="000A4327" w:rsidRPr="00084991">
        <w:rPr>
          <w:sz w:val="22"/>
          <w:szCs w:val="22"/>
        </w:rPr>
        <w:t xml:space="preserve">pdate and </w:t>
      </w:r>
      <w:r w:rsidR="0000739D" w:rsidRPr="00084991">
        <w:rPr>
          <w:sz w:val="22"/>
          <w:szCs w:val="22"/>
        </w:rPr>
        <w:t xml:space="preserve">circulate </w:t>
      </w:r>
      <w:r w:rsidR="008220A9" w:rsidRPr="00084991">
        <w:rPr>
          <w:sz w:val="22"/>
          <w:szCs w:val="22"/>
        </w:rPr>
        <w:t>the Terms of Reference, with the final version to be confirmed by the Chair by the next meeting</w:t>
      </w:r>
      <w:r>
        <w:rPr>
          <w:sz w:val="22"/>
          <w:szCs w:val="22"/>
        </w:rPr>
        <w:t>, and</w:t>
      </w:r>
    </w:p>
    <w:p w14:paraId="7AFEF5F4" w14:textId="31A6208F" w:rsidR="00B7583B" w:rsidRPr="00084991" w:rsidRDefault="00150937" w:rsidP="00230376">
      <w:pPr>
        <w:pStyle w:val="ListBullet"/>
        <w:rPr>
          <w:sz w:val="22"/>
          <w:szCs w:val="22"/>
        </w:rPr>
      </w:pPr>
      <w:r>
        <w:rPr>
          <w:sz w:val="22"/>
          <w:szCs w:val="22"/>
        </w:rPr>
        <w:t>e</w:t>
      </w:r>
      <w:r w:rsidR="008220A9" w:rsidRPr="00084991">
        <w:rPr>
          <w:sz w:val="22"/>
          <w:szCs w:val="22"/>
        </w:rPr>
        <w:t>mail</w:t>
      </w:r>
      <w:r w:rsidR="00DF7C61" w:rsidRPr="00084991">
        <w:rPr>
          <w:sz w:val="22"/>
          <w:szCs w:val="22"/>
        </w:rPr>
        <w:t xml:space="preserve"> RIGG members </w:t>
      </w:r>
      <w:r>
        <w:rPr>
          <w:sz w:val="22"/>
          <w:szCs w:val="22"/>
        </w:rPr>
        <w:t>templates for completion regarding gap analysis and top priorities under the Roadmap.</w:t>
      </w:r>
    </w:p>
    <w:p w14:paraId="5B4B8407" w14:textId="789BDDD3" w:rsidR="00DF7C61" w:rsidRDefault="00326CAC" w:rsidP="00230376">
      <w:pPr>
        <w:pStyle w:val="Heading1"/>
        <w:rPr>
          <w:bCs w:val="0"/>
          <w:color w:val="358189"/>
          <w:kern w:val="0"/>
          <w:sz w:val="28"/>
          <w:szCs w:val="21"/>
        </w:rPr>
      </w:pPr>
      <w:r w:rsidRPr="00326CAC">
        <w:rPr>
          <w:bCs w:val="0"/>
          <w:color w:val="358189"/>
          <w:kern w:val="0"/>
          <w:sz w:val="28"/>
          <w:szCs w:val="21"/>
        </w:rPr>
        <w:t>Attachments</w:t>
      </w:r>
    </w:p>
    <w:p w14:paraId="2CF5FBE0" w14:textId="78619D4C" w:rsidR="00326CAC" w:rsidRDefault="00326CAC" w:rsidP="00326CAC">
      <w:r w:rsidRPr="00386A60">
        <w:rPr>
          <w:b/>
          <w:bCs/>
        </w:rPr>
        <w:t xml:space="preserve">Attachment </w:t>
      </w:r>
      <w:r w:rsidR="00FF5FD5" w:rsidRPr="00386A60">
        <w:rPr>
          <w:b/>
          <w:bCs/>
        </w:rPr>
        <w:t>A</w:t>
      </w:r>
      <w:r w:rsidR="00386A60" w:rsidRPr="00386A60">
        <w:rPr>
          <w:b/>
          <w:bCs/>
        </w:rPr>
        <w:t>:</w:t>
      </w:r>
      <w:r w:rsidR="00386A60">
        <w:t xml:space="preserve"> </w:t>
      </w:r>
      <w:r>
        <w:t>Department of Health Roadmap Project Update</w:t>
      </w:r>
      <w:r w:rsidR="008C741C">
        <w:t>s</w:t>
      </w:r>
      <w:r>
        <w:t xml:space="preserve"> </w:t>
      </w:r>
      <w:r w:rsidR="00671593">
        <w:t>–</w:t>
      </w:r>
      <w:r>
        <w:t xml:space="preserve"> Summary</w:t>
      </w:r>
    </w:p>
    <w:p w14:paraId="12160DEE" w14:textId="53DC683D" w:rsidR="00326CAC" w:rsidRDefault="00326CAC" w:rsidP="00326CAC">
      <w:r w:rsidRPr="00386A60">
        <w:rPr>
          <w:b/>
          <w:bCs/>
        </w:rPr>
        <w:t xml:space="preserve">Attachment </w:t>
      </w:r>
      <w:r w:rsidR="00FF5FD5" w:rsidRPr="00386A60">
        <w:rPr>
          <w:b/>
          <w:bCs/>
        </w:rPr>
        <w:t>B</w:t>
      </w:r>
      <w:r w:rsidR="00386A60" w:rsidRPr="00386A60">
        <w:rPr>
          <w:b/>
          <w:bCs/>
        </w:rPr>
        <w:t>:</w:t>
      </w:r>
      <w:r>
        <w:t xml:space="preserve"> Department of Social Services Project Update</w:t>
      </w:r>
      <w:r w:rsidR="008C741C">
        <w:t>s</w:t>
      </w:r>
      <w:r>
        <w:t xml:space="preserve"> – Summary</w:t>
      </w:r>
    </w:p>
    <w:p w14:paraId="16668EFC" w14:textId="617D2421" w:rsidR="0069447E" w:rsidRPr="00873614" w:rsidRDefault="00326CAC" w:rsidP="00230376">
      <w:pPr>
        <w:spacing w:after="0"/>
        <w:rPr>
          <w:rFonts w:cs="Arial"/>
          <w:szCs w:val="22"/>
        </w:rPr>
      </w:pPr>
      <w:r w:rsidRPr="00386A60">
        <w:rPr>
          <w:b/>
          <w:bCs/>
        </w:rPr>
        <w:t xml:space="preserve">Attachment </w:t>
      </w:r>
      <w:r w:rsidR="00FF5FD5" w:rsidRPr="00386A60">
        <w:rPr>
          <w:b/>
          <w:bCs/>
        </w:rPr>
        <w:t>C</w:t>
      </w:r>
      <w:r w:rsidR="00386A60" w:rsidRPr="00386A60">
        <w:rPr>
          <w:b/>
          <w:bCs/>
        </w:rPr>
        <w:t>:</w:t>
      </w:r>
      <w:r>
        <w:t xml:space="preserve"> </w:t>
      </w:r>
      <w:r w:rsidR="00671593" w:rsidRPr="00671593">
        <w:t xml:space="preserve">State and Territories </w:t>
      </w:r>
      <w:r w:rsidR="006265E0">
        <w:t>Project Update</w:t>
      </w:r>
      <w:r w:rsidR="008C741C">
        <w:t>s</w:t>
      </w:r>
      <w:r w:rsidR="006265E0">
        <w:t xml:space="preserve"> – Summary</w:t>
      </w:r>
      <w:r w:rsidR="0069447E" w:rsidRPr="00873614">
        <w:rPr>
          <w:rFonts w:cs="Arial"/>
          <w:szCs w:val="22"/>
        </w:rPr>
        <w:br w:type="page"/>
      </w:r>
    </w:p>
    <w:p w14:paraId="1F859D1A" w14:textId="62AA1098" w:rsidR="00671593" w:rsidRPr="003A3453" w:rsidRDefault="005479F3" w:rsidP="003A3453">
      <w:pPr>
        <w:pStyle w:val="Heading2"/>
        <w:spacing w:line="276" w:lineRule="auto"/>
        <w:rPr>
          <w:b/>
          <w:color w:val="auto"/>
          <w:sz w:val="28"/>
        </w:rPr>
      </w:pPr>
      <w:r w:rsidRPr="003A3453">
        <w:rPr>
          <w:b/>
          <w:color w:val="auto"/>
          <w:sz w:val="28"/>
        </w:rPr>
        <w:lastRenderedPageBreak/>
        <w:t xml:space="preserve">Attachment A: </w:t>
      </w:r>
      <w:r w:rsidR="00671593" w:rsidRPr="003A3453">
        <w:rPr>
          <w:b/>
          <w:color w:val="auto"/>
          <w:sz w:val="28"/>
        </w:rPr>
        <w:t>Department of Health Project Update</w:t>
      </w:r>
      <w:r w:rsidR="008C741C" w:rsidRPr="003A3453">
        <w:rPr>
          <w:b/>
          <w:color w:val="auto"/>
          <w:sz w:val="28"/>
        </w:rPr>
        <w:t>s</w:t>
      </w:r>
      <w:r w:rsidR="00671593" w:rsidRPr="003A3453">
        <w:rPr>
          <w:b/>
          <w:color w:val="auto"/>
          <w:sz w:val="28"/>
        </w:rPr>
        <w:t xml:space="preserve"> – Summary </w:t>
      </w:r>
    </w:p>
    <w:p w14:paraId="331430F0" w14:textId="76923E8C" w:rsidR="00B66441" w:rsidRPr="00FE787C" w:rsidRDefault="00B66441" w:rsidP="00230376">
      <w:pPr>
        <w:spacing w:before="180"/>
        <w:sectPr w:rsidR="00B66441" w:rsidRPr="00FE787C" w:rsidSect="0048242D">
          <w:headerReference w:type="default" r:id="rId11"/>
          <w:headerReference w:type="first" r:id="rId12"/>
          <w:pgSz w:w="11906" w:h="16838"/>
          <w:pgMar w:top="1418" w:right="1418" w:bottom="1418" w:left="1418" w:header="851" w:footer="709" w:gutter="0"/>
          <w:cols w:space="708"/>
          <w:titlePg/>
          <w:docGrid w:linePitch="360"/>
        </w:sectPr>
      </w:pPr>
    </w:p>
    <w:p w14:paraId="17D9C49F" w14:textId="12647FB9" w:rsidR="0069447E" w:rsidRPr="00B66441" w:rsidRDefault="0069447E" w:rsidP="00230376">
      <w:pPr>
        <w:spacing w:before="240"/>
        <w:rPr>
          <w:rFonts w:cs="Arial"/>
          <w:color w:val="358189"/>
          <w:sz w:val="24"/>
          <w:szCs w:val="21"/>
        </w:rPr>
      </w:pPr>
      <w:r w:rsidRPr="00B66441">
        <w:rPr>
          <w:rFonts w:cs="Arial"/>
          <w:color w:val="358189"/>
          <w:sz w:val="24"/>
          <w:szCs w:val="21"/>
        </w:rPr>
        <w:t xml:space="preserve">National </w:t>
      </w:r>
      <w:r w:rsidR="00856A89" w:rsidRPr="00B66441">
        <w:rPr>
          <w:rFonts w:cs="Arial"/>
          <w:color w:val="358189"/>
          <w:sz w:val="24"/>
          <w:szCs w:val="21"/>
        </w:rPr>
        <w:t>Roadmap for Improving the Health of People with Intellectual Disability</w:t>
      </w:r>
    </w:p>
    <w:p w14:paraId="7F226367" w14:textId="77777777" w:rsidR="00856A89" w:rsidRPr="00084991" w:rsidRDefault="0069447E" w:rsidP="00230376">
      <w:pPr>
        <w:pStyle w:val="Paragraphtext"/>
        <w:spacing w:before="180" w:after="120"/>
        <w:rPr>
          <w:bCs/>
          <w:iCs/>
          <w:sz w:val="22"/>
          <w:szCs w:val="22"/>
        </w:rPr>
      </w:pPr>
      <w:r w:rsidRPr="00084991">
        <w:rPr>
          <w:sz w:val="22"/>
          <w:szCs w:val="22"/>
        </w:rPr>
        <w:t xml:space="preserve">The Government has provided </w:t>
      </w:r>
      <w:r w:rsidRPr="00084991">
        <w:rPr>
          <w:b/>
          <w:sz w:val="22"/>
          <w:szCs w:val="22"/>
        </w:rPr>
        <w:t>$19.26 million</w:t>
      </w:r>
      <w:r w:rsidRPr="00084991">
        <w:rPr>
          <w:sz w:val="22"/>
          <w:szCs w:val="22"/>
        </w:rPr>
        <w:t xml:space="preserve"> in initial funding to support four key projects under the Roadmap.</w:t>
      </w:r>
    </w:p>
    <w:p w14:paraId="1F252F8F" w14:textId="7CFC890B" w:rsidR="0069447E" w:rsidRPr="00084991" w:rsidRDefault="0069447E" w:rsidP="00230376">
      <w:pPr>
        <w:pStyle w:val="Paragraphtext"/>
        <w:rPr>
          <w:sz w:val="22"/>
          <w:szCs w:val="22"/>
        </w:rPr>
      </w:pPr>
      <w:r w:rsidRPr="00084991">
        <w:rPr>
          <w:sz w:val="22"/>
          <w:szCs w:val="22"/>
        </w:rPr>
        <w:t xml:space="preserve">This includes: </w:t>
      </w:r>
    </w:p>
    <w:p w14:paraId="709E5042" w14:textId="77777777" w:rsidR="0069447E" w:rsidRPr="00084991" w:rsidRDefault="0069447E" w:rsidP="007E032D">
      <w:pPr>
        <w:pStyle w:val="ListBullet"/>
        <w:ind w:left="567" w:hanging="567"/>
        <w:rPr>
          <w:sz w:val="22"/>
          <w:szCs w:val="22"/>
        </w:rPr>
      </w:pPr>
      <w:r w:rsidRPr="00084991">
        <w:rPr>
          <w:b/>
          <w:sz w:val="22"/>
          <w:szCs w:val="22"/>
        </w:rPr>
        <w:t>$1.4 million</w:t>
      </w:r>
      <w:r w:rsidRPr="00084991">
        <w:rPr>
          <w:sz w:val="22"/>
          <w:szCs w:val="22"/>
        </w:rPr>
        <w:t xml:space="preserve"> to scope and co-design a National Centre of Excellence in Intellectual Disability Health</w:t>
      </w:r>
    </w:p>
    <w:p w14:paraId="0479EB3B" w14:textId="77777777" w:rsidR="0069447E" w:rsidRPr="00084991" w:rsidRDefault="0069447E" w:rsidP="007E032D">
      <w:pPr>
        <w:pStyle w:val="ListBullet"/>
        <w:ind w:left="567" w:hanging="567"/>
        <w:rPr>
          <w:sz w:val="22"/>
          <w:szCs w:val="22"/>
        </w:rPr>
      </w:pPr>
      <w:r w:rsidRPr="00084991">
        <w:rPr>
          <w:b/>
          <w:sz w:val="22"/>
          <w:szCs w:val="22"/>
        </w:rPr>
        <w:t>$4.7 million</w:t>
      </w:r>
      <w:r w:rsidRPr="00084991">
        <w:rPr>
          <w:sz w:val="22"/>
          <w:szCs w:val="22"/>
        </w:rPr>
        <w:t xml:space="preserve"> for curriculum development in intellectual disability health</w:t>
      </w:r>
    </w:p>
    <w:p w14:paraId="5441D9E0" w14:textId="77777777" w:rsidR="0069447E" w:rsidRPr="00084991" w:rsidRDefault="0069447E" w:rsidP="007E032D">
      <w:pPr>
        <w:pStyle w:val="ListBullet"/>
        <w:ind w:left="567" w:hanging="567"/>
        <w:rPr>
          <w:sz w:val="22"/>
          <w:szCs w:val="22"/>
        </w:rPr>
      </w:pPr>
      <w:r w:rsidRPr="00084991">
        <w:rPr>
          <w:b/>
          <w:sz w:val="22"/>
          <w:szCs w:val="22"/>
        </w:rPr>
        <w:t>$6.6 million</w:t>
      </w:r>
      <w:r w:rsidRPr="00084991">
        <w:rPr>
          <w:sz w:val="22"/>
          <w:szCs w:val="22"/>
        </w:rPr>
        <w:t xml:space="preserve"> to develop a Primary Care Enhancement Program for people with intellectual disability </w:t>
      </w:r>
    </w:p>
    <w:p w14:paraId="32DEC24C" w14:textId="6BF8B73E" w:rsidR="00067C52" w:rsidRPr="00084991" w:rsidRDefault="00067C52" w:rsidP="007E032D">
      <w:pPr>
        <w:pStyle w:val="ListBullet"/>
        <w:ind w:left="567" w:hanging="567"/>
        <w:rPr>
          <w:sz w:val="22"/>
          <w:szCs w:val="22"/>
        </w:rPr>
      </w:pPr>
      <w:r w:rsidRPr="00084991">
        <w:rPr>
          <w:b/>
          <w:sz w:val="22"/>
          <w:szCs w:val="22"/>
        </w:rPr>
        <w:t>$6.7 million</w:t>
      </w:r>
      <w:r w:rsidRPr="00084991">
        <w:rPr>
          <w:sz w:val="22"/>
          <w:szCs w:val="22"/>
        </w:rPr>
        <w:t xml:space="preserve"> to improve the uptake and implementation of Annual Health Assessments.</w:t>
      </w:r>
    </w:p>
    <w:p w14:paraId="6F74C9D5" w14:textId="092E6389" w:rsidR="0069447E" w:rsidRPr="00B66441" w:rsidRDefault="0069447E" w:rsidP="00230376">
      <w:pPr>
        <w:spacing w:before="240"/>
        <w:rPr>
          <w:rFonts w:cs="Arial"/>
          <w:color w:val="358189"/>
          <w:sz w:val="24"/>
          <w:szCs w:val="21"/>
        </w:rPr>
      </w:pPr>
      <w:r w:rsidRPr="00B66441">
        <w:rPr>
          <w:rFonts w:cs="Arial"/>
          <w:color w:val="358189"/>
          <w:sz w:val="24"/>
          <w:szCs w:val="21"/>
        </w:rPr>
        <w:t>National Centre of Excellence</w:t>
      </w:r>
    </w:p>
    <w:p w14:paraId="6E6FDBD3" w14:textId="2A733D00" w:rsidR="0069447E" w:rsidRPr="00084991" w:rsidRDefault="0069447E" w:rsidP="00230376">
      <w:pPr>
        <w:pStyle w:val="Paragraphtext"/>
        <w:rPr>
          <w:sz w:val="22"/>
          <w:szCs w:val="22"/>
        </w:rPr>
      </w:pPr>
      <w:bookmarkStart w:id="0" w:name="_Hlk88576473"/>
      <w:r w:rsidRPr="00084991">
        <w:rPr>
          <w:sz w:val="22"/>
          <w:szCs w:val="22"/>
        </w:rPr>
        <w:t xml:space="preserve">Government funding </w:t>
      </w:r>
      <w:r w:rsidR="007E032D" w:rsidRPr="00084991">
        <w:rPr>
          <w:sz w:val="22"/>
          <w:szCs w:val="22"/>
        </w:rPr>
        <w:t xml:space="preserve">has been provided </w:t>
      </w:r>
      <w:r w:rsidRPr="00084991">
        <w:rPr>
          <w:sz w:val="22"/>
          <w:szCs w:val="22"/>
        </w:rPr>
        <w:t xml:space="preserve">for the Department of Health to scope and co-design a National Centre of Excellence in Intellectual Disability Health. </w:t>
      </w:r>
    </w:p>
    <w:p w14:paraId="545119C6" w14:textId="77777777" w:rsidR="0069447E" w:rsidRPr="00084991" w:rsidRDefault="0069447E" w:rsidP="00230376">
      <w:pPr>
        <w:pStyle w:val="Paragraphtext"/>
        <w:rPr>
          <w:sz w:val="22"/>
          <w:szCs w:val="22"/>
        </w:rPr>
      </w:pPr>
      <w:r w:rsidRPr="00084991">
        <w:rPr>
          <w:sz w:val="22"/>
          <w:szCs w:val="22"/>
        </w:rPr>
        <w:t>This means working out a draft plan for what a Centre could look like.</w:t>
      </w:r>
    </w:p>
    <w:p w14:paraId="46569EF7" w14:textId="77777777" w:rsidR="0069447E" w:rsidRPr="00084991" w:rsidRDefault="0069447E" w:rsidP="00230376">
      <w:pPr>
        <w:pStyle w:val="Paragraphtext"/>
        <w:rPr>
          <w:sz w:val="22"/>
          <w:szCs w:val="22"/>
        </w:rPr>
      </w:pPr>
      <w:r w:rsidRPr="00084991">
        <w:rPr>
          <w:sz w:val="22"/>
          <w:szCs w:val="22"/>
        </w:rPr>
        <w:t xml:space="preserve">Working out a draft plan for the Centre is a key short-term action under the Roadmap. </w:t>
      </w:r>
    </w:p>
    <w:p w14:paraId="041D4200" w14:textId="77777777" w:rsidR="0069447E" w:rsidRPr="00084991" w:rsidRDefault="0069447E" w:rsidP="00230376">
      <w:pPr>
        <w:pStyle w:val="Paragraphtext"/>
        <w:rPr>
          <w:sz w:val="22"/>
          <w:szCs w:val="22"/>
        </w:rPr>
      </w:pPr>
      <w:r w:rsidRPr="00084991">
        <w:rPr>
          <w:sz w:val="22"/>
          <w:szCs w:val="22"/>
        </w:rPr>
        <w:t>This is because a National Centre of Excellence in Intellectual Disability Health is important for many other actions under the Roadmap.</w:t>
      </w:r>
    </w:p>
    <w:p w14:paraId="7179AC6D" w14:textId="77777777" w:rsidR="0069447E" w:rsidRPr="00084991" w:rsidRDefault="0069447E" w:rsidP="00230376">
      <w:pPr>
        <w:pStyle w:val="Paragraphtext"/>
        <w:rPr>
          <w:sz w:val="22"/>
          <w:szCs w:val="22"/>
        </w:rPr>
      </w:pPr>
      <w:r w:rsidRPr="00084991">
        <w:rPr>
          <w:sz w:val="22"/>
          <w:szCs w:val="22"/>
        </w:rPr>
        <w:t>The draft plan will help the Department to give advice to the Government about setting up the Centre.</w:t>
      </w:r>
    </w:p>
    <w:p w14:paraId="63D8B4CD" w14:textId="77777777" w:rsidR="0069447E" w:rsidRPr="00084991" w:rsidRDefault="0069447E" w:rsidP="00230376">
      <w:pPr>
        <w:pStyle w:val="Paragraphtext"/>
        <w:rPr>
          <w:sz w:val="22"/>
          <w:szCs w:val="22"/>
        </w:rPr>
      </w:pPr>
      <w:r w:rsidRPr="00084991">
        <w:rPr>
          <w:sz w:val="22"/>
          <w:szCs w:val="22"/>
        </w:rPr>
        <w:t xml:space="preserve">We have asked a company called Nous Group to help us draft the plan for the Centre.  </w:t>
      </w:r>
    </w:p>
    <w:p w14:paraId="0B9D0932" w14:textId="77777777" w:rsidR="0069447E" w:rsidRPr="00084991" w:rsidRDefault="0069447E" w:rsidP="00230376">
      <w:pPr>
        <w:pStyle w:val="Paragraphtext"/>
        <w:rPr>
          <w:sz w:val="22"/>
          <w:szCs w:val="22"/>
        </w:rPr>
      </w:pPr>
      <w:r w:rsidRPr="00084991">
        <w:rPr>
          <w:sz w:val="22"/>
          <w:szCs w:val="22"/>
        </w:rPr>
        <w:t xml:space="preserve">We also have an expert advisory group helping us to draft the plan for the Centre. </w:t>
      </w:r>
    </w:p>
    <w:p w14:paraId="22768C25" w14:textId="77777777" w:rsidR="0069447E" w:rsidRPr="00084991" w:rsidRDefault="0069447E" w:rsidP="00230376">
      <w:pPr>
        <w:pStyle w:val="ListBullet"/>
        <w:rPr>
          <w:sz w:val="22"/>
          <w:szCs w:val="22"/>
        </w:rPr>
      </w:pPr>
      <w:r w:rsidRPr="00084991">
        <w:rPr>
          <w:sz w:val="22"/>
          <w:szCs w:val="22"/>
        </w:rPr>
        <w:t>The advisory group is giving us ideas about what work the Centre should do, and how the Centre should be run.</w:t>
      </w:r>
    </w:p>
    <w:p w14:paraId="38EB3E22" w14:textId="77777777" w:rsidR="0069447E" w:rsidRPr="00084991" w:rsidRDefault="0069447E" w:rsidP="00230376">
      <w:pPr>
        <w:pStyle w:val="ListBullet"/>
        <w:rPr>
          <w:sz w:val="22"/>
          <w:szCs w:val="22"/>
        </w:rPr>
      </w:pPr>
      <w:r w:rsidRPr="00084991">
        <w:rPr>
          <w:sz w:val="22"/>
          <w:szCs w:val="22"/>
        </w:rPr>
        <w:t xml:space="preserve">The advisory group includes people with intellectual disability, plus advocates and other experts who know about intellectual disability health. </w:t>
      </w:r>
    </w:p>
    <w:p w14:paraId="33BB7E43" w14:textId="77777777" w:rsidR="0069447E" w:rsidRPr="00084991" w:rsidRDefault="0069447E" w:rsidP="00230376">
      <w:pPr>
        <w:pStyle w:val="ListBullet"/>
        <w:rPr>
          <w:sz w:val="22"/>
          <w:szCs w:val="22"/>
        </w:rPr>
      </w:pPr>
      <w:r w:rsidRPr="00084991">
        <w:rPr>
          <w:sz w:val="22"/>
          <w:szCs w:val="22"/>
        </w:rPr>
        <w:t>Some members of this expert group are also members of the Roadmap Implementation Governance Group (RIGG).</w:t>
      </w:r>
    </w:p>
    <w:p w14:paraId="3AE796FF" w14:textId="77777777" w:rsidR="0069447E" w:rsidRPr="00084991" w:rsidRDefault="0069447E" w:rsidP="00230376">
      <w:pPr>
        <w:pStyle w:val="Paragraphtext"/>
        <w:rPr>
          <w:rFonts w:cs="Arial"/>
          <w:sz w:val="22"/>
          <w:szCs w:val="22"/>
        </w:rPr>
      </w:pPr>
      <w:r w:rsidRPr="00084991">
        <w:rPr>
          <w:rFonts w:cs="Arial"/>
          <w:sz w:val="22"/>
          <w:szCs w:val="22"/>
        </w:rPr>
        <w:t>Based on their ideas so far, we have prepared a first draft of the plan. It outlines:</w:t>
      </w:r>
    </w:p>
    <w:p w14:paraId="6198997D" w14:textId="77777777" w:rsidR="0069447E" w:rsidRPr="00084991" w:rsidRDefault="0069447E" w:rsidP="00230376">
      <w:pPr>
        <w:pStyle w:val="ListBullet"/>
        <w:rPr>
          <w:sz w:val="22"/>
          <w:szCs w:val="22"/>
        </w:rPr>
      </w:pPr>
      <w:r w:rsidRPr="00084991">
        <w:rPr>
          <w:sz w:val="22"/>
          <w:szCs w:val="22"/>
        </w:rPr>
        <w:t xml:space="preserve">What we think the Centre’s mission should be - to help people with intellectual disability to have better health. </w:t>
      </w:r>
    </w:p>
    <w:p w14:paraId="36453CFB" w14:textId="77777777" w:rsidR="0069447E" w:rsidRPr="00084991" w:rsidRDefault="0069447E" w:rsidP="00230376">
      <w:pPr>
        <w:pStyle w:val="ListBullet"/>
        <w:rPr>
          <w:sz w:val="22"/>
          <w:szCs w:val="22"/>
        </w:rPr>
      </w:pPr>
      <w:r w:rsidRPr="00084991">
        <w:rPr>
          <w:sz w:val="22"/>
          <w:szCs w:val="22"/>
        </w:rPr>
        <w:t>That people with intellectual disability will be at the heart of the Centre.</w:t>
      </w:r>
    </w:p>
    <w:p w14:paraId="19414A98" w14:textId="77777777" w:rsidR="0069447E" w:rsidRPr="00084991" w:rsidRDefault="0069447E" w:rsidP="00230376">
      <w:pPr>
        <w:pStyle w:val="Paragraphtext"/>
        <w:rPr>
          <w:rFonts w:cs="Arial"/>
          <w:sz w:val="22"/>
          <w:szCs w:val="22"/>
        </w:rPr>
      </w:pPr>
      <w:r w:rsidRPr="00084991">
        <w:rPr>
          <w:rFonts w:cs="Arial"/>
          <w:sz w:val="22"/>
          <w:szCs w:val="22"/>
        </w:rPr>
        <w:t>In summary, we think that the Centre will do four main things:</w:t>
      </w:r>
    </w:p>
    <w:p w14:paraId="78D761C9" w14:textId="77777777" w:rsidR="0069447E" w:rsidRPr="00084991" w:rsidRDefault="0069447E" w:rsidP="00230376">
      <w:pPr>
        <w:pStyle w:val="ListBullet"/>
        <w:rPr>
          <w:sz w:val="22"/>
          <w:szCs w:val="22"/>
        </w:rPr>
      </w:pPr>
      <w:r w:rsidRPr="00084991">
        <w:rPr>
          <w:sz w:val="22"/>
          <w:szCs w:val="22"/>
        </w:rPr>
        <w:t>Be a leader in intellectual disability health. For example, working with intellectual disability health services, health workers, researchers, and advocacy groups; and working with existing advocacy organisations to help make change happen.</w:t>
      </w:r>
    </w:p>
    <w:p w14:paraId="79CF618A" w14:textId="1E2B4A1E" w:rsidR="0069447E" w:rsidRPr="00084991" w:rsidRDefault="0069447E" w:rsidP="00230376">
      <w:pPr>
        <w:pStyle w:val="ListBullet"/>
        <w:rPr>
          <w:sz w:val="22"/>
          <w:szCs w:val="22"/>
        </w:rPr>
      </w:pPr>
      <w:r w:rsidRPr="00084991">
        <w:rPr>
          <w:sz w:val="22"/>
          <w:szCs w:val="22"/>
        </w:rPr>
        <w:lastRenderedPageBreak/>
        <w:t>Make health services better for people with intellectual disability. For example, helping health workers to understand and respect people with intellectual disability and their families; and giving information and training to health workers.</w:t>
      </w:r>
    </w:p>
    <w:p w14:paraId="23DDDF59" w14:textId="59BCF470" w:rsidR="0069447E" w:rsidRPr="00084991" w:rsidRDefault="0069447E" w:rsidP="00230376">
      <w:pPr>
        <w:pStyle w:val="ListBullet"/>
        <w:rPr>
          <w:sz w:val="22"/>
          <w:szCs w:val="22"/>
        </w:rPr>
      </w:pPr>
      <w:r w:rsidRPr="00084991">
        <w:rPr>
          <w:sz w:val="22"/>
          <w:szCs w:val="22"/>
        </w:rPr>
        <w:t>Provide support. For example, to help people with intellectual disability and their families to find the right health services.</w:t>
      </w:r>
    </w:p>
    <w:p w14:paraId="11CE28AF" w14:textId="5D1FD2D3" w:rsidR="0069447E" w:rsidRPr="00084991" w:rsidRDefault="0069447E" w:rsidP="00230376">
      <w:pPr>
        <w:pStyle w:val="ListBullet"/>
        <w:rPr>
          <w:sz w:val="22"/>
          <w:szCs w:val="22"/>
        </w:rPr>
      </w:pPr>
      <w:r w:rsidRPr="00084991">
        <w:rPr>
          <w:sz w:val="22"/>
          <w:szCs w:val="22"/>
        </w:rPr>
        <w:t>Lead research in intellectual disability health including, for example, helping get research done so governments and the health system know how to give better care for people</w:t>
      </w:r>
      <w:r w:rsidR="00344D7B" w:rsidRPr="00084991">
        <w:rPr>
          <w:sz w:val="22"/>
          <w:szCs w:val="22"/>
        </w:rPr>
        <w:t xml:space="preserve"> with intellectual disability.</w:t>
      </w:r>
    </w:p>
    <w:p w14:paraId="11DF9E9B" w14:textId="2E806925" w:rsidR="0069447E" w:rsidRPr="00B66441" w:rsidRDefault="0069447E" w:rsidP="00230376">
      <w:pPr>
        <w:spacing w:before="240"/>
        <w:rPr>
          <w:rFonts w:cs="Arial"/>
          <w:color w:val="358189"/>
          <w:sz w:val="24"/>
          <w:szCs w:val="21"/>
        </w:rPr>
      </w:pPr>
      <w:r w:rsidRPr="00B66441">
        <w:rPr>
          <w:rFonts w:cs="Arial"/>
          <w:color w:val="358189"/>
          <w:sz w:val="24"/>
          <w:szCs w:val="21"/>
        </w:rPr>
        <w:t>Intellectual Disability Health Curriculum Development</w:t>
      </w:r>
    </w:p>
    <w:p w14:paraId="29F57987" w14:textId="0BB4B3F9" w:rsidR="00191592" w:rsidRDefault="0069447E" w:rsidP="00230376">
      <w:pPr>
        <w:pStyle w:val="Paragraphtext"/>
        <w:rPr>
          <w:sz w:val="22"/>
          <w:szCs w:val="22"/>
        </w:rPr>
      </w:pPr>
      <w:bookmarkStart w:id="1" w:name="_Hlk88573592"/>
      <w:bookmarkEnd w:id="0"/>
      <w:r w:rsidRPr="00084991">
        <w:rPr>
          <w:sz w:val="22"/>
          <w:szCs w:val="22"/>
        </w:rPr>
        <w:t xml:space="preserve">The Disability Royal Commission found that health workers have often not been trained in how to provide health services for people with intellectual disability. </w:t>
      </w:r>
    </w:p>
    <w:p w14:paraId="47FA5547" w14:textId="74DEFF4F" w:rsidR="00191592" w:rsidRDefault="0069447E" w:rsidP="00230376">
      <w:pPr>
        <w:pStyle w:val="Paragraphtext"/>
        <w:rPr>
          <w:sz w:val="22"/>
          <w:szCs w:val="22"/>
        </w:rPr>
      </w:pPr>
      <w:r w:rsidRPr="00084991">
        <w:rPr>
          <w:sz w:val="22"/>
          <w:szCs w:val="22"/>
        </w:rPr>
        <w:t xml:space="preserve">The main aim of the curriculum development project is to develop an intellectual disability health competency framework which will outline the key knowledge, skills and attitudes health workers need to provide safe and effective health care to people with intellectual disability. </w:t>
      </w:r>
    </w:p>
    <w:p w14:paraId="2304C8FF" w14:textId="77777777" w:rsidR="00191592" w:rsidRDefault="0069447E" w:rsidP="00230376">
      <w:pPr>
        <w:pStyle w:val="Paragraphtext"/>
        <w:rPr>
          <w:sz w:val="22"/>
          <w:szCs w:val="22"/>
        </w:rPr>
      </w:pPr>
      <w:r w:rsidRPr="00084991">
        <w:rPr>
          <w:sz w:val="22"/>
          <w:szCs w:val="22"/>
        </w:rPr>
        <w:t>The competency framework will support universities to develop and deliver undergraduate content and will also be used to update the accreditation standards for health courses.</w:t>
      </w:r>
    </w:p>
    <w:p w14:paraId="4AD45F06" w14:textId="2F77D3CA" w:rsidR="0069447E" w:rsidRPr="00084991" w:rsidRDefault="0069447E" w:rsidP="00230376">
      <w:pPr>
        <w:pStyle w:val="Paragraphtext"/>
        <w:rPr>
          <w:sz w:val="22"/>
          <w:szCs w:val="22"/>
        </w:rPr>
      </w:pPr>
      <w:r w:rsidRPr="00084991">
        <w:rPr>
          <w:sz w:val="22"/>
          <w:szCs w:val="22"/>
        </w:rPr>
        <w:t xml:space="preserve">Accreditation standards are used to guide universities about what they need to include in their courses. </w:t>
      </w:r>
    </w:p>
    <w:p w14:paraId="4CA09295" w14:textId="2E690CF5" w:rsidR="00191592" w:rsidRDefault="0069447E" w:rsidP="00230376">
      <w:pPr>
        <w:pStyle w:val="Paragraphtext"/>
        <w:rPr>
          <w:sz w:val="22"/>
          <w:szCs w:val="22"/>
        </w:rPr>
      </w:pPr>
      <w:r w:rsidRPr="00084991">
        <w:rPr>
          <w:sz w:val="22"/>
          <w:szCs w:val="22"/>
        </w:rPr>
        <w:t xml:space="preserve">Work on this project is just starting and the Department of Health is setting up an Education and Training Expert Advisory Group (Advisory Group) to provide advice and guidance on education and training related actions under the Roadmap. </w:t>
      </w:r>
    </w:p>
    <w:p w14:paraId="53DA32E3" w14:textId="77777777" w:rsidR="00191592" w:rsidRDefault="0069447E" w:rsidP="00230376">
      <w:pPr>
        <w:pStyle w:val="Paragraphtext"/>
        <w:rPr>
          <w:sz w:val="22"/>
          <w:szCs w:val="22"/>
        </w:rPr>
      </w:pPr>
      <w:r w:rsidRPr="00084991">
        <w:rPr>
          <w:sz w:val="22"/>
          <w:szCs w:val="22"/>
        </w:rPr>
        <w:t xml:space="preserve">The Department of Health will also be looking at what resources might be needed by universities to teach students about people with intellectual disability. </w:t>
      </w:r>
    </w:p>
    <w:p w14:paraId="2F0B4F8E" w14:textId="47243A37" w:rsidR="00B66441" w:rsidRPr="00084991" w:rsidRDefault="0069447E" w:rsidP="00230376">
      <w:pPr>
        <w:pStyle w:val="Paragraphtext"/>
        <w:rPr>
          <w:sz w:val="22"/>
          <w:szCs w:val="22"/>
        </w:rPr>
      </w:pPr>
      <w:r w:rsidRPr="00084991">
        <w:rPr>
          <w:sz w:val="22"/>
          <w:szCs w:val="22"/>
        </w:rPr>
        <w:t>The resources will be put online so they can be used by universities, health workers and people with intellectual disability their families and carers.</w:t>
      </w:r>
    </w:p>
    <w:p w14:paraId="659EC64A" w14:textId="06833AB1" w:rsidR="0069447E" w:rsidRPr="00B66441" w:rsidRDefault="0069447E" w:rsidP="00230376">
      <w:pPr>
        <w:spacing w:before="240"/>
        <w:rPr>
          <w:rFonts w:cs="Arial"/>
          <w:color w:val="358189"/>
          <w:sz w:val="24"/>
          <w:szCs w:val="21"/>
        </w:rPr>
      </w:pPr>
      <w:r w:rsidRPr="00B66441">
        <w:rPr>
          <w:rFonts w:cs="Arial"/>
          <w:color w:val="358189"/>
          <w:sz w:val="24"/>
          <w:szCs w:val="21"/>
        </w:rPr>
        <w:t>Primary Care Enhancement Program (PCEP</w:t>
      </w:r>
      <w:bookmarkStart w:id="2" w:name="_Hlk87008369"/>
      <w:r w:rsidRPr="00B66441">
        <w:rPr>
          <w:rFonts w:cs="Arial"/>
          <w:color w:val="358189"/>
          <w:sz w:val="24"/>
          <w:szCs w:val="21"/>
        </w:rPr>
        <w:t>)</w:t>
      </w:r>
    </w:p>
    <w:bookmarkEnd w:id="1"/>
    <w:bookmarkEnd w:id="2"/>
    <w:p w14:paraId="481EC093" w14:textId="77777777" w:rsidR="00191592" w:rsidRDefault="0069447E" w:rsidP="00230376">
      <w:pPr>
        <w:pStyle w:val="Paragraphtext"/>
        <w:rPr>
          <w:sz w:val="22"/>
          <w:szCs w:val="22"/>
        </w:rPr>
      </w:pPr>
      <w:r w:rsidRPr="00084991">
        <w:rPr>
          <w:sz w:val="22"/>
          <w:szCs w:val="22"/>
        </w:rPr>
        <w:t xml:space="preserve">The PCEP will help General Practitioners and other health professionals to provide better care to people with intellectual disability and give people with intellectual disability improved access to appropriate, quality health services that meet their needs.  </w:t>
      </w:r>
    </w:p>
    <w:p w14:paraId="1729E4F2" w14:textId="787610B7" w:rsidR="0069447E" w:rsidRPr="00084991" w:rsidRDefault="0069447E" w:rsidP="00230376">
      <w:pPr>
        <w:pStyle w:val="Paragraphtext"/>
        <w:rPr>
          <w:sz w:val="22"/>
          <w:szCs w:val="22"/>
        </w:rPr>
      </w:pPr>
      <w:r w:rsidRPr="00084991">
        <w:rPr>
          <w:sz w:val="22"/>
          <w:szCs w:val="22"/>
        </w:rPr>
        <w:t>The PCEP is a pilot within 4 Primary Health Networks</w:t>
      </w:r>
      <w:r w:rsidR="00191592">
        <w:rPr>
          <w:sz w:val="22"/>
          <w:szCs w:val="22"/>
        </w:rPr>
        <w:t xml:space="preserve"> (PHNs)</w:t>
      </w:r>
      <w:r w:rsidRPr="00084991">
        <w:rPr>
          <w:sz w:val="22"/>
          <w:szCs w:val="22"/>
        </w:rPr>
        <w:t>: Central and Eastern Sydney</w:t>
      </w:r>
      <w:r w:rsidR="00191592">
        <w:rPr>
          <w:sz w:val="22"/>
          <w:szCs w:val="22"/>
        </w:rPr>
        <w:t>;</w:t>
      </w:r>
      <w:r w:rsidRPr="00084991">
        <w:rPr>
          <w:sz w:val="22"/>
          <w:szCs w:val="22"/>
        </w:rPr>
        <w:t xml:space="preserve"> Central Queensland, Wide Bay</w:t>
      </w:r>
      <w:r w:rsidR="00191592">
        <w:rPr>
          <w:sz w:val="22"/>
          <w:szCs w:val="22"/>
        </w:rPr>
        <w:t xml:space="preserve"> and</w:t>
      </w:r>
      <w:r w:rsidRPr="00084991">
        <w:rPr>
          <w:sz w:val="22"/>
          <w:szCs w:val="22"/>
        </w:rPr>
        <w:t xml:space="preserve"> Sunshine Coast</w:t>
      </w:r>
      <w:r w:rsidR="00191592">
        <w:rPr>
          <w:sz w:val="22"/>
          <w:szCs w:val="22"/>
        </w:rPr>
        <w:t>;</w:t>
      </w:r>
      <w:r w:rsidRPr="00084991">
        <w:rPr>
          <w:sz w:val="22"/>
          <w:szCs w:val="22"/>
        </w:rPr>
        <w:t xml:space="preserve"> Tasmania</w:t>
      </w:r>
      <w:r w:rsidR="00191592">
        <w:rPr>
          <w:sz w:val="22"/>
          <w:szCs w:val="22"/>
        </w:rPr>
        <w:t>;</w:t>
      </w:r>
      <w:r w:rsidRPr="00084991">
        <w:rPr>
          <w:sz w:val="22"/>
          <w:szCs w:val="22"/>
        </w:rPr>
        <w:t xml:space="preserve"> and Western Victoria.</w:t>
      </w:r>
    </w:p>
    <w:p w14:paraId="3D40C625" w14:textId="77777777" w:rsidR="0069447E" w:rsidRPr="00084991" w:rsidRDefault="0069447E" w:rsidP="00230376">
      <w:pPr>
        <w:pStyle w:val="Paragraphtext"/>
        <w:rPr>
          <w:sz w:val="22"/>
          <w:szCs w:val="22"/>
        </w:rPr>
      </w:pPr>
      <w:r w:rsidRPr="00084991">
        <w:rPr>
          <w:sz w:val="22"/>
          <w:szCs w:val="22"/>
        </w:rPr>
        <w:t>This project involves the Council for Intellectual Disability creating resources and training materials. These include:</w:t>
      </w:r>
    </w:p>
    <w:p w14:paraId="78FE560D" w14:textId="77777777" w:rsidR="0069447E" w:rsidRPr="00084991" w:rsidRDefault="0069447E" w:rsidP="00230376">
      <w:pPr>
        <w:pStyle w:val="ListBullet"/>
        <w:rPr>
          <w:sz w:val="22"/>
          <w:szCs w:val="22"/>
        </w:rPr>
      </w:pPr>
      <w:r w:rsidRPr="00084991">
        <w:rPr>
          <w:sz w:val="22"/>
          <w:szCs w:val="22"/>
        </w:rPr>
        <w:t>a training module for delivery to health professionals by PHNs expected between March and December 2022</w:t>
      </w:r>
    </w:p>
    <w:p w14:paraId="50381E0B" w14:textId="0BBF1969" w:rsidR="0069447E" w:rsidRPr="00084991" w:rsidRDefault="0069447E" w:rsidP="00230376">
      <w:pPr>
        <w:pStyle w:val="ListBullet"/>
        <w:rPr>
          <w:sz w:val="22"/>
          <w:szCs w:val="22"/>
        </w:rPr>
      </w:pPr>
      <w:r w:rsidRPr="00084991">
        <w:rPr>
          <w:sz w:val="22"/>
          <w:szCs w:val="22"/>
        </w:rPr>
        <w:t xml:space="preserve">resources for </w:t>
      </w:r>
      <w:r w:rsidR="00067C52" w:rsidRPr="00084991">
        <w:rPr>
          <w:sz w:val="22"/>
          <w:szCs w:val="22"/>
        </w:rPr>
        <w:t>General Practitioners (</w:t>
      </w:r>
      <w:r w:rsidRPr="00084991">
        <w:rPr>
          <w:sz w:val="22"/>
          <w:szCs w:val="22"/>
        </w:rPr>
        <w:t>GPs</w:t>
      </w:r>
      <w:r w:rsidR="00067C52" w:rsidRPr="00084991">
        <w:rPr>
          <w:sz w:val="22"/>
          <w:szCs w:val="22"/>
        </w:rPr>
        <w:t>)</w:t>
      </w:r>
      <w:r w:rsidRPr="00084991">
        <w:rPr>
          <w:sz w:val="22"/>
          <w:szCs w:val="22"/>
        </w:rPr>
        <w:t xml:space="preserve"> and other primary care professionals, including information about the National Disability Insurance Scheme</w:t>
      </w:r>
    </w:p>
    <w:p w14:paraId="13E56670" w14:textId="77777777" w:rsidR="0069447E" w:rsidRPr="00084991" w:rsidRDefault="0069447E" w:rsidP="00230376">
      <w:pPr>
        <w:pStyle w:val="ListBullet"/>
        <w:rPr>
          <w:sz w:val="22"/>
          <w:szCs w:val="22"/>
        </w:rPr>
      </w:pPr>
      <w:r w:rsidRPr="00084991">
        <w:rPr>
          <w:sz w:val="22"/>
          <w:szCs w:val="22"/>
        </w:rPr>
        <w:t xml:space="preserve">health promotion materials in Easy Read format for people with intellectual disability and their families. </w:t>
      </w:r>
    </w:p>
    <w:p w14:paraId="62979361" w14:textId="189CB3AD" w:rsidR="0069447E" w:rsidRPr="00084991" w:rsidRDefault="0069447E" w:rsidP="00230376">
      <w:pPr>
        <w:pStyle w:val="Paragraphtext"/>
        <w:rPr>
          <w:sz w:val="22"/>
          <w:szCs w:val="22"/>
        </w:rPr>
      </w:pPr>
      <w:r w:rsidRPr="00084991">
        <w:rPr>
          <w:sz w:val="22"/>
          <w:szCs w:val="22"/>
        </w:rPr>
        <w:lastRenderedPageBreak/>
        <w:t xml:space="preserve">In addition, the 4 </w:t>
      </w:r>
      <w:r w:rsidR="00191592">
        <w:rPr>
          <w:sz w:val="22"/>
          <w:szCs w:val="22"/>
        </w:rPr>
        <w:t>PHNs</w:t>
      </w:r>
      <w:r w:rsidRPr="00084991">
        <w:rPr>
          <w:sz w:val="22"/>
          <w:szCs w:val="22"/>
        </w:rPr>
        <w:t xml:space="preserve"> are undertaking several key intellectual disability health activities through the PCEP in their regions, including: </w:t>
      </w:r>
    </w:p>
    <w:p w14:paraId="6BFDCF05" w14:textId="77777777" w:rsidR="0069447E" w:rsidRPr="00084991" w:rsidRDefault="0069447E" w:rsidP="00230376">
      <w:pPr>
        <w:pStyle w:val="ListBullet"/>
        <w:rPr>
          <w:sz w:val="22"/>
          <w:szCs w:val="22"/>
        </w:rPr>
      </w:pPr>
      <w:r w:rsidRPr="00084991">
        <w:rPr>
          <w:sz w:val="22"/>
          <w:szCs w:val="22"/>
        </w:rPr>
        <w:t xml:space="preserve">recruiting project officers and setting up local expert advisory groups </w:t>
      </w:r>
    </w:p>
    <w:p w14:paraId="02FBEA68" w14:textId="77777777" w:rsidR="0069447E" w:rsidRPr="00084991" w:rsidRDefault="0069447E" w:rsidP="00230376">
      <w:pPr>
        <w:pStyle w:val="ListBullet"/>
        <w:rPr>
          <w:sz w:val="22"/>
          <w:szCs w:val="22"/>
        </w:rPr>
      </w:pPr>
      <w:r w:rsidRPr="00084991">
        <w:rPr>
          <w:sz w:val="22"/>
          <w:szCs w:val="22"/>
        </w:rPr>
        <w:t>improving ways to share information with health professionals who have patients with intellectual disability</w:t>
      </w:r>
    </w:p>
    <w:p w14:paraId="155C475D" w14:textId="77777777" w:rsidR="0069447E" w:rsidRPr="00084991" w:rsidRDefault="0069447E" w:rsidP="00230376">
      <w:pPr>
        <w:pStyle w:val="ListBullet"/>
        <w:rPr>
          <w:sz w:val="22"/>
          <w:szCs w:val="22"/>
        </w:rPr>
      </w:pPr>
      <w:r w:rsidRPr="00084991">
        <w:rPr>
          <w:sz w:val="22"/>
          <w:szCs w:val="22"/>
        </w:rPr>
        <w:t>preparing Continuing Professional Development (CPD) training for health professionals in oral health for people with intellectual disability</w:t>
      </w:r>
    </w:p>
    <w:p w14:paraId="102A7B61" w14:textId="77777777" w:rsidR="0069447E" w:rsidRPr="00084991" w:rsidRDefault="0069447E" w:rsidP="00230376">
      <w:pPr>
        <w:pStyle w:val="ListBullet"/>
        <w:rPr>
          <w:sz w:val="22"/>
          <w:szCs w:val="22"/>
        </w:rPr>
      </w:pPr>
      <w:r w:rsidRPr="00084991">
        <w:rPr>
          <w:sz w:val="22"/>
          <w:szCs w:val="22"/>
        </w:rPr>
        <w:t>telling NDIS liaison officers and people from different cultures about resources and services for people with intellectual disability</w:t>
      </w:r>
    </w:p>
    <w:p w14:paraId="48CBF262" w14:textId="77777777" w:rsidR="0069447E" w:rsidRPr="00084991" w:rsidRDefault="0069447E" w:rsidP="00230376">
      <w:pPr>
        <w:pStyle w:val="ListBullet"/>
        <w:rPr>
          <w:sz w:val="22"/>
          <w:szCs w:val="22"/>
        </w:rPr>
      </w:pPr>
      <w:r w:rsidRPr="00084991">
        <w:rPr>
          <w:sz w:val="22"/>
          <w:szCs w:val="22"/>
        </w:rPr>
        <w:t>reviewing, updating and developing local intellectual disability health pathways</w:t>
      </w:r>
    </w:p>
    <w:p w14:paraId="531E71A4" w14:textId="77777777" w:rsidR="0069447E" w:rsidRPr="00084991" w:rsidRDefault="0069447E" w:rsidP="00230376">
      <w:pPr>
        <w:pStyle w:val="ListBullet"/>
        <w:rPr>
          <w:sz w:val="22"/>
          <w:szCs w:val="22"/>
        </w:rPr>
      </w:pPr>
      <w:r w:rsidRPr="00084991">
        <w:rPr>
          <w:sz w:val="22"/>
          <w:szCs w:val="22"/>
        </w:rPr>
        <w:t xml:space="preserve">creating a list of local intellectual disability health services and specialists. </w:t>
      </w:r>
    </w:p>
    <w:p w14:paraId="62D8A316" w14:textId="73D2CFC4" w:rsidR="00B66441" w:rsidRPr="00084991" w:rsidRDefault="0069447E" w:rsidP="00230376">
      <w:pPr>
        <w:pStyle w:val="Paragraphtext"/>
        <w:rPr>
          <w:sz w:val="22"/>
          <w:szCs w:val="22"/>
        </w:rPr>
      </w:pPr>
      <w:r w:rsidRPr="00084991">
        <w:rPr>
          <w:sz w:val="22"/>
          <w:szCs w:val="22"/>
        </w:rPr>
        <w:t>The Department of Health will measure the changes that occur because of the PCEP in the four Primary Health Networks. This evaluation will be important information for the Government to decide whether to extend the pilot nationally.</w:t>
      </w:r>
    </w:p>
    <w:p w14:paraId="13ACB039" w14:textId="0B57BAB8" w:rsidR="0069447E" w:rsidRPr="00B66441" w:rsidRDefault="0069447E" w:rsidP="00230376">
      <w:pPr>
        <w:spacing w:before="240"/>
        <w:rPr>
          <w:rFonts w:cs="Arial"/>
          <w:color w:val="358189"/>
          <w:sz w:val="24"/>
          <w:szCs w:val="21"/>
        </w:rPr>
      </w:pPr>
      <w:r w:rsidRPr="00B66441">
        <w:rPr>
          <w:rFonts w:cs="Arial"/>
          <w:color w:val="358189"/>
          <w:sz w:val="24"/>
          <w:szCs w:val="21"/>
        </w:rPr>
        <w:t xml:space="preserve">Implementation of Annual Health Assessments </w:t>
      </w:r>
    </w:p>
    <w:p w14:paraId="74B551D8" w14:textId="77777777" w:rsidR="00067C52" w:rsidRPr="00084991" w:rsidRDefault="00067C52" w:rsidP="00067C52">
      <w:pPr>
        <w:pStyle w:val="Paragraphtext"/>
        <w:rPr>
          <w:sz w:val="22"/>
          <w:szCs w:val="22"/>
        </w:rPr>
      </w:pPr>
      <w:r w:rsidRPr="00084991">
        <w:rPr>
          <w:sz w:val="22"/>
          <w:szCs w:val="22"/>
        </w:rPr>
        <w:t>Annual health assessments are health checks people with intellectual disability can have every year. These checks help doctors find health issues before they get serious.</w:t>
      </w:r>
    </w:p>
    <w:p w14:paraId="6B11CD51" w14:textId="77777777" w:rsidR="00067C52" w:rsidRPr="00084991" w:rsidRDefault="00067C52" w:rsidP="00067C52">
      <w:pPr>
        <w:pStyle w:val="Paragraphtext"/>
        <w:rPr>
          <w:sz w:val="22"/>
          <w:szCs w:val="22"/>
        </w:rPr>
      </w:pPr>
      <w:r w:rsidRPr="00084991">
        <w:rPr>
          <w:sz w:val="22"/>
          <w:szCs w:val="22"/>
        </w:rPr>
        <w:t>The government pays GPs for each annual health assessment they do.</w:t>
      </w:r>
    </w:p>
    <w:p w14:paraId="24FE9463" w14:textId="77777777" w:rsidR="00067C52" w:rsidRPr="00084991" w:rsidRDefault="00067C52" w:rsidP="00067C52">
      <w:pPr>
        <w:pStyle w:val="Paragraphtext"/>
        <w:rPr>
          <w:sz w:val="22"/>
          <w:szCs w:val="22"/>
        </w:rPr>
      </w:pPr>
      <w:r w:rsidRPr="00084991">
        <w:rPr>
          <w:sz w:val="22"/>
          <w:szCs w:val="22"/>
        </w:rPr>
        <w:t>Increased use of annual health assessments is an important outcome under the Roadmap. The Australian Government has given us $6.7 million to help more people with intellectual disability have annual health assessments.</w:t>
      </w:r>
    </w:p>
    <w:p w14:paraId="558F6C76" w14:textId="77777777" w:rsidR="00067C52" w:rsidRPr="00084991" w:rsidRDefault="00067C52" w:rsidP="00067C52">
      <w:pPr>
        <w:pStyle w:val="Paragraphtext"/>
        <w:rPr>
          <w:sz w:val="22"/>
          <w:szCs w:val="22"/>
        </w:rPr>
      </w:pPr>
      <w:r w:rsidRPr="00084991">
        <w:rPr>
          <w:sz w:val="22"/>
          <w:szCs w:val="22"/>
        </w:rPr>
        <w:t>There is a special form that GPs can use to do annual health assessments. We want to make this form free and easier to use for GPs, people with intellectual disability, and their family and carers.</w:t>
      </w:r>
    </w:p>
    <w:p w14:paraId="7A40C42E" w14:textId="77777777" w:rsidR="00067C52" w:rsidRPr="00084991" w:rsidRDefault="00067C52" w:rsidP="00067C52">
      <w:pPr>
        <w:pStyle w:val="Paragraphtext"/>
        <w:rPr>
          <w:sz w:val="22"/>
          <w:szCs w:val="22"/>
        </w:rPr>
      </w:pPr>
      <w:r w:rsidRPr="00084991">
        <w:rPr>
          <w:sz w:val="22"/>
          <w:szCs w:val="22"/>
        </w:rPr>
        <w:t>We are talking to groups like software developers about how the form could become a part of GP software (engaging with people who make GP software, RACGP, Digital Health Agency etc.).</w:t>
      </w:r>
    </w:p>
    <w:p w14:paraId="21B30655" w14:textId="77777777" w:rsidR="00067C52" w:rsidRPr="00084991" w:rsidRDefault="00067C52" w:rsidP="00067C52">
      <w:pPr>
        <w:pStyle w:val="Paragraphtext"/>
        <w:rPr>
          <w:sz w:val="22"/>
          <w:szCs w:val="22"/>
        </w:rPr>
      </w:pPr>
      <w:r w:rsidRPr="00084991">
        <w:rPr>
          <w:sz w:val="22"/>
          <w:szCs w:val="22"/>
        </w:rPr>
        <w:t>We will ask our stakeholders (people with intellectual disability, families, disability service providers, and consumer organisations) about:</w:t>
      </w:r>
    </w:p>
    <w:p w14:paraId="6C06BAD3" w14:textId="77777777" w:rsidR="00067C52" w:rsidRPr="00084991" w:rsidRDefault="00067C52" w:rsidP="0081486B">
      <w:pPr>
        <w:pStyle w:val="Paragraphtext"/>
        <w:numPr>
          <w:ilvl w:val="0"/>
          <w:numId w:val="10"/>
        </w:numPr>
        <w:rPr>
          <w:sz w:val="22"/>
          <w:szCs w:val="22"/>
        </w:rPr>
      </w:pPr>
      <w:r w:rsidRPr="00084991">
        <w:rPr>
          <w:sz w:val="22"/>
          <w:szCs w:val="22"/>
        </w:rPr>
        <w:t xml:space="preserve">how to make the tool easier for consumers to access and use, and </w:t>
      </w:r>
    </w:p>
    <w:p w14:paraId="593A2996" w14:textId="77777777" w:rsidR="00067C52" w:rsidRPr="00084991" w:rsidRDefault="00067C52" w:rsidP="0081486B">
      <w:pPr>
        <w:pStyle w:val="Paragraphtext"/>
        <w:numPr>
          <w:ilvl w:val="0"/>
          <w:numId w:val="10"/>
        </w:numPr>
        <w:rPr>
          <w:sz w:val="22"/>
          <w:szCs w:val="22"/>
        </w:rPr>
      </w:pPr>
      <w:r w:rsidRPr="00084991">
        <w:rPr>
          <w:sz w:val="22"/>
          <w:szCs w:val="22"/>
        </w:rPr>
        <w:t>how best to tell people with intellectual disability and their supporters about annual health assessments.</w:t>
      </w:r>
    </w:p>
    <w:p w14:paraId="64B93A50" w14:textId="77777777" w:rsidR="007E032D" w:rsidRDefault="007E032D" w:rsidP="00230376">
      <w:pPr>
        <w:pStyle w:val="Paragraphtext"/>
        <w:rPr>
          <w:rFonts w:cs="Arial"/>
          <w:bCs/>
          <w:iCs/>
          <w:color w:val="358189"/>
          <w:sz w:val="28"/>
          <w:szCs w:val="28"/>
        </w:rPr>
        <w:sectPr w:rsidR="007E032D" w:rsidSect="009724AB">
          <w:footerReference w:type="default" r:id="rId13"/>
          <w:type w:val="continuous"/>
          <w:pgSz w:w="11906" w:h="16838"/>
          <w:pgMar w:top="1418" w:right="1418" w:bottom="1418" w:left="1418" w:header="709" w:footer="709" w:gutter="0"/>
          <w:cols w:space="708"/>
          <w:docGrid w:linePitch="360"/>
        </w:sectPr>
      </w:pPr>
    </w:p>
    <w:p w14:paraId="13EE5EC5" w14:textId="314B9314" w:rsidR="00334C00" w:rsidRPr="003A3453" w:rsidRDefault="005479F3" w:rsidP="003A3453">
      <w:pPr>
        <w:pStyle w:val="Heading2"/>
        <w:spacing w:line="276" w:lineRule="auto"/>
        <w:rPr>
          <w:b/>
          <w:color w:val="auto"/>
          <w:sz w:val="28"/>
        </w:rPr>
      </w:pPr>
      <w:r w:rsidRPr="003A3453">
        <w:rPr>
          <w:b/>
          <w:color w:val="auto"/>
          <w:sz w:val="28"/>
        </w:rPr>
        <w:lastRenderedPageBreak/>
        <w:t xml:space="preserve">Attachment B: </w:t>
      </w:r>
      <w:r w:rsidR="00334C00" w:rsidRPr="003A3453">
        <w:rPr>
          <w:b/>
          <w:color w:val="auto"/>
          <w:sz w:val="28"/>
        </w:rPr>
        <w:t>Department of Social Services Project Update</w:t>
      </w:r>
      <w:r w:rsidR="008C741C" w:rsidRPr="003A3453">
        <w:rPr>
          <w:b/>
          <w:color w:val="auto"/>
          <w:sz w:val="28"/>
        </w:rPr>
        <w:t>s</w:t>
      </w:r>
      <w:r w:rsidR="00334C00" w:rsidRPr="003A3453">
        <w:rPr>
          <w:b/>
          <w:color w:val="auto"/>
          <w:sz w:val="28"/>
        </w:rPr>
        <w:t xml:space="preserve"> – Summary </w:t>
      </w:r>
    </w:p>
    <w:p w14:paraId="3F0846FD" w14:textId="77777777" w:rsidR="00334C00" w:rsidRPr="00D62448" w:rsidRDefault="00334C00" w:rsidP="00334C00">
      <w:pPr>
        <w:spacing w:before="240"/>
        <w:rPr>
          <w:rFonts w:cs="Arial"/>
          <w:color w:val="358189"/>
          <w:sz w:val="24"/>
          <w:szCs w:val="21"/>
        </w:rPr>
      </w:pPr>
      <w:r w:rsidRPr="00D62448">
        <w:rPr>
          <w:rFonts w:cs="Arial"/>
          <w:color w:val="358189"/>
          <w:sz w:val="24"/>
          <w:szCs w:val="21"/>
        </w:rPr>
        <w:t>Disability Strategy</w:t>
      </w:r>
    </w:p>
    <w:p w14:paraId="3B9839FE" w14:textId="77777777" w:rsidR="00334C00" w:rsidRPr="00D63BD0" w:rsidRDefault="00334C00" w:rsidP="00334C00">
      <w:pPr>
        <w:pStyle w:val="ListBullet"/>
        <w:numPr>
          <w:ilvl w:val="0"/>
          <w:numId w:val="11"/>
        </w:numPr>
        <w:ind w:left="360"/>
        <w:rPr>
          <w:rFonts w:cs="Arial"/>
          <w:sz w:val="22"/>
          <w:szCs w:val="22"/>
        </w:rPr>
      </w:pPr>
      <w:r w:rsidRPr="00D63BD0">
        <w:rPr>
          <w:rFonts w:cs="Arial"/>
          <w:sz w:val="22"/>
          <w:szCs w:val="22"/>
        </w:rPr>
        <w:t>Australia’s Disability Strategy 2021–2031 starts on 3 December.</w:t>
      </w:r>
    </w:p>
    <w:p w14:paraId="59F59632" w14:textId="77777777" w:rsidR="00334C00" w:rsidRPr="00D63BD0" w:rsidRDefault="00334C00" w:rsidP="00334C00">
      <w:pPr>
        <w:pStyle w:val="ListBullet"/>
        <w:numPr>
          <w:ilvl w:val="0"/>
          <w:numId w:val="11"/>
        </w:numPr>
        <w:ind w:left="360"/>
        <w:rPr>
          <w:rFonts w:cs="Arial"/>
          <w:sz w:val="22"/>
          <w:szCs w:val="22"/>
        </w:rPr>
      </w:pPr>
      <w:r w:rsidRPr="00D63BD0">
        <w:rPr>
          <w:rFonts w:cs="Arial"/>
          <w:sz w:val="22"/>
          <w:szCs w:val="22"/>
        </w:rPr>
        <w:t>We call it the Strategy.</w:t>
      </w:r>
    </w:p>
    <w:p w14:paraId="3D8FDC99" w14:textId="77777777" w:rsidR="00334C00" w:rsidRPr="00D63BD0" w:rsidRDefault="00334C00" w:rsidP="00334C00">
      <w:pPr>
        <w:pStyle w:val="ListBullet"/>
        <w:numPr>
          <w:ilvl w:val="0"/>
          <w:numId w:val="11"/>
        </w:numPr>
        <w:ind w:left="360"/>
        <w:rPr>
          <w:rFonts w:cs="Arial"/>
          <w:sz w:val="22"/>
          <w:szCs w:val="22"/>
        </w:rPr>
      </w:pPr>
      <w:r w:rsidRPr="00D63BD0">
        <w:rPr>
          <w:rFonts w:cs="Arial"/>
          <w:sz w:val="22"/>
          <w:szCs w:val="22"/>
        </w:rPr>
        <w:t xml:space="preserve">It is a plan to make life better for people with disability. </w:t>
      </w:r>
    </w:p>
    <w:p w14:paraId="530EAAA7" w14:textId="77777777" w:rsidR="00334C00" w:rsidRPr="00D63BD0" w:rsidRDefault="00334C00" w:rsidP="00334C00">
      <w:pPr>
        <w:pStyle w:val="ListBullet"/>
        <w:numPr>
          <w:ilvl w:val="0"/>
          <w:numId w:val="11"/>
        </w:numPr>
        <w:ind w:left="360"/>
        <w:rPr>
          <w:rFonts w:cs="Arial"/>
          <w:sz w:val="22"/>
          <w:szCs w:val="22"/>
        </w:rPr>
      </w:pPr>
      <w:r w:rsidRPr="00D63BD0">
        <w:rPr>
          <w:rFonts w:cs="Arial"/>
          <w:sz w:val="22"/>
          <w:szCs w:val="22"/>
        </w:rPr>
        <w:t>The Strategy will last for 10 years.</w:t>
      </w:r>
    </w:p>
    <w:p w14:paraId="74B5B709" w14:textId="77777777" w:rsidR="00334C00" w:rsidRPr="00D63BD0" w:rsidRDefault="00334C00" w:rsidP="00334C00">
      <w:pPr>
        <w:pStyle w:val="ListBullet"/>
        <w:numPr>
          <w:ilvl w:val="0"/>
          <w:numId w:val="11"/>
        </w:numPr>
        <w:ind w:left="360"/>
        <w:rPr>
          <w:rFonts w:cs="Arial"/>
          <w:sz w:val="22"/>
          <w:szCs w:val="22"/>
        </w:rPr>
      </w:pPr>
      <w:r w:rsidRPr="00D63BD0">
        <w:rPr>
          <w:rFonts w:cs="Arial"/>
          <w:sz w:val="22"/>
          <w:szCs w:val="22"/>
        </w:rPr>
        <w:t>It was developed over two years.</w:t>
      </w:r>
    </w:p>
    <w:p w14:paraId="7A3BC376" w14:textId="77777777" w:rsidR="00334C00" w:rsidRPr="00D63BD0" w:rsidRDefault="00334C00" w:rsidP="00334C00">
      <w:pPr>
        <w:pStyle w:val="ListBullet"/>
        <w:numPr>
          <w:ilvl w:val="0"/>
          <w:numId w:val="11"/>
        </w:numPr>
        <w:ind w:left="360"/>
        <w:rPr>
          <w:rFonts w:cs="Arial"/>
          <w:sz w:val="22"/>
          <w:szCs w:val="22"/>
        </w:rPr>
      </w:pPr>
      <w:r w:rsidRPr="00D63BD0">
        <w:rPr>
          <w:rFonts w:cs="Arial"/>
          <w:sz w:val="22"/>
          <w:szCs w:val="22"/>
        </w:rPr>
        <w:t>We spoke to lots of people about what they wanted to see in a Strategy. We spoke to:</w:t>
      </w:r>
    </w:p>
    <w:p w14:paraId="61C674FC" w14:textId="77777777" w:rsidR="00334C00" w:rsidRPr="00D63BD0" w:rsidRDefault="00334C00" w:rsidP="00334C00">
      <w:pPr>
        <w:pStyle w:val="ListBullet"/>
        <w:numPr>
          <w:ilvl w:val="0"/>
          <w:numId w:val="18"/>
        </w:numPr>
        <w:rPr>
          <w:rFonts w:cs="Arial"/>
          <w:sz w:val="22"/>
          <w:szCs w:val="22"/>
        </w:rPr>
      </w:pPr>
      <w:r w:rsidRPr="00D63BD0">
        <w:rPr>
          <w:rFonts w:cs="Arial"/>
          <w:sz w:val="22"/>
          <w:szCs w:val="22"/>
        </w:rPr>
        <w:t xml:space="preserve">Australian, state, territory and local governments </w:t>
      </w:r>
    </w:p>
    <w:p w14:paraId="1582CFC6" w14:textId="77777777" w:rsidR="00334C00" w:rsidRPr="00D63BD0" w:rsidRDefault="00334C00" w:rsidP="00334C00">
      <w:pPr>
        <w:pStyle w:val="ListBullet"/>
        <w:numPr>
          <w:ilvl w:val="0"/>
          <w:numId w:val="18"/>
        </w:numPr>
        <w:rPr>
          <w:rFonts w:cs="Arial"/>
          <w:sz w:val="22"/>
          <w:szCs w:val="22"/>
        </w:rPr>
      </w:pPr>
      <w:r w:rsidRPr="00D63BD0">
        <w:rPr>
          <w:rFonts w:cs="Arial"/>
          <w:sz w:val="22"/>
          <w:szCs w:val="22"/>
        </w:rPr>
        <w:t>people with disability, their families and carers.</w:t>
      </w:r>
    </w:p>
    <w:p w14:paraId="5669ABCE" w14:textId="77777777" w:rsidR="00334C00" w:rsidRPr="00D63BD0" w:rsidRDefault="00334C00" w:rsidP="00334C00">
      <w:pPr>
        <w:pStyle w:val="ListBullet"/>
        <w:numPr>
          <w:ilvl w:val="0"/>
          <w:numId w:val="11"/>
        </w:numPr>
        <w:ind w:left="360"/>
        <w:rPr>
          <w:rFonts w:cs="Arial"/>
          <w:sz w:val="22"/>
          <w:szCs w:val="22"/>
        </w:rPr>
      </w:pPr>
      <w:r w:rsidRPr="00D63BD0">
        <w:rPr>
          <w:rFonts w:cs="Arial"/>
          <w:sz w:val="22"/>
          <w:szCs w:val="22"/>
        </w:rPr>
        <w:t>The Strategy talks about what we can do so everyone can take part in everything that happens in Australia.</w:t>
      </w:r>
    </w:p>
    <w:p w14:paraId="2EF0E59D" w14:textId="77777777" w:rsidR="00334C00" w:rsidRPr="00D63BD0" w:rsidRDefault="00334C00" w:rsidP="00334C00">
      <w:pPr>
        <w:pStyle w:val="ListBullet"/>
        <w:numPr>
          <w:ilvl w:val="0"/>
          <w:numId w:val="11"/>
        </w:numPr>
        <w:ind w:left="360"/>
        <w:rPr>
          <w:rFonts w:cs="Arial"/>
          <w:sz w:val="22"/>
          <w:szCs w:val="22"/>
        </w:rPr>
      </w:pPr>
      <w:r w:rsidRPr="00D63BD0">
        <w:rPr>
          <w:rFonts w:cs="Arial"/>
          <w:sz w:val="22"/>
          <w:szCs w:val="22"/>
        </w:rPr>
        <w:t>It also talks about how we must treat people with disability as equals and with respect.</w:t>
      </w:r>
    </w:p>
    <w:p w14:paraId="6AA58176" w14:textId="77777777" w:rsidR="00334C00" w:rsidRPr="00D62448" w:rsidRDefault="00334C00" w:rsidP="00334C00">
      <w:pPr>
        <w:spacing w:before="240"/>
        <w:rPr>
          <w:rFonts w:cs="Arial"/>
          <w:color w:val="358189"/>
          <w:sz w:val="24"/>
          <w:szCs w:val="21"/>
        </w:rPr>
      </w:pPr>
      <w:r w:rsidRPr="00D62448">
        <w:rPr>
          <w:rFonts w:cs="Arial"/>
          <w:color w:val="358189"/>
          <w:sz w:val="24"/>
          <w:szCs w:val="21"/>
        </w:rPr>
        <w:t>Information, Linkages and Capacity Building (ILC) program</w:t>
      </w:r>
    </w:p>
    <w:p w14:paraId="6A648C5E" w14:textId="77777777" w:rsidR="00334C00" w:rsidRPr="00D62448" w:rsidRDefault="00334C00" w:rsidP="00334C00">
      <w:pPr>
        <w:pStyle w:val="Paragraphtext"/>
        <w:rPr>
          <w:b/>
          <w:sz w:val="22"/>
        </w:rPr>
      </w:pPr>
      <w:r w:rsidRPr="00D62448">
        <w:rPr>
          <w:b/>
          <w:sz w:val="22"/>
        </w:rPr>
        <w:t>Background</w:t>
      </w:r>
    </w:p>
    <w:p w14:paraId="2E69DFB2" w14:textId="77777777" w:rsidR="00334C00" w:rsidRPr="00D63BD0" w:rsidRDefault="00334C00" w:rsidP="00334C00">
      <w:pPr>
        <w:pStyle w:val="ListBullet"/>
        <w:numPr>
          <w:ilvl w:val="0"/>
          <w:numId w:val="11"/>
        </w:numPr>
        <w:ind w:left="360"/>
        <w:rPr>
          <w:rFonts w:cs="Arial"/>
          <w:sz w:val="22"/>
          <w:szCs w:val="22"/>
        </w:rPr>
      </w:pPr>
      <w:r w:rsidRPr="00D63BD0">
        <w:rPr>
          <w:rFonts w:cs="Arial"/>
          <w:sz w:val="22"/>
          <w:szCs w:val="22"/>
        </w:rPr>
        <w:t xml:space="preserve">The ILC program provides funding to organisations for community projects that benefit Australians with disability, their </w:t>
      </w:r>
      <w:proofErr w:type="spellStart"/>
      <w:r w:rsidRPr="00D63BD0">
        <w:rPr>
          <w:rFonts w:cs="Arial"/>
          <w:sz w:val="22"/>
          <w:szCs w:val="22"/>
        </w:rPr>
        <w:t>carers</w:t>
      </w:r>
      <w:proofErr w:type="spellEnd"/>
      <w:r w:rsidRPr="00D63BD0">
        <w:rPr>
          <w:rFonts w:cs="Arial"/>
          <w:sz w:val="22"/>
          <w:szCs w:val="22"/>
        </w:rPr>
        <w:t xml:space="preserve"> and families. </w:t>
      </w:r>
    </w:p>
    <w:p w14:paraId="2EB77892" w14:textId="77777777" w:rsidR="00334C00" w:rsidRPr="00D63BD0" w:rsidRDefault="00334C00" w:rsidP="00334C00">
      <w:pPr>
        <w:pStyle w:val="ListBullet"/>
        <w:numPr>
          <w:ilvl w:val="0"/>
          <w:numId w:val="11"/>
        </w:numPr>
        <w:ind w:left="360"/>
        <w:rPr>
          <w:rFonts w:cs="Arial"/>
          <w:sz w:val="22"/>
          <w:szCs w:val="22"/>
        </w:rPr>
      </w:pPr>
      <w:r w:rsidRPr="00D63BD0">
        <w:rPr>
          <w:rFonts w:cs="Arial"/>
          <w:sz w:val="22"/>
          <w:szCs w:val="22"/>
        </w:rPr>
        <w:t xml:space="preserve">The ILC program goals are: </w:t>
      </w:r>
    </w:p>
    <w:p w14:paraId="4F9948C3" w14:textId="77777777" w:rsidR="00334C00" w:rsidRPr="00D63BD0" w:rsidRDefault="00334C00" w:rsidP="00334C00">
      <w:pPr>
        <w:pStyle w:val="ListBullet"/>
        <w:numPr>
          <w:ilvl w:val="1"/>
          <w:numId w:val="11"/>
        </w:numPr>
        <w:rPr>
          <w:rFonts w:cs="Arial"/>
          <w:sz w:val="22"/>
          <w:szCs w:val="22"/>
        </w:rPr>
      </w:pPr>
      <w:r w:rsidRPr="00D63BD0">
        <w:rPr>
          <w:rFonts w:cs="Arial"/>
          <w:sz w:val="22"/>
          <w:szCs w:val="22"/>
        </w:rPr>
        <w:t xml:space="preserve">create, support and promote connections between people with disability and the communities in which they live </w:t>
      </w:r>
    </w:p>
    <w:p w14:paraId="468944DE" w14:textId="77777777" w:rsidR="00334C00" w:rsidRPr="00D63BD0" w:rsidRDefault="00334C00" w:rsidP="00334C00">
      <w:pPr>
        <w:pStyle w:val="ListBullet"/>
        <w:numPr>
          <w:ilvl w:val="1"/>
          <w:numId w:val="11"/>
        </w:numPr>
        <w:rPr>
          <w:rFonts w:cs="Arial"/>
          <w:sz w:val="22"/>
          <w:szCs w:val="22"/>
        </w:rPr>
      </w:pPr>
      <w:r w:rsidRPr="00D63BD0">
        <w:rPr>
          <w:rFonts w:cs="Arial"/>
          <w:sz w:val="22"/>
          <w:szCs w:val="22"/>
        </w:rPr>
        <w:t xml:space="preserve">build the knowledge, skills and confidence of people with disability, and improve their access to community and mainstream services. </w:t>
      </w:r>
    </w:p>
    <w:p w14:paraId="1B23E54C" w14:textId="77777777" w:rsidR="00334C00" w:rsidRPr="00D63BD0" w:rsidRDefault="00334C00" w:rsidP="00334C00">
      <w:pPr>
        <w:pStyle w:val="ListBullet"/>
        <w:numPr>
          <w:ilvl w:val="0"/>
          <w:numId w:val="11"/>
        </w:numPr>
        <w:ind w:left="360"/>
        <w:rPr>
          <w:rFonts w:cs="Arial"/>
          <w:sz w:val="22"/>
          <w:szCs w:val="22"/>
        </w:rPr>
      </w:pPr>
      <w:r w:rsidRPr="00D63BD0">
        <w:rPr>
          <w:rFonts w:cs="Arial"/>
          <w:sz w:val="22"/>
          <w:szCs w:val="22"/>
        </w:rPr>
        <w:t>The ILC program moved from the National Disability Insurance Agency (NDIA) to the Department of Social Services (the department) in October 2020.</w:t>
      </w:r>
    </w:p>
    <w:p w14:paraId="4B20569F" w14:textId="77777777" w:rsidR="00334C00" w:rsidRPr="00D62448" w:rsidRDefault="00334C00" w:rsidP="00334C00">
      <w:pPr>
        <w:pStyle w:val="Paragraphtext"/>
        <w:rPr>
          <w:b/>
          <w:sz w:val="22"/>
        </w:rPr>
      </w:pPr>
      <w:r w:rsidRPr="00D62448">
        <w:rPr>
          <w:b/>
          <w:sz w:val="22"/>
        </w:rPr>
        <w:t>ILC review</w:t>
      </w:r>
    </w:p>
    <w:p w14:paraId="32A7EC93" w14:textId="77777777" w:rsidR="00334C00" w:rsidRPr="00D63BD0" w:rsidRDefault="00334C00" w:rsidP="00334C00">
      <w:pPr>
        <w:pStyle w:val="ListBullet"/>
        <w:numPr>
          <w:ilvl w:val="0"/>
          <w:numId w:val="11"/>
        </w:numPr>
        <w:ind w:left="360"/>
        <w:rPr>
          <w:rFonts w:cs="Arial"/>
          <w:sz w:val="22"/>
          <w:szCs w:val="22"/>
        </w:rPr>
      </w:pPr>
      <w:r w:rsidRPr="00D63BD0">
        <w:rPr>
          <w:rFonts w:cs="Arial"/>
          <w:sz w:val="22"/>
          <w:szCs w:val="22"/>
        </w:rPr>
        <w:t>The department has been looking at the ILC program to better understand the program, including the local area coordinator (LAC) role. (The LACs help connect people with disability to the ILC grants. The LACs are managed by the NDIA).</w:t>
      </w:r>
    </w:p>
    <w:p w14:paraId="6F2BA2EF" w14:textId="77777777" w:rsidR="00334C00" w:rsidRPr="00D63BD0" w:rsidRDefault="00334C00" w:rsidP="00334C00">
      <w:pPr>
        <w:pStyle w:val="ListBullet"/>
        <w:numPr>
          <w:ilvl w:val="0"/>
          <w:numId w:val="11"/>
        </w:numPr>
        <w:ind w:left="360"/>
        <w:rPr>
          <w:rFonts w:cs="Arial"/>
          <w:sz w:val="22"/>
          <w:szCs w:val="22"/>
        </w:rPr>
      </w:pPr>
      <w:r w:rsidRPr="00D63BD0">
        <w:rPr>
          <w:rFonts w:cs="Arial"/>
          <w:sz w:val="22"/>
          <w:szCs w:val="22"/>
        </w:rPr>
        <w:t xml:space="preserve">We are working to build evidence about progress and outcomes achieved by the ILC grants, noting many have been affected by COVID-19.  </w:t>
      </w:r>
    </w:p>
    <w:p w14:paraId="78169B5D" w14:textId="77777777" w:rsidR="00334C00" w:rsidRPr="00D63BD0" w:rsidRDefault="00334C00" w:rsidP="00334C00">
      <w:pPr>
        <w:pStyle w:val="ListBullet"/>
        <w:numPr>
          <w:ilvl w:val="0"/>
          <w:numId w:val="11"/>
        </w:numPr>
        <w:ind w:left="360"/>
        <w:rPr>
          <w:rFonts w:cs="Arial"/>
          <w:sz w:val="22"/>
          <w:szCs w:val="22"/>
        </w:rPr>
      </w:pPr>
      <w:r w:rsidRPr="00D63BD0">
        <w:rPr>
          <w:rFonts w:cs="Arial"/>
          <w:sz w:val="22"/>
          <w:szCs w:val="22"/>
        </w:rPr>
        <w:t xml:space="preserve">State and territory governments, the NDIA and sector representatives have been consulted to identify issues and high-level themes. </w:t>
      </w:r>
    </w:p>
    <w:p w14:paraId="16533866" w14:textId="77777777" w:rsidR="00334C00" w:rsidRPr="00D63BD0" w:rsidRDefault="00334C00" w:rsidP="00334C00">
      <w:pPr>
        <w:pStyle w:val="ListBullet"/>
        <w:numPr>
          <w:ilvl w:val="0"/>
          <w:numId w:val="11"/>
        </w:numPr>
        <w:ind w:left="360"/>
        <w:rPr>
          <w:rFonts w:cs="Arial"/>
          <w:sz w:val="22"/>
          <w:szCs w:val="22"/>
        </w:rPr>
      </w:pPr>
      <w:r w:rsidRPr="00D63BD0">
        <w:rPr>
          <w:rFonts w:cs="Arial"/>
          <w:sz w:val="22"/>
          <w:szCs w:val="22"/>
        </w:rPr>
        <w:t xml:space="preserve">A research project carried out by Swinburne University of Technology is a key part of the ILC review. The research project will assist the department to understand where there are gaps and unmet needs within the current ILC program. </w:t>
      </w:r>
    </w:p>
    <w:p w14:paraId="11A74D0A" w14:textId="77777777" w:rsidR="00334C00" w:rsidRPr="00D63BD0" w:rsidRDefault="00334C00" w:rsidP="00334C00">
      <w:pPr>
        <w:pStyle w:val="ListBullet"/>
        <w:numPr>
          <w:ilvl w:val="0"/>
          <w:numId w:val="11"/>
        </w:numPr>
        <w:ind w:left="360"/>
        <w:rPr>
          <w:rFonts w:cs="Arial"/>
          <w:sz w:val="22"/>
          <w:szCs w:val="22"/>
        </w:rPr>
      </w:pPr>
      <w:r w:rsidRPr="00D63BD0">
        <w:rPr>
          <w:rFonts w:cs="Arial"/>
          <w:sz w:val="22"/>
          <w:szCs w:val="22"/>
        </w:rPr>
        <w:t>A final report is due before the end of this year.</w:t>
      </w:r>
    </w:p>
    <w:p w14:paraId="5A434402" w14:textId="77777777" w:rsidR="00334C00" w:rsidRPr="00D63BD0" w:rsidRDefault="00334C00" w:rsidP="00334C00">
      <w:pPr>
        <w:pStyle w:val="ListBullet"/>
        <w:numPr>
          <w:ilvl w:val="0"/>
          <w:numId w:val="11"/>
        </w:numPr>
        <w:ind w:left="360"/>
        <w:rPr>
          <w:rFonts w:cs="Arial"/>
          <w:sz w:val="22"/>
          <w:szCs w:val="22"/>
        </w:rPr>
      </w:pPr>
      <w:r w:rsidRPr="00D63BD0">
        <w:rPr>
          <w:rFonts w:cs="Arial"/>
          <w:sz w:val="22"/>
          <w:szCs w:val="22"/>
        </w:rPr>
        <w:t>The department will consult with people with disability, the disability sector and state and territory governments on developing a future strategy for the ILC program.</w:t>
      </w:r>
    </w:p>
    <w:p w14:paraId="6194F696" w14:textId="77777777" w:rsidR="00334C00" w:rsidRPr="00D63BD0" w:rsidRDefault="00334C00" w:rsidP="00334C00">
      <w:pPr>
        <w:pStyle w:val="ListBullet"/>
        <w:numPr>
          <w:ilvl w:val="0"/>
          <w:numId w:val="11"/>
        </w:numPr>
        <w:ind w:left="360"/>
        <w:rPr>
          <w:rFonts w:cs="Arial"/>
          <w:sz w:val="22"/>
          <w:szCs w:val="22"/>
        </w:rPr>
      </w:pPr>
      <w:r w:rsidRPr="00D63BD0">
        <w:rPr>
          <w:rFonts w:cs="Arial"/>
          <w:sz w:val="22"/>
          <w:szCs w:val="22"/>
        </w:rPr>
        <w:lastRenderedPageBreak/>
        <w:t xml:space="preserve">Any changes to the ILC program will match up with Australia’s Disability Strategy 2021-2031. </w:t>
      </w:r>
    </w:p>
    <w:p w14:paraId="2AC4CDFB" w14:textId="77777777" w:rsidR="00334C00" w:rsidRPr="00D62448" w:rsidRDefault="00334C00" w:rsidP="00334C00">
      <w:pPr>
        <w:pStyle w:val="Paragraphtext"/>
        <w:rPr>
          <w:b/>
          <w:sz w:val="22"/>
        </w:rPr>
      </w:pPr>
      <w:r w:rsidRPr="00D62448">
        <w:rPr>
          <w:b/>
          <w:sz w:val="22"/>
        </w:rPr>
        <w:t>Timing of funding rounds</w:t>
      </w:r>
    </w:p>
    <w:p w14:paraId="5B1EE8D4" w14:textId="77777777" w:rsidR="00334C00" w:rsidRPr="002D779C" w:rsidRDefault="00334C00" w:rsidP="00334C00">
      <w:pPr>
        <w:pStyle w:val="ListBullet"/>
        <w:numPr>
          <w:ilvl w:val="0"/>
          <w:numId w:val="11"/>
        </w:numPr>
        <w:ind w:left="360"/>
        <w:rPr>
          <w:rFonts w:cs="Arial"/>
          <w:sz w:val="22"/>
          <w:szCs w:val="22"/>
        </w:rPr>
      </w:pPr>
      <w:r w:rsidRPr="002D779C">
        <w:rPr>
          <w:rFonts w:cs="Arial"/>
          <w:sz w:val="22"/>
          <w:szCs w:val="22"/>
        </w:rPr>
        <w:t xml:space="preserve">We will open a grant round in future. We don’t know exactly when yet but we will put the information on the </w:t>
      </w:r>
      <w:hyperlink r:id="rId14" w:history="1">
        <w:r w:rsidRPr="002D779C">
          <w:rPr>
            <w:rStyle w:val="Hyperlink"/>
            <w:rFonts w:eastAsiaTheme="minorHAnsi" w:cs="Arial"/>
            <w:sz w:val="22"/>
            <w:szCs w:val="22"/>
          </w:rPr>
          <w:t>Community Grants Hub</w:t>
        </w:r>
      </w:hyperlink>
      <w:r w:rsidRPr="002D779C">
        <w:rPr>
          <w:rFonts w:cs="Arial"/>
          <w:sz w:val="22"/>
          <w:szCs w:val="22"/>
        </w:rPr>
        <w:t xml:space="preserve"> and </w:t>
      </w:r>
      <w:hyperlink r:id="rId15" w:history="1">
        <w:r w:rsidRPr="002D779C">
          <w:rPr>
            <w:rStyle w:val="Hyperlink"/>
            <w:rFonts w:eastAsiaTheme="minorHAnsi" w:cs="Arial"/>
            <w:sz w:val="22"/>
            <w:szCs w:val="22"/>
          </w:rPr>
          <w:t>Grant Connect</w:t>
        </w:r>
      </w:hyperlink>
      <w:r w:rsidRPr="002D779C">
        <w:rPr>
          <w:rStyle w:val="Hyperlink"/>
          <w:rFonts w:eastAsiaTheme="minorHAnsi" w:cs="Arial"/>
          <w:sz w:val="22"/>
          <w:szCs w:val="22"/>
        </w:rPr>
        <w:t xml:space="preserve"> </w:t>
      </w:r>
      <w:r w:rsidRPr="002D779C">
        <w:rPr>
          <w:rFonts w:cs="Arial"/>
          <w:sz w:val="22"/>
          <w:szCs w:val="22"/>
        </w:rPr>
        <w:t xml:space="preserve">websites, when we know. </w:t>
      </w:r>
    </w:p>
    <w:p w14:paraId="4BD6F444" w14:textId="77777777" w:rsidR="00334C00" w:rsidRPr="00D63BD0" w:rsidRDefault="00334C00" w:rsidP="00334C00">
      <w:pPr>
        <w:spacing w:after="200"/>
        <w:rPr>
          <w:rFonts w:cs="Arial"/>
          <w:b/>
          <w:bCs/>
          <w:sz w:val="24"/>
        </w:rPr>
      </w:pPr>
    </w:p>
    <w:p w14:paraId="1065BA16" w14:textId="77777777" w:rsidR="00334C00" w:rsidRPr="00D62448" w:rsidRDefault="00334C00" w:rsidP="00334C00">
      <w:pPr>
        <w:pStyle w:val="Paragraphtext"/>
        <w:rPr>
          <w:b/>
          <w:sz w:val="22"/>
        </w:rPr>
      </w:pPr>
      <w:r w:rsidRPr="00D62448">
        <w:rPr>
          <w:b/>
          <w:sz w:val="22"/>
        </w:rPr>
        <w:t>Examples of current ILC grants which support improving the health of people with intellectual disability are:</w:t>
      </w:r>
    </w:p>
    <w:tbl>
      <w:tblPr>
        <w:tblStyle w:val="TableGrid"/>
        <w:tblW w:w="0" w:type="auto"/>
        <w:tblLook w:val="04A0" w:firstRow="1" w:lastRow="0" w:firstColumn="1" w:lastColumn="0" w:noHBand="0" w:noVBand="1"/>
      </w:tblPr>
      <w:tblGrid>
        <w:gridCol w:w="1984"/>
        <w:gridCol w:w="5575"/>
        <w:gridCol w:w="1501"/>
      </w:tblGrid>
      <w:tr w:rsidR="00334C00" w:rsidRPr="00D63BD0" w14:paraId="08334A02" w14:textId="77777777" w:rsidTr="002A1BE6">
        <w:trPr>
          <w:tblHeader/>
        </w:trPr>
        <w:tc>
          <w:tcPr>
            <w:tcW w:w="1989" w:type="dxa"/>
            <w:tcBorders>
              <w:top w:val="single" w:sz="4" w:space="0" w:color="auto"/>
              <w:left w:val="single" w:sz="4" w:space="0" w:color="auto"/>
              <w:bottom w:val="single" w:sz="4" w:space="0" w:color="auto"/>
              <w:right w:val="single" w:sz="4" w:space="0" w:color="auto"/>
            </w:tcBorders>
            <w:vAlign w:val="center"/>
            <w:hideMark/>
          </w:tcPr>
          <w:p w14:paraId="29A08841" w14:textId="77777777" w:rsidR="00334C00" w:rsidRPr="00D62448" w:rsidRDefault="00334C00" w:rsidP="002A1BE6">
            <w:pPr>
              <w:pStyle w:val="Paragraphtext"/>
              <w:jc w:val="center"/>
              <w:rPr>
                <w:b/>
                <w:sz w:val="22"/>
              </w:rPr>
            </w:pPr>
            <w:r w:rsidRPr="00D62448">
              <w:rPr>
                <w:b/>
                <w:sz w:val="22"/>
              </w:rPr>
              <w:t>Organisation</w:t>
            </w:r>
          </w:p>
        </w:tc>
        <w:tc>
          <w:tcPr>
            <w:tcW w:w="5639" w:type="dxa"/>
            <w:tcBorders>
              <w:top w:val="single" w:sz="4" w:space="0" w:color="auto"/>
              <w:left w:val="single" w:sz="4" w:space="0" w:color="auto"/>
              <w:bottom w:val="single" w:sz="4" w:space="0" w:color="auto"/>
              <w:right w:val="single" w:sz="4" w:space="0" w:color="auto"/>
            </w:tcBorders>
            <w:vAlign w:val="center"/>
            <w:hideMark/>
          </w:tcPr>
          <w:p w14:paraId="0E97EA2D" w14:textId="77777777" w:rsidR="00334C00" w:rsidRPr="00D62448" w:rsidRDefault="00334C00" w:rsidP="002A1BE6">
            <w:pPr>
              <w:pStyle w:val="Paragraphtext"/>
              <w:jc w:val="center"/>
              <w:rPr>
                <w:b/>
                <w:sz w:val="22"/>
              </w:rPr>
            </w:pPr>
            <w:r w:rsidRPr="00D62448">
              <w:rPr>
                <w:b/>
                <w:sz w:val="22"/>
              </w:rPr>
              <w:t>Description</w:t>
            </w:r>
          </w:p>
        </w:tc>
        <w:tc>
          <w:tcPr>
            <w:tcW w:w="1388" w:type="dxa"/>
            <w:tcBorders>
              <w:top w:val="single" w:sz="4" w:space="0" w:color="auto"/>
              <w:left w:val="single" w:sz="4" w:space="0" w:color="auto"/>
              <w:bottom w:val="single" w:sz="4" w:space="0" w:color="auto"/>
              <w:right w:val="single" w:sz="4" w:space="0" w:color="auto"/>
            </w:tcBorders>
            <w:vAlign w:val="center"/>
            <w:hideMark/>
          </w:tcPr>
          <w:p w14:paraId="74FF7B8A" w14:textId="77777777" w:rsidR="00334C00" w:rsidRPr="00D62448" w:rsidRDefault="00334C00" w:rsidP="002A1BE6">
            <w:pPr>
              <w:pStyle w:val="Paragraphtext"/>
              <w:jc w:val="center"/>
              <w:rPr>
                <w:b/>
                <w:sz w:val="22"/>
              </w:rPr>
            </w:pPr>
            <w:r w:rsidRPr="00D62448">
              <w:rPr>
                <w:b/>
                <w:sz w:val="22"/>
              </w:rPr>
              <w:t>Funding</w:t>
            </w:r>
          </w:p>
        </w:tc>
      </w:tr>
      <w:tr w:rsidR="00334C00" w:rsidRPr="00D63BD0" w14:paraId="076F1CAC" w14:textId="77777777" w:rsidTr="002A1BE6">
        <w:tc>
          <w:tcPr>
            <w:tcW w:w="1989" w:type="dxa"/>
            <w:tcBorders>
              <w:top w:val="single" w:sz="4" w:space="0" w:color="auto"/>
              <w:left w:val="single" w:sz="4" w:space="0" w:color="auto"/>
              <w:bottom w:val="single" w:sz="4" w:space="0" w:color="auto"/>
              <w:right w:val="single" w:sz="4" w:space="0" w:color="auto"/>
            </w:tcBorders>
            <w:hideMark/>
          </w:tcPr>
          <w:p w14:paraId="32AADF5B" w14:textId="77777777" w:rsidR="00334C00" w:rsidRPr="00D63BD0" w:rsidRDefault="00334C00" w:rsidP="002A1BE6">
            <w:pPr>
              <w:pStyle w:val="Paragraphtext"/>
              <w:rPr>
                <w:rFonts w:cs="Arial"/>
                <w:sz w:val="22"/>
                <w:szCs w:val="22"/>
              </w:rPr>
            </w:pPr>
            <w:r w:rsidRPr="00D63BD0">
              <w:rPr>
                <w:rFonts w:cs="Arial"/>
                <w:sz w:val="22"/>
                <w:szCs w:val="22"/>
              </w:rPr>
              <w:t>Inclusion Australia</w:t>
            </w:r>
          </w:p>
        </w:tc>
        <w:tc>
          <w:tcPr>
            <w:tcW w:w="5639" w:type="dxa"/>
            <w:tcBorders>
              <w:top w:val="single" w:sz="4" w:space="0" w:color="auto"/>
              <w:left w:val="single" w:sz="4" w:space="0" w:color="auto"/>
              <w:bottom w:val="single" w:sz="4" w:space="0" w:color="auto"/>
              <w:right w:val="single" w:sz="4" w:space="0" w:color="auto"/>
            </w:tcBorders>
            <w:hideMark/>
          </w:tcPr>
          <w:p w14:paraId="60477B7A" w14:textId="77777777" w:rsidR="00334C00" w:rsidRPr="00D63BD0" w:rsidRDefault="00334C00" w:rsidP="002A1BE6">
            <w:pPr>
              <w:pStyle w:val="Paragraphtext"/>
              <w:rPr>
                <w:rFonts w:cs="Arial"/>
                <w:sz w:val="22"/>
                <w:szCs w:val="22"/>
              </w:rPr>
            </w:pPr>
            <w:r w:rsidRPr="00D63BD0">
              <w:rPr>
                <w:rFonts w:cs="Arial"/>
                <w:sz w:val="22"/>
                <w:szCs w:val="22"/>
              </w:rPr>
              <w:t>The Making Decision Real project aims to build the decision making skills and experience of people with intellectual disability. </w:t>
            </w:r>
          </w:p>
          <w:p w14:paraId="3158D3DC" w14:textId="77777777" w:rsidR="00334C00" w:rsidRPr="00D63BD0" w:rsidRDefault="00334C00" w:rsidP="002A1BE6">
            <w:pPr>
              <w:pStyle w:val="Paragraphtext"/>
              <w:rPr>
                <w:rFonts w:cs="Arial"/>
                <w:sz w:val="22"/>
                <w:szCs w:val="22"/>
              </w:rPr>
            </w:pPr>
            <w:r w:rsidRPr="00D63BD0">
              <w:rPr>
                <w:rFonts w:cs="Arial"/>
                <w:sz w:val="22"/>
                <w:szCs w:val="22"/>
              </w:rPr>
              <w:t>The project will:</w:t>
            </w:r>
          </w:p>
          <w:p w14:paraId="37C45EE9" w14:textId="77777777" w:rsidR="00334C00" w:rsidRPr="00D63BD0" w:rsidRDefault="00334C00" w:rsidP="00334C00">
            <w:pPr>
              <w:pStyle w:val="Paragraphtext"/>
              <w:numPr>
                <w:ilvl w:val="0"/>
                <w:numId w:val="11"/>
              </w:numPr>
              <w:rPr>
                <w:rFonts w:cs="Arial"/>
                <w:sz w:val="22"/>
                <w:szCs w:val="22"/>
              </w:rPr>
            </w:pPr>
            <w:r w:rsidRPr="00D63BD0">
              <w:rPr>
                <w:rFonts w:cs="Arial"/>
                <w:sz w:val="22"/>
                <w:szCs w:val="22"/>
              </w:rPr>
              <w:t>develop new resources and training</w:t>
            </w:r>
          </w:p>
          <w:p w14:paraId="0379EF22" w14:textId="77777777" w:rsidR="00334C00" w:rsidRPr="00D63BD0" w:rsidRDefault="00334C00" w:rsidP="00334C00">
            <w:pPr>
              <w:pStyle w:val="Paragraphtext"/>
              <w:numPr>
                <w:ilvl w:val="0"/>
                <w:numId w:val="11"/>
              </w:numPr>
              <w:rPr>
                <w:rFonts w:cs="Arial"/>
                <w:sz w:val="22"/>
                <w:szCs w:val="22"/>
              </w:rPr>
            </w:pPr>
            <w:r w:rsidRPr="00D63BD0">
              <w:rPr>
                <w:rFonts w:cs="Arial"/>
                <w:sz w:val="22"/>
                <w:szCs w:val="22"/>
              </w:rPr>
              <w:t xml:space="preserve">test existing resources by people with intellectual disability </w:t>
            </w:r>
          </w:p>
          <w:p w14:paraId="77D7A0B3" w14:textId="77777777" w:rsidR="00334C00" w:rsidRPr="00D63BD0" w:rsidRDefault="00334C00" w:rsidP="00334C00">
            <w:pPr>
              <w:pStyle w:val="Paragraphtext"/>
              <w:numPr>
                <w:ilvl w:val="0"/>
                <w:numId w:val="11"/>
              </w:numPr>
              <w:rPr>
                <w:rFonts w:cs="Arial"/>
                <w:sz w:val="22"/>
                <w:szCs w:val="22"/>
              </w:rPr>
            </w:pPr>
            <w:r w:rsidRPr="00D63BD0">
              <w:rPr>
                <w:rFonts w:cs="Arial"/>
                <w:sz w:val="22"/>
                <w:szCs w:val="22"/>
              </w:rPr>
              <w:t>make all resources available across Australia for people with intellectual disability, their families and trusted supporters.</w:t>
            </w:r>
          </w:p>
        </w:tc>
        <w:tc>
          <w:tcPr>
            <w:tcW w:w="1388" w:type="dxa"/>
            <w:tcBorders>
              <w:top w:val="single" w:sz="4" w:space="0" w:color="auto"/>
              <w:left w:val="single" w:sz="4" w:space="0" w:color="auto"/>
              <w:bottom w:val="single" w:sz="4" w:space="0" w:color="auto"/>
              <w:right w:val="single" w:sz="4" w:space="0" w:color="auto"/>
            </w:tcBorders>
            <w:hideMark/>
          </w:tcPr>
          <w:p w14:paraId="263CD975" w14:textId="77777777" w:rsidR="00334C00" w:rsidRPr="00D63BD0" w:rsidRDefault="00334C00" w:rsidP="002A1BE6">
            <w:pPr>
              <w:pStyle w:val="Paragraphtext"/>
              <w:rPr>
                <w:rFonts w:cs="Arial"/>
                <w:sz w:val="22"/>
                <w:szCs w:val="22"/>
              </w:rPr>
            </w:pPr>
            <w:r w:rsidRPr="00D63BD0">
              <w:rPr>
                <w:rFonts w:cs="Arial"/>
                <w:sz w:val="22"/>
                <w:szCs w:val="22"/>
              </w:rPr>
              <w:t>$1,254,600</w:t>
            </w:r>
          </w:p>
        </w:tc>
      </w:tr>
      <w:tr w:rsidR="00334C00" w:rsidRPr="00D63BD0" w14:paraId="3391C6C8" w14:textId="77777777" w:rsidTr="002A1BE6">
        <w:tc>
          <w:tcPr>
            <w:tcW w:w="1989" w:type="dxa"/>
            <w:tcBorders>
              <w:top w:val="single" w:sz="4" w:space="0" w:color="auto"/>
              <w:left w:val="single" w:sz="4" w:space="0" w:color="auto"/>
              <w:bottom w:val="single" w:sz="4" w:space="0" w:color="auto"/>
              <w:right w:val="single" w:sz="4" w:space="0" w:color="auto"/>
            </w:tcBorders>
            <w:hideMark/>
          </w:tcPr>
          <w:p w14:paraId="4CABAAAE" w14:textId="77777777" w:rsidR="00334C00" w:rsidRPr="00D63BD0" w:rsidRDefault="00334C00" w:rsidP="002A1BE6">
            <w:pPr>
              <w:pStyle w:val="Paragraphtext"/>
              <w:rPr>
                <w:rFonts w:cs="Arial"/>
                <w:sz w:val="22"/>
                <w:szCs w:val="22"/>
              </w:rPr>
            </w:pPr>
            <w:r w:rsidRPr="00D63BD0">
              <w:rPr>
                <w:rFonts w:cs="Arial"/>
                <w:sz w:val="22"/>
                <w:szCs w:val="22"/>
              </w:rPr>
              <w:t>New South Wales Council for Intellectual Disability</w:t>
            </w:r>
          </w:p>
        </w:tc>
        <w:tc>
          <w:tcPr>
            <w:tcW w:w="5639" w:type="dxa"/>
            <w:tcBorders>
              <w:top w:val="single" w:sz="4" w:space="0" w:color="auto"/>
              <w:left w:val="single" w:sz="4" w:space="0" w:color="auto"/>
              <w:bottom w:val="single" w:sz="4" w:space="0" w:color="auto"/>
              <w:right w:val="single" w:sz="4" w:space="0" w:color="auto"/>
            </w:tcBorders>
            <w:hideMark/>
          </w:tcPr>
          <w:p w14:paraId="70BFB7E4" w14:textId="77777777" w:rsidR="00334C00" w:rsidRPr="00D63BD0" w:rsidRDefault="00334C00" w:rsidP="002A1BE6">
            <w:pPr>
              <w:pStyle w:val="Paragraphtext"/>
              <w:rPr>
                <w:rFonts w:cs="Arial"/>
                <w:sz w:val="22"/>
                <w:szCs w:val="22"/>
              </w:rPr>
            </w:pPr>
            <w:r w:rsidRPr="00D63BD0">
              <w:rPr>
                <w:rFonts w:cs="Arial"/>
                <w:sz w:val="22"/>
                <w:szCs w:val="22"/>
              </w:rPr>
              <w:t>This project aims to develop accessible and relevant resources for people with intellectual disability and their supporters to keep them informed about COVID-19. </w:t>
            </w:r>
          </w:p>
          <w:p w14:paraId="05FE8823" w14:textId="77777777" w:rsidR="00334C00" w:rsidRPr="00D63BD0" w:rsidRDefault="00334C00" w:rsidP="002A1BE6">
            <w:pPr>
              <w:pStyle w:val="Paragraphtext"/>
              <w:rPr>
                <w:rFonts w:cs="Arial"/>
                <w:sz w:val="22"/>
                <w:szCs w:val="22"/>
              </w:rPr>
            </w:pPr>
            <w:r w:rsidRPr="00D63BD0">
              <w:rPr>
                <w:rFonts w:cs="Arial"/>
                <w:sz w:val="22"/>
                <w:szCs w:val="22"/>
              </w:rPr>
              <w:t>Resources will include information sheets, podcast and videos.</w:t>
            </w:r>
          </w:p>
        </w:tc>
        <w:tc>
          <w:tcPr>
            <w:tcW w:w="1388" w:type="dxa"/>
            <w:tcBorders>
              <w:top w:val="single" w:sz="4" w:space="0" w:color="auto"/>
              <w:left w:val="single" w:sz="4" w:space="0" w:color="auto"/>
              <w:bottom w:val="single" w:sz="4" w:space="0" w:color="auto"/>
              <w:right w:val="single" w:sz="4" w:space="0" w:color="auto"/>
            </w:tcBorders>
            <w:hideMark/>
          </w:tcPr>
          <w:p w14:paraId="10B9662F" w14:textId="77777777" w:rsidR="00334C00" w:rsidRPr="00D63BD0" w:rsidRDefault="00334C00" w:rsidP="002A1BE6">
            <w:pPr>
              <w:pStyle w:val="Paragraphtext"/>
              <w:rPr>
                <w:rFonts w:cs="Arial"/>
                <w:sz w:val="22"/>
                <w:szCs w:val="22"/>
              </w:rPr>
            </w:pPr>
            <w:r w:rsidRPr="00D63BD0">
              <w:rPr>
                <w:rFonts w:cs="Arial"/>
                <w:sz w:val="22"/>
                <w:szCs w:val="22"/>
              </w:rPr>
              <w:t>$24,160</w:t>
            </w:r>
          </w:p>
        </w:tc>
      </w:tr>
      <w:tr w:rsidR="00334C00" w:rsidRPr="00D63BD0" w14:paraId="3BA1BFE5" w14:textId="77777777" w:rsidTr="002A1BE6">
        <w:tc>
          <w:tcPr>
            <w:tcW w:w="1989" w:type="dxa"/>
            <w:tcBorders>
              <w:top w:val="single" w:sz="4" w:space="0" w:color="auto"/>
              <w:left w:val="single" w:sz="4" w:space="0" w:color="auto"/>
              <w:bottom w:val="single" w:sz="4" w:space="0" w:color="auto"/>
              <w:right w:val="single" w:sz="4" w:space="0" w:color="auto"/>
            </w:tcBorders>
            <w:hideMark/>
          </w:tcPr>
          <w:p w14:paraId="7A83B8D9" w14:textId="77777777" w:rsidR="00334C00" w:rsidRPr="00D63BD0" w:rsidRDefault="00334C00" w:rsidP="002A1BE6">
            <w:pPr>
              <w:pStyle w:val="Paragraphtext"/>
              <w:rPr>
                <w:rFonts w:cs="Arial"/>
                <w:sz w:val="22"/>
                <w:szCs w:val="22"/>
              </w:rPr>
            </w:pPr>
            <w:r w:rsidRPr="00D63BD0">
              <w:rPr>
                <w:rFonts w:cs="Arial"/>
                <w:sz w:val="22"/>
                <w:szCs w:val="22"/>
              </w:rPr>
              <w:t>University of NSW partnering with the New South Wales Council of Intellectual Disability</w:t>
            </w:r>
          </w:p>
        </w:tc>
        <w:tc>
          <w:tcPr>
            <w:tcW w:w="5639" w:type="dxa"/>
            <w:tcBorders>
              <w:top w:val="single" w:sz="4" w:space="0" w:color="auto"/>
              <w:left w:val="single" w:sz="4" w:space="0" w:color="auto"/>
              <w:bottom w:val="single" w:sz="4" w:space="0" w:color="auto"/>
              <w:right w:val="single" w:sz="4" w:space="0" w:color="auto"/>
            </w:tcBorders>
            <w:hideMark/>
          </w:tcPr>
          <w:p w14:paraId="2A576700" w14:textId="77777777" w:rsidR="00334C00" w:rsidRPr="00D63BD0" w:rsidRDefault="00334C00" w:rsidP="002A1BE6">
            <w:pPr>
              <w:pStyle w:val="Paragraphtext"/>
              <w:rPr>
                <w:rFonts w:cs="Arial"/>
                <w:sz w:val="22"/>
                <w:szCs w:val="22"/>
              </w:rPr>
            </w:pPr>
            <w:r w:rsidRPr="00D63BD0">
              <w:rPr>
                <w:rFonts w:cs="Arial"/>
                <w:sz w:val="22"/>
                <w:szCs w:val="22"/>
              </w:rPr>
              <w:t xml:space="preserve">This project aims to deliver and evaluate an interactive mental health service pathway web tool for people with intellectual disability. </w:t>
            </w:r>
          </w:p>
          <w:p w14:paraId="761742BD" w14:textId="77777777" w:rsidR="00334C00" w:rsidRPr="00D63BD0" w:rsidRDefault="00334C00" w:rsidP="002A1BE6">
            <w:pPr>
              <w:pStyle w:val="Paragraphtext"/>
              <w:rPr>
                <w:rFonts w:cs="Arial"/>
                <w:sz w:val="22"/>
                <w:szCs w:val="22"/>
              </w:rPr>
            </w:pPr>
            <w:r w:rsidRPr="00D63BD0">
              <w:rPr>
                <w:rFonts w:cs="Arial"/>
                <w:sz w:val="22"/>
                <w:szCs w:val="22"/>
              </w:rPr>
              <w:t>The project aims to enhance the capacity of the mainstream mental health sector in NSW to meet the mental health needs of people with intellectual disability by linking mental health staff and people with intellectual disability to the resources they need to better support their mental health journey. </w:t>
            </w:r>
          </w:p>
        </w:tc>
        <w:tc>
          <w:tcPr>
            <w:tcW w:w="1388" w:type="dxa"/>
            <w:tcBorders>
              <w:top w:val="single" w:sz="4" w:space="0" w:color="auto"/>
              <w:left w:val="single" w:sz="4" w:space="0" w:color="auto"/>
              <w:bottom w:val="single" w:sz="4" w:space="0" w:color="auto"/>
              <w:right w:val="single" w:sz="4" w:space="0" w:color="auto"/>
            </w:tcBorders>
            <w:hideMark/>
          </w:tcPr>
          <w:p w14:paraId="75684165" w14:textId="77777777" w:rsidR="00334C00" w:rsidRPr="00D63BD0" w:rsidRDefault="00334C00" w:rsidP="002A1BE6">
            <w:pPr>
              <w:pStyle w:val="Paragraphtext"/>
              <w:rPr>
                <w:rFonts w:cs="Arial"/>
                <w:sz w:val="22"/>
                <w:szCs w:val="22"/>
              </w:rPr>
            </w:pPr>
            <w:r w:rsidRPr="00D63BD0">
              <w:rPr>
                <w:rFonts w:cs="Arial"/>
                <w:sz w:val="22"/>
                <w:szCs w:val="22"/>
              </w:rPr>
              <w:t>$1,243,523</w:t>
            </w:r>
          </w:p>
        </w:tc>
      </w:tr>
      <w:tr w:rsidR="00334C00" w:rsidRPr="00D63BD0" w14:paraId="744D9F60" w14:textId="77777777" w:rsidTr="002A1BE6">
        <w:tc>
          <w:tcPr>
            <w:tcW w:w="1989" w:type="dxa"/>
            <w:tcBorders>
              <w:top w:val="single" w:sz="4" w:space="0" w:color="auto"/>
              <w:left w:val="single" w:sz="4" w:space="0" w:color="auto"/>
              <w:bottom w:val="single" w:sz="4" w:space="0" w:color="auto"/>
              <w:right w:val="single" w:sz="4" w:space="0" w:color="auto"/>
            </w:tcBorders>
            <w:hideMark/>
          </w:tcPr>
          <w:p w14:paraId="474B85F0" w14:textId="77777777" w:rsidR="00334C00" w:rsidRPr="00D63BD0" w:rsidRDefault="00334C00" w:rsidP="002A1BE6">
            <w:pPr>
              <w:pStyle w:val="Paragraphtext"/>
              <w:rPr>
                <w:rFonts w:cs="Arial"/>
                <w:sz w:val="22"/>
                <w:szCs w:val="22"/>
              </w:rPr>
            </w:pPr>
            <w:r w:rsidRPr="00D63BD0">
              <w:rPr>
                <w:rFonts w:cs="Arial"/>
                <w:sz w:val="22"/>
                <w:szCs w:val="22"/>
              </w:rPr>
              <w:t>Gippsland Centre Against Sexual Assault</w:t>
            </w:r>
          </w:p>
        </w:tc>
        <w:tc>
          <w:tcPr>
            <w:tcW w:w="5639" w:type="dxa"/>
            <w:tcBorders>
              <w:top w:val="single" w:sz="4" w:space="0" w:color="auto"/>
              <w:left w:val="single" w:sz="4" w:space="0" w:color="auto"/>
              <w:bottom w:val="single" w:sz="4" w:space="0" w:color="auto"/>
              <w:right w:val="single" w:sz="4" w:space="0" w:color="auto"/>
            </w:tcBorders>
            <w:hideMark/>
          </w:tcPr>
          <w:p w14:paraId="375E288C" w14:textId="77777777" w:rsidR="00334C00" w:rsidRPr="00D63BD0" w:rsidRDefault="00334C00" w:rsidP="002A1BE6">
            <w:pPr>
              <w:pStyle w:val="Paragraphtext"/>
              <w:rPr>
                <w:rFonts w:cs="Arial"/>
                <w:sz w:val="22"/>
                <w:szCs w:val="22"/>
              </w:rPr>
            </w:pPr>
            <w:r w:rsidRPr="00D63BD0">
              <w:rPr>
                <w:rFonts w:cs="Arial"/>
                <w:sz w:val="22"/>
                <w:szCs w:val="22"/>
              </w:rPr>
              <w:t xml:space="preserve">The project works with sector professionals to reduce violence and abuse of people with intellectual disability. </w:t>
            </w:r>
          </w:p>
          <w:p w14:paraId="32464CF7" w14:textId="77777777" w:rsidR="00334C00" w:rsidRPr="00D63BD0" w:rsidRDefault="00334C00" w:rsidP="002A1BE6">
            <w:pPr>
              <w:pStyle w:val="Paragraphtext"/>
              <w:rPr>
                <w:rFonts w:cs="Arial"/>
                <w:sz w:val="22"/>
                <w:szCs w:val="22"/>
              </w:rPr>
            </w:pPr>
            <w:r w:rsidRPr="00D63BD0">
              <w:rPr>
                <w:rFonts w:cs="Arial"/>
                <w:sz w:val="22"/>
                <w:szCs w:val="22"/>
              </w:rPr>
              <w:t xml:space="preserve">The project aims to reduce the risk of violence and sexual violence, and to improve reporting, by providing information and services to people with intellectual </w:t>
            </w:r>
            <w:r w:rsidRPr="00D63BD0">
              <w:rPr>
                <w:rFonts w:cs="Arial"/>
                <w:sz w:val="22"/>
                <w:szCs w:val="22"/>
              </w:rPr>
              <w:lastRenderedPageBreak/>
              <w:t>disability, Acquired Brain Injuries and complex communication needs.</w:t>
            </w:r>
          </w:p>
        </w:tc>
        <w:tc>
          <w:tcPr>
            <w:tcW w:w="1388" w:type="dxa"/>
            <w:tcBorders>
              <w:top w:val="single" w:sz="4" w:space="0" w:color="auto"/>
              <w:left w:val="single" w:sz="4" w:space="0" w:color="auto"/>
              <w:bottom w:val="single" w:sz="4" w:space="0" w:color="auto"/>
              <w:right w:val="single" w:sz="4" w:space="0" w:color="auto"/>
            </w:tcBorders>
            <w:hideMark/>
          </w:tcPr>
          <w:p w14:paraId="4E036BDB" w14:textId="77777777" w:rsidR="00334C00" w:rsidRPr="00D63BD0" w:rsidRDefault="00334C00" w:rsidP="002A1BE6">
            <w:pPr>
              <w:pStyle w:val="Paragraphtext"/>
              <w:rPr>
                <w:rFonts w:cs="Arial"/>
                <w:sz w:val="22"/>
                <w:szCs w:val="22"/>
              </w:rPr>
            </w:pPr>
            <w:r w:rsidRPr="00D63BD0">
              <w:rPr>
                <w:rFonts w:cs="Arial"/>
                <w:sz w:val="22"/>
                <w:szCs w:val="22"/>
              </w:rPr>
              <w:lastRenderedPageBreak/>
              <w:t>$450,000</w:t>
            </w:r>
          </w:p>
        </w:tc>
      </w:tr>
      <w:tr w:rsidR="00334C00" w:rsidRPr="00D63BD0" w14:paraId="7289B912" w14:textId="77777777" w:rsidTr="002A1BE6">
        <w:tc>
          <w:tcPr>
            <w:tcW w:w="1989" w:type="dxa"/>
            <w:tcBorders>
              <w:top w:val="single" w:sz="4" w:space="0" w:color="auto"/>
              <w:left w:val="single" w:sz="4" w:space="0" w:color="auto"/>
              <w:bottom w:val="single" w:sz="4" w:space="0" w:color="auto"/>
              <w:right w:val="single" w:sz="4" w:space="0" w:color="auto"/>
            </w:tcBorders>
            <w:hideMark/>
          </w:tcPr>
          <w:p w14:paraId="60E81883" w14:textId="77777777" w:rsidR="00334C00" w:rsidRPr="00D63BD0" w:rsidRDefault="00334C00" w:rsidP="002A1BE6">
            <w:pPr>
              <w:pStyle w:val="Paragraphtext"/>
              <w:rPr>
                <w:rFonts w:cs="Arial"/>
                <w:sz w:val="22"/>
                <w:szCs w:val="22"/>
              </w:rPr>
            </w:pPr>
            <w:r w:rsidRPr="00D63BD0">
              <w:rPr>
                <w:rFonts w:cs="Arial"/>
                <w:sz w:val="22"/>
                <w:szCs w:val="22"/>
              </w:rPr>
              <w:t xml:space="preserve">Developmental Disability Council of Western Australia </w:t>
            </w:r>
          </w:p>
        </w:tc>
        <w:tc>
          <w:tcPr>
            <w:tcW w:w="5639" w:type="dxa"/>
            <w:tcBorders>
              <w:top w:val="single" w:sz="4" w:space="0" w:color="auto"/>
              <w:left w:val="single" w:sz="4" w:space="0" w:color="auto"/>
              <w:bottom w:val="single" w:sz="4" w:space="0" w:color="auto"/>
              <w:right w:val="single" w:sz="4" w:space="0" w:color="auto"/>
            </w:tcBorders>
            <w:hideMark/>
          </w:tcPr>
          <w:p w14:paraId="4301567F" w14:textId="77777777" w:rsidR="00334C00" w:rsidRPr="00D63BD0" w:rsidRDefault="00334C00" w:rsidP="002A1BE6">
            <w:pPr>
              <w:pStyle w:val="Paragraphtext"/>
              <w:rPr>
                <w:rFonts w:cs="Arial"/>
                <w:sz w:val="22"/>
                <w:szCs w:val="22"/>
              </w:rPr>
            </w:pPr>
            <w:r w:rsidRPr="00D63BD0">
              <w:rPr>
                <w:rFonts w:cs="Arial"/>
                <w:sz w:val="22"/>
                <w:szCs w:val="22"/>
              </w:rPr>
              <w:t>The How to make and keep friends - Video Series and Communication Support Resources project aims to address depression and anxiety in young people with intellectual disability by assisting them to develop the skills and understanding necessary for real friendships and relationships.</w:t>
            </w:r>
          </w:p>
        </w:tc>
        <w:tc>
          <w:tcPr>
            <w:tcW w:w="1388" w:type="dxa"/>
            <w:tcBorders>
              <w:top w:val="single" w:sz="4" w:space="0" w:color="auto"/>
              <w:left w:val="single" w:sz="4" w:space="0" w:color="auto"/>
              <w:bottom w:val="single" w:sz="4" w:space="0" w:color="auto"/>
              <w:right w:val="single" w:sz="4" w:space="0" w:color="auto"/>
            </w:tcBorders>
            <w:hideMark/>
          </w:tcPr>
          <w:p w14:paraId="2560181C" w14:textId="77777777" w:rsidR="00334C00" w:rsidRPr="00D63BD0" w:rsidRDefault="00334C00" w:rsidP="002A1BE6">
            <w:pPr>
              <w:pStyle w:val="Paragraphtext"/>
              <w:rPr>
                <w:rFonts w:cs="Arial"/>
                <w:sz w:val="22"/>
                <w:szCs w:val="22"/>
              </w:rPr>
            </w:pPr>
            <w:r w:rsidRPr="00D63BD0">
              <w:rPr>
                <w:rFonts w:cs="Arial"/>
                <w:sz w:val="22"/>
                <w:szCs w:val="22"/>
              </w:rPr>
              <w:t>$209,000</w:t>
            </w:r>
          </w:p>
        </w:tc>
      </w:tr>
      <w:tr w:rsidR="00334C00" w:rsidRPr="00D63BD0" w14:paraId="12CFB647" w14:textId="77777777" w:rsidTr="002A1BE6">
        <w:trPr>
          <w:trHeight w:val="1453"/>
        </w:trPr>
        <w:tc>
          <w:tcPr>
            <w:tcW w:w="1989" w:type="dxa"/>
            <w:tcBorders>
              <w:top w:val="single" w:sz="4" w:space="0" w:color="auto"/>
              <w:left w:val="single" w:sz="4" w:space="0" w:color="auto"/>
              <w:bottom w:val="single" w:sz="4" w:space="0" w:color="auto"/>
              <w:right w:val="single" w:sz="4" w:space="0" w:color="auto"/>
            </w:tcBorders>
            <w:hideMark/>
          </w:tcPr>
          <w:p w14:paraId="288DCBA5" w14:textId="77777777" w:rsidR="00334C00" w:rsidRPr="00D63BD0" w:rsidRDefault="00334C00" w:rsidP="002A1BE6">
            <w:pPr>
              <w:pStyle w:val="Paragraphtext"/>
              <w:rPr>
                <w:rFonts w:cs="Arial"/>
                <w:sz w:val="22"/>
                <w:szCs w:val="22"/>
              </w:rPr>
            </w:pPr>
            <w:r w:rsidRPr="00D63BD0">
              <w:rPr>
                <w:rFonts w:cs="Arial"/>
                <w:sz w:val="22"/>
                <w:szCs w:val="22"/>
              </w:rPr>
              <w:t>La Trobe University</w:t>
            </w:r>
          </w:p>
        </w:tc>
        <w:tc>
          <w:tcPr>
            <w:tcW w:w="5639" w:type="dxa"/>
            <w:tcBorders>
              <w:top w:val="single" w:sz="4" w:space="0" w:color="auto"/>
              <w:left w:val="single" w:sz="4" w:space="0" w:color="auto"/>
              <w:bottom w:val="single" w:sz="4" w:space="0" w:color="auto"/>
              <w:right w:val="single" w:sz="4" w:space="0" w:color="auto"/>
            </w:tcBorders>
            <w:hideMark/>
          </w:tcPr>
          <w:p w14:paraId="62CA4631" w14:textId="77777777" w:rsidR="00334C00" w:rsidRPr="00D63BD0" w:rsidRDefault="00334C00" w:rsidP="002A1BE6">
            <w:pPr>
              <w:pStyle w:val="Paragraphtext"/>
              <w:rPr>
                <w:rFonts w:cs="Arial"/>
                <w:sz w:val="22"/>
                <w:szCs w:val="22"/>
              </w:rPr>
            </w:pPr>
            <w:r w:rsidRPr="00D63BD0">
              <w:rPr>
                <w:rFonts w:cs="Arial"/>
                <w:sz w:val="22"/>
                <w:szCs w:val="22"/>
              </w:rPr>
              <w:t>The Think Smarter, Nor Harder project is developing and trialling multimedia training for hospital staff and other stakeholders to improve hospital experiences and outcomes for adults with cognitive disability, intellectual disability and traumatic brain injury.</w:t>
            </w:r>
          </w:p>
        </w:tc>
        <w:tc>
          <w:tcPr>
            <w:tcW w:w="1388" w:type="dxa"/>
            <w:tcBorders>
              <w:top w:val="single" w:sz="4" w:space="0" w:color="auto"/>
              <w:left w:val="single" w:sz="4" w:space="0" w:color="auto"/>
              <w:bottom w:val="single" w:sz="4" w:space="0" w:color="auto"/>
              <w:right w:val="single" w:sz="4" w:space="0" w:color="auto"/>
            </w:tcBorders>
            <w:hideMark/>
          </w:tcPr>
          <w:p w14:paraId="04F3AA0F" w14:textId="77777777" w:rsidR="00334C00" w:rsidRPr="00D63BD0" w:rsidRDefault="00334C00" w:rsidP="002A1BE6">
            <w:pPr>
              <w:pStyle w:val="Paragraphtext"/>
              <w:rPr>
                <w:rFonts w:cs="Arial"/>
                <w:sz w:val="22"/>
                <w:szCs w:val="22"/>
              </w:rPr>
            </w:pPr>
            <w:r w:rsidRPr="00D63BD0">
              <w:rPr>
                <w:rFonts w:cs="Arial"/>
                <w:sz w:val="22"/>
                <w:szCs w:val="22"/>
              </w:rPr>
              <w:t>$1,198,372.4</w:t>
            </w:r>
          </w:p>
        </w:tc>
      </w:tr>
    </w:tbl>
    <w:p w14:paraId="45907771" w14:textId="77777777" w:rsidR="00334C00" w:rsidRPr="00D63BD0" w:rsidRDefault="00334C00" w:rsidP="00334C00">
      <w:pPr>
        <w:pStyle w:val="NormalWeb"/>
        <w:shd w:val="clear" w:color="auto" w:fill="FFFFFF"/>
        <w:tabs>
          <w:tab w:val="left" w:pos="6946"/>
        </w:tabs>
        <w:spacing w:before="60" w:beforeAutospacing="0" w:after="0" w:afterAutospacing="0" w:line="276" w:lineRule="auto"/>
        <w:rPr>
          <w:rFonts w:ascii="Arial" w:hAnsi="Arial" w:cs="Arial"/>
          <w:b/>
          <w:sz w:val="22"/>
          <w:szCs w:val="22"/>
        </w:rPr>
      </w:pPr>
    </w:p>
    <w:p w14:paraId="431F77B0" w14:textId="77777777" w:rsidR="00191592" w:rsidRDefault="00191592" w:rsidP="006932E3">
      <w:pPr>
        <w:spacing w:after="200"/>
        <w:rPr>
          <w:rFonts w:cs="Arial"/>
          <w:color w:val="358189"/>
          <w:sz w:val="24"/>
          <w:szCs w:val="21"/>
        </w:rPr>
      </w:pPr>
    </w:p>
    <w:p w14:paraId="70498FE0" w14:textId="4EA5A107" w:rsidR="00334C00" w:rsidRPr="006932E3" w:rsidRDefault="00334C00" w:rsidP="006932E3">
      <w:pPr>
        <w:spacing w:after="200"/>
        <w:rPr>
          <w:rFonts w:cs="Arial"/>
          <w:b/>
          <w:lang w:eastAsia="en-AU"/>
        </w:rPr>
      </w:pPr>
      <w:r w:rsidRPr="00D63BD0">
        <w:rPr>
          <w:rFonts w:cs="Arial"/>
          <w:color w:val="358189"/>
          <w:sz w:val="24"/>
          <w:szCs w:val="21"/>
        </w:rPr>
        <w:t>Additional Information</w:t>
      </w:r>
    </w:p>
    <w:p w14:paraId="512183D4" w14:textId="77777777" w:rsidR="00334C00" w:rsidRPr="00D63BD0" w:rsidRDefault="00334C00" w:rsidP="00334C00">
      <w:pPr>
        <w:pStyle w:val="Paragraphtext"/>
        <w:rPr>
          <w:b/>
          <w:sz w:val="22"/>
        </w:rPr>
      </w:pPr>
      <w:r w:rsidRPr="00D63BD0">
        <w:rPr>
          <w:b/>
          <w:sz w:val="22"/>
        </w:rPr>
        <w:t>ILC program</w:t>
      </w:r>
    </w:p>
    <w:p w14:paraId="0DCB34CF" w14:textId="77777777" w:rsidR="00334C00" w:rsidRPr="00D63BD0" w:rsidRDefault="00334C00" w:rsidP="00334C00">
      <w:pPr>
        <w:pStyle w:val="ListParagraph"/>
        <w:numPr>
          <w:ilvl w:val="0"/>
          <w:numId w:val="13"/>
        </w:numPr>
        <w:spacing w:after="0"/>
        <w:ind w:left="360"/>
        <w:contextualSpacing w:val="0"/>
        <w:rPr>
          <w:rFonts w:cs="Arial"/>
        </w:rPr>
      </w:pPr>
      <w:r w:rsidRPr="00D63BD0">
        <w:rPr>
          <w:rFonts w:cs="Arial"/>
          <w:color w:val="000000" w:themeColor="text1"/>
        </w:rPr>
        <w:t>The department’s website provides information on the</w:t>
      </w:r>
      <w:r w:rsidRPr="00D63BD0">
        <w:rPr>
          <w:rFonts w:cs="Arial"/>
        </w:rPr>
        <w:t xml:space="preserve"> </w:t>
      </w:r>
      <w:hyperlink r:id="rId16" w:history="1">
        <w:r w:rsidRPr="00D63BD0">
          <w:rPr>
            <w:rStyle w:val="Hyperlink"/>
            <w:rFonts w:cs="Arial"/>
          </w:rPr>
          <w:t>ILC program</w:t>
        </w:r>
      </w:hyperlink>
      <w:r w:rsidRPr="00D63BD0">
        <w:rPr>
          <w:rFonts w:cs="Arial"/>
        </w:rPr>
        <w:t>.</w:t>
      </w:r>
    </w:p>
    <w:p w14:paraId="47B5A60A" w14:textId="77777777" w:rsidR="00334C00" w:rsidRPr="00D62448" w:rsidRDefault="00334C00" w:rsidP="00334C00">
      <w:pPr>
        <w:pStyle w:val="Paragraphtext"/>
        <w:rPr>
          <w:b/>
          <w:sz w:val="22"/>
        </w:rPr>
      </w:pPr>
      <w:r w:rsidRPr="00D62448">
        <w:rPr>
          <w:b/>
          <w:sz w:val="22"/>
        </w:rPr>
        <w:t>La Trobe University ILC project</w:t>
      </w:r>
    </w:p>
    <w:p w14:paraId="1EAFBA5B" w14:textId="77777777" w:rsidR="00334C00" w:rsidRPr="00D63BD0" w:rsidRDefault="00334C00" w:rsidP="00334C00">
      <w:pPr>
        <w:pStyle w:val="ListBullet"/>
        <w:numPr>
          <w:ilvl w:val="0"/>
          <w:numId w:val="14"/>
        </w:numPr>
        <w:ind w:left="360"/>
        <w:rPr>
          <w:rFonts w:cs="Arial"/>
          <w:sz w:val="22"/>
          <w:szCs w:val="22"/>
        </w:rPr>
      </w:pPr>
      <w:r w:rsidRPr="00D63BD0">
        <w:rPr>
          <w:rFonts w:cs="Arial"/>
          <w:sz w:val="22"/>
          <w:szCs w:val="22"/>
        </w:rPr>
        <w:t xml:space="preserve">The La Trobe University ILC project aims to build the capacity of hospitals in Victoria to improve experiences and outcomes for adults with cognitive disability, including people with Acquired Brain Injury, Autism, Cerebral Palsy and Intellectual Disability. </w:t>
      </w:r>
    </w:p>
    <w:p w14:paraId="568CFE0A" w14:textId="77777777" w:rsidR="00334C00" w:rsidRPr="00D63BD0" w:rsidRDefault="00334C00" w:rsidP="00334C00">
      <w:pPr>
        <w:pStyle w:val="ListBullet"/>
        <w:numPr>
          <w:ilvl w:val="0"/>
          <w:numId w:val="14"/>
        </w:numPr>
        <w:ind w:left="360"/>
        <w:rPr>
          <w:rFonts w:cs="Arial"/>
          <w:sz w:val="22"/>
          <w:szCs w:val="22"/>
        </w:rPr>
      </w:pPr>
      <w:r w:rsidRPr="00D63BD0">
        <w:rPr>
          <w:rFonts w:cs="Arial"/>
          <w:sz w:val="22"/>
          <w:szCs w:val="22"/>
        </w:rPr>
        <w:t>The project will use multi-media training to focus on communication processes among hospital staff, disability support workers, family members and people with disability to deliver support, information, collaboration and knowledge.  </w:t>
      </w:r>
    </w:p>
    <w:p w14:paraId="79FA9C52" w14:textId="77777777" w:rsidR="00334C00" w:rsidRPr="00D63BD0" w:rsidRDefault="00334C00" w:rsidP="00334C00">
      <w:pPr>
        <w:pStyle w:val="ListBullet"/>
        <w:numPr>
          <w:ilvl w:val="0"/>
          <w:numId w:val="14"/>
        </w:numPr>
        <w:ind w:left="360"/>
        <w:rPr>
          <w:rFonts w:cs="Arial"/>
          <w:sz w:val="22"/>
          <w:szCs w:val="22"/>
        </w:rPr>
      </w:pPr>
      <w:r w:rsidRPr="00D63BD0">
        <w:rPr>
          <w:rFonts w:cs="Arial"/>
          <w:sz w:val="22"/>
          <w:szCs w:val="22"/>
        </w:rPr>
        <w:t>The project will develop, trial and evaluate multi-media training tailored to each stakeholder group with acting and co-design support from people with disability.  </w:t>
      </w:r>
    </w:p>
    <w:p w14:paraId="1E4BFC10" w14:textId="77777777" w:rsidR="00334C00" w:rsidRPr="00D63BD0" w:rsidRDefault="00334C00" w:rsidP="00334C00">
      <w:pPr>
        <w:pStyle w:val="ListBullet"/>
        <w:numPr>
          <w:ilvl w:val="0"/>
          <w:numId w:val="14"/>
        </w:numPr>
        <w:ind w:left="360"/>
        <w:rPr>
          <w:rFonts w:cs="Arial"/>
          <w:sz w:val="22"/>
          <w:szCs w:val="22"/>
        </w:rPr>
      </w:pPr>
      <w:r w:rsidRPr="00D63BD0">
        <w:rPr>
          <w:rFonts w:cs="Arial"/>
          <w:sz w:val="22"/>
          <w:szCs w:val="22"/>
        </w:rPr>
        <w:t xml:space="preserve">Training trialled during the project will be available to hospital and disability networks on an open-access online platform.  </w:t>
      </w:r>
    </w:p>
    <w:p w14:paraId="6411B878" w14:textId="77777777" w:rsidR="00334C00" w:rsidRPr="00D63BD0" w:rsidRDefault="00334C00" w:rsidP="00334C00">
      <w:pPr>
        <w:pStyle w:val="ListBullet"/>
        <w:numPr>
          <w:ilvl w:val="0"/>
          <w:numId w:val="14"/>
        </w:numPr>
        <w:ind w:left="360"/>
        <w:rPr>
          <w:rFonts w:cs="Arial"/>
          <w:sz w:val="22"/>
          <w:szCs w:val="22"/>
        </w:rPr>
      </w:pPr>
      <w:r w:rsidRPr="00D63BD0">
        <w:rPr>
          <w:rFonts w:cs="Arial"/>
          <w:sz w:val="22"/>
          <w:szCs w:val="22"/>
        </w:rPr>
        <w:t>In collaboration with hospital and disability service partners the project builds on a 2015 study funded by National Disability Research Agenda.</w:t>
      </w:r>
    </w:p>
    <w:p w14:paraId="16DEB873" w14:textId="77777777" w:rsidR="00334C00" w:rsidRPr="00D63BD0" w:rsidRDefault="00334C00" w:rsidP="00334C00">
      <w:pPr>
        <w:pStyle w:val="ListBullet"/>
        <w:numPr>
          <w:ilvl w:val="0"/>
          <w:numId w:val="14"/>
        </w:numPr>
        <w:ind w:left="360"/>
        <w:rPr>
          <w:rFonts w:cs="Arial"/>
          <w:sz w:val="22"/>
          <w:szCs w:val="22"/>
        </w:rPr>
      </w:pPr>
      <w:r w:rsidRPr="00D63BD0">
        <w:rPr>
          <w:rFonts w:cs="Arial"/>
          <w:sz w:val="22"/>
          <w:szCs w:val="22"/>
        </w:rPr>
        <w:t>The three year project is due to end in February 2023.</w:t>
      </w:r>
    </w:p>
    <w:p w14:paraId="00373919" w14:textId="06A665CA" w:rsidR="0054507A" w:rsidRDefault="0054507A" w:rsidP="00230376">
      <w:pPr>
        <w:pStyle w:val="Paragraphtext"/>
        <w:sectPr w:rsidR="0054507A" w:rsidSect="007E032D">
          <w:headerReference w:type="default" r:id="rId17"/>
          <w:pgSz w:w="11906" w:h="16838"/>
          <w:pgMar w:top="1418" w:right="1418" w:bottom="1418" w:left="1418" w:header="709" w:footer="709" w:gutter="0"/>
          <w:cols w:space="708"/>
          <w:docGrid w:linePitch="360"/>
        </w:sectPr>
      </w:pPr>
    </w:p>
    <w:p w14:paraId="42EB13C7" w14:textId="2A1A28FA" w:rsidR="00F6260C" w:rsidRPr="00B66441" w:rsidRDefault="005479F3" w:rsidP="00230376">
      <w:pPr>
        <w:pStyle w:val="Heading2"/>
        <w:spacing w:line="276" w:lineRule="auto"/>
        <w:rPr>
          <w:b/>
          <w:color w:val="auto"/>
          <w:sz w:val="28"/>
        </w:rPr>
      </w:pPr>
      <w:r>
        <w:rPr>
          <w:b/>
          <w:color w:val="auto"/>
          <w:sz w:val="28"/>
        </w:rPr>
        <w:lastRenderedPageBreak/>
        <w:t xml:space="preserve">Attachment C: </w:t>
      </w:r>
      <w:r w:rsidR="00536EF0" w:rsidRPr="00536EF0">
        <w:rPr>
          <w:b/>
          <w:color w:val="auto"/>
          <w:sz w:val="28"/>
        </w:rPr>
        <w:t>State and Territor</w:t>
      </w:r>
      <w:r>
        <w:rPr>
          <w:b/>
          <w:color w:val="auto"/>
          <w:sz w:val="28"/>
        </w:rPr>
        <w:t>y Project Updates - Summary</w:t>
      </w:r>
      <w:r w:rsidR="00536EF0" w:rsidRPr="00536EF0">
        <w:rPr>
          <w:b/>
          <w:color w:val="auto"/>
          <w:sz w:val="28"/>
        </w:rPr>
        <w:t xml:space="preserve"> </w:t>
      </w:r>
    </w:p>
    <w:p w14:paraId="09233C04" w14:textId="77777777" w:rsidR="00F6260C" w:rsidRPr="005611B5" w:rsidRDefault="00F6260C" w:rsidP="00230376">
      <w:pPr>
        <w:pStyle w:val="Paragraphtext"/>
        <w:rPr>
          <w:sz w:val="22"/>
          <w:szCs w:val="22"/>
        </w:rPr>
      </w:pPr>
      <w:r w:rsidRPr="005611B5">
        <w:rPr>
          <w:b/>
          <w:sz w:val="22"/>
          <w:szCs w:val="22"/>
        </w:rPr>
        <w:t>Victoria</w:t>
      </w:r>
      <w:r w:rsidRPr="005611B5">
        <w:rPr>
          <w:sz w:val="22"/>
          <w:szCs w:val="22"/>
        </w:rPr>
        <w:t xml:space="preserve"> highlighted a number of health initiatives for people with intellectual disability. This included:</w:t>
      </w:r>
    </w:p>
    <w:p w14:paraId="27C20885" w14:textId="6BC36BF1" w:rsidR="00F6260C" w:rsidRPr="005611B5" w:rsidRDefault="00F6260C" w:rsidP="00230376">
      <w:pPr>
        <w:pStyle w:val="ListBullet"/>
        <w:rPr>
          <w:sz w:val="22"/>
          <w:szCs w:val="22"/>
        </w:rPr>
      </w:pPr>
      <w:r w:rsidRPr="005611B5">
        <w:rPr>
          <w:sz w:val="22"/>
          <w:szCs w:val="22"/>
        </w:rPr>
        <w:t>Victoria’s Disability Liaison Officer COVID</w:t>
      </w:r>
      <w:r w:rsidR="0023229A" w:rsidRPr="005611B5">
        <w:rPr>
          <w:sz w:val="22"/>
          <w:szCs w:val="22"/>
        </w:rPr>
        <w:t>-19</w:t>
      </w:r>
      <w:r w:rsidRPr="005611B5">
        <w:rPr>
          <w:sz w:val="22"/>
          <w:szCs w:val="22"/>
        </w:rPr>
        <w:t xml:space="preserve"> initiative, which is supporting people with intellectual disability to connect to health services during the pandemic. An evaluation is currently being considered to inform continuation of the initiative beyond the pandemic. </w:t>
      </w:r>
    </w:p>
    <w:p w14:paraId="59CDB074" w14:textId="77777777" w:rsidR="00F6260C" w:rsidRPr="005611B5" w:rsidRDefault="00F6260C" w:rsidP="00230376">
      <w:pPr>
        <w:pStyle w:val="ListBullet"/>
        <w:rPr>
          <w:sz w:val="22"/>
          <w:szCs w:val="22"/>
        </w:rPr>
      </w:pPr>
      <w:r w:rsidRPr="005611B5">
        <w:rPr>
          <w:sz w:val="22"/>
          <w:szCs w:val="22"/>
        </w:rPr>
        <w:t>Dental health service vans that visit special schools within Victoria and assess the oral health of people with a range of disabilities. It was also noted there is ongoing work to improve accessibility and care for people with intellectual disability in mainstream dental clinics.</w:t>
      </w:r>
    </w:p>
    <w:p w14:paraId="42F73FB0" w14:textId="77777777" w:rsidR="00F6260C" w:rsidRPr="005611B5" w:rsidRDefault="00F6260C" w:rsidP="00230376">
      <w:pPr>
        <w:pStyle w:val="ListBullet"/>
        <w:rPr>
          <w:sz w:val="22"/>
          <w:szCs w:val="22"/>
        </w:rPr>
      </w:pPr>
      <w:r w:rsidRPr="005611B5">
        <w:rPr>
          <w:sz w:val="22"/>
          <w:szCs w:val="22"/>
        </w:rPr>
        <w:t>The Centre of Research Excellence in Disability and Health (CRE-DH), which aims to guide social and health policy reform for people with disabilities in Australia.</w:t>
      </w:r>
    </w:p>
    <w:p w14:paraId="46C36A2E" w14:textId="6B4006F8" w:rsidR="00856A89" w:rsidRPr="005611B5" w:rsidRDefault="00F6260C" w:rsidP="00230376">
      <w:pPr>
        <w:pStyle w:val="Paragraphtext"/>
        <w:rPr>
          <w:sz w:val="22"/>
          <w:szCs w:val="22"/>
        </w:rPr>
      </w:pPr>
      <w:r w:rsidRPr="005611B5">
        <w:rPr>
          <w:sz w:val="22"/>
          <w:szCs w:val="22"/>
        </w:rPr>
        <w:t>Victoria also noted the Disability Royal Commission had requested a report on Victoria’s health programs for people with intellectual disability. Victoria agreed to share a summary of this report with the group.</w:t>
      </w:r>
    </w:p>
    <w:p w14:paraId="66FA2D31" w14:textId="57D2398C" w:rsidR="00F6260C" w:rsidRPr="005611B5" w:rsidRDefault="00F6260C" w:rsidP="00230376">
      <w:pPr>
        <w:pStyle w:val="Paragraphtext"/>
        <w:rPr>
          <w:sz w:val="22"/>
          <w:szCs w:val="22"/>
        </w:rPr>
      </w:pPr>
      <w:r w:rsidRPr="005611B5">
        <w:rPr>
          <w:b/>
          <w:bCs/>
          <w:sz w:val="22"/>
          <w:szCs w:val="22"/>
        </w:rPr>
        <w:t xml:space="preserve">New South Wales </w:t>
      </w:r>
      <w:r w:rsidRPr="005611B5">
        <w:rPr>
          <w:sz w:val="22"/>
          <w:szCs w:val="22"/>
        </w:rPr>
        <w:t xml:space="preserve">highlighted </w:t>
      </w:r>
      <w:r w:rsidR="009F4DBC">
        <w:rPr>
          <w:sz w:val="22"/>
          <w:szCs w:val="22"/>
        </w:rPr>
        <w:t xml:space="preserve">a number of </w:t>
      </w:r>
      <w:r w:rsidRPr="005611B5">
        <w:rPr>
          <w:sz w:val="22"/>
          <w:szCs w:val="22"/>
        </w:rPr>
        <w:t>health initiatives underway for people with intellectual disability. These were:</w:t>
      </w:r>
    </w:p>
    <w:p w14:paraId="26A494D5" w14:textId="77777777" w:rsidR="00F6260C" w:rsidRPr="005611B5" w:rsidRDefault="00F6260C" w:rsidP="00230376">
      <w:pPr>
        <w:pStyle w:val="ListBullet"/>
        <w:rPr>
          <w:sz w:val="22"/>
          <w:szCs w:val="22"/>
        </w:rPr>
      </w:pPr>
      <w:r w:rsidRPr="005611B5">
        <w:rPr>
          <w:sz w:val="22"/>
          <w:szCs w:val="22"/>
        </w:rPr>
        <w:t xml:space="preserve">The Intellectual Disability Health Service, which aims to improve access to the health care system and mainstream primary care services for people with intellectual disability. An evaluation of this program is underway. </w:t>
      </w:r>
    </w:p>
    <w:p w14:paraId="12EE75AA" w14:textId="0B67A641" w:rsidR="00F6260C" w:rsidRPr="005611B5" w:rsidRDefault="00F6260C" w:rsidP="00230376">
      <w:pPr>
        <w:pStyle w:val="ListBullet"/>
        <w:rPr>
          <w:sz w:val="22"/>
          <w:szCs w:val="22"/>
        </w:rPr>
      </w:pPr>
      <w:r w:rsidRPr="005611B5">
        <w:rPr>
          <w:sz w:val="22"/>
          <w:szCs w:val="22"/>
        </w:rPr>
        <w:t xml:space="preserve">The Intellectual Disability Mental Health Hubs. There are two hubs, one for children and one for adults. The Hubs also provide the training for staff from health and disability services. An evaluation of this program is also underway. </w:t>
      </w:r>
    </w:p>
    <w:p w14:paraId="69A9B332" w14:textId="1E8CFAB7" w:rsidR="00856A89" w:rsidRPr="005611B5" w:rsidRDefault="000C4EE4" w:rsidP="00230376">
      <w:pPr>
        <w:pStyle w:val="ListBullet"/>
        <w:rPr>
          <w:sz w:val="22"/>
          <w:szCs w:val="22"/>
        </w:rPr>
      </w:pPr>
      <w:hyperlink r:id="rId18" w:history="1">
        <w:r w:rsidR="00F6260C" w:rsidRPr="005611B5">
          <w:rPr>
            <w:rStyle w:val="Hyperlink"/>
            <w:rFonts w:cs="Arial"/>
            <w:color w:val="044A91"/>
            <w:sz w:val="22"/>
            <w:szCs w:val="22"/>
          </w:rPr>
          <w:t>17 Easy Read resources</w:t>
        </w:r>
      </w:hyperlink>
      <w:r w:rsidR="00F6260C" w:rsidRPr="005611B5">
        <w:rPr>
          <w:color w:val="548235"/>
          <w:sz w:val="22"/>
          <w:szCs w:val="22"/>
        </w:rPr>
        <w:t xml:space="preserve"> </w:t>
      </w:r>
      <w:r w:rsidR="00F6260C" w:rsidRPr="005611B5">
        <w:rPr>
          <w:sz w:val="22"/>
          <w:szCs w:val="22"/>
        </w:rPr>
        <w:t xml:space="preserve">that describe and provide accessible information about mental health services, for people with cognitive disability and their families and </w:t>
      </w:r>
      <w:r w:rsidR="00F6260C" w:rsidRPr="005611B5">
        <w:rPr>
          <w:rFonts w:eastAsiaTheme="minorHAnsi"/>
          <w:sz w:val="22"/>
          <w:szCs w:val="22"/>
        </w:rPr>
        <w:t xml:space="preserve">carers, have </w:t>
      </w:r>
      <w:r w:rsidR="009F4DBC">
        <w:rPr>
          <w:rFonts w:eastAsiaTheme="minorHAnsi"/>
          <w:sz w:val="22"/>
          <w:szCs w:val="22"/>
        </w:rPr>
        <w:t xml:space="preserve">also </w:t>
      </w:r>
      <w:r w:rsidR="00F6260C" w:rsidRPr="005611B5">
        <w:rPr>
          <w:rFonts w:eastAsiaTheme="minorHAnsi"/>
          <w:sz w:val="22"/>
          <w:szCs w:val="22"/>
        </w:rPr>
        <w:t xml:space="preserve">been released. </w:t>
      </w:r>
    </w:p>
    <w:p w14:paraId="59477D35" w14:textId="1B729FE0" w:rsidR="00856A89" w:rsidRPr="005611B5" w:rsidRDefault="00ED7185" w:rsidP="00230376">
      <w:pPr>
        <w:spacing w:before="240"/>
        <w:rPr>
          <w:rFonts w:cs="Arial"/>
          <w:szCs w:val="22"/>
        </w:rPr>
      </w:pPr>
      <w:r w:rsidRPr="005611B5">
        <w:rPr>
          <w:rFonts w:cs="Arial"/>
          <w:b/>
          <w:szCs w:val="22"/>
        </w:rPr>
        <w:t>South Australia</w:t>
      </w:r>
      <w:r w:rsidRPr="005611B5">
        <w:rPr>
          <w:rFonts w:cs="Arial"/>
          <w:szCs w:val="22"/>
        </w:rPr>
        <w:t xml:space="preserve"> highlighted the South Australian Intellectual Disability Health Service Model of Care that is currently being implemented. The Model of care was developed to improve healthcare accessibility for people with intellectual disability with the goal of improving health outcomes and experience. The recommendations within the Model of care have significant overlap with the national roadmap and some of these include establishment of a specialised intellectual disability health service that provides multidisciplinary health assessment and advice;  promotion of annual health assessments; development of a range of patient/carer and clinician resources including a ‘hospital passport’; development of intellectual disability specific Health Pathways for General Practitioners; and highlighting the role of Disability Liaison Officer positions within hospitals as a key integration point.</w:t>
      </w:r>
    </w:p>
    <w:p w14:paraId="2466B22E" w14:textId="217AF747" w:rsidR="00F6260C" w:rsidRPr="005611B5" w:rsidRDefault="00F6260C" w:rsidP="00230376">
      <w:pPr>
        <w:spacing w:before="240"/>
        <w:rPr>
          <w:rFonts w:cs="Arial"/>
          <w:szCs w:val="22"/>
        </w:rPr>
      </w:pPr>
      <w:r w:rsidRPr="005611B5">
        <w:rPr>
          <w:rFonts w:cs="Arial"/>
          <w:b/>
          <w:szCs w:val="22"/>
        </w:rPr>
        <w:t>Queensland Health</w:t>
      </w:r>
      <w:r w:rsidRPr="005611B5">
        <w:rPr>
          <w:rFonts w:cs="Arial"/>
          <w:szCs w:val="22"/>
        </w:rPr>
        <w:t xml:space="preserve"> provided an update on the evaluation of a trial initiative called </w:t>
      </w:r>
      <w:r w:rsidRPr="005611B5">
        <w:rPr>
          <w:rFonts w:cs="Arial"/>
          <w:i/>
          <w:szCs w:val="22"/>
        </w:rPr>
        <w:t>Julian’s Key Health Passport</w:t>
      </w:r>
      <w:r w:rsidRPr="005611B5">
        <w:rPr>
          <w:rFonts w:cs="Arial"/>
          <w:szCs w:val="22"/>
        </w:rPr>
        <w:t>. The passport tool was designed to help people with disabilities receive person centred care, and is available as a downloadable PDF and phone application. The project was trialled in two Queensland hospitals. Overall, the evaluation found that stakeholders considered the tool to be effective</w:t>
      </w:r>
      <w:r w:rsidR="008A5F42" w:rsidRPr="005611B5">
        <w:rPr>
          <w:rFonts w:cs="Arial"/>
          <w:szCs w:val="22"/>
        </w:rPr>
        <w:t>.</w:t>
      </w:r>
    </w:p>
    <w:sectPr w:rsidR="00F6260C" w:rsidRPr="005611B5" w:rsidSect="007E032D">
      <w:head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C3625" w14:textId="77777777" w:rsidR="000C4EE4" w:rsidRDefault="000C4EE4" w:rsidP="006B56BB">
      <w:r>
        <w:separator/>
      </w:r>
    </w:p>
    <w:p w14:paraId="6E66035A" w14:textId="77777777" w:rsidR="000C4EE4" w:rsidRDefault="000C4EE4"/>
  </w:endnote>
  <w:endnote w:type="continuationSeparator" w:id="0">
    <w:p w14:paraId="1D57B260" w14:textId="77777777" w:rsidR="000C4EE4" w:rsidRDefault="000C4EE4" w:rsidP="006B56BB">
      <w:r>
        <w:continuationSeparator/>
      </w:r>
    </w:p>
    <w:p w14:paraId="4862BC14" w14:textId="77777777" w:rsidR="000C4EE4" w:rsidRDefault="000C4EE4"/>
  </w:endnote>
  <w:endnote w:type="continuationNotice" w:id="1">
    <w:p w14:paraId="4AD871C5" w14:textId="77777777" w:rsidR="000C4EE4" w:rsidRDefault="000C4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A7D0" w14:textId="56CDEB02" w:rsidR="00C55F10" w:rsidRPr="00A063AE" w:rsidRDefault="00536EF0" w:rsidP="00A063AE">
    <w:pPr>
      <w:pStyle w:val="Footer"/>
      <w:tabs>
        <w:tab w:val="clear" w:pos="4513"/>
      </w:tabs>
    </w:pPr>
    <w:r w:rsidRPr="0069447E">
      <w:rPr>
        <w:rFonts w:cs="Arial"/>
        <w:szCs w:val="20"/>
      </w:rPr>
      <w:t>Roadmap Implementation Governance Group (RIGG)</w:t>
    </w:r>
    <w:r>
      <w:rPr>
        <w:rFonts w:cs="Arial"/>
        <w:szCs w:val="20"/>
      </w:rPr>
      <w:t xml:space="preserve"> </w:t>
    </w:r>
    <w:r w:rsidRPr="0069447E">
      <w:rPr>
        <w:rFonts w:cs="Arial"/>
        <w:szCs w:val="20"/>
      </w:rPr>
      <w:t>– 26 November 2021</w:t>
    </w:r>
    <w:sdt>
      <w:sdtPr>
        <w:id w:val="1406262109"/>
        <w:docPartObj>
          <w:docPartGallery w:val="Page Numbers (Bottom of Page)"/>
          <w:docPartUnique/>
        </w:docPartObj>
      </w:sdtPr>
      <w:sdtEndPr/>
      <w:sdtContent>
        <w:r w:rsidR="00C55F10">
          <w:tab/>
        </w:r>
        <w:r w:rsidR="00C55F10" w:rsidRPr="003D033A">
          <w:fldChar w:fldCharType="begin"/>
        </w:r>
        <w:r w:rsidR="00C55F10" w:rsidRPr="003D033A">
          <w:instrText xml:space="preserve"> PAGE   \* MERGEFORMAT </w:instrText>
        </w:r>
        <w:r w:rsidR="00C55F10" w:rsidRPr="003D033A">
          <w:fldChar w:fldCharType="separate"/>
        </w:r>
        <w:r w:rsidR="0048242D">
          <w:rPr>
            <w:noProof/>
          </w:rPr>
          <w:t>10</w:t>
        </w:r>
        <w:r w:rsidR="00C55F10"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C3076" w14:textId="77777777" w:rsidR="000C4EE4" w:rsidRDefault="000C4EE4" w:rsidP="006B56BB">
      <w:r>
        <w:separator/>
      </w:r>
    </w:p>
    <w:p w14:paraId="01DBEC92" w14:textId="77777777" w:rsidR="000C4EE4" w:rsidRDefault="000C4EE4"/>
  </w:footnote>
  <w:footnote w:type="continuationSeparator" w:id="0">
    <w:p w14:paraId="01A471B5" w14:textId="77777777" w:rsidR="000C4EE4" w:rsidRDefault="000C4EE4" w:rsidP="006B56BB">
      <w:r>
        <w:continuationSeparator/>
      </w:r>
    </w:p>
    <w:p w14:paraId="1CAAD54B" w14:textId="77777777" w:rsidR="000C4EE4" w:rsidRDefault="000C4EE4"/>
  </w:footnote>
  <w:footnote w:type="continuationNotice" w:id="1">
    <w:p w14:paraId="0E66D1AB" w14:textId="77777777" w:rsidR="000C4EE4" w:rsidRDefault="000C4E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BCA1" w14:textId="7A9C6497" w:rsidR="00671593" w:rsidRPr="00671593" w:rsidRDefault="00671593" w:rsidP="00671593">
    <w:pPr>
      <w:pStyle w:val="Header"/>
      <w:jc w:val="right"/>
      <w:rPr>
        <w:color w:val="FF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D3C8" w14:textId="6CB840C7" w:rsidR="00326CAC" w:rsidRPr="00671593" w:rsidRDefault="0048242D" w:rsidP="0048242D">
    <w:pPr>
      <w:pStyle w:val="Header"/>
      <w:jc w:val="center"/>
      <w:rPr>
        <w:color w:val="FF0000"/>
        <w:sz w:val="28"/>
        <w:szCs w:val="28"/>
      </w:rPr>
    </w:pPr>
    <w:r>
      <w:rPr>
        <w:noProof/>
        <w:lang w:eastAsia="en-AU"/>
      </w:rPr>
      <w:drawing>
        <wp:inline distT="0" distB="0" distL="0" distR="0" wp14:anchorId="739A0574" wp14:editId="76D03A62">
          <wp:extent cx="5865806" cy="959485"/>
          <wp:effectExtent l="0" t="0" r="1905" b="0"/>
          <wp:docPr id="27" name="Picture 27"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1628" w14:textId="5CCBE9AB" w:rsidR="007E032D" w:rsidRPr="00671593" w:rsidRDefault="007E032D" w:rsidP="00671593">
    <w:pPr>
      <w:pStyle w:val="Header"/>
      <w:jc w:val="right"/>
      <w:rPr>
        <w:color w:val="FF0000"/>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E381" w14:textId="15D025DB" w:rsidR="007E032D" w:rsidRPr="00671593" w:rsidRDefault="007E032D" w:rsidP="00671593">
    <w:pPr>
      <w:pStyle w:val="Header"/>
      <w:jc w:val="right"/>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4F38C8"/>
    <w:multiLevelType w:val="hybridMultilevel"/>
    <w:tmpl w:val="FEB40B6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8E0BC1"/>
    <w:multiLevelType w:val="hybridMultilevel"/>
    <w:tmpl w:val="0E2882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FC43324"/>
    <w:multiLevelType w:val="hybridMultilevel"/>
    <w:tmpl w:val="4EAECE1C"/>
    <w:lvl w:ilvl="0" w:tplc="0C090005">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376A2698"/>
    <w:multiLevelType w:val="hybridMultilevel"/>
    <w:tmpl w:val="640447EC"/>
    <w:lvl w:ilvl="0" w:tplc="BC06C8CE">
      <w:start w:val="1"/>
      <w:numFmt w:val="decimal"/>
      <w:pStyle w:val="TableNListnumbered"/>
      <w:lvlText w:val="%1."/>
      <w:lvlJc w:val="left"/>
      <w:pPr>
        <w:ind w:left="72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D1413D"/>
    <w:multiLevelType w:val="multilevel"/>
    <w:tmpl w:val="E14812AE"/>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67" w:hanging="283"/>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8" w15:restartNumberingAfterBreak="0">
    <w:nsid w:val="416339AF"/>
    <w:multiLevelType w:val="hybridMultilevel"/>
    <w:tmpl w:val="25241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47E5361"/>
    <w:multiLevelType w:val="hybridMultilevel"/>
    <w:tmpl w:val="C70E0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4A81C28"/>
    <w:multiLevelType w:val="hybridMultilevel"/>
    <w:tmpl w:val="A4BC74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5F3398"/>
    <w:multiLevelType w:val="hybridMultilevel"/>
    <w:tmpl w:val="1CEE282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1"/>
  </w:num>
  <w:num w:numId="2">
    <w:abstractNumId w:val="15"/>
  </w:num>
  <w:num w:numId="3">
    <w:abstractNumId w:val="2"/>
  </w:num>
  <w:num w:numId="4">
    <w:abstractNumId w:val="5"/>
  </w:num>
  <w:num w:numId="5">
    <w:abstractNumId w:val="13"/>
  </w:num>
  <w:num w:numId="6">
    <w:abstractNumId w:val="0"/>
  </w:num>
  <w:num w:numId="7">
    <w:abstractNumId w:val="12"/>
  </w:num>
  <w:num w:numId="8">
    <w:abstractNumId w:val="7"/>
  </w:num>
  <w:num w:numId="9">
    <w:abstractNumId w:val="6"/>
  </w:num>
  <w:num w:numId="10">
    <w:abstractNumId w:val="10"/>
  </w:num>
  <w:num w:numId="11">
    <w:abstractNumId w:val="3"/>
  </w:num>
  <w:num w:numId="12">
    <w:abstractNumId w:val="4"/>
  </w:num>
  <w:num w:numId="13">
    <w:abstractNumId w:val="9"/>
  </w:num>
  <w:num w:numId="14">
    <w:abstractNumId w:val="8"/>
  </w:num>
  <w:num w:numId="15">
    <w:abstractNumId w:val="1"/>
  </w:num>
  <w:num w:numId="16">
    <w:abstractNumId w:val="2"/>
  </w:num>
  <w:num w:numId="17">
    <w:abstractNumId w:val="2"/>
  </w:num>
  <w:num w:numId="18">
    <w:abstractNumId w:val="14"/>
  </w:num>
  <w:num w:numId="1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A0"/>
    <w:rsid w:val="00003743"/>
    <w:rsid w:val="000047B4"/>
    <w:rsid w:val="00005712"/>
    <w:rsid w:val="0000739D"/>
    <w:rsid w:val="00007FD8"/>
    <w:rsid w:val="000117F8"/>
    <w:rsid w:val="0001460F"/>
    <w:rsid w:val="00014E5A"/>
    <w:rsid w:val="00022629"/>
    <w:rsid w:val="00026139"/>
    <w:rsid w:val="00027601"/>
    <w:rsid w:val="000325F3"/>
    <w:rsid w:val="00033321"/>
    <w:rsid w:val="000338E5"/>
    <w:rsid w:val="00033ECC"/>
    <w:rsid w:val="0003422F"/>
    <w:rsid w:val="00046FF0"/>
    <w:rsid w:val="00050176"/>
    <w:rsid w:val="00067456"/>
    <w:rsid w:val="00067C52"/>
    <w:rsid w:val="00071506"/>
    <w:rsid w:val="0007154F"/>
    <w:rsid w:val="00073BBC"/>
    <w:rsid w:val="000811C0"/>
    <w:rsid w:val="00081AB1"/>
    <w:rsid w:val="00084991"/>
    <w:rsid w:val="00090316"/>
    <w:rsid w:val="00093981"/>
    <w:rsid w:val="000941F8"/>
    <w:rsid w:val="000A1DB7"/>
    <w:rsid w:val="000A4327"/>
    <w:rsid w:val="000A7726"/>
    <w:rsid w:val="000B067A"/>
    <w:rsid w:val="000B14BC"/>
    <w:rsid w:val="000B1540"/>
    <w:rsid w:val="000B1CC0"/>
    <w:rsid w:val="000B1E53"/>
    <w:rsid w:val="000B33FD"/>
    <w:rsid w:val="000B4A01"/>
    <w:rsid w:val="000B4ABA"/>
    <w:rsid w:val="000B5246"/>
    <w:rsid w:val="000C243A"/>
    <w:rsid w:val="000C4B16"/>
    <w:rsid w:val="000C4EE4"/>
    <w:rsid w:val="000C50C3"/>
    <w:rsid w:val="000C5E14"/>
    <w:rsid w:val="000D21F6"/>
    <w:rsid w:val="000D3B82"/>
    <w:rsid w:val="000D4500"/>
    <w:rsid w:val="000D7011"/>
    <w:rsid w:val="000D7AEA"/>
    <w:rsid w:val="000E2C66"/>
    <w:rsid w:val="000F123C"/>
    <w:rsid w:val="000F2FED"/>
    <w:rsid w:val="00101780"/>
    <w:rsid w:val="0010616D"/>
    <w:rsid w:val="00110478"/>
    <w:rsid w:val="00112326"/>
    <w:rsid w:val="0011711B"/>
    <w:rsid w:val="00117F8A"/>
    <w:rsid w:val="00121B9B"/>
    <w:rsid w:val="00122ADC"/>
    <w:rsid w:val="0012678D"/>
    <w:rsid w:val="00130F59"/>
    <w:rsid w:val="00133EC0"/>
    <w:rsid w:val="00141CE5"/>
    <w:rsid w:val="00144908"/>
    <w:rsid w:val="00146B24"/>
    <w:rsid w:val="00150937"/>
    <w:rsid w:val="001571C7"/>
    <w:rsid w:val="00161094"/>
    <w:rsid w:val="0017665C"/>
    <w:rsid w:val="00177AD2"/>
    <w:rsid w:val="001815A8"/>
    <w:rsid w:val="001840FA"/>
    <w:rsid w:val="00190079"/>
    <w:rsid w:val="00191592"/>
    <w:rsid w:val="0019622E"/>
    <w:rsid w:val="001966A7"/>
    <w:rsid w:val="001A1EF3"/>
    <w:rsid w:val="001A4627"/>
    <w:rsid w:val="001A4979"/>
    <w:rsid w:val="001B08BB"/>
    <w:rsid w:val="001B0F2D"/>
    <w:rsid w:val="001B15D3"/>
    <w:rsid w:val="001B3443"/>
    <w:rsid w:val="001C0326"/>
    <w:rsid w:val="001C192F"/>
    <w:rsid w:val="001C3C42"/>
    <w:rsid w:val="001D0656"/>
    <w:rsid w:val="001D7869"/>
    <w:rsid w:val="001F2E90"/>
    <w:rsid w:val="002026CD"/>
    <w:rsid w:val="002033FC"/>
    <w:rsid w:val="002044BB"/>
    <w:rsid w:val="00210B09"/>
    <w:rsid w:val="00210C9E"/>
    <w:rsid w:val="00211840"/>
    <w:rsid w:val="00220E5F"/>
    <w:rsid w:val="002212B5"/>
    <w:rsid w:val="00226668"/>
    <w:rsid w:val="00230376"/>
    <w:rsid w:val="0023229A"/>
    <w:rsid w:val="00233809"/>
    <w:rsid w:val="00240046"/>
    <w:rsid w:val="00243EB9"/>
    <w:rsid w:val="0024797F"/>
    <w:rsid w:val="0025119E"/>
    <w:rsid w:val="00251269"/>
    <w:rsid w:val="002535C0"/>
    <w:rsid w:val="002547E0"/>
    <w:rsid w:val="002579FE"/>
    <w:rsid w:val="00257C91"/>
    <w:rsid w:val="0026311C"/>
    <w:rsid w:val="0026668C"/>
    <w:rsid w:val="00266AC1"/>
    <w:rsid w:val="0027178C"/>
    <w:rsid w:val="002719FA"/>
    <w:rsid w:val="00272483"/>
    <w:rsid w:val="00272668"/>
    <w:rsid w:val="0027330B"/>
    <w:rsid w:val="00276FA6"/>
    <w:rsid w:val="002803AD"/>
    <w:rsid w:val="00282052"/>
    <w:rsid w:val="0028519E"/>
    <w:rsid w:val="002856A5"/>
    <w:rsid w:val="002872ED"/>
    <w:rsid w:val="002905C2"/>
    <w:rsid w:val="00295AF2"/>
    <w:rsid w:val="00295C91"/>
    <w:rsid w:val="00297151"/>
    <w:rsid w:val="002A0169"/>
    <w:rsid w:val="002A53BE"/>
    <w:rsid w:val="002B20E6"/>
    <w:rsid w:val="002B42A3"/>
    <w:rsid w:val="002C0CDD"/>
    <w:rsid w:val="002C38C4"/>
    <w:rsid w:val="002E1A1D"/>
    <w:rsid w:val="002E2DEB"/>
    <w:rsid w:val="002E4081"/>
    <w:rsid w:val="002E57C8"/>
    <w:rsid w:val="002E5B78"/>
    <w:rsid w:val="002F3AE3"/>
    <w:rsid w:val="0030464B"/>
    <w:rsid w:val="00305D17"/>
    <w:rsid w:val="0030786C"/>
    <w:rsid w:val="00316D31"/>
    <w:rsid w:val="003233DE"/>
    <w:rsid w:val="0032466B"/>
    <w:rsid w:val="00326CAC"/>
    <w:rsid w:val="003330EB"/>
    <w:rsid w:val="00334C00"/>
    <w:rsid w:val="003415FD"/>
    <w:rsid w:val="003429F0"/>
    <w:rsid w:val="00344D7B"/>
    <w:rsid w:val="00345A82"/>
    <w:rsid w:val="0035097A"/>
    <w:rsid w:val="003540A4"/>
    <w:rsid w:val="00357BCC"/>
    <w:rsid w:val="00360E4E"/>
    <w:rsid w:val="00370AAA"/>
    <w:rsid w:val="00373CEA"/>
    <w:rsid w:val="00374333"/>
    <w:rsid w:val="00375F77"/>
    <w:rsid w:val="00381BBE"/>
    <w:rsid w:val="00382903"/>
    <w:rsid w:val="00383DC1"/>
    <w:rsid w:val="003846FF"/>
    <w:rsid w:val="003857D4"/>
    <w:rsid w:val="00385AD4"/>
    <w:rsid w:val="00386A60"/>
    <w:rsid w:val="00387924"/>
    <w:rsid w:val="0039384D"/>
    <w:rsid w:val="00395C23"/>
    <w:rsid w:val="00397023"/>
    <w:rsid w:val="003A2E4F"/>
    <w:rsid w:val="003A3453"/>
    <w:rsid w:val="003A4438"/>
    <w:rsid w:val="003A5013"/>
    <w:rsid w:val="003A5078"/>
    <w:rsid w:val="003A62DD"/>
    <w:rsid w:val="003A775A"/>
    <w:rsid w:val="003B213A"/>
    <w:rsid w:val="003B43AD"/>
    <w:rsid w:val="003C0FEC"/>
    <w:rsid w:val="003C2AC8"/>
    <w:rsid w:val="003D033A"/>
    <w:rsid w:val="003D0E66"/>
    <w:rsid w:val="003D17F9"/>
    <w:rsid w:val="003D2D88"/>
    <w:rsid w:val="003D41EA"/>
    <w:rsid w:val="003D4850"/>
    <w:rsid w:val="003D535A"/>
    <w:rsid w:val="003D5A62"/>
    <w:rsid w:val="003E05DB"/>
    <w:rsid w:val="003E1396"/>
    <w:rsid w:val="003E5265"/>
    <w:rsid w:val="003F0955"/>
    <w:rsid w:val="003F5F4D"/>
    <w:rsid w:val="003F646F"/>
    <w:rsid w:val="00400F00"/>
    <w:rsid w:val="00404F8B"/>
    <w:rsid w:val="00405256"/>
    <w:rsid w:val="00410031"/>
    <w:rsid w:val="004120A1"/>
    <w:rsid w:val="00415C81"/>
    <w:rsid w:val="00417A6F"/>
    <w:rsid w:val="00426A00"/>
    <w:rsid w:val="004274F4"/>
    <w:rsid w:val="00432378"/>
    <w:rsid w:val="00440411"/>
    <w:rsid w:val="00440D65"/>
    <w:rsid w:val="004435E6"/>
    <w:rsid w:val="00447E31"/>
    <w:rsid w:val="00450EA0"/>
    <w:rsid w:val="00453923"/>
    <w:rsid w:val="00454B9B"/>
    <w:rsid w:val="00457858"/>
    <w:rsid w:val="00460B0B"/>
    <w:rsid w:val="00461023"/>
    <w:rsid w:val="00462FAC"/>
    <w:rsid w:val="00464631"/>
    <w:rsid w:val="00464B79"/>
    <w:rsid w:val="00467BBF"/>
    <w:rsid w:val="00467F33"/>
    <w:rsid w:val="00476823"/>
    <w:rsid w:val="0048242D"/>
    <w:rsid w:val="0048593C"/>
    <w:rsid w:val="004867E2"/>
    <w:rsid w:val="004929A9"/>
    <w:rsid w:val="004A49C5"/>
    <w:rsid w:val="004A78D9"/>
    <w:rsid w:val="004A7AE8"/>
    <w:rsid w:val="004B4B47"/>
    <w:rsid w:val="004B5A85"/>
    <w:rsid w:val="004C6BCF"/>
    <w:rsid w:val="004D58BF"/>
    <w:rsid w:val="004E0F6C"/>
    <w:rsid w:val="004E4335"/>
    <w:rsid w:val="004E621B"/>
    <w:rsid w:val="004F13EE"/>
    <w:rsid w:val="004F2022"/>
    <w:rsid w:val="004F7C05"/>
    <w:rsid w:val="00501C94"/>
    <w:rsid w:val="00506432"/>
    <w:rsid w:val="0052051D"/>
    <w:rsid w:val="00535FED"/>
    <w:rsid w:val="00536EF0"/>
    <w:rsid w:val="00541452"/>
    <w:rsid w:val="00541D29"/>
    <w:rsid w:val="00543547"/>
    <w:rsid w:val="0054507A"/>
    <w:rsid w:val="00545EE6"/>
    <w:rsid w:val="0054768D"/>
    <w:rsid w:val="005479F3"/>
    <w:rsid w:val="00554DD8"/>
    <w:rsid w:val="005550E7"/>
    <w:rsid w:val="005564FB"/>
    <w:rsid w:val="005572C7"/>
    <w:rsid w:val="005611B5"/>
    <w:rsid w:val="005622C2"/>
    <w:rsid w:val="005650ED"/>
    <w:rsid w:val="00575754"/>
    <w:rsid w:val="00581FBA"/>
    <w:rsid w:val="00585BCD"/>
    <w:rsid w:val="00591E20"/>
    <w:rsid w:val="00595408"/>
    <w:rsid w:val="00595E84"/>
    <w:rsid w:val="005A0C59"/>
    <w:rsid w:val="005A48EB"/>
    <w:rsid w:val="005A6CFB"/>
    <w:rsid w:val="005C5AEB"/>
    <w:rsid w:val="005D47F9"/>
    <w:rsid w:val="005E0A3F"/>
    <w:rsid w:val="005E6883"/>
    <w:rsid w:val="005E772F"/>
    <w:rsid w:val="005F4ECA"/>
    <w:rsid w:val="006041BE"/>
    <w:rsid w:val="006043C7"/>
    <w:rsid w:val="00624B52"/>
    <w:rsid w:val="006265E0"/>
    <w:rsid w:val="00630794"/>
    <w:rsid w:val="00631DF4"/>
    <w:rsid w:val="00634175"/>
    <w:rsid w:val="006408AC"/>
    <w:rsid w:val="006511B6"/>
    <w:rsid w:val="00657FF8"/>
    <w:rsid w:val="00670D99"/>
    <w:rsid w:val="00670E2B"/>
    <w:rsid w:val="00671593"/>
    <w:rsid w:val="006734BB"/>
    <w:rsid w:val="0067697A"/>
    <w:rsid w:val="0068134A"/>
    <w:rsid w:val="006821EB"/>
    <w:rsid w:val="006822FA"/>
    <w:rsid w:val="006932E3"/>
    <w:rsid w:val="0069447E"/>
    <w:rsid w:val="00697144"/>
    <w:rsid w:val="006B2286"/>
    <w:rsid w:val="006B56BB"/>
    <w:rsid w:val="006C7531"/>
    <w:rsid w:val="006C77A8"/>
    <w:rsid w:val="006D4098"/>
    <w:rsid w:val="006D7681"/>
    <w:rsid w:val="006D7B2E"/>
    <w:rsid w:val="006E02EA"/>
    <w:rsid w:val="006E0968"/>
    <w:rsid w:val="006E2AF6"/>
    <w:rsid w:val="006E66B1"/>
    <w:rsid w:val="006F3636"/>
    <w:rsid w:val="00701275"/>
    <w:rsid w:val="00707F56"/>
    <w:rsid w:val="00713558"/>
    <w:rsid w:val="00720D08"/>
    <w:rsid w:val="007263B9"/>
    <w:rsid w:val="00730E51"/>
    <w:rsid w:val="007334F8"/>
    <w:rsid w:val="007339CD"/>
    <w:rsid w:val="007359D8"/>
    <w:rsid w:val="007362D4"/>
    <w:rsid w:val="007375FA"/>
    <w:rsid w:val="00742C87"/>
    <w:rsid w:val="007464EE"/>
    <w:rsid w:val="00750C49"/>
    <w:rsid w:val="0076672A"/>
    <w:rsid w:val="00771084"/>
    <w:rsid w:val="00772FE1"/>
    <w:rsid w:val="00775E45"/>
    <w:rsid w:val="00776E74"/>
    <w:rsid w:val="00785169"/>
    <w:rsid w:val="007935BC"/>
    <w:rsid w:val="007954AB"/>
    <w:rsid w:val="007A0A6A"/>
    <w:rsid w:val="007A14C5"/>
    <w:rsid w:val="007A4A10"/>
    <w:rsid w:val="007B1760"/>
    <w:rsid w:val="007B2F9D"/>
    <w:rsid w:val="007C113E"/>
    <w:rsid w:val="007C1FDC"/>
    <w:rsid w:val="007C6819"/>
    <w:rsid w:val="007C6D9C"/>
    <w:rsid w:val="007C7DDB"/>
    <w:rsid w:val="007D2CC7"/>
    <w:rsid w:val="007D673D"/>
    <w:rsid w:val="007E032D"/>
    <w:rsid w:val="007E4D09"/>
    <w:rsid w:val="007F0E36"/>
    <w:rsid w:val="007F2220"/>
    <w:rsid w:val="007F4B3E"/>
    <w:rsid w:val="00801177"/>
    <w:rsid w:val="0080366A"/>
    <w:rsid w:val="008127AF"/>
    <w:rsid w:val="00812B46"/>
    <w:rsid w:val="0081486B"/>
    <w:rsid w:val="00815700"/>
    <w:rsid w:val="00817718"/>
    <w:rsid w:val="008220A9"/>
    <w:rsid w:val="008257AA"/>
    <w:rsid w:val="008264EB"/>
    <w:rsid w:val="00826B8F"/>
    <w:rsid w:val="00831E8A"/>
    <w:rsid w:val="00835C76"/>
    <w:rsid w:val="008376E2"/>
    <w:rsid w:val="00843049"/>
    <w:rsid w:val="00845E08"/>
    <w:rsid w:val="00850FB1"/>
    <w:rsid w:val="0085209B"/>
    <w:rsid w:val="00855E92"/>
    <w:rsid w:val="00856A89"/>
    <w:rsid w:val="00856B66"/>
    <w:rsid w:val="008576AC"/>
    <w:rsid w:val="008601AC"/>
    <w:rsid w:val="00861A5F"/>
    <w:rsid w:val="008644AD"/>
    <w:rsid w:val="00865735"/>
    <w:rsid w:val="00865DDB"/>
    <w:rsid w:val="00866447"/>
    <w:rsid w:val="00867538"/>
    <w:rsid w:val="00873614"/>
    <w:rsid w:val="00873D90"/>
    <w:rsid w:val="00873FC8"/>
    <w:rsid w:val="00884C63"/>
    <w:rsid w:val="00885908"/>
    <w:rsid w:val="008864B7"/>
    <w:rsid w:val="00886C50"/>
    <w:rsid w:val="008935FF"/>
    <w:rsid w:val="0089677E"/>
    <w:rsid w:val="008A5F42"/>
    <w:rsid w:val="008A7438"/>
    <w:rsid w:val="008B1334"/>
    <w:rsid w:val="008B20C2"/>
    <w:rsid w:val="008B25C7"/>
    <w:rsid w:val="008B26B7"/>
    <w:rsid w:val="008C0278"/>
    <w:rsid w:val="008C24E9"/>
    <w:rsid w:val="008C741C"/>
    <w:rsid w:val="008D0533"/>
    <w:rsid w:val="008D42CB"/>
    <w:rsid w:val="008D48C9"/>
    <w:rsid w:val="008D6381"/>
    <w:rsid w:val="008E0C77"/>
    <w:rsid w:val="008E15B0"/>
    <w:rsid w:val="008E5C8E"/>
    <w:rsid w:val="008E625F"/>
    <w:rsid w:val="008F264D"/>
    <w:rsid w:val="009040E9"/>
    <w:rsid w:val="009074E1"/>
    <w:rsid w:val="009112F7"/>
    <w:rsid w:val="009122AF"/>
    <w:rsid w:val="00912D54"/>
    <w:rsid w:val="00913248"/>
    <w:rsid w:val="0091389F"/>
    <w:rsid w:val="009208F7"/>
    <w:rsid w:val="00921649"/>
    <w:rsid w:val="00922517"/>
    <w:rsid w:val="00922722"/>
    <w:rsid w:val="009261E6"/>
    <w:rsid w:val="009268E1"/>
    <w:rsid w:val="009344DE"/>
    <w:rsid w:val="00945E7F"/>
    <w:rsid w:val="00946632"/>
    <w:rsid w:val="009557C1"/>
    <w:rsid w:val="00960D6E"/>
    <w:rsid w:val="00964ECF"/>
    <w:rsid w:val="009724AB"/>
    <w:rsid w:val="00972C71"/>
    <w:rsid w:val="00974B59"/>
    <w:rsid w:val="0098122D"/>
    <w:rsid w:val="0098340B"/>
    <w:rsid w:val="00986830"/>
    <w:rsid w:val="009924C3"/>
    <w:rsid w:val="00993102"/>
    <w:rsid w:val="009B1570"/>
    <w:rsid w:val="009B2E2E"/>
    <w:rsid w:val="009C6F10"/>
    <w:rsid w:val="009D148F"/>
    <w:rsid w:val="009D3D70"/>
    <w:rsid w:val="009E6F7E"/>
    <w:rsid w:val="009E7A57"/>
    <w:rsid w:val="009F4803"/>
    <w:rsid w:val="009F4DBC"/>
    <w:rsid w:val="009F4F6A"/>
    <w:rsid w:val="009F5D01"/>
    <w:rsid w:val="009F672D"/>
    <w:rsid w:val="00A063AE"/>
    <w:rsid w:val="00A12633"/>
    <w:rsid w:val="00A13EB5"/>
    <w:rsid w:val="00A16D6E"/>
    <w:rsid w:val="00A16E36"/>
    <w:rsid w:val="00A24961"/>
    <w:rsid w:val="00A24B10"/>
    <w:rsid w:val="00A277EF"/>
    <w:rsid w:val="00A30E9B"/>
    <w:rsid w:val="00A4512D"/>
    <w:rsid w:val="00A50244"/>
    <w:rsid w:val="00A51A5F"/>
    <w:rsid w:val="00A627D7"/>
    <w:rsid w:val="00A656C7"/>
    <w:rsid w:val="00A67D63"/>
    <w:rsid w:val="00A705AF"/>
    <w:rsid w:val="00A72454"/>
    <w:rsid w:val="00A77696"/>
    <w:rsid w:val="00A80557"/>
    <w:rsid w:val="00A81954"/>
    <w:rsid w:val="00A81D33"/>
    <w:rsid w:val="00A8341C"/>
    <w:rsid w:val="00A930AE"/>
    <w:rsid w:val="00AA1A95"/>
    <w:rsid w:val="00AA260F"/>
    <w:rsid w:val="00AA3092"/>
    <w:rsid w:val="00AB1EE7"/>
    <w:rsid w:val="00AB4B37"/>
    <w:rsid w:val="00AB5762"/>
    <w:rsid w:val="00AB6D9A"/>
    <w:rsid w:val="00AC24B7"/>
    <w:rsid w:val="00AC2679"/>
    <w:rsid w:val="00AC4BE4"/>
    <w:rsid w:val="00AD05E6"/>
    <w:rsid w:val="00AD0D3F"/>
    <w:rsid w:val="00AE1D7D"/>
    <w:rsid w:val="00AE2A8B"/>
    <w:rsid w:val="00AE3F64"/>
    <w:rsid w:val="00AF7386"/>
    <w:rsid w:val="00AF7934"/>
    <w:rsid w:val="00B00B81"/>
    <w:rsid w:val="00B04580"/>
    <w:rsid w:val="00B0463C"/>
    <w:rsid w:val="00B04B09"/>
    <w:rsid w:val="00B16A51"/>
    <w:rsid w:val="00B32222"/>
    <w:rsid w:val="00B3618D"/>
    <w:rsid w:val="00B36233"/>
    <w:rsid w:val="00B374C8"/>
    <w:rsid w:val="00B41882"/>
    <w:rsid w:val="00B42851"/>
    <w:rsid w:val="00B45AC7"/>
    <w:rsid w:val="00B52376"/>
    <w:rsid w:val="00B5372F"/>
    <w:rsid w:val="00B54577"/>
    <w:rsid w:val="00B61129"/>
    <w:rsid w:val="00B63D7E"/>
    <w:rsid w:val="00B66441"/>
    <w:rsid w:val="00B67E7F"/>
    <w:rsid w:val="00B746E8"/>
    <w:rsid w:val="00B7583B"/>
    <w:rsid w:val="00B839B2"/>
    <w:rsid w:val="00B94252"/>
    <w:rsid w:val="00B9715A"/>
    <w:rsid w:val="00BA14BE"/>
    <w:rsid w:val="00BA2732"/>
    <w:rsid w:val="00BA293D"/>
    <w:rsid w:val="00BA4216"/>
    <w:rsid w:val="00BA49BC"/>
    <w:rsid w:val="00BA52B3"/>
    <w:rsid w:val="00BA56B7"/>
    <w:rsid w:val="00BA6161"/>
    <w:rsid w:val="00BA7A1E"/>
    <w:rsid w:val="00BB2F6C"/>
    <w:rsid w:val="00BB3875"/>
    <w:rsid w:val="00BB5860"/>
    <w:rsid w:val="00BB6AAD"/>
    <w:rsid w:val="00BC2A04"/>
    <w:rsid w:val="00BC3EAB"/>
    <w:rsid w:val="00BC4A19"/>
    <w:rsid w:val="00BC4E6D"/>
    <w:rsid w:val="00BD0617"/>
    <w:rsid w:val="00BD2E9B"/>
    <w:rsid w:val="00BD5F6C"/>
    <w:rsid w:val="00BD7FB2"/>
    <w:rsid w:val="00BE4827"/>
    <w:rsid w:val="00C00930"/>
    <w:rsid w:val="00C060AD"/>
    <w:rsid w:val="00C113BF"/>
    <w:rsid w:val="00C2176E"/>
    <w:rsid w:val="00C23430"/>
    <w:rsid w:val="00C27D67"/>
    <w:rsid w:val="00C4631F"/>
    <w:rsid w:val="00C47CDE"/>
    <w:rsid w:val="00C50E16"/>
    <w:rsid w:val="00C55258"/>
    <w:rsid w:val="00C55F10"/>
    <w:rsid w:val="00C57AE2"/>
    <w:rsid w:val="00C66CAF"/>
    <w:rsid w:val="00C82EEB"/>
    <w:rsid w:val="00C93CDB"/>
    <w:rsid w:val="00C971DC"/>
    <w:rsid w:val="00CA16B7"/>
    <w:rsid w:val="00CA556A"/>
    <w:rsid w:val="00CA62AE"/>
    <w:rsid w:val="00CB5B1A"/>
    <w:rsid w:val="00CC11F0"/>
    <w:rsid w:val="00CC220B"/>
    <w:rsid w:val="00CC5C43"/>
    <w:rsid w:val="00CD02AE"/>
    <w:rsid w:val="00CD2A4F"/>
    <w:rsid w:val="00CE03CA"/>
    <w:rsid w:val="00CE22F1"/>
    <w:rsid w:val="00CE50F2"/>
    <w:rsid w:val="00CE60FE"/>
    <w:rsid w:val="00CE6502"/>
    <w:rsid w:val="00CF2331"/>
    <w:rsid w:val="00CF7D3C"/>
    <w:rsid w:val="00D00BAC"/>
    <w:rsid w:val="00D01F09"/>
    <w:rsid w:val="00D147EB"/>
    <w:rsid w:val="00D178A4"/>
    <w:rsid w:val="00D222D7"/>
    <w:rsid w:val="00D34667"/>
    <w:rsid w:val="00D346B9"/>
    <w:rsid w:val="00D401E1"/>
    <w:rsid w:val="00D408B4"/>
    <w:rsid w:val="00D468B6"/>
    <w:rsid w:val="00D524C8"/>
    <w:rsid w:val="00D63ED3"/>
    <w:rsid w:val="00D70E24"/>
    <w:rsid w:val="00D72B61"/>
    <w:rsid w:val="00DA3D1D"/>
    <w:rsid w:val="00DB1D78"/>
    <w:rsid w:val="00DB6286"/>
    <w:rsid w:val="00DB645F"/>
    <w:rsid w:val="00DB76E9"/>
    <w:rsid w:val="00DC0A67"/>
    <w:rsid w:val="00DC1D5E"/>
    <w:rsid w:val="00DC5220"/>
    <w:rsid w:val="00DC5C5B"/>
    <w:rsid w:val="00DD2061"/>
    <w:rsid w:val="00DD7DAB"/>
    <w:rsid w:val="00DE0697"/>
    <w:rsid w:val="00DE3355"/>
    <w:rsid w:val="00DE42A0"/>
    <w:rsid w:val="00DE6AD6"/>
    <w:rsid w:val="00DF0C60"/>
    <w:rsid w:val="00DF22A5"/>
    <w:rsid w:val="00DF40E1"/>
    <w:rsid w:val="00DF486F"/>
    <w:rsid w:val="00DF577D"/>
    <w:rsid w:val="00DF5B5B"/>
    <w:rsid w:val="00DF7619"/>
    <w:rsid w:val="00DF7C61"/>
    <w:rsid w:val="00E042D8"/>
    <w:rsid w:val="00E07EE7"/>
    <w:rsid w:val="00E1103B"/>
    <w:rsid w:val="00E174B3"/>
    <w:rsid w:val="00E17B44"/>
    <w:rsid w:val="00E20F27"/>
    <w:rsid w:val="00E22443"/>
    <w:rsid w:val="00E27FEA"/>
    <w:rsid w:val="00E4086F"/>
    <w:rsid w:val="00E43B3C"/>
    <w:rsid w:val="00E50188"/>
    <w:rsid w:val="00E50BB3"/>
    <w:rsid w:val="00E515CB"/>
    <w:rsid w:val="00E52260"/>
    <w:rsid w:val="00E573F1"/>
    <w:rsid w:val="00E6272E"/>
    <w:rsid w:val="00E639B6"/>
    <w:rsid w:val="00E6434B"/>
    <w:rsid w:val="00E6463D"/>
    <w:rsid w:val="00E71090"/>
    <w:rsid w:val="00E72E9B"/>
    <w:rsid w:val="00E850C3"/>
    <w:rsid w:val="00E87DF2"/>
    <w:rsid w:val="00E9462E"/>
    <w:rsid w:val="00E953E3"/>
    <w:rsid w:val="00EA470E"/>
    <w:rsid w:val="00EA47A7"/>
    <w:rsid w:val="00EA57EB"/>
    <w:rsid w:val="00EB0D2B"/>
    <w:rsid w:val="00EB26E7"/>
    <w:rsid w:val="00EB28C4"/>
    <w:rsid w:val="00EB3226"/>
    <w:rsid w:val="00EB3ED0"/>
    <w:rsid w:val="00EC213A"/>
    <w:rsid w:val="00EC7744"/>
    <w:rsid w:val="00EC7760"/>
    <w:rsid w:val="00ED0DAD"/>
    <w:rsid w:val="00ED0F46"/>
    <w:rsid w:val="00ED2373"/>
    <w:rsid w:val="00ED3301"/>
    <w:rsid w:val="00ED7185"/>
    <w:rsid w:val="00EE3E8A"/>
    <w:rsid w:val="00EF2429"/>
    <w:rsid w:val="00EF275B"/>
    <w:rsid w:val="00EF58B8"/>
    <w:rsid w:val="00EF591C"/>
    <w:rsid w:val="00EF6ECA"/>
    <w:rsid w:val="00F024E1"/>
    <w:rsid w:val="00F06C10"/>
    <w:rsid w:val="00F1096F"/>
    <w:rsid w:val="00F12589"/>
    <w:rsid w:val="00F12595"/>
    <w:rsid w:val="00F12680"/>
    <w:rsid w:val="00F134D9"/>
    <w:rsid w:val="00F1403D"/>
    <w:rsid w:val="00F1463F"/>
    <w:rsid w:val="00F21302"/>
    <w:rsid w:val="00F321DE"/>
    <w:rsid w:val="00F33777"/>
    <w:rsid w:val="00F40648"/>
    <w:rsid w:val="00F45D42"/>
    <w:rsid w:val="00F47DA2"/>
    <w:rsid w:val="00F519FC"/>
    <w:rsid w:val="00F60A75"/>
    <w:rsid w:val="00F6239D"/>
    <w:rsid w:val="00F6260C"/>
    <w:rsid w:val="00F65445"/>
    <w:rsid w:val="00F66FBB"/>
    <w:rsid w:val="00F71179"/>
    <w:rsid w:val="00F715D2"/>
    <w:rsid w:val="00F7274F"/>
    <w:rsid w:val="00F74E84"/>
    <w:rsid w:val="00F76FA8"/>
    <w:rsid w:val="00F93F08"/>
    <w:rsid w:val="00F94CED"/>
    <w:rsid w:val="00F94FB0"/>
    <w:rsid w:val="00F9641F"/>
    <w:rsid w:val="00F97F74"/>
    <w:rsid w:val="00FA02BB"/>
    <w:rsid w:val="00FA2CEE"/>
    <w:rsid w:val="00FA318C"/>
    <w:rsid w:val="00FA566A"/>
    <w:rsid w:val="00FA6E33"/>
    <w:rsid w:val="00FB6F92"/>
    <w:rsid w:val="00FB7859"/>
    <w:rsid w:val="00FC026E"/>
    <w:rsid w:val="00FC5124"/>
    <w:rsid w:val="00FD4731"/>
    <w:rsid w:val="00FD6768"/>
    <w:rsid w:val="00FD6FC2"/>
    <w:rsid w:val="00FE787C"/>
    <w:rsid w:val="00FF0AB0"/>
    <w:rsid w:val="00FF1072"/>
    <w:rsid w:val="00FF28AC"/>
    <w:rsid w:val="00FF5FD5"/>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307F8"/>
  <w15:docId w15:val="{2D02B036-74E8-453C-B4FB-9A2D2C62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972C71"/>
    <w:pPr>
      <w:keepNext/>
      <w:spacing w:before="180" w:after="120"/>
      <w:outlineLvl w:val="2"/>
    </w:pPr>
    <w:rPr>
      <w:rFonts w:ascii="Arial" w:hAnsi="Arial" w:cs="Arial"/>
      <w:b/>
      <w:color w:val="000000" w:themeColor="text1"/>
      <w:sz w:val="24"/>
      <w:szCs w:val="22"/>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themeColor="text1"/>
      <w:sz w:val="21"/>
    </w:rPr>
  </w:style>
  <w:style w:type="paragraph" w:styleId="ListParagraph">
    <w:name w:val="List Paragraph"/>
    <w:aliases w:val="Bullet point,Recommendation,List Paragraph1,List Paragraph11,L,CV text,Table text,F5 List Paragraph,Dot pt,Colorful List - Accent 11,No Spacing1,List Paragraph Char Char Char,Indicator Text,Numbered Para 1,Bullet 1,Bullet Points,1 heading"/>
    <w:basedOn w:val="Normal"/>
    <w:link w:val="ListParagraphChar"/>
    <w:uiPriority w:val="34"/>
    <w:qFormat/>
    <w:rsid w:val="0098122D"/>
    <w:pPr>
      <w:numPr>
        <w:numId w:val="7"/>
      </w:numPr>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uiPriority w:val="5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customStyle="1" w:styleId="TableNheader">
    <w:name w:val="Table N header"/>
    <w:basedOn w:val="Heading5"/>
    <w:uiPriority w:val="2"/>
    <w:qFormat/>
    <w:rsid w:val="008576AC"/>
    <w:pPr>
      <w:spacing w:before="40" w:after="40"/>
    </w:pPr>
    <w:rPr>
      <w:rFonts w:ascii="Segoe UI Semibold" w:hAnsi="Segoe UI Semibold" w:cs="Times New Roman"/>
      <w:bCs/>
      <w:color w:val="E6E6E6" w:themeColor="background2"/>
      <w:sz w:val="18"/>
      <w:szCs w:val="24"/>
      <w:lang w:eastAsia="en-AU"/>
    </w:rPr>
  </w:style>
  <w:style w:type="paragraph" w:customStyle="1" w:styleId="TableNBullet">
    <w:name w:val="Table N Bullet"/>
    <w:basedOn w:val="Normal"/>
    <w:link w:val="TableNBulletChar"/>
    <w:uiPriority w:val="9"/>
    <w:qFormat/>
    <w:rsid w:val="008576AC"/>
    <w:pPr>
      <w:keepNext/>
      <w:numPr>
        <w:numId w:val="8"/>
      </w:numPr>
      <w:spacing w:before="40" w:after="40" w:line="240" w:lineRule="auto"/>
      <w:outlineLvl w:val="4"/>
    </w:pPr>
    <w:rPr>
      <w:rFonts w:ascii="Segoe UI" w:hAnsi="Segoe UI"/>
      <w:sz w:val="17"/>
      <w:lang w:eastAsia="en-AU"/>
    </w:rPr>
  </w:style>
  <w:style w:type="paragraph" w:customStyle="1" w:styleId="TableExpText">
    <w:name w:val="Table Exp Text"/>
    <w:basedOn w:val="Normal"/>
    <w:uiPriority w:val="2"/>
    <w:qFormat/>
    <w:rsid w:val="008576AC"/>
    <w:pPr>
      <w:keepNext/>
      <w:spacing w:before="40" w:after="40" w:line="240" w:lineRule="auto"/>
      <w:outlineLvl w:val="4"/>
    </w:pPr>
    <w:rPr>
      <w:rFonts w:ascii="Segoe UI" w:hAnsi="Segoe UI"/>
      <w:sz w:val="16"/>
      <w:lang w:eastAsia="en-AU"/>
    </w:rPr>
  </w:style>
  <w:style w:type="table" w:customStyle="1" w:styleId="NOUSSideHeader">
    <w:name w:val="NOUS Side Header"/>
    <w:basedOn w:val="TableNormal"/>
    <w:uiPriority w:val="99"/>
    <w:rsid w:val="008576AC"/>
    <w:rPr>
      <w:rFonts w:ascii="Segoe UI" w:eastAsiaTheme="minorHAnsi" w:hAnsi="Segoe UI" w:cstheme="minorBidi"/>
      <w:sz w:val="17"/>
      <w:szCs w:val="22"/>
      <w:lang w:val="en-US" w:eastAsia="en-US"/>
    </w:rPr>
    <w:tblPr>
      <w:tblBorders>
        <w:top w:val="single" w:sz="8" w:space="0" w:color="3998B5" w:themeColor="accent5"/>
        <w:bottom w:val="single" w:sz="8" w:space="0" w:color="3998B5" w:themeColor="accent5"/>
        <w:insideH w:val="single" w:sz="8" w:space="0" w:color="3998B5" w:themeColor="accent5"/>
      </w:tblBorders>
    </w:tblPr>
    <w:tcPr>
      <w:shd w:val="clear" w:color="auto" w:fill="FFFFFF" w:themeFill="background1"/>
    </w:tcPr>
    <w:tblStylePr w:type="firstCol">
      <w:rPr>
        <w:rFonts w:ascii="Segoe UI Semibold" w:hAnsi="Segoe UI Semibold"/>
        <w:color w:val="E6E6E6" w:themeColor="background2"/>
        <w:sz w:val="18"/>
      </w:rPr>
      <w:tblPr/>
      <w:tcPr>
        <w:tcBorders>
          <w:top w:val="nil"/>
          <w:left w:val="single" w:sz="24" w:space="0" w:color="0078BF" w:themeColor="accent3"/>
          <w:bottom w:val="nil"/>
          <w:right w:val="nil"/>
          <w:insideH w:val="nil"/>
          <w:insideV w:val="nil"/>
          <w:tl2br w:val="nil"/>
          <w:tr2bl w:val="nil"/>
        </w:tcBorders>
        <w:shd w:val="clear" w:color="auto" w:fill="3998B5" w:themeFill="accent5"/>
      </w:tcPr>
    </w:tblStylePr>
  </w:style>
  <w:style w:type="character" w:customStyle="1" w:styleId="TableNBulletChar">
    <w:name w:val="Table N Bullet Char"/>
    <w:basedOn w:val="DefaultParagraphFont"/>
    <w:link w:val="TableNBullet"/>
    <w:uiPriority w:val="9"/>
    <w:rsid w:val="008576AC"/>
    <w:rPr>
      <w:rFonts w:ascii="Segoe UI" w:hAnsi="Segoe UI"/>
      <w:sz w:val="17"/>
      <w:szCs w:val="24"/>
    </w:rPr>
  </w:style>
  <w:style w:type="paragraph" w:customStyle="1" w:styleId="TableNListnumbered">
    <w:name w:val="Table N List (numbered)"/>
    <w:basedOn w:val="TableNBullet"/>
    <w:uiPriority w:val="1"/>
    <w:qFormat/>
    <w:rsid w:val="00E953E3"/>
    <w:pPr>
      <w:numPr>
        <w:numId w:val="9"/>
      </w:numPr>
    </w:pPr>
  </w:style>
  <w:style w:type="character" w:styleId="FootnoteReference">
    <w:name w:val="footnote reference"/>
    <w:basedOn w:val="DefaultParagraphFont"/>
    <w:semiHidden/>
    <w:unhideWhenUsed/>
    <w:rsid w:val="008220A9"/>
    <w:rPr>
      <w:vertAlign w:val="superscript"/>
    </w:rPr>
  </w:style>
  <w:style w:type="character" w:customStyle="1" w:styleId="ListParagraphChar">
    <w:name w:val="List Paragraph Char"/>
    <w:aliases w:val="Bullet point Char,Recommendation Char,List Paragraph1 Char,List Paragraph11 Char,L Char,CV text Char,Table text Char,F5 List Paragraph Char,Dot pt Char,Colorful List - Accent 11 Char,No Spacing1 Char,Indicator Text Char,Bullet 1 Char"/>
    <w:basedOn w:val="DefaultParagraphFont"/>
    <w:link w:val="ListParagraph"/>
    <w:uiPriority w:val="34"/>
    <w:qFormat/>
    <w:locked/>
    <w:rsid w:val="00F6260C"/>
    <w:rPr>
      <w:rFonts w:ascii="Arial" w:hAnsi="Arial"/>
      <w:sz w:val="22"/>
      <w:szCs w:val="24"/>
      <w:lang w:eastAsia="en-US"/>
    </w:rPr>
  </w:style>
  <w:style w:type="paragraph" w:styleId="NormalWeb">
    <w:name w:val="Normal (Web)"/>
    <w:basedOn w:val="Normal"/>
    <w:uiPriority w:val="99"/>
    <w:semiHidden/>
    <w:unhideWhenUsed/>
    <w:rsid w:val="0054507A"/>
    <w:pPr>
      <w:spacing w:before="100" w:beforeAutospacing="1" w:after="100" w:afterAutospacing="1" w:line="240" w:lineRule="auto"/>
    </w:pPr>
    <w:rPr>
      <w:rFonts w:ascii="Times New Roman" w:eastAsiaTheme="minorHAnsi"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113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2402505">
      <w:bodyDiv w:val="1"/>
      <w:marLeft w:val="0"/>
      <w:marRight w:val="0"/>
      <w:marTop w:val="0"/>
      <w:marBottom w:val="0"/>
      <w:divBdr>
        <w:top w:val="none" w:sz="0" w:space="0" w:color="auto"/>
        <w:left w:val="none" w:sz="0" w:space="0" w:color="auto"/>
        <w:bottom w:val="none" w:sz="0" w:space="0" w:color="auto"/>
        <w:right w:val="none" w:sz="0" w:space="0" w:color="auto"/>
      </w:divBdr>
    </w:div>
    <w:div w:id="855773225">
      <w:bodyDiv w:val="1"/>
      <w:marLeft w:val="0"/>
      <w:marRight w:val="0"/>
      <w:marTop w:val="0"/>
      <w:marBottom w:val="0"/>
      <w:divBdr>
        <w:top w:val="none" w:sz="0" w:space="0" w:color="auto"/>
        <w:left w:val="none" w:sz="0" w:space="0" w:color="auto"/>
        <w:bottom w:val="none" w:sz="0" w:space="0" w:color="auto"/>
        <w:right w:val="none" w:sz="0" w:space="0" w:color="auto"/>
      </w:divBdr>
    </w:div>
    <w:div w:id="120482985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4096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nsw.gov.au/mentalhealth/services/consumers/Pages/easy-read-mental-health-info.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dss.gov.au/disability-and-carers-programs-services-for-people-with-disability/information-linkages-and-capacity-building-ilc-progr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rants.gov.au/"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unitygrant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Props1.xml><?xml version="1.0" encoding="utf-8"?>
<ds:datastoreItem xmlns:ds="http://schemas.openxmlformats.org/officeDocument/2006/customXml" ds:itemID="{8BEE96F7-0E57-46BD-A12B-87791F3AC7FB}">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ED4F7479-2F1A-40FE-A7FB-CE4718ABC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3446</Words>
  <Characters>19663</Characters>
  <Application>Microsoft Office Word</Application>
  <DocSecurity>0</DocSecurity>
  <Lines>390</Lines>
  <Paragraphs>186</Paragraphs>
  <ScaleCrop>false</ScaleCrop>
  <HeadingPairs>
    <vt:vector size="2" baseType="variant">
      <vt:variant>
        <vt:lpstr>Title</vt:lpstr>
      </vt:variant>
      <vt:variant>
        <vt:i4>1</vt:i4>
      </vt:variant>
    </vt:vector>
  </HeadingPairs>
  <TitlesOfParts>
    <vt:vector size="1" baseType="lpstr">
      <vt:lpstr>Fact-sheet-template</vt:lpstr>
    </vt:vector>
  </TitlesOfParts>
  <Manager/>
  <Company/>
  <LinksUpToDate>false</LinksUpToDate>
  <CharactersWithSpaces>23065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Implementation Governance Group (RIGG)  Meeting Summary – 26 November 2021  </dc:title>
  <dc:subject>Disability</dc:subject>
  <dc:creator>Australian Government Department of Health</dc:creator>
  <cp:keywords>disability</cp:keywords>
  <dc:description/>
  <cp:lastModifiedBy>emma kennedy</cp:lastModifiedBy>
  <cp:revision>5</cp:revision>
  <dcterms:created xsi:type="dcterms:W3CDTF">2021-12-03T03:07:00Z</dcterms:created>
  <dcterms:modified xsi:type="dcterms:W3CDTF">2022-02-17T05:36:00Z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