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01, 2022 Summary Notes for Selected Diseases</w:t>
      </w:r>
      <w:r>
        <w:rPr>
          <w:spacing w:val="-52"/>
          <w:u w:val="none"/>
        </w:rPr>
        <w:t> </w:t>
      </w:r>
      <w:bookmarkStart w:name="17 January 2022 to 30 January 2022" w:id="1"/>
      <w:bookmarkEnd w:id="1"/>
      <w:r>
        <w:rPr>
          <w:u w:val="single"/>
        </w:rPr>
        <w:t>17</w:t>
      </w:r>
      <w:r>
        <w:rPr>
          <w:u w:val="single"/>
        </w:rPr>
        <w:t> January</w:t>
      </w:r>
      <w:r>
        <w:rPr>
          <w:spacing w:val="-3"/>
          <w:u w:val="single"/>
        </w:rPr>
        <w:t> </w:t>
      </w:r>
      <w:r>
        <w:rPr>
          <w:u w:val="single"/>
        </w:rPr>
        <w:t>2022</w:t>
      </w:r>
      <w:r>
        <w:rPr>
          <w:spacing w:val="1"/>
          <w:u w:val="single"/>
        </w:rPr>
        <w:t> </w:t>
      </w:r>
      <w:r>
        <w:rPr>
          <w:u w:val="single"/>
        </w:rPr>
        <w:t>to 30</w:t>
      </w:r>
      <w:r>
        <w:rPr>
          <w:spacing w:val="1"/>
          <w:u w:val="single"/>
        </w:rPr>
        <w:t> </w:t>
      </w:r>
      <w:r>
        <w:rPr>
          <w:u w:val="single"/>
        </w:rPr>
        <w:t>January</w:t>
      </w:r>
      <w:r>
        <w:rPr>
          <w:spacing w:val="-1"/>
          <w:u w:val="single"/>
        </w:rPr>
        <w:t> </w:t>
      </w:r>
      <w:r>
        <w:rPr>
          <w:u w:val="single"/>
        </w:rPr>
        <w:t>2022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282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 and Torres Strait Islander and non-Indigenous) predominately residing in urban areas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spacing w:before="2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largely in urban areas in Australia. As noted in the outbreak in northern and central</w:t>
      </w:r>
      <w:r>
        <w:rPr>
          <w:spacing w:val="1"/>
        </w:rPr>
        <w:t> </w:t>
      </w:r>
      <w:r>
        <w:rPr/>
        <w:t>Australia, increases in women of childbearing age is of significant public health concern given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hyperlink r:id="rId6">
        <w:r>
          <w:rPr>
            <w:i/>
            <w:color w:val="0000FF"/>
            <w:u w:val="single" w:color="0000FF"/>
          </w:rPr>
          <w:t>National strategic approach for responding to rising rates of syphilis in Australia</w:t>
        </w:r>
      </w:hyperlink>
      <w:r>
        <w:rPr>
          <w:i/>
          <w:color w:val="0000FF"/>
        </w:rPr>
        <w:t> </w:t>
      </w:r>
      <w:r>
        <w:rPr>
          <w:i/>
        </w:rPr>
        <w:t>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</w:pPr>
    </w:p>
    <w:p>
      <w:pPr>
        <w:pStyle w:val="BodyText"/>
        <w:ind w:left="112" w:right="579"/>
        <w:jc w:val="both"/>
      </w:pPr>
      <w:r>
        <w:rPr/>
        <w:t>The CDNA and BBVSS are, in collaboration, developing priority public health actions, including</w:t>
      </w:r>
      <w:r>
        <w:rPr>
          <w:spacing w:val="-52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syphilis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For further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syphilis</w:t>
      </w:r>
      <w:r>
        <w:rPr>
          <w:spacing w:val="-3"/>
        </w:rPr>
        <w:t> </w:t>
      </w:r>
      <w:r>
        <w:rPr/>
        <w:t>refer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</w:t>
      </w: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8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(02/11/2021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30/01/2022).</w:t>
      </w:r>
    </w:p>
    <w:p>
      <w:pPr>
        <w:spacing w:before="119"/>
        <w:ind w:left="112" w:right="184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30/01/2022.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(31/01/2021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30/01/2022).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30/01/2022.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57"/>
        <w:ind w:left="10249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470596pt;margin-top:2.787207pt;width:878.1pt;height:671.4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3"/>
                    <w:gridCol w:w="2517"/>
                    <w:gridCol w:w="386"/>
                    <w:gridCol w:w="451"/>
                    <w:gridCol w:w="617"/>
                    <w:gridCol w:w="451"/>
                    <w:gridCol w:w="578"/>
                    <w:gridCol w:w="513"/>
                    <w:gridCol w:w="451"/>
                    <w:gridCol w:w="578"/>
                    <w:gridCol w:w="513"/>
                    <w:gridCol w:w="779"/>
                    <w:gridCol w:w="779"/>
                    <w:gridCol w:w="779"/>
                    <w:gridCol w:w="779"/>
                    <w:gridCol w:w="779"/>
                    <w:gridCol w:w="678"/>
                    <w:gridCol w:w="668"/>
                    <w:gridCol w:w="778"/>
                    <w:gridCol w:w="778"/>
                    <w:gridCol w:w="677"/>
                    <w:gridCol w:w="658"/>
                    <w:gridCol w:w="778"/>
                  </w:tblGrid>
                  <w:tr>
                    <w:trPr>
                      <w:trHeight w:val="206" w:hRule="atLeast"/>
                    </w:trPr>
                    <w:tc>
                      <w:tcPr>
                        <w:tcW w:w="1750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444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58" w:lineRule="exact"/>
                          <w:ind w:left="120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FN02/2022</w:t>
                        </w:r>
                      </w:p>
                    </w:tc>
                    <w:tc>
                      <w:tcPr>
                        <w:tcW w:w="4152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1425" w:right="138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Territory</w:t>
                        </w:r>
                      </w:p>
                    </w:tc>
                    <w:tc>
                      <w:tcPr>
                        <w:tcW w:w="3116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85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Totals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2903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56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90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2891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58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Yearly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35" w:hRule="atLeast"/>
                    </w:trPr>
                    <w:tc>
                      <w:tcPr>
                        <w:tcW w:w="1543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9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group</w:t>
                        </w:r>
                      </w:p>
                    </w:tc>
                    <w:tc>
                      <w:tcPr>
                        <w:tcW w:w="25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9" w:right="85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2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code</w:t>
                        </w:r>
                      </w:p>
                    </w:tc>
                    <w:tc>
                      <w:tcPr>
                        <w:tcW w:w="451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72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ACT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3"/>
                          <w:ind w:left="372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NSW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71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NT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4"/>
                          <w:ind w:left="370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Qld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9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9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Tas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5"/>
                          <w:ind w:left="372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Vic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8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WA</w:t>
                        </w:r>
                      </w:p>
                    </w:tc>
                    <w:tc>
                      <w:tcPr>
                        <w:tcW w:w="779" w:type="dxa"/>
                        <w:tcBorders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27" w:right="-1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2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17/01/2022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55" w:right="2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30/01/2022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55" w:right="122" w:firstLine="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2" w:righ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03/01/2022</w:t>
                        </w:r>
                      </w:p>
                      <w:p>
                        <w:pPr>
                          <w:pStyle w:val="TableParagraph"/>
                          <w:spacing w:line="121" w:lineRule="exact" w:before="21"/>
                          <w:ind w:left="72" w:righ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16/01/2022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71" w:lineRule="auto" w:before="30"/>
                          <w:ind w:left="73" w:right="3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73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17/01/2021</w:t>
                        </w:r>
                      </w:p>
                      <w:p>
                        <w:pPr>
                          <w:pStyle w:val="TableParagraph"/>
                          <w:spacing w:line="121" w:lineRule="exact" w:before="21"/>
                          <w:ind w:left="73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30/01/2021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63" w:right="2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 w:right="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01/01/2022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61" w:right="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30/01/2022</w:t>
                        </w:r>
                      </w:p>
                    </w:tc>
                    <w:tc>
                      <w:tcPr>
                        <w:tcW w:w="779" w:type="dxa"/>
                        <w:tcBorders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02/11/2021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30/01/2022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85" w:right="61" w:hanging="8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43" w:right="-15" w:firstLine="43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70" w:right="22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58" w:right="11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SD by</w:t>
                        </w:r>
                      </w:p>
                    </w:tc>
                    <w:tc>
                      <w:tcPr>
                        <w:tcW w:w="778" w:type="dxa"/>
                        <w:tcBorders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31/01/2021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10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30/01/2022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1" w:lineRule="auto" w:before="30"/>
                          <w:ind w:left="192" w:right="136" w:firstLine="4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6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2"/>
                          </w:rPr>
                          <w:t>31/01/2016</w:t>
                        </w:r>
                      </w:p>
                      <w:p>
                        <w:pPr>
                          <w:pStyle w:val="TableParagraph"/>
                          <w:spacing w:line="121" w:lineRule="exact" w:before="21"/>
                          <w:ind w:left="6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2"/>
                          </w:rPr>
                          <w:t>30/01/2021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50" w:right="-15" w:firstLine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year/5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66" w:firstLine="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 rolling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Bloodborne</w:t>
                        </w:r>
                        <w:r>
                          <w:rPr>
                            <w:b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acquired)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039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35.4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149.8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1,181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1,219.0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4,868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5,685.8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acquired)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692.2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1,431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2,097.0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6,705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9,337.4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Gastrointestinal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Botulism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045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3.8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2.6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Campylobacteriosis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1,272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1,280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1,545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2,649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10,266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9,435.4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36,941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31,207.6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Cryptosporidiosis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744.0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1,826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3,618.6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Haemolytic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uraemic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(HUS)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223.4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Listeriosis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Paratyphoid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Salmonellosis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2,883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3,948.4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10,206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15,088.4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Shigellosis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545.6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2,082.0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STEC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167.4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533.0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Typhoid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141.8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Quarantinable 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humans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(AIH)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076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Cholera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COVID-19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6,397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233,401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2**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113,848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25,033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1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3,595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103,112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6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16**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485,404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821,568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1,366,009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1,588,664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258.6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6,143.3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1,587,264.5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1,732,888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5,795.4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299.0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1,701,191.6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 w:right="-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Middle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East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coronavirus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(M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Plague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Rabies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acute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(SARS)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Smallpox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haemorrhagic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6" w:right="103" w:hanging="34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Sexually transmissible</w:t>
                        </w:r>
                        <w:r>
                          <w:rPr>
                            <w:b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infections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Chlamydial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007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788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702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177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469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407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2,656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2,043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3,615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4,762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17,808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23,536.0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83,900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100,467.4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Donovanosis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Gonococcal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1,136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5,737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7,223.8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26,257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29,803.2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&lt;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1,109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1,191.0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5,479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4,895.0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&gt;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or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duration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503.2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1,790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2,154.2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 w:before="1"/>
                          <w:ind w:left="527" w:right="152" w:hanging="34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Vaccine</w:t>
                        </w:r>
                        <w:r>
                          <w:rPr>
                            <w:b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preventable</w:t>
                        </w:r>
                        <w:r>
                          <w:rPr>
                            <w:b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Diphtheria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009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3.8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8.6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(laboratory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confirmed)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10,154.8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147,192.4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Measles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118.8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Mumps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506.2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Pertussis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3,106.6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11,781.8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Pneumococcal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355.0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1,368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1,803.6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Poliovirus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Rotavirus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1,089.4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2,660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4,176.6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Tetanus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(chickenpox)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973.6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1,892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3,636.8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(shingles)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2,018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3,300.6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9,933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12,600.0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1,485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5,463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3,372.4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1,017.9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20,777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14,107.2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1.5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3,191.0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3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Vectorborne 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Barmah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Forest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048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91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80.8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382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416.4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Dengue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1,176.0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Japanese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Malaria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321.6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Murray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Valley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Ross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866.2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3,029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4,664.2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West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Nile/Kunjin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Zoonoses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Anthrax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058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Australian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bat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lyssavirus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Brucellosis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Leptospirosis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62.0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Ornithosis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127.0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520.8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Tularaemia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5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Other notifiable</w:t>
                        </w:r>
                        <w:r>
                          <w:rPr>
                            <w:b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iGAS^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082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6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337.5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282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7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Legionellosis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6.0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438.6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Leprosy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6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6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6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6"/>
                          <w:ind w:left="3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6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6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RSV^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6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1,373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2,019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7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Tuberculosis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375.4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1,483.8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4446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6,529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235,289</w:t>
                        </w:r>
                      </w:p>
                    </w:tc>
                    <w:tc>
                      <w:tcPr>
                        <w:tcW w:w="45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</w:p>
                    </w:tc>
                    <w:tc>
                      <w:tcPr>
                        <w:tcW w:w="578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115,927</w:t>
                        </w:r>
                      </w:p>
                    </w:tc>
                    <w:tc>
                      <w:tcPr>
                        <w:tcW w:w="51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25,585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10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3,747</w:t>
                        </w:r>
                      </w:p>
                    </w:tc>
                    <w:tc>
                      <w:tcPr>
                        <w:tcW w:w="5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104,453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1,140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492,765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828,125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9,565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1,380,229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1,641,171</w:t>
                        </w:r>
                      </w:p>
                    </w:tc>
                    <w:tc>
                      <w:tcPr>
                        <w:tcW w:w="2124" w:type="dxa"/>
                        <w:gridSpan w:val="3"/>
                        <w:tcBorders>
                          <w:top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1,956,112</w:t>
                        </w:r>
                      </w:p>
                    </w:tc>
                    <w:tc>
                      <w:tcPr>
                        <w:tcW w:w="2113" w:type="dxa"/>
                        <w:gridSpan w:val="3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6"/>
        </w:rPr>
        <w:t>Notification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received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4"/>
        </w:rPr>
      </w:pPr>
    </w:p>
    <w:p>
      <w:pPr>
        <w:spacing w:before="0"/>
        <w:ind w:left="143" w:right="0" w:firstLine="0"/>
        <w:jc w:val="left"/>
        <w:rPr>
          <w:sz w:val="10"/>
        </w:rPr>
      </w:pPr>
      <w:r>
        <w:rPr>
          <w:w w:val="105"/>
          <w:sz w:val="10"/>
        </w:rPr>
        <w:t>Footnotes:</w:t>
      </w:r>
    </w:p>
    <w:p>
      <w:pPr>
        <w:spacing w:line="264" w:lineRule="auto" w:before="12"/>
        <w:ind w:left="143" w:right="10202" w:firstLine="0"/>
        <w:jc w:val="left"/>
        <w:rPr>
          <w:sz w:val="10"/>
        </w:rPr>
      </w:pPr>
      <w:r>
        <w:rPr>
          <w:w w:val="105"/>
          <w:sz w:val="10"/>
        </w:rPr>
        <w:t>*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past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NN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Notifiable, NEC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Elsewhere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Classified</w:t>
      </w:r>
    </w:p>
    <w:p>
      <w:pPr>
        <w:spacing w:before="32"/>
        <w:ind w:left="143" w:right="0" w:firstLine="0"/>
        <w:jc w:val="left"/>
        <w:rPr>
          <w:sz w:val="10"/>
        </w:rPr>
      </w:pPr>
      <w:r>
        <w:rPr>
          <w:spacing w:val="-1"/>
          <w:w w:val="105"/>
          <w:sz w:val="10"/>
        </w:rPr>
        <w:t>^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RSV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and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iGAS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were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listed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as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nationally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notifiable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diseases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July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2021.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However,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notification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numbers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presented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here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represent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national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picture,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these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notifiable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all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territories.</w:t>
      </w:r>
    </w:p>
    <w:p>
      <w:pPr>
        <w:spacing w:line="264" w:lineRule="auto" w:before="19"/>
        <w:ind w:left="143" w:right="5226" w:firstLine="0"/>
        <w:jc w:val="left"/>
        <w:rPr>
          <w:sz w:val="10"/>
        </w:rPr>
      </w:pPr>
      <w:r>
        <w:rPr>
          <w:spacing w:val="-1"/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reliant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provision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data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from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states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and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territories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Australian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Government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Department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Health.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Backlogs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state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level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contribute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delays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reporting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NNDSS.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high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volume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only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uploaded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quarterly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jurisdictions,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which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can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result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apparent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large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variability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over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time.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dynamic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dataset,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with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representing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available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3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(01/02/2022).</w:t>
      </w:r>
      <w:r>
        <w:rPr>
          <w:b/>
          <w:color w:val="FF0000"/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subject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retrospective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revision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vary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reported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in published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reports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reports of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notification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states and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territories.</w:t>
      </w:r>
    </w:p>
    <w:p>
      <w:pPr>
        <w:spacing w:before="58"/>
        <w:ind w:left="143" w:right="0" w:firstLine="0"/>
        <w:jc w:val="left"/>
        <w:rPr>
          <w:sz w:val="10"/>
        </w:rPr>
      </w:pPr>
      <w:r>
        <w:rPr>
          <w:w w:val="105"/>
          <w:sz w:val="10"/>
        </w:rPr>
        <w:t>**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Due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transmission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delays,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number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indicative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all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time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period.</w:t>
      </w:r>
    </w:p>
    <w:sectPr>
      <w:pgSz w:w="23810" w:h="16840" w:orient="landscape"/>
      <w:pgMar w:top="1020" w:bottom="280" w:left="3020" w:right="3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16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-syphilis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National Notifiable Disease Surveillance System</dc:subject>
  <dc:title>NNDSS Fortnightly Report to CDNA</dc:title>
  <dcterms:created xsi:type="dcterms:W3CDTF">2022-02-10T01:49:46Z</dcterms:created>
  <dcterms:modified xsi:type="dcterms:W3CDTF">2022-02-10T01:49:46Z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2022-02-10T00:00:00Z</vt:filetime>
  </property>
</Properties>
</file>