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C22A71F" w14:textId="3352587A" w:rsidR="0072353E" w:rsidRPr="00602C46" w:rsidRDefault="00E271AC" w:rsidP="00016157">
      <w:pPr>
        <w:pStyle w:val="Title"/>
        <w:outlineLvl w:val="9"/>
      </w:pPr>
      <w:r w:rsidRPr="00602C46">
        <w:t xml:space="preserve">Information for </w:t>
      </w:r>
      <w:r w:rsidR="00511586" w:rsidRPr="00602C46">
        <w:t xml:space="preserve">health care providers </w:t>
      </w:r>
      <w:r w:rsidR="00A5188B" w:rsidRPr="00602C46">
        <w:t xml:space="preserve">supporting </w:t>
      </w:r>
      <w:r w:rsidR="009C0D65" w:rsidRPr="00602C46">
        <w:t xml:space="preserve">an </w:t>
      </w:r>
      <w:r w:rsidRPr="00602C46">
        <w:t>adult with a needle phobia</w:t>
      </w:r>
    </w:p>
    <w:p w14:paraId="187228D4" w14:textId="77777777" w:rsidR="0072353E" w:rsidRPr="00602C46" w:rsidRDefault="0072353E" w:rsidP="00602C46">
      <w:pPr>
        <w:pStyle w:val="Heading1"/>
      </w:pPr>
      <w:r w:rsidRPr="0072353E">
        <w:t>Background</w:t>
      </w:r>
    </w:p>
    <w:p w14:paraId="7AFC8521" w14:textId="1E1C4666" w:rsidR="00471E2B" w:rsidRDefault="0072353E" w:rsidP="0072353E">
      <w:pPr>
        <w:spacing w:line="259" w:lineRule="auto"/>
        <w:rPr>
          <w:rFonts w:eastAsiaTheme="minorHAnsi"/>
          <w:lang w:eastAsia="en-AU"/>
        </w:rPr>
      </w:pPr>
      <w:r w:rsidRPr="0072353E">
        <w:rPr>
          <w:rFonts w:eastAsiaTheme="minorHAnsi"/>
          <w:lang w:eastAsia="en-AU"/>
        </w:rPr>
        <w:t xml:space="preserve">Many people may find the experience of having a needle an unpleasant one. However, for some people, the experience is much more difficult, presenting as a phobia characterised by severe and persistent anxiety and fear. </w:t>
      </w:r>
    </w:p>
    <w:p w14:paraId="6E951B50" w14:textId="4D34BB26" w:rsidR="0072353E" w:rsidRPr="0072353E" w:rsidRDefault="0072353E" w:rsidP="0072353E">
      <w:pPr>
        <w:spacing w:line="259" w:lineRule="auto"/>
        <w:rPr>
          <w:rFonts w:eastAsiaTheme="minorHAnsi"/>
          <w:lang w:eastAsia="en-AU"/>
        </w:rPr>
      </w:pPr>
      <w:r w:rsidRPr="0072353E">
        <w:rPr>
          <w:rFonts w:eastAsiaTheme="minorHAnsi"/>
          <w:lang w:eastAsia="en-AU"/>
        </w:rPr>
        <w:t>As a result, this patient group often avoid needle-related experiences. This needle avoidance extends to the area of immunisation, resulting in the individual being left susceptible to vaccine preventable diseases. This can result in further procedures involving needles should they become unwell.</w:t>
      </w:r>
    </w:p>
    <w:p w14:paraId="608BE6A5" w14:textId="5BD108B1" w:rsidR="00F13E9C" w:rsidRDefault="0072353E" w:rsidP="0072353E">
      <w:pPr>
        <w:spacing w:line="259" w:lineRule="auto"/>
        <w:rPr>
          <w:rFonts w:eastAsiaTheme="minorHAnsi"/>
          <w:lang w:eastAsia="en-AU"/>
        </w:rPr>
      </w:pPr>
      <w:r w:rsidRPr="0072353E">
        <w:rPr>
          <w:rFonts w:eastAsiaTheme="minorHAnsi"/>
          <w:lang w:eastAsia="en-AU"/>
        </w:rPr>
        <w:t xml:space="preserve">Some adults with anxiety, </w:t>
      </w:r>
      <w:r w:rsidR="009C0D65">
        <w:rPr>
          <w:rFonts w:eastAsiaTheme="minorHAnsi"/>
          <w:lang w:eastAsia="en-AU"/>
        </w:rPr>
        <w:t xml:space="preserve">an </w:t>
      </w:r>
      <w:r w:rsidRPr="0072353E">
        <w:rPr>
          <w:rFonts w:eastAsiaTheme="minorHAnsi"/>
          <w:lang w:eastAsia="en-AU"/>
        </w:rPr>
        <w:t>intellectual disabilit</w:t>
      </w:r>
      <w:r w:rsidR="009C0D65">
        <w:rPr>
          <w:rFonts w:eastAsiaTheme="minorHAnsi"/>
          <w:lang w:eastAsia="en-AU"/>
        </w:rPr>
        <w:t>y or a</w:t>
      </w:r>
      <w:r w:rsidRPr="0072353E">
        <w:rPr>
          <w:rFonts w:eastAsiaTheme="minorHAnsi"/>
          <w:lang w:eastAsia="en-AU"/>
        </w:rPr>
        <w:t xml:space="preserve"> needle phobia may find it easier to avoid attending large scale vaccination sites for immunisation</w:t>
      </w:r>
      <w:r w:rsidR="00471E2B">
        <w:rPr>
          <w:rFonts w:eastAsiaTheme="minorHAnsi"/>
          <w:lang w:eastAsia="en-AU"/>
        </w:rPr>
        <w:t xml:space="preserve"> as they</w:t>
      </w:r>
      <w:r w:rsidRPr="0072353E">
        <w:rPr>
          <w:rFonts w:eastAsiaTheme="minorHAnsi"/>
          <w:lang w:eastAsia="en-AU"/>
        </w:rPr>
        <w:t xml:space="preserve"> are loud and busy and can increase distress. </w:t>
      </w:r>
      <w:r w:rsidR="005E07C9">
        <w:rPr>
          <w:rFonts w:eastAsiaTheme="minorHAnsi"/>
          <w:lang w:eastAsia="en-AU"/>
        </w:rPr>
        <w:t>They may pref</w:t>
      </w:r>
      <w:r w:rsidR="00710BA5">
        <w:rPr>
          <w:rFonts w:eastAsiaTheme="minorHAnsi"/>
          <w:lang w:eastAsia="en-AU"/>
        </w:rPr>
        <w:t>er s</w:t>
      </w:r>
      <w:r w:rsidRPr="0072353E">
        <w:rPr>
          <w:rFonts w:eastAsiaTheme="minorHAnsi"/>
          <w:lang w:eastAsia="en-AU"/>
        </w:rPr>
        <w:t xml:space="preserve">maller settings such as a GP clinic or pharmacy. </w:t>
      </w:r>
    </w:p>
    <w:p w14:paraId="6945C525" w14:textId="221C702F" w:rsidR="0072353E" w:rsidRPr="0072353E" w:rsidRDefault="0072353E" w:rsidP="0072353E">
      <w:pPr>
        <w:spacing w:line="259" w:lineRule="auto"/>
        <w:rPr>
          <w:rFonts w:eastAsiaTheme="minorHAnsi"/>
          <w:lang w:eastAsia="en-AU"/>
        </w:rPr>
      </w:pPr>
      <w:r w:rsidRPr="0072353E">
        <w:rPr>
          <w:rFonts w:eastAsiaTheme="minorHAnsi"/>
          <w:lang w:eastAsia="en-AU"/>
        </w:rPr>
        <w:t xml:space="preserve">It is important to discuss with </w:t>
      </w:r>
      <w:r w:rsidR="00F13E9C">
        <w:rPr>
          <w:rFonts w:eastAsiaTheme="minorHAnsi"/>
          <w:lang w:eastAsia="en-AU"/>
        </w:rPr>
        <w:t>your</w:t>
      </w:r>
      <w:r w:rsidR="00F13E9C" w:rsidRPr="00F96917">
        <w:rPr>
          <w:rFonts w:eastAsiaTheme="minorHAnsi"/>
          <w:lang w:eastAsia="en-AU"/>
        </w:rPr>
        <w:t xml:space="preserve"> </w:t>
      </w:r>
      <w:r w:rsidRPr="00F96917">
        <w:rPr>
          <w:rFonts w:eastAsiaTheme="minorHAnsi"/>
          <w:lang w:eastAsia="en-AU"/>
        </w:rPr>
        <w:t xml:space="preserve">patient, their family, carer or support </w:t>
      </w:r>
      <w:r w:rsidR="009C0D65">
        <w:rPr>
          <w:rFonts w:eastAsiaTheme="minorHAnsi"/>
          <w:lang w:eastAsia="en-AU"/>
        </w:rPr>
        <w:t xml:space="preserve">provider, </w:t>
      </w:r>
      <w:r w:rsidR="00710BA5" w:rsidRPr="0072353E">
        <w:rPr>
          <w:rFonts w:eastAsiaTheme="minorHAnsi"/>
          <w:lang w:eastAsia="en-AU"/>
        </w:rPr>
        <w:t>an individualised plan for how to approach the immunisation experience</w:t>
      </w:r>
      <w:r w:rsidR="00710BA5">
        <w:rPr>
          <w:rFonts w:eastAsiaTheme="minorHAnsi"/>
          <w:lang w:eastAsia="en-AU"/>
        </w:rPr>
        <w:t xml:space="preserve"> before</w:t>
      </w:r>
      <w:r w:rsidR="00710BA5" w:rsidRPr="0072353E">
        <w:rPr>
          <w:rFonts w:eastAsiaTheme="minorHAnsi"/>
          <w:lang w:eastAsia="en-AU"/>
        </w:rPr>
        <w:t xml:space="preserve"> </w:t>
      </w:r>
      <w:r w:rsidRPr="0072353E">
        <w:rPr>
          <w:rFonts w:eastAsiaTheme="minorHAnsi"/>
          <w:lang w:eastAsia="en-AU"/>
        </w:rPr>
        <w:t>the appointment</w:t>
      </w:r>
      <w:r w:rsidR="00710BA5">
        <w:rPr>
          <w:rFonts w:eastAsiaTheme="minorHAnsi"/>
          <w:lang w:eastAsia="en-AU"/>
        </w:rPr>
        <w:t>.</w:t>
      </w:r>
    </w:p>
    <w:p w14:paraId="1A181587" w14:textId="3478B8CC" w:rsidR="00602C46" w:rsidRDefault="0072353E" w:rsidP="00602C46">
      <w:pPr>
        <w:pStyle w:val="Heading1"/>
      </w:pPr>
      <w:r w:rsidRPr="0072353E">
        <w:t xml:space="preserve">Strategies to manage needle phobia and immunisation </w:t>
      </w:r>
      <w:r w:rsidR="00511586">
        <w:t>–</w:t>
      </w:r>
      <w:r w:rsidRPr="0072353E">
        <w:t xml:space="preserve"> people</w:t>
      </w:r>
      <w:r w:rsidR="00511586">
        <w:t xml:space="preserve"> with autism or an</w:t>
      </w:r>
      <w:r w:rsidRPr="0072353E">
        <w:t xml:space="preserve"> intellectual disability</w:t>
      </w:r>
    </w:p>
    <w:p w14:paraId="3ED995AA" w14:textId="60D658C3" w:rsidR="0072353E" w:rsidRPr="00602C46" w:rsidRDefault="0072353E" w:rsidP="009F7DF2">
      <w:pPr>
        <w:keepNext/>
        <w:keepLines/>
        <w:spacing w:before="120" w:after="120" w:line="240" w:lineRule="auto"/>
        <w:outlineLvl w:val="1"/>
      </w:pPr>
      <w:r w:rsidRPr="0072353E">
        <w:rPr>
          <w:rFonts w:eastAsiaTheme="minorHAnsi"/>
          <w:lang w:eastAsia="en-AU"/>
        </w:rPr>
        <w:t xml:space="preserve">Healthcare providers can work with families, </w:t>
      </w:r>
      <w:proofErr w:type="gramStart"/>
      <w:r w:rsidRPr="0072353E">
        <w:rPr>
          <w:rFonts w:eastAsiaTheme="minorHAnsi"/>
          <w:lang w:eastAsia="en-AU"/>
        </w:rPr>
        <w:t>carers</w:t>
      </w:r>
      <w:proofErr w:type="gramEnd"/>
      <w:r w:rsidRPr="0072353E">
        <w:rPr>
          <w:rFonts w:eastAsiaTheme="minorHAnsi"/>
          <w:lang w:eastAsia="en-AU"/>
        </w:rPr>
        <w:t xml:space="preserve"> or support </w:t>
      </w:r>
      <w:r w:rsidR="00C01EBF">
        <w:rPr>
          <w:rFonts w:eastAsiaTheme="minorHAnsi"/>
          <w:lang w:eastAsia="en-AU"/>
        </w:rPr>
        <w:t>providers</w:t>
      </w:r>
      <w:r w:rsidR="00C01EBF" w:rsidRPr="0072353E">
        <w:rPr>
          <w:rFonts w:eastAsiaTheme="minorHAnsi"/>
          <w:lang w:eastAsia="en-AU"/>
        </w:rPr>
        <w:t xml:space="preserve"> </w:t>
      </w:r>
      <w:r w:rsidRPr="0072353E">
        <w:rPr>
          <w:rFonts w:eastAsiaTheme="minorHAnsi"/>
          <w:lang w:eastAsia="en-AU"/>
        </w:rPr>
        <w:t xml:space="preserve">to find ways to make getting vaccinations easier. </w:t>
      </w:r>
    </w:p>
    <w:p w14:paraId="3C4F8229" w14:textId="5086028B" w:rsidR="0072353E" w:rsidRPr="0072353E" w:rsidRDefault="0072353E" w:rsidP="0072353E">
      <w:pPr>
        <w:spacing w:line="259" w:lineRule="auto"/>
        <w:rPr>
          <w:rFonts w:eastAsiaTheme="minorHAnsi"/>
          <w:lang w:eastAsia="en-AU"/>
        </w:rPr>
      </w:pPr>
      <w:r w:rsidRPr="0072353E">
        <w:rPr>
          <w:rFonts w:eastAsiaTheme="minorHAnsi"/>
        </w:rPr>
        <w:t xml:space="preserve">Fears and phobias can vary from mild to severe. For milder cases, </w:t>
      </w:r>
      <w:proofErr w:type="gramStart"/>
      <w:r w:rsidRPr="0072353E">
        <w:rPr>
          <w:rFonts w:eastAsiaTheme="minorHAnsi"/>
        </w:rPr>
        <w:t>preparation</w:t>
      </w:r>
      <w:proofErr w:type="gramEnd"/>
      <w:r w:rsidRPr="0072353E">
        <w:rPr>
          <w:rFonts w:eastAsiaTheme="minorHAnsi"/>
        </w:rPr>
        <w:t xml:space="preserve"> and support, can </w:t>
      </w:r>
      <w:r w:rsidR="00710BA5">
        <w:rPr>
          <w:rFonts w:eastAsiaTheme="minorHAnsi"/>
        </w:rPr>
        <w:t>help</w:t>
      </w:r>
      <w:r w:rsidRPr="0072353E">
        <w:rPr>
          <w:rFonts w:eastAsiaTheme="minorHAnsi"/>
        </w:rPr>
        <w:t xml:space="preserve">. </w:t>
      </w:r>
      <w:r w:rsidRPr="0072353E">
        <w:rPr>
          <w:rFonts w:eastAsiaTheme="minorHAnsi"/>
          <w:lang w:eastAsia="en-AU"/>
        </w:rPr>
        <w:t xml:space="preserve">For people with severe fears, you can discuss options for additional support or resources. </w:t>
      </w:r>
    </w:p>
    <w:p w14:paraId="51412BD8" w14:textId="401C5E25" w:rsidR="0072353E" w:rsidRPr="0072353E" w:rsidRDefault="0072353E" w:rsidP="0072353E">
      <w:pPr>
        <w:spacing w:line="259" w:lineRule="auto"/>
        <w:rPr>
          <w:rFonts w:eastAsiaTheme="minorHAnsi"/>
          <w:lang w:eastAsia="en-AU"/>
        </w:rPr>
      </w:pPr>
      <w:r w:rsidRPr="0072353E">
        <w:rPr>
          <w:rFonts w:eastAsiaTheme="minorHAnsi"/>
          <w:lang w:eastAsia="en-AU"/>
        </w:rPr>
        <w:t xml:space="preserve">The following strategies may </w:t>
      </w:r>
      <w:r w:rsidR="00710BA5">
        <w:rPr>
          <w:rFonts w:eastAsiaTheme="minorHAnsi"/>
          <w:lang w:eastAsia="en-AU"/>
        </w:rPr>
        <w:t>help</w:t>
      </w:r>
      <w:r w:rsidR="00710BA5" w:rsidRPr="0072353E">
        <w:rPr>
          <w:rFonts w:eastAsiaTheme="minorHAnsi"/>
          <w:lang w:eastAsia="en-AU"/>
        </w:rPr>
        <w:t xml:space="preserve"> </w:t>
      </w:r>
      <w:r w:rsidRPr="0072353E">
        <w:rPr>
          <w:rFonts w:eastAsiaTheme="minorHAnsi"/>
          <w:lang w:eastAsia="en-AU"/>
        </w:rPr>
        <w:t>in managing needle phobia in autistic people, people with intellectual disability, and other individuals with needle phobia:</w:t>
      </w:r>
    </w:p>
    <w:p w14:paraId="4C3BEC36" w14:textId="1B548E81" w:rsidR="0072353E" w:rsidRPr="0072353E" w:rsidRDefault="0072353E" w:rsidP="0072353E">
      <w:pPr>
        <w:numPr>
          <w:ilvl w:val="0"/>
          <w:numId w:val="25"/>
        </w:numPr>
        <w:spacing w:line="259" w:lineRule="auto"/>
        <w:contextualSpacing/>
        <w:rPr>
          <w:rFonts w:eastAsiaTheme="minorHAnsi"/>
          <w:lang w:eastAsia="en-AU"/>
        </w:rPr>
      </w:pPr>
      <w:r w:rsidRPr="0072353E">
        <w:rPr>
          <w:rFonts w:eastAsiaTheme="minorHAnsi"/>
          <w:lang w:eastAsia="en-AU"/>
        </w:rPr>
        <w:t xml:space="preserve">discuss the </w:t>
      </w:r>
      <w:r w:rsidR="00710BA5">
        <w:rPr>
          <w:rFonts w:eastAsiaTheme="minorHAnsi"/>
          <w:lang w:eastAsia="en-AU"/>
        </w:rPr>
        <w:t>person</w:t>
      </w:r>
      <w:r w:rsidR="00710BA5" w:rsidRPr="0072353E">
        <w:rPr>
          <w:rFonts w:eastAsiaTheme="minorHAnsi"/>
          <w:lang w:eastAsia="en-AU"/>
        </w:rPr>
        <w:t xml:space="preserve">’s </w:t>
      </w:r>
      <w:r w:rsidRPr="0072353E">
        <w:rPr>
          <w:rFonts w:eastAsiaTheme="minorHAnsi"/>
          <w:lang w:eastAsia="en-AU"/>
        </w:rPr>
        <w:t xml:space="preserve">communication style and capabilities with their family, </w:t>
      </w:r>
      <w:proofErr w:type="gramStart"/>
      <w:r w:rsidRPr="0072353E">
        <w:rPr>
          <w:rFonts w:eastAsiaTheme="minorHAnsi"/>
          <w:lang w:eastAsia="en-AU"/>
        </w:rPr>
        <w:t>carer</w:t>
      </w:r>
      <w:proofErr w:type="gramEnd"/>
      <w:r w:rsidRPr="0072353E">
        <w:rPr>
          <w:rFonts w:eastAsiaTheme="minorHAnsi"/>
          <w:lang w:eastAsia="en-AU"/>
        </w:rPr>
        <w:t xml:space="preserve"> or support worker </w:t>
      </w:r>
    </w:p>
    <w:p w14:paraId="31E1BF4A" w14:textId="77777777" w:rsidR="0072353E" w:rsidRPr="0072353E" w:rsidRDefault="0072353E" w:rsidP="0072353E">
      <w:pPr>
        <w:numPr>
          <w:ilvl w:val="0"/>
          <w:numId w:val="25"/>
        </w:numPr>
        <w:spacing w:line="259" w:lineRule="auto"/>
        <w:contextualSpacing/>
        <w:rPr>
          <w:rFonts w:eastAsiaTheme="minorHAnsi"/>
          <w:lang w:eastAsia="en-AU"/>
        </w:rPr>
      </w:pPr>
      <w:r w:rsidRPr="0072353E">
        <w:rPr>
          <w:rFonts w:eastAsiaTheme="minorHAnsi"/>
          <w:lang w:eastAsia="en-AU"/>
        </w:rPr>
        <w:t>explain everything you are going to do using clear, plain language</w:t>
      </w:r>
    </w:p>
    <w:p w14:paraId="3C745466" w14:textId="73D48C69" w:rsidR="0072353E" w:rsidRPr="00F96917" w:rsidRDefault="0072353E" w:rsidP="0072353E">
      <w:pPr>
        <w:numPr>
          <w:ilvl w:val="0"/>
          <w:numId w:val="25"/>
        </w:numPr>
        <w:spacing w:line="259" w:lineRule="auto"/>
        <w:contextualSpacing/>
        <w:rPr>
          <w:rFonts w:eastAsiaTheme="minorHAnsi"/>
          <w:lang w:eastAsia="en-AU"/>
        </w:rPr>
      </w:pPr>
      <w:r w:rsidRPr="00F96917">
        <w:rPr>
          <w:rFonts w:eastAsiaTheme="minorHAnsi"/>
          <w:lang w:eastAsia="en-AU"/>
        </w:rPr>
        <w:lastRenderedPageBreak/>
        <w:t>discuss consent regarding vaccinations</w:t>
      </w:r>
      <w:r w:rsidR="00662A58" w:rsidRPr="00F96917">
        <w:rPr>
          <w:rFonts w:eastAsiaTheme="minorHAnsi"/>
          <w:lang w:eastAsia="en-AU"/>
        </w:rPr>
        <w:t xml:space="preserve">, with </w:t>
      </w:r>
      <w:r w:rsidR="00511586">
        <w:rPr>
          <w:rFonts w:eastAsiaTheme="minorHAnsi"/>
          <w:lang w:eastAsia="en-AU"/>
        </w:rPr>
        <w:t xml:space="preserve">the </w:t>
      </w:r>
      <w:r w:rsidR="00662A58" w:rsidRPr="00F96917">
        <w:rPr>
          <w:rFonts w:eastAsiaTheme="minorHAnsi"/>
          <w:lang w:eastAsia="en-AU"/>
        </w:rPr>
        <w:t xml:space="preserve">patient, family, </w:t>
      </w:r>
      <w:proofErr w:type="gramStart"/>
      <w:r w:rsidR="00662A58" w:rsidRPr="00F96917">
        <w:rPr>
          <w:rFonts w:eastAsiaTheme="minorHAnsi"/>
          <w:lang w:eastAsia="en-AU"/>
        </w:rPr>
        <w:t>carer</w:t>
      </w:r>
      <w:proofErr w:type="gramEnd"/>
      <w:r w:rsidR="00662A58" w:rsidRPr="00F96917">
        <w:rPr>
          <w:rFonts w:eastAsiaTheme="minorHAnsi"/>
          <w:lang w:eastAsia="en-AU"/>
        </w:rPr>
        <w:t xml:space="preserve"> or support worker </w:t>
      </w:r>
      <w:r w:rsidRPr="00F96917">
        <w:rPr>
          <w:rFonts w:eastAsiaTheme="minorHAnsi"/>
          <w:lang w:eastAsia="en-AU"/>
        </w:rPr>
        <w:t xml:space="preserve"> </w:t>
      </w:r>
    </w:p>
    <w:p w14:paraId="55D690B7" w14:textId="15EBB545" w:rsidR="0072353E" w:rsidRPr="0072353E" w:rsidRDefault="0072353E" w:rsidP="0072353E">
      <w:pPr>
        <w:numPr>
          <w:ilvl w:val="0"/>
          <w:numId w:val="25"/>
        </w:numPr>
        <w:spacing w:line="259" w:lineRule="auto"/>
        <w:contextualSpacing/>
        <w:rPr>
          <w:rFonts w:eastAsiaTheme="minorHAnsi"/>
          <w:lang w:eastAsia="en-AU"/>
        </w:rPr>
      </w:pPr>
      <w:r w:rsidRPr="0072353E">
        <w:rPr>
          <w:rFonts w:eastAsiaTheme="minorHAnsi"/>
          <w:lang w:eastAsia="en-AU"/>
        </w:rPr>
        <w:t xml:space="preserve">take direction from the </w:t>
      </w:r>
      <w:r w:rsidR="00710BA5">
        <w:rPr>
          <w:rFonts w:eastAsiaTheme="minorHAnsi"/>
          <w:lang w:eastAsia="en-AU"/>
        </w:rPr>
        <w:t>person</w:t>
      </w:r>
      <w:r w:rsidR="00710BA5" w:rsidRPr="0072353E">
        <w:rPr>
          <w:rFonts w:eastAsiaTheme="minorHAnsi"/>
          <w:lang w:eastAsia="en-AU"/>
        </w:rPr>
        <w:t xml:space="preserve"> </w:t>
      </w:r>
      <w:r w:rsidRPr="0072353E">
        <w:rPr>
          <w:rFonts w:eastAsiaTheme="minorHAnsi"/>
          <w:lang w:eastAsia="en-AU"/>
        </w:rPr>
        <w:t>as much as possible by considering their likes/dislikes</w:t>
      </w:r>
    </w:p>
    <w:p w14:paraId="237A9725" w14:textId="0E95D9B5" w:rsidR="0072353E" w:rsidRPr="0072353E" w:rsidRDefault="00583CF0" w:rsidP="0072353E">
      <w:pPr>
        <w:numPr>
          <w:ilvl w:val="0"/>
          <w:numId w:val="25"/>
        </w:numPr>
        <w:spacing w:line="259" w:lineRule="auto"/>
        <w:contextualSpacing/>
        <w:rPr>
          <w:rFonts w:eastAsiaTheme="minorHAnsi"/>
          <w:lang w:eastAsia="en-AU"/>
        </w:rPr>
      </w:pPr>
      <w:r>
        <w:rPr>
          <w:rFonts w:eastAsiaTheme="minorHAnsi"/>
          <w:lang w:eastAsia="en-AU"/>
        </w:rPr>
        <w:t>give</w:t>
      </w:r>
      <w:r w:rsidRPr="0072353E">
        <w:rPr>
          <w:rFonts w:eastAsiaTheme="minorHAnsi"/>
          <w:lang w:eastAsia="en-AU"/>
        </w:rPr>
        <w:t xml:space="preserve"> </w:t>
      </w:r>
      <w:r w:rsidR="0072353E" w:rsidRPr="0072353E">
        <w:rPr>
          <w:rFonts w:eastAsiaTheme="minorHAnsi"/>
          <w:lang w:eastAsia="en-AU"/>
        </w:rPr>
        <w:t>support and positive reassurance</w:t>
      </w:r>
    </w:p>
    <w:p w14:paraId="3105380A" w14:textId="676E5E92" w:rsidR="0072353E" w:rsidRPr="00F96917" w:rsidRDefault="0072353E" w:rsidP="0072353E">
      <w:pPr>
        <w:numPr>
          <w:ilvl w:val="0"/>
          <w:numId w:val="25"/>
        </w:numPr>
        <w:spacing w:line="259" w:lineRule="auto"/>
        <w:contextualSpacing/>
        <w:rPr>
          <w:rFonts w:eastAsiaTheme="minorHAnsi"/>
          <w:lang w:eastAsia="en-AU"/>
        </w:rPr>
      </w:pPr>
      <w:r w:rsidRPr="00F96917">
        <w:rPr>
          <w:rFonts w:eastAsiaTheme="minorHAnsi"/>
          <w:lang w:eastAsia="en-AU"/>
        </w:rPr>
        <w:t xml:space="preserve">allow </w:t>
      </w:r>
      <w:r w:rsidR="009F7DF2" w:rsidRPr="00F96917">
        <w:rPr>
          <w:rFonts w:eastAsiaTheme="minorHAnsi"/>
          <w:lang w:eastAsia="en-AU"/>
        </w:rPr>
        <w:t xml:space="preserve">family, </w:t>
      </w:r>
      <w:proofErr w:type="gramStart"/>
      <w:r w:rsidR="009F7DF2" w:rsidRPr="00F96917">
        <w:rPr>
          <w:rFonts w:eastAsiaTheme="minorHAnsi"/>
          <w:lang w:eastAsia="en-AU"/>
        </w:rPr>
        <w:t>carer</w:t>
      </w:r>
      <w:proofErr w:type="gramEnd"/>
      <w:r w:rsidR="009F7DF2" w:rsidRPr="00F96917">
        <w:rPr>
          <w:rFonts w:eastAsiaTheme="minorHAnsi"/>
          <w:lang w:eastAsia="en-AU"/>
        </w:rPr>
        <w:t xml:space="preserve"> or support worker </w:t>
      </w:r>
      <w:r w:rsidRPr="00F96917">
        <w:rPr>
          <w:rFonts w:eastAsiaTheme="minorHAnsi"/>
          <w:lang w:eastAsia="en-AU"/>
        </w:rPr>
        <w:t xml:space="preserve">to attend </w:t>
      </w:r>
      <w:r w:rsidR="00511586">
        <w:rPr>
          <w:rFonts w:eastAsiaTheme="minorHAnsi"/>
          <w:lang w:eastAsia="en-AU"/>
        </w:rPr>
        <w:t xml:space="preserve">the </w:t>
      </w:r>
      <w:r w:rsidR="009F7DF2" w:rsidRPr="00F96917">
        <w:rPr>
          <w:rFonts w:eastAsiaTheme="minorHAnsi"/>
          <w:lang w:eastAsia="en-AU"/>
        </w:rPr>
        <w:t xml:space="preserve">vaccination appointment </w:t>
      </w:r>
    </w:p>
    <w:p w14:paraId="3043AA0E" w14:textId="25CDACBA" w:rsidR="0072353E" w:rsidRPr="0072353E" w:rsidRDefault="0072353E" w:rsidP="0072353E">
      <w:pPr>
        <w:numPr>
          <w:ilvl w:val="0"/>
          <w:numId w:val="25"/>
        </w:numPr>
        <w:spacing w:line="259" w:lineRule="auto"/>
        <w:contextualSpacing/>
        <w:rPr>
          <w:rFonts w:eastAsiaTheme="minorHAnsi"/>
          <w:lang w:eastAsia="en-AU"/>
        </w:rPr>
      </w:pPr>
      <w:r w:rsidRPr="0072353E">
        <w:rPr>
          <w:rFonts w:eastAsiaTheme="minorHAnsi"/>
          <w:lang w:eastAsia="en-AU"/>
        </w:rPr>
        <w:t xml:space="preserve">remove disturbing stimuli – </w:t>
      </w:r>
      <w:r w:rsidR="00583CF0">
        <w:rPr>
          <w:rFonts w:eastAsiaTheme="minorHAnsi"/>
          <w:lang w:eastAsia="en-AU"/>
        </w:rPr>
        <w:t>for example</w:t>
      </w:r>
      <w:r w:rsidRPr="0072353E">
        <w:rPr>
          <w:rFonts w:eastAsiaTheme="minorHAnsi"/>
          <w:lang w:eastAsia="en-AU"/>
        </w:rPr>
        <w:t xml:space="preserve"> noise </w:t>
      </w:r>
    </w:p>
    <w:p w14:paraId="2EDFAD6F" w14:textId="5E682958" w:rsidR="0072353E" w:rsidRPr="0072353E" w:rsidRDefault="0072353E" w:rsidP="0072353E">
      <w:pPr>
        <w:numPr>
          <w:ilvl w:val="0"/>
          <w:numId w:val="25"/>
        </w:numPr>
        <w:spacing w:line="259" w:lineRule="auto"/>
        <w:contextualSpacing/>
        <w:rPr>
          <w:rFonts w:eastAsiaTheme="minorHAnsi"/>
          <w:lang w:eastAsia="en-AU"/>
        </w:rPr>
      </w:pPr>
      <w:r w:rsidRPr="0072353E">
        <w:rPr>
          <w:rFonts w:eastAsiaTheme="minorHAnsi"/>
          <w:lang w:eastAsia="en-AU"/>
        </w:rPr>
        <w:t>try not to stop stimming behaviours (</w:t>
      </w:r>
      <w:r w:rsidR="00583CF0">
        <w:rPr>
          <w:rFonts w:eastAsiaTheme="minorHAnsi"/>
          <w:lang w:eastAsia="en-AU"/>
        </w:rPr>
        <w:t>for example</w:t>
      </w:r>
      <w:r w:rsidRPr="0072353E">
        <w:rPr>
          <w:rFonts w:eastAsiaTheme="minorHAnsi"/>
          <w:lang w:eastAsia="en-AU"/>
        </w:rPr>
        <w:t xml:space="preserve"> rocking, flapping) that may help the individual deal with distress</w:t>
      </w:r>
    </w:p>
    <w:p w14:paraId="560D46B3" w14:textId="712368EA" w:rsidR="0072353E" w:rsidRPr="0072353E" w:rsidRDefault="0072353E" w:rsidP="0072353E">
      <w:pPr>
        <w:numPr>
          <w:ilvl w:val="0"/>
          <w:numId w:val="25"/>
        </w:numPr>
        <w:spacing w:line="259" w:lineRule="auto"/>
        <w:contextualSpacing/>
        <w:rPr>
          <w:rFonts w:eastAsiaTheme="minorHAnsi"/>
          <w:lang w:eastAsia="en-AU"/>
        </w:rPr>
      </w:pPr>
      <w:r w:rsidRPr="0072353E">
        <w:rPr>
          <w:rFonts w:eastAsiaTheme="minorHAnsi"/>
          <w:lang w:eastAsia="en-AU"/>
        </w:rPr>
        <w:t xml:space="preserve">do not </w:t>
      </w:r>
      <w:r w:rsidR="00F21CA5">
        <w:rPr>
          <w:rFonts w:eastAsiaTheme="minorHAnsi"/>
          <w:lang w:eastAsia="en-AU"/>
        </w:rPr>
        <w:t>try</w:t>
      </w:r>
      <w:r w:rsidR="00F21CA5" w:rsidRPr="0072353E">
        <w:rPr>
          <w:rFonts w:eastAsiaTheme="minorHAnsi"/>
          <w:lang w:eastAsia="en-AU"/>
        </w:rPr>
        <w:t xml:space="preserve"> </w:t>
      </w:r>
      <w:r w:rsidRPr="0072353E">
        <w:rPr>
          <w:rFonts w:eastAsiaTheme="minorHAnsi"/>
          <w:lang w:eastAsia="en-AU"/>
        </w:rPr>
        <w:t xml:space="preserve">to restrain the </w:t>
      </w:r>
      <w:r w:rsidR="00F21CA5">
        <w:rPr>
          <w:rFonts w:eastAsiaTheme="minorHAnsi"/>
          <w:lang w:eastAsia="en-AU"/>
        </w:rPr>
        <w:t>person</w:t>
      </w:r>
    </w:p>
    <w:p w14:paraId="565E36E3" w14:textId="77777777" w:rsidR="0072353E" w:rsidRPr="0072353E" w:rsidRDefault="0072353E" w:rsidP="0072353E">
      <w:pPr>
        <w:numPr>
          <w:ilvl w:val="0"/>
          <w:numId w:val="25"/>
        </w:numPr>
        <w:spacing w:line="259" w:lineRule="auto"/>
        <w:contextualSpacing/>
        <w:rPr>
          <w:rFonts w:eastAsiaTheme="minorHAnsi"/>
          <w:lang w:eastAsia="en-AU"/>
        </w:rPr>
      </w:pPr>
      <w:r w:rsidRPr="0072353E">
        <w:rPr>
          <w:rFonts w:eastAsiaTheme="minorHAnsi"/>
          <w:lang w:eastAsia="en-AU"/>
        </w:rPr>
        <w:t xml:space="preserve">older children may be very difficult to immunise due to significant needle phobias. Restraining these children can result in injury to the carer, </w:t>
      </w:r>
      <w:proofErr w:type="gramStart"/>
      <w:r w:rsidRPr="0072353E">
        <w:rPr>
          <w:rFonts w:eastAsiaTheme="minorHAnsi"/>
          <w:lang w:eastAsia="en-AU"/>
        </w:rPr>
        <w:t>child</w:t>
      </w:r>
      <w:proofErr w:type="gramEnd"/>
      <w:r w:rsidRPr="0072353E">
        <w:rPr>
          <w:rFonts w:eastAsiaTheme="minorHAnsi"/>
          <w:lang w:eastAsia="en-AU"/>
        </w:rPr>
        <w:t xml:space="preserve"> or health care provider</w:t>
      </w:r>
    </w:p>
    <w:p w14:paraId="776C97F3" w14:textId="77777777" w:rsidR="0072353E" w:rsidRPr="0072353E" w:rsidRDefault="0072353E" w:rsidP="0072353E">
      <w:pPr>
        <w:numPr>
          <w:ilvl w:val="0"/>
          <w:numId w:val="25"/>
        </w:numPr>
        <w:spacing w:line="259" w:lineRule="auto"/>
        <w:contextualSpacing/>
        <w:rPr>
          <w:rFonts w:eastAsiaTheme="minorHAnsi"/>
          <w:lang w:eastAsia="en-AU"/>
        </w:rPr>
      </w:pPr>
      <w:r w:rsidRPr="0072353E">
        <w:rPr>
          <w:rFonts w:eastAsiaTheme="minorHAnsi"/>
          <w:lang w:eastAsia="en-AU"/>
        </w:rPr>
        <w:t>have a low threshold to refer to a specialist immunisation provider for sedation.</w:t>
      </w:r>
    </w:p>
    <w:p w14:paraId="0913F72D" w14:textId="10D6118F" w:rsidR="0072353E" w:rsidRPr="0072353E" w:rsidRDefault="0072353E" w:rsidP="00602C46">
      <w:pPr>
        <w:pStyle w:val="Heading2"/>
        <w:rPr>
          <w:rFonts w:eastAsia="Times New Roman"/>
          <w:lang w:eastAsia="en-AU"/>
        </w:rPr>
      </w:pPr>
      <w:r w:rsidRPr="0072353E">
        <w:rPr>
          <w:rFonts w:eastAsia="Times New Roman"/>
          <w:lang w:eastAsia="en-AU"/>
        </w:rPr>
        <w:t>Specialist phobia treatments</w:t>
      </w:r>
    </w:p>
    <w:p w14:paraId="5DFE29D3" w14:textId="3AA69595" w:rsidR="0072353E" w:rsidRPr="0072353E" w:rsidRDefault="0072353E" w:rsidP="0072353E">
      <w:pPr>
        <w:spacing w:line="259" w:lineRule="auto"/>
        <w:rPr>
          <w:rFonts w:eastAsiaTheme="minorHAnsi"/>
          <w:b/>
          <w:bCs/>
        </w:rPr>
      </w:pPr>
      <w:r w:rsidRPr="0072353E">
        <w:rPr>
          <w:rFonts w:eastAsiaTheme="minorHAnsi"/>
        </w:rPr>
        <w:t xml:space="preserve">Specialist trained psychologists and more recently hypnotherapists have had significant success </w:t>
      </w:r>
      <w:r w:rsidR="00F21CA5">
        <w:rPr>
          <w:rFonts w:eastAsiaTheme="minorHAnsi"/>
        </w:rPr>
        <w:t xml:space="preserve">working with individuals to overcome their needle phobia. They </w:t>
      </w:r>
      <w:r w:rsidRPr="0072353E">
        <w:rPr>
          <w:rFonts w:eastAsiaTheme="minorHAnsi"/>
        </w:rPr>
        <w:t>giv</w:t>
      </w:r>
      <w:r w:rsidR="00F21CA5">
        <w:rPr>
          <w:rFonts w:eastAsiaTheme="minorHAnsi"/>
        </w:rPr>
        <w:t>e</w:t>
      </w:r>
      <w:r w:rsidRPr="0072353E">
        <w:rPr>
          <w:rFonts w:eastAsiaTheme="minorHAnsi"/>
        </w:rPr>
        <w:t xml:space="preserve"> </w:t>
      </w:r>
      <w:r w:rsidR="00F21CA5">
        <w:rPr>
          <w:rFonts w:eastAsiaTheme="minorHAnsi"/>
        </w:rPr>
        <w:t xml:space="preserve">the person </w:t>
      </w:r>
      <w:r w:rsidRPr="0072353E">
        <w:rPr>
          <w:rFonts w:eastAsiaTheme="minorHAnsi"/>
        </w:rPr>
        <w:t xml:space="preserve">mechanisms and strategies to help overcome or manage their needle phobia. Considering either pathway is recommended as a </w:t>
      </w:r>
      <w:r w:rsidR="00F21CA5" w:rsidRPr="0072353E">
        <w:rPr>
          <w:rFonts w:eastAsiaTheme="minorHAnsi"/>
        </w:rPr>
        <w:t>long-term</w:t>
      </w:r>
      <w:r w:rsidRPr="0072353E">
        <w:rPr>
          <w:rFonts w:eastAsiaTheme="minorHAnsi"/>
        </w:rPr>
        <w:t xml:space="preserve"> strategy to overcome needle phobia</w:t>
      </w:r>
      <w:r w:rsidRPr="0072353E">
        <w:rPr>
          <w:rFonts w:eastAsiaTheme="minorHAnsi"/>
          <w:b/>
          <w:bCs/>
        </w:rPr>
        <w:t>.</w:t>
      </w:r>
    </w:p>
    <w:p w14:paraId="1EE9F9EB" w14:textId="77777777" w:rsidR="0072353E" w:rsidRPr="0072353E" w:rsidRDefault="0072353E" w:rsidP="00602C46">
      <w:pPr>
        <w:pStyle w:val="Heading1"/>
      </w:pPr>
      <w:r w:rsidRPr="0072353E">
        <w:t>Disability vaccination clinics</w:t>
      </w:r>
    </w:p>
    <w:p w14:paraId="11256BB0" w14:textId="3EA008E9" w:rsidR="0072353E" w:rsidRPr="0072353E" w:rsidRDefault="0072353E" w:rsidP="0072353E">
      <w:pPr>
        <w:spacing w:line="259" w:lineRule="auto"/>
        <w:rPr>
          <w:rFonts w:eastAsiaTheme="minorHAnsi"/>
        </w:rPr>
      </w:pPr>
      <w:r w:rsidRPr="0072353E">
        <w:rPr>
          <w:rFonts w:eastAsiaTheme="minorHAnsi"/>
        </w:rPr>
        <w:t xml:space="preserve">There are many ways that people with disability, their family members and carers, and disability workers can get vaccinated, including through Commonwealth COVID-19 vaccination services. </w:t>
      </w:r>
      <w:hyperlink r:id="rId11" w:history="1">
        <w:r w:rsidRPr="0072353E">
          <w:rPr>
            <w:rFonts w:eastAsiaTheme="minorHAnsi"/>
            <w:color w:val="0563C1" w:themeColor="hyperlink"/>
            <w:u w:val="single"/>
          </w:rPr>
          <w:t>Find out where to access COVID-19 vaccines.</w:t>
        </w:r>
      </w:hyperlink>
      <w:r w:rsidR="00AA280F">
        <w:rPr>
          <w:rFonts w:eastAsiaTheme="minorHAnsi"/>
          <w:color w:val="0563C1" w:themeColor="hyperlink"/>
          <w:u w:val="single"/>
        </w:rPr>
        <w:t xml:space="preserve"> This includes vaccination hubs for </w:t>
      </w:r>
      <w:r w:rsidR="00AA280F" w:rsidRPr="00AA280F">
        <w:rPr>
          <w:rFonts w:eastAsiaTheme="minorHAnsi"/>
          <w:color w:val="0563C1" w:themeColor="hyperlink"/>
          <w:u w:val="single"/>
        </w:rPr>
        <w:t xml:space="preserve">people with disability </w:t>
      </w:r>
      <w:r w:rsidR="00AA280F">
        <w:rPr>
          <w:rFonts w:eastAsiaTheme="minorHAnsi"/>
          <w:color w:val="0563C1" w:themeColor="hyperlink"/>
          <w:u w:val="single"/>
        </w:rPr>
        <w:t xml:space="preserve">who </w:t>
      </w:r>
      <w:r w:rsidR="00AA280F" w:rsidRPr="00AA280F">
        <w:rPr>
          <w:rFonts w:eastAsiaTheme="minorHAnsi"/>
          <w:color w:val="0563C1" w:themeColor="hyperlink"/>
          <w:u w:val="single"/>
        </w:rPr>
        <w:t>need</w:t>
      </w:r>
      <w:r w:rsidR="00AA280F">
        <w:rPr>
          <w:rFonts w:eastAsiaTheme="minorHAnsi"/>
          <w:color w:val="0563C1" w:themeColor="hyperlink"/>
          <w:u w:val="single"/>
        </w:rPr>
        <w:t xml:space="preserve"> </w:t>
      </w:r>
      <w:r w:rsidR="00AA280F" w:rsidRPr="00AA280F">
        <w:rPr>
          <w:rFonts w:eastAsiaTheme="minorHAnsi"/>
          <w:color w:val="0563C1" w:themeColor="hyperlink"/>
          <w:u w:val="single"/>
        </w:rPr>
        <w:t>low sensory space</w:t>
      </w:r>
      <w:r w:rsidR="00AA280F">
        <w:rPr>
          <w:rFonts w:eastAsiaTheme="minorHAnsi"/>
          <w:color w:val="0563C1" w:themeColor="hyperlink"/>
          <w:u w:val="single"/>
        </w:rPr>
        <w:t xml:space="preserve">s. </w:t>
      </w:r>
    </w:p>
    <w:p w14:paraId="63A10512" w14:textId="77777777" w:rsidR="0072353E" w:rsidRPr="0072353E" w:rsidRDefault="0072353E" w:rsidP="00602C46">
      <w:pPr>
        <w:pStyle w:val="Heading2"/>
        <w:rPr>
          <w:rFonts w:eastAsiaTheme="minorHAnsi"/>
        </w:rPr>
      </w:pPr>
      <w:r w:rsidRPr="0072353E">
        <w:rPr>
          <w:rFonts w:eastAsiaTheme="minorHAnsi"/>
        </w:rPr>
        <w:t>Accessible state and territory</w:t>
      </w:r>
    </w:p>
    <w:p w14:paraId="334C5DFB" w14:textId="77777777" w:rsidR="0072353E" w:rsidRPr="0072353E" w:rsidRDefault="0072353E" w:rsidP="0072353E">
      <w:pPr>
        <w:spacing w:line="259" w:lineRule="auto"/>
        <w:rPr>
          <w:rFonts w:eastAsiaTheme="minorHAnsi"/>
        </w:rPr>
      </w:pPr>
      <w:r w:rsidRPr="0072353E">
        <w:rPr>
          <w:rFonts w:eastAsiaTheme="minorHAnsi"/>
        </w:rPr>
        <w:t xml:space="preserve">Some states and territories are offering services that make getting a vaccine easier for people with disability. </w:t>
      </w:r>
    </w:p>
    <w:p w14:paraId="1CF4581F" w14:textId="77777777" w:rsidR="0072353E" w:rsidRPr="0072353E" w:rsidRDefault="0072353E" w:rsidP="0072353E">
      <w:pPr>
        <w:spacing w:line="259" w:lineRule="auto"/>
        <w:rPr>
          <w:rFonts w:eastAsiaTheme="minorHAnsi"/>
        </w:rPr>
      </w:pPr>
      <w:r w:rsidRPr="0072353E">
        <w:rPr>
          <w:rFonts w:eastAsiaTheme="minorHAnsi"/>
        </w:rPr>
        <w:t>You can use the </w:t>
      </w:r>
      <w:hyperlink r:id="rId12" w:history="1">
        <w:r w:rsidRPr="0072353E">
          <w:rPr>
            <w:rFonts w:eastAsiaTheme="minorHAnsi"/>
            <w:color w:val="0563C1" w:themeColor="hyperlink"/>
            <w:u w:val="single"/>
          </w:rPr>
          <w:t>Vaccine Clinic Finder</w:t>
        </w:r>
      </w:hyperlink>
      <w:r w:rsidRPr="0072353E">
        <w:rPr>
          <w:rFonts w:eastAsiaTheme="minorHAnsi"/>
        </w:rPr>
        <w:t> to find suitable services near you. </w:t>
      </w:r>
    </w:p>
    <w:p w14:paraId="64E54CD7" w14:textId="77777777" w:rsidR="0072353E" w:rsidRPr="0072353E" w:rsidRDefault="0072353E" w:rsidP="00602C46">
      <w:pPr>
        <w:pStyle w:val="Heading2"/>
        <w:rPr>
          <w:rFonts w:eastAsiaTheme="minorHAnsi"/>
        </w:rPr>
      </w:pPr>
      <w:r w:rsidRPr="0072353E">
        <w:rPr>
          <w:rFonts w:eastAsiaTheme="minorHAnsi"/>
        </w:rPr>
        <w:t>In-reach services</w:t>
      </w:r>
    </w:p>
    <w:p w14:paraId="4BC1C971" w14:textId="77777777" w:rsidR="0072353E" w:rsidRPr="0072353E" w:rsidRDefault="0072353E" w:rsidP="0072353E">
      <w:pPr>
        <w:spacing w:line="259" w:lineRule="auto"/>
        <w:rPr>
          <w:rFonts w:eastAsiaTheme="minorHAnsi"/>
        </w:rPr>
      </w:pPr>
      <w:r w:rsidRPr="0072353E">
        <w:rPr>
          <w:rFonts w:eastAsiaTheme="minorHAnsi"/>
        </w:rPr>
        <w:t>We continue to support </w:t>
      </w:r>
      <w:hyperlink r:id="rId13" w:anchor="inreach-services" w:history="1">
        <w:r w:rsidRPr="0072353E">
          <w:rPr>
            <w:rFonts w:eastAsiaTheme="minorHAnsi"/>
            <w:color w:val="0563C1" w:themeColor="hyperlink"/>
            <w:u w:val="single"/>
          </w:rPr>
          <w:t>in-reach services for National Disability Insurance Scheme (NDIS)</w:t>
        </w:r>
      </w:hyperlink>
      <w:r w:rsidRPr="0072353E">
        <w:rPr>
          <w:rFonts w:eastAsiaTheme="minorHAnsi"/>
        </w:rPr>
        <w:t> participants living in disability and aged care residential accommodation settings of 2 or more people.</w:t>
      </w:r>
    </w:p>
    <w:p w14:paraId="6459DF1F" w14:textId="77777777" w:rsidR="0072353E" w:rsidRPr="0072353E" w:rsidRDefault="0072353E" w:rsidP="00602C46">
      <w:pPr>
        <w:pStyle w:val="Heading2"/>
        <w:rPr>
          <w:rFonts w:eastAsia="Times New Roman"/>
          <w:lang w:eastAsia="en-AU"/>
        </w:rPr>
      </w:pPr>
      <w:r w:rsidRPr="0072353E">
        <w:rPr>
          <w:rFonts w:eastAsia="Times New Roman"/>
          <w:lang w:eastAsia="en-AU"/>
        </w:rPr>
        <w:t>Administration techniques</w:t>
      </w:r>
    </w:p>
    <w:p w14:paraId="66D197C1" w14:textId="23C54E2E" w:rsidR="0072353E" w:rsidRPr="0072353E" w:rsidRDefault="0072353E" w:rsidP="0072353E">
      <w:pPr>
        <w:numPr>
          <w:ilvl w:val="0"/>
          <w:numId w:val="28"/>
        </w:numPr>
        <w:spacing w:line="259" w:lineRule="auto"/>
        <w:contextualSpacing/>
        <w:rPr>
          <w:rFonts w:eastAsiaTheme="minorHAnsi"/>
          <w:lang w:eastAsia="en-AU"/>
        </w:rPr>
      </w:pPr>
      <w:r w:rsidRPr="0072353E">
        <w:rPr>
          <w:rFonts w:eastAsiaTheme="minorHAnsi"/>
          <w:lang w:eastAsia="en-AU"/>
        </w:rPr>
        <w:t xml:space="preserve">prepare the vaccine out of view of the </w:t>
      </w:r>
      <w:r w:rsidR="00BC3BC0">
        <w:rPr>
          <w:rFonts w:eastAsiaTheme="minorHAnsi"/>
          <w:lang w:eastAsia="en-AU"/>
        </w:rPr>
        <w:t>person</w:t>
      </w:r>
      <w:r w:rsidR="00BC3BC0" w:rsidRPr="0072353E">
        <w:rPr>
          <w:rFonts w:eastAsiaTheme="minorHAnsi"/>
          <w:lang w:eastAsia="en-AU"/>
        </w:rPr>
        <w:t xml:space="preserve"> </w:t>
      </w:r>
      <w:r w:rsidRPr="0072353E">
        <w:rPr>
          <w:rFonts w:eastAsiaTheme="minorHAnsi"/>
          <w:lang w:eastAsia="en-AU"/>
        </w:rPr>
        <w:t>or before they come into room</w:t>
      </w:r>
    </w:p>
    <w:p w14:paraId="11B7ABBF" w14:textId="63550C28" w:rsidR="0072353E" w:rsidRPr="0072353E" w:rsidRDefault="0072353E" w:rsidP="0072353E">
      <w:pPr>
        <w:numPr>
          <w:ilvl w:val="0"/>
          <w:numId w:val="28"/>
        </w:numPr>
        <w:spacing w:line="259" w:lineRule="auto"/>
        <w:contextualSpacing/>
        <w:rPr>
          <w:rFonts w:eastAsiaTheme="minorHAnsi"/>
          <w:lang w:eastAsia="en-AU"/>
        </w:rPr>
      </w:pPr>
      <w:r w:rsidRPr="0072353E">
        <w:rPr>
          <w:rFonts w:eastAsiaTheme="minorHAnsi"/>
          <w:lang w:eastAsia="en-AU"/>
        </w:rPr>
        <w:t xml:space="preserve">avoid showing the </w:t>
      </w:r>
      <w:r w:rsidR="00BC3BC0">
        <w:rPr>
          <w:rFonts w:eastAsiaTheme="minorHAnsi"/>
          <w:lang w:eastAsia="en-AU"/>
        </w:rPr>
        <w:t>person</w:t>
      </w:r>
      <w:r w:rsidR="00BC3BC0" w:rsidRPr="0072353E">
        <w:rPr>
          <w:rFonts w:eastAsiaTheme="minorHAnsi"/>
          <w:lang w:eastAsia="en-AU"/>
        </w:rPr>
        <w:t xml:space="preserve"> </w:t>
      </w:r>
      <w:r w:rsidRPr="0072353E">
        <w:rPr>
          <w:rFonts w:eastAsiaTheme="minorHAnsi"/>
          <w:lang w:eastAsia="en-AU"/>
        </w:rPr>
        <w:t>the prepared vaccine and needle prior to administration</w:t>
      </w:r>
    </w:p>
    <w:p w14:paraId="4E446FB0" w14:textId="77777777" w:rsidR="0072353E" w:rsidRPr="0072353E" w:rsidRDefault="0072353E" w:rsidP="0072353E">
      <w:pPr>
        <w:numPr>
          <w:ilvl w:val="1"/>
          <w:numId w:val="28"/>
        </w:numPr>
        <w:spacing w:line="259" w:lineRule="auto"/>
        <w:contextualSpacing/>
        <w:rPr>
          <w:rFonts w:eastAsiaTheme="minorHAnsi"/>
          <w:lang w:eastAsia="en-AU"/>
        </w:rPr>
      </w:pPr>
      <w:r w:rsidRPr="0072353E">
        <w:rPr>
          <w:rFonts w:eastAsiaTheme="minorHAnsi"/>
          <w:lang w:eastAsia="en-AU"/>
        </w:rPr>
        <w:t>place the tray containing vaccines out of sight</w:t>
      </w:r>
    </w:p>
    <w:p w14:paraId="327DA0B5" w14:textId="77777777" w:rsidR="0072353E" w:rsidRPr="0072353E" w:rsidRDefault="0072353E" w:rsidP="0072353E">
      <w:pPr>
        <w:numPr>
          <w:ilvl w:val="1"/>
          <w:numId w:val="28"/>
        </w:numPr>
        <w:spacing w:line="259" w:lineRule="auto"/>
        <w:contextualSpacing/>
        <w:rPr>
          <w:rFonts w:eastAsiaTheme="minorHAnsi"/>
          <w:lang w:eastAsia="en-AU"/>
        </w:rPr>
      </w:pPr>
      <w:r w:rsidRPr="0072353E">
        <w:rPr>
          <w:rFonts w:eastAsiaTheme="minorHAnsi"/>
          <w:lang w:eastAsia="en-AU"/>
        </w:rPr>
        <w:t>hold the vaccine to your side or behind you back until about to inject</w:t>
      </w:r>
    </w:p>
    <w:p w14:paraId="188B1D91" w14:textId="50C04561" w:rsidR="0072353E" w:rsidRPr="0072353E" w:rsidRDefault="0072353E" w:rsidP="0072353E">
      <w:pPr>
        <w:numPr>
          <w:ilvl w:val="1"/>
          <w:numId w:val="28"/>
        </w:numPr>
        <w:spacing w:line="259" w:lineRule="auto"/>
        <w:contextualSpacing/>
        <w:rPr>
          <w:rFonts w:eastAsiaTheme="minorHAnsi"/>
          <w:lang w:eastAsia="en-AU"/>
        </w:rPr>
      </w:pPr>
      <w:r w:rsidRPr="0072353E">
        <w:rPr>
          <w:rFonts w:eastAsiaTheme="minorHAnsi"/>
          <w:lang w:eastAsia="en-AU"/>
        </w:rPr>
        <w:t xml:space="preserve">encourage the </w:t>
      </w:r>
      <w:r w:rsidR="00BC3BC0">
        <w:rPr>
          <w:rFonts w:eastAsiaTheme="minorHAnsi"/>
          <w:lang w:eastAsia="en-AU"/>
        </w:rPr>
        <w:t>person</w:t>
      </w:r>
      <w:r w:rsidR="00BC3BC0" w:rsidRPr="0072353E">
        <w:rPr>
          <w:rFonts w:eastAsiaTheme="minorHAnsi"/>
          <w:lang w:eastAsia="en-AU"/>
        </w:rPr>
        <w:t xml:space="preserve"> </w:t>
      </w:r>
      <w:r w:rsidRPr="0072353E">
        <w:rPr>
          <w:rFonts w:eastAsiaTheme="minorHAnsi"/>
          <w:lang w:eastAsia="en-AU"/>
        </w:rPr>
        <w:t>to close their eyes, look away or focus on the distraction method</w:t>
      </w:r>
    </w:p>
    <w:p w14:paraId="2BFA070A" w14:textId="77777777" w:rsidR="0072353E" w:rsidRPr="0072353E" w:rsidRDefault="0072353E" w:rsidP="0072353E">
      <w:pPr>
        <w:numPr>
          <w:ilvl w:val="0"/>
          <w:numId w:val="28"/>
        </w:numPr>
        <w:spacing w:line="259" w:lineRule="auto"/>
        <w:contextualSpacing/>
        <w:rPr>
          <w:rFonts w:eastAsiaTheme="minorHAnsi"/>
          <w:lang w:eastAsia="en-AU"/>
        </w:rPr>
      </w:pPr>
      <w:r w:rsidRPr="0072353E">
        <w:rPr>
          <w:rFonts w:eastAsiaTheme="minorHAnsi"/>
          <w:lang w:eastAsia="en-AU"/>
        </w:rPr>
        <w:t>don’t over discuss the needle and administration of the vaccine</w:t>
      </w:r>
    </w:p>
    <w:p w14:paraId="31ECC96D" w14:textId="77777777" w:rsidR="0072353E" w:rsidRPr="0072353E" w:rsidRDefault="0072353E" w:rsidP="0072353E">
      <w:pPr>
        <w:numPr>
          <w:ilvl w:val="1"/>
          <w:numId w:val="28"/>
        </w:numPr>
        <w:spacing w:line="259" w:lineRule="auto"/>
        <w:contextualSpacing/>
        <w:rPr>
          <w:rFonts w:eastAsiaTheme="minorHAnsi"/>
          <w:lang w:eastAsia="en-AU"/>
        </w:rPr>
      </w:pPr>
      <w:r w:rsidRPr="0072353E">
        <w:rPr>
          <w:rFonts w:eastAsiaTheme="minorHAnsi"/>
          <w:lang w:eastAsia="en-AU"/>
        </w:rPr>
        <w:t>do necessary pre-vaccination checks and side effects only</w:t>
      </w:r>
    </w:p>
    <w:p w14:paraId="63F81650" w14:textId="77777777" w:rsidR="0072353E" w:rsidRPr="0072353E" w:rsidRDefault="0072353E" w:rsidP="0072353E">
      <w:pPr>
        <w:numPr>
          <w:ilvl w:val="1"/>
          <w:numId w:val="28"/>
        </w:numPr>
        <w:spacing w:line="259" w:lineRule="auto"/>
        <w:contextualSpacing/>
        <w:rPr>
          <w:rFonts w:eastAsiaTheme="minorHAnsi"/>
          <w:lang w:eastAsia="en-AU"/>
        </w:rPr>
      </w:pPr>
      <w:r w:rsidRPr="0072353E">
        <w:rPr>
          <w:rFonts w:eastAsiaTheme="minorHAnsi"/>
          <w:lang w:eastAsia="en-AU"/>
        </w:rPr>
        <w:t>make the process as quick as possible to give the patient minimal time to over-think the needle</w:t>
      </w:r>
    </w:p>
    <w:p w14:paraId="3F7CF259" w14:textId="77777777" w:rsidR="0072353E" w:rsidRPr="0072353E" w:rsidRDefault="0072353E" w:rsidP="0072353E">
      <w:pPr>
        <w:numPr>
          <w:ilvl w:val="0"/>
          <w:numId w:val="28"/>
        </w:numPr>
        <w:spacing w:line="259" w:lineRule="auto"/>
        <w:contextualSpacing/>
        <w:rPr>
          <w:rFonts w:eastAsiaTheme="minorHAnsi"/>
          <w:lang w:eastAsia="en-AU"/>
        </w:rPr>
      </w:pPr>
      <w:r w:rsidRPr="0072353E">
        <w:rPr>
          <w:rFonts w:eastAsiaTheme="minorHAnsi"/>
          <w:lang w:eastAsia="en-AU"/>
        </w:rPr>
        <w:lastRenderedPageBreak/>
        <w:t>encourage adult individuals to bring a support person if they wish</w:t>
      </w:r>
    </w:p>
    <w:p w14:paraId="376A20C4" w14:textId="7B3274D3" w:rsidR="0072353E" w:rsidRPr="0072353E" w:rsidRDefault="0072353E" w:rsidP="0072353E">
      <w:pPr>
        <w:numPr>
          <w:ilvl w:val="0"/>
          <w:numId w:val="28"/>
        </w:numPr>
        <w:spacing w:line="259" w:lineRule="auto"/>
        <w:contextualSpacing/>
        <w:rPr>
          <w:rFonts w:eastAsiaTheme="minorHAnsi"/>
          <w:lang w:eastAsia="en-AU"/>
        </w:rPr>
      </w:pPr>
      <w:r w:rsidRPr="0072353E">
        <w:rPr>
          <w:rFonts w:eastAsiaTheme="minorHAnsi"/>
          <w:lang w:eastAsia="en-AU"/>
        </w:rPr>
        <w:t xml:space="preserve">a phobia in adolescents or adults can lead to a vasovagal or faint response. It is important that the </w:t>
      </w:r>
      <w:r w:rsidR="00BC3BC0">
        <w:rPr>
          <w:rFonts w:eastAsiaTheme="minorHAnsi"/>
          <w:lang w:eastAsia="en-AU"/>
        </w:rPr>
        <w:t>person</w:t>
      </w:r>
      <w:r w:rsidR="00BC3BC0" w:rsidRPr="0072353E">
        <w:rPr>
          <w:rFonts w:eastAsiaTheme="minorHAnsi"/>
          <w:lang w:eastAsia="en-AU"/>
        </w:rPr>
        <w:t xml:space="preserve"> </w:t>
      </w:r>
      <w:r w:rsidRPr="0072353E">
        <w:rPr>
          <w:rFonts w:eastAsiaTheme="minorHAnsi"/>
          <w:lang w:eastAsia="en-AU"/>
        </w:rPr>
        <w:t>is supported to lay down if needed.</w:t>
      </w:r>
    </w:p>
    <w:p w14:paraId="787DFBCC" w14:textId="77777777" w:rsidR="0072353E" w:rsidRPr="0072353E" w:rsidRDefault="0072353E" w:rsidP="00602C46">
      <w:pPr>
        <w:pStyle w:val="Heading1"/>
      </w:pPr>
      <w:r w:rsidRPr="0072353E">
        <w:t>Sedation</w:t>
      </w:r>
    </w:p>
    <w:p w14:paraId="1431B062" w14:textId="2D7D7BF0" w:rsidR="0072353E" w:rsidRDefault="0072353E" w:rsidP="0072353E">
      <w:pPr>
        <w:rPr>
          <w:rFonts w:eastAsiaTheme="minorHAnsi"/>
          <w:lang w:eastAsia="en-AU"/>
        </w:rPr>
      </w:pPr>
      <w:r w:rsidRPr="0072353E">
        <w:rPr>
          <w:rFonts w:eastAsiaTheme="minorHAnsi"/>
          <w:lang w:eastAsia="en-AU"/>
        </w:rPr>
        <w:t>If immunisation attempts are unsuccessful, a referral for immunisations to be administered under sedation may be considered.</w:t>
      </w:r>
    </w:p>
    <w:p w14:paraId="42086846" w14:textId="7FB838CD" w:rsidR="0016447A" w:rsidRPr="0072353E" w:rsidRDefault="0016447A" w:rsidP="00602C46">
      <w:pPr>
        <w:pStyle w:val="Heading1"/>
        <w:rPr>
          <w:rFonts w:eastAsiaTheme="minorHAnsi"/>
        </w:rPr>
      </w:pPr>
      <w:r>
        <w:rPr>
          <w:rFonts w:eastAsiaTheme="minorHAnsi"/>
        </w:rPr>
        <w:t>More information</w:t>
      </w:r>
    </w:p>
    <w:p w14:paraId="4A5E16C7" w14:textId="77777777" w:rsidR="0016447A" w:rsidRPr="00E96AE1" w:rsidRDefault="0016447A" w:rsidP="0016447A">
      <w:pPr>
        <w:rPr>
          <w:b/>
          <w:bCs/>
        </w:rPr>
      </w:pPr>
      <w:r w:rsidRPr="00D13056">
        <w:t xml:space="preserve">Australian Government: </w:t>
      </w:r>
      <w:hyperlink r:id="rId14" w:history="1">
        <w:r w:rsidRPr="00E96AE1">
          <w:rPr>
            <w:rStyle w:val="Hyperlink"/>
            <w:b w:val="0"/>
            <w:bCs/>
          </w:rPr>
          <w:t>https://www.health.gov.au/initiatives-and-programs/covid-19-vaccines/disability-sector/vaccination-clinics</w:t>
        </w:r>
      </w:hyperlink>
    </w:p>
    <w:p w14:paraId="169CAAE2" w14:textId="77777777" w:rsidR="0016447A" w:rsidRPr="00E96AE1" w:rsidRDefault="0016447A" w:rsidP="0016447A">
      <w:pPr>
        <w:ind w:left="720" w:hanging="720"/>
        <w:rPr>
          <w:bCs/>
        </w:rPr>
      </w:pPr>
      <w:r w:rsidRPr="00D13056">
        <w:t>WA:</w:t>
      </w:r>
      <w:r>
        <w:tab/>
      </w:r>
      <w:hyperlink r:id="rId15" w:history="1">
        <w:r w:rsidRPr="00E96AE1">
          <w:rPr>
            <w:rStyle w:val="Hyperlink"/>
            <w:b w:val="0"/>
            <w:bCs/>
          </w:rPr>
          <w:t>https://rollup.wa.gov.au/articles/vaccine-information-for-people-with-a-disability-or-require-additional-support</w:t>
        </w:r>
      </w:hyperlink>
    </w:p>
    <w:p w14:paraId="13546ABC" w14:textId="77777777" w:rsidR="0016447A" w:rsidRPr="00E96AE1" w:rsidRDefault="00016157" w:rsidP="0016447A">
      <w:pPr>
        <w:ind w:left="720"/>
        <w:rPr>
          <w:bCs/>
        </w:rPr>
      </w:pPr>
      <w:hyperlink r:id="rId16" w:history="1">
        <w:r w:rsidR="0016447A" w:rsidRPr="00E96AE1">
          <w:rPr>
            <w:rStyle w:val="Hyperlink"/>
            <w:b w:val="0"/>
            <w:bCs/>
          </w:rPr>
          <w:t>https://www.health.gov.au/news/top-3-covid-19-vaccine-questions-receiving-the-vaccine-if-have-a-phobia-of-needles-need-for-boosters-vaccination-for-pregnant-women</w:t>
        </w:r>
      </w:hyperlink>
    </w:p>
    <w:p w14:paraId="288F5E7A" w14:textId="77777777" w:rsidR="0016447A" w:rsidRPr="00E96AE1" w:rsidRDefault="0016447A" w:rsidP="0016447A">
      <w:pPr>
        <w:rPr>
          <w:bCs/>
        </w:rPr>
      </w:pPr>
      <w:r w:rsidRPr="00D13056">
        <w:t xml:space="preserve">ACT: </w:t>
      </w:r>
      <w:r>
        <w:tab/>
      </w:r>
      <w:hyperlink r:id="rId17" w:history="1">
        <w:r w:rsidRPr="00E96AE1">
          <w:rPr>
            <w:rStyle w:val="Hyperlink"/>
            <w:b w:val="0"/>
            <w:bCs/>
          </w:rPr>
          <w:t>https://www.covid19.act.gov.au/stay-safe-and-healthy?a=1760515</w:t>
        </w:r>
      </w:hyperlink>
    </w:p>
    <w:p w14:paraId="1F28404B" w14:textId="77777777" w:rsidR="0016447A" w:rsidRPr="00E96AE1" w:rsidRDefault="00016157" w:rsidP="0016447A">
      <w:pPr>
        <w:ind w:firstLine="720"/>
        <w:rPr>
          <w:bCs/>
        </w:rPr>
      </w:pPr>
      <w:hyperlink r:id="rId18" w:history="1">
        <w:r w:rsidR="0016447A" w:rsidRPr="00E96AE1">
          <w:rPr>
            <w:rStyle w:val="Hyperlink"/>
            <w:b w:val="0"/>
            <w:bCs/>
          </w:rPr>
          <w:t>https://www.rch.org.au/kidsinfo/fact_sheets/Vaccination_and_needle_phobia/</w:t>
        </w:r>
      </w:hyperlink>
    </w:p>
    <w:p w14:paraId="66374C25" w14:textId="77777777" w:rsidR="0016447A" w:rsidRPr="00D13056" w:rsidRDefault="0016447A" w:rsidP="0016447A">
      <w:r w:rsidRPr="00D13056">
        <w:t xml:space="preserve">Vic: </w:t>
      </w:r>
      <w:r>
        <w:tab/>
      </w:r>
      <w:hyperlink r:id="rId19" w:history="1">
        <w:r w:rsidRPr="00E96AE1">
          <w:rPr>
            <w:rStyle w:val="Hyperlink"/>
            <w:b w:val="0"/>
            <w:bCs/>
          </w:rPr>
          <w:t>https://www.coronavirus.vic.gov.au/vaccination-information-people-disability</w:t>
        </w:r>
      </w:hyperlink>
    </w:p>
    <w:p w14:paraId="72710B8B" w14:textId="77777777" w:rsidR="0016447A" w:rsidRPr="00E96AE1" w:rsidRDefault="0016447A" w:rsidP="0016447A">
      <w:pPr>
        <w:ind w:left="720" w:hanging="720"/>
        <w:jc w:val="both"/>
        <w:rPr>
          <w:bCs/>
        </w:rPr>
      </w:pPr>
      <w:r w:rsidRPr="00D13056">
        <w:t>NSW:</w:t>
      </w:r>
      <w:r>
        <w:tab/>
      </w:r>
      <w:hyperlink r:id="rId20" w:history="1">
        <w:r w:rsidRPr="00D333BE">
          <w:rPr>
            <w:rStyle w:val="Hyperlink"/>
            <w:b w:val="0"/>
          </w:rPr>
          <w:t>https://www.nsw.gov.au/covid-19/vaccination/get-vaccinated/accessible-vaccination-services</w:t>
        </w:r>
      </w:hyperlink>
    </w:p>
    <w:p w14:paraId="75D4C71C" w14:textId="77777777" w:rsidR="0016447A" w:rsidRPr="00D13056" w:rsidRDefault="0016447A" w:rsidP="0016447A">
      <w:pPr>
        <w:ind w:left="720" w:hanging="720"/>
      </w:pPr>
      <w:r w:rsidRPr="00D13056">
        <w:t xml:space="preserve">Tas: </w:t>
      </w:r>
      <w:r>
        <w:tab/>
      </w:r>
      <w:hyperlink r:id="rId21" w:history="1">
        <w:r w:rsidRPr="00E96AE1">
          <w:rPr>
            <w:rStyle w:val="Hyperlink"/>
            <w:b w:val="0"/>
            <w:bCs/>
          </w:rPr>
          <w:t>https://www.coronavirus.tas.gov.au/vaccination-information/covid-19-vaccination/about-COVID-19-vaccines/information-for-people-with-disability-or-special-requirement</w:t>
        </w:r>
      </w:hyperlink>
    </w:p>
    <w:p w14:paraId="7EE7617F" w14:textId="77777777" w:rsidR="0016447A" w:rsidRPr="00E96AE1" w:rsidRDefault="0016447A" w:rsidP="0016447A">
      <w:pPr>
        <w:ind w:left="720" w:hanging="720"/>
        <w:rPr>
          <w:bCs/>
        </w:rPr>
      </w:pPr>
      <w:r w:rsidRPr="00D13056">
        <w:t xml:space="preserve">QLD: </w:t>
      </w:r>
      <w:r>
        <w:tab/>
      </w:r>
      <w:hyperlink r:id="rId22" w:history="1">
        <w:r w:rsidRPr="00E96AE1">
          <w:rPr>
            <w:rStyle w:val="Hyperlink"/>
            <w:b w:val="0"/>
            <w:bCs/>
          </w:rPr>
          <w:t>https://www.health.qld.gov.au/news-events/news/needle-anxiety-and-proven-tips-to-help</w:t>
        </w:r>
      </w:hyperlink>
    </w:p>
    <w:p w14:paraId="0D6696A9" w14:textId="07C5336C" w:rsidR="007A655D" w:rsidRPr="00385F61" w:rsidRDefault="0016447A" w:rsidP="00385F61">
      <w:proofErr w:type="gramStart"/>
      <w:r w:rsidRPr="00D13056">
        <w:t>SA</w:t>
      </w:r>
      <w:r w:rsidR="00A5188B">
        <w:t>:</w:t>
      </w:r>
      <w:r w:rsidR="00A5188B">
        <w:rPr>
          <w:color w:val="2F5496" w:themeColor="accent1" w:themeShade="BF"/>
        </w:rPr>
        <w:t>https</w:t>
      </w:r>
      <w:r w:rsidRPr="00D333BE">
        <w:rPr>
          <w:color w:val="2F5496" w:themeColor="accent1" w:themeShade="BF"/>
        </w:rPr>
        <w:t>://www.sahealth.sa.gov.au/wps/wcm/connect/public+content/sa+health+internet/conditions/infectious+diseases/covid-19/community/covid-19+advice+for+people+with+disability</w:t>
      </w:r>
      <w:proofErr w:type="gramEnd"/>
    </w:p>
    <w:sectPr w:rsidR="007A655D" w:rsidRPr="00385F61" w:rsidSect="007F05AD">
      <w:headerReference w:type="default" r:id="rId23"/>
      <w:footerReference w:type="even" r:id="rId24"/>
      <w:footerReference w:type="default" r:id="rId25"/>
      <w:headerReference w:type="first" r:id="rId26"/>
      <w:footerReference w:type="first" r:id="rId27"/>
      <w:pgSz w:w="11906" w:h="16838"/>
      <w:pgMar w:top="2437" w:right="1416" w:bottom="1702" w:left="1134" w:header="709" w:footer="52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F3F8BD5" w14:textId="77777777" w:rsidR="005D63B7" w:rsidRDefault="005D63B7" w:rsidP="00CE7D4D">
      <w:r>
        <w:separator/>
      </w:r>
    </w:p>
  </w:endnote>
  <w:endnote w:type="continuationSeparator" w:id="0">
    <w:p w14:paraId="1D74E0E5" w14:textId="77777777" w:rsidR="005D63B7" w:rsidRDefault="005D63B7" w:rsidP="00CE7D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otham Rounded Bold">
    <w:altName w:val="Calibri"/>
    <w:panose1 w:val="00000000000000000000"/>
    <w:charset w:val="4D"/>
    <w:family w:val="auto"/>
    <w:notTrueType/>
    <w:pitch w:val="variable"/>
    <w:sig w:usb0="A000007F" w:usb1="0000004A" w:usb2="00000000" w:usb3="00000000" w:csb0="00000193"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2059358406"/>
      <w:docPartObj>
        <w:docPartGallery w:val="Page Numbers (Bottom of Page)"/>
        <w:docPartUnique/>
      </w:docPartObj>
    </w:sdtPr>
    <w:sdtEndPr>
      <w:rPr>
        <w:rStyle w:val="PageNumber"/>
      </w:rPr>
    </w:sdtEndPr>
    <w:sdtContent>
      <w:p w14:paraId="7181F1ED" w14:textId="0B97107C" w:rsidR="00B75920" w:rsidRDefault="00B75920" w:rsidP="0024718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45DBB87" w14:textId="77777777" w:rsidR="00B75920" w:rsidRDefault="00B75920" w:rsidP="00B7592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2003704208"/>
      <w:docPartObj>
        <w:docPartGallery w:val="Page Numbers (Bottom of Page)"/>
        <w:docPartUnique/>
      </w:docPartObj>
    </w:sdtPr>
    <w:sdtEndPr>
      <w:rPr>
        <w:rStyle w:val="PageNumber"/>
      </w:rPr>
    </w:sdtEndPr>
    <w:sdtContent>
      <w:p w14:paraId="062D3FA1" w14:textId="124B83FB" w:rsidR="00B75920" w:rsidRDefault="00B75920" w:rsidP="0024718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D02FF4">
          <w:rPr>
            <w:rStyle w:val="PageNumber"/>
            <w:noProof/>
          </w:rPr>
          <w:t>2</w:t>
        </w:r>
        <w:r>
          <w:rPr>
            <w:rStyle w:val="PageNumber"/>
          </w:rPr>
          <w:fldChar w:fldCharType="end"/>
        </w:r>
      </w:p>
    </w:sdtContent>
  </w:sdt>
  <w:p w14:paraId="7ED32BF7" w14:textId="40887EDD" w:rsidR="00B4594C" w:rsidRDefault="00B4594C" w:rsidP="00B75920">
    <w:pPr>
      <w:pStyle w:val="Footer"/>
      <w:ind w:right="360"/>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9DF40D" w14:textId="6D2ADD58" w:rsidR="00071F59" w:rsidRPr="00071F59" w:rsidRDefault="00071F59" w:rsidP="00071F59">
    <w:pPr>
      <w:tabs>
        <w:tab w:val="right" w:pos="9356"/>
      </w:tabs>
      <w:spacing w:after="0"/>
      <w:ind w:right="-449"/>
      <w:rPr>
        <w:b/>
      </w:rPr>
    </w:pPr>
    <w:r>
      <w:rPr>
        <w:b/>
      </w:rPr>
      <w:tab/>
    </w:r>
    <w:r w:rsidRPr="00071F59">
      <w:fldChar w:fldCharType="begin"/>
    </w:r>
    <w:r w:rsidRPr="00071F59">
      <w:instrText xml:space="preserve"> PAGE   \* MERGEFORMAT </w:instrText>
    </w:r>
    <w:r w:rsidRPr="00071F59">
      <w:fldChar w:fldCharType="separate"/>
    </w:r>
    <w:r w:rsidR="00D02FF4">
      <w:rPr>
        <w:noProof/>
      </w:rPr>
      <w:t>1</w:t>
    </w:r>
    <w:r w:rsidRPr="00071F59">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FC0D319" w14:textId="77777777" w:rsidR="005D63B7" w:rsidRDefault="005D63B7" w:rsidP="00CE7D4D">
      <w:r>
        <w:separator/>
      </w:r>
    </w:p>
  </w:footnote>
  <w:footnote w:type="continuationSeparator" w:id="0">
    <w:p w14:paraId="2EDFC7CE" w14:textId="77777777" w:rsidR="005D63B7" w:rsidRDefault="005D63B7" w:rsidP="00CE7D4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F24774" w14:textId="77777777" w:rsidR="00B4594C" w:rsidRDefault="00B4594C">
    <w:pPr>
      <w:pStyle w:val="Header"/>
    </w:pPr>
    <w:r>
      <w:rPr>
        <w:noProof/>
        <w:lang w:eastAsia="en-AU"/>
      </w:rPr>
      <w:drawing>
        <wp:anchor distT="0" distB="0" distL="114300" distR="114300" simplePos="0" relativeHeight="251663360" behindDoc="1" locked="1" layoutInCell="1" allowOverlap="1" wp14:anchorId="128C232D" wp14:editId="085CB50B">
          <wp:simplePos x="0" y="0"/>
          <wp:positionH relativeFrom="page">
            <wp:align>center</wp:align>
          </wp:positionH>
          <wp:positionV relativeFrom="page">
            <wp:align>top</wp:align>
          </wp:positionV>
          <wp:extent cx="7581600" cy="10713600"/>
          <wp:effectExtent l="0" t="0" r="635" b="5715"/>
          <wp:wrapNone/>
          <wp:docPr id="21"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81600" cy="10713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8CE338" w14:textId="55E17925" w:rsidR="00071F59" w:rsidRDefault="00385F61">
    <w:pPr>
      <w:pStyle w:val="Header"/>
    </w:pPr>
    <w:r>
      <w:rPr>
        <w:rFonts w:eastAsiaTheme="minorHAnsi"/>
        <w:noProof/>
        <w:lang w:eastAsia="en-AU"/>
      </w:rPr>
      <w:drawing>
        <wp:anchor distT="0" distB="0" distL="114300" distR="114300" simplePos="0" relativeHeight="251664384" behindDoc="0" locked="0" layoutInCell="1" allowOverlap="1" wp14:anchorId="45F15B68" wp14:editId="5ADEA5AB">
          <wp:simplePos x="0" y="0"/>
          <wp:positionH relativeFrom="column">
            <wp:posOffset>4832985</wp:posOffset>
          </wp:positionH>
          <wp:positionV relativeFrom="paragraph">
            <wp:posOffset>-78740</wp:posOffset>
          </wp:positionV>
          <wp:extent cx="1418400" cy="662400"/>
          <wp:effectExtent l="0" t="0" r="0" b="4445"/>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418400" cy="662400"/>
                  </a:xfrm>
                  <a:prstGeom prst="rect">
                    <a:avLst/>
                  </a:prstGeom>
                </pic:spPr>
              </pic:pic>
            </a:graphicData>
          </a:graphic>
          <wp14:sizeRelH relativeFrom="margin">
            <wp14:pctWidth>0</wp14:pctWidth>
          </wp14:sizeRelH>
          <wp14:sizeRelV relativeFrom="margin">
            <wp14:pctHeight>0</wp14:pctHeight>
          </wp14:sizeRelV>
        </wp:anchor>
      </w:drawing>
    </w:r>
    <w:r w:rsidR="00071F59">
      <w:rPr>
        <w:noProof/>
        <w:lang w:eastAsia="en-AU"/>
      </w:rPr>
      <w:drawing>
        <wp:anchor distT="0" distB="0" distL="114300" distR="114300" simplePos="0" relativeHeight="251662336" behindDoc="1" locked="0" layoutInCell="1" allowOverlap="1" wp14:anchorId="758807D7" wp14:editId="679A1D78">
          <wp:simplePos x="721047" y="-6928493"/>
          <wp:positionH relativeFrom="page">
            <wp:align>left</wp:align>
          </wp:positionH>
          <wp:positionV relativeFrom="page">
            <wp:align>top</wp:align>
          </wp:positionV>
          <wp:extent cx="7584216" cy="10719876"/>
          <wp:effectExtent l="0" t="0" r="0" b="5715"/>
          <wp:wrapNone/>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7584216" cy="10719876"/>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201920"/>
    <w:multiLevelType w:val="hybridMultilevel"/>
    <w:tmpl w:val="1A28CD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6D70E69"/>
    <w:multiLevelType w:val="hybridMultilevel"/>
    <w:tmpl w:val="06B0E5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8173C8"/>
    <w:multiLevelType w:val="hybridMultilevel"/>
    <w:tmpl w:val="292AACD8"/>
    <w:lvl w:ilvl="0" w:tplc="0C09000F">
      <w:start w:val="1"/>
      <w:numFmt w:val="decimal"/>
      <w:lvlText w:val="%1."/>
      <w:lvlJc w:val="left"/>
      <w:pPr>
        <w:ind w:left="360" w:hanging="360"/>
      </w:pPr>
      <w:rPr>
        <w:rFonts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0C5254D3"/>
    <w:multiLevelType w:val="multilevel"/>
    <w:tmpl w:val="A43643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2A91998"/>
    <w:multiLevelType w:val="hybridMultilevel"/>
    <w:tmpl w:val="39582E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5342F59"/>
    <w:multiLevelType w:val="hybridMultilevel"/>
    <w:tmpl w:val="C9F2CB22"/>
    <w:lvl w:ilvl="0" w:tplc="9CD8B3D4">
      <w:numFmt w:val="bullet"/>
      <w:lvlText w:val="-"/>
      <w:lvlJc w:val="left"/>
      <w:pPr>
        <w:ind w:left="405" w:hanging="360"/>
      </w:pPr>
      <w:rPr>
        <w:rFonts w:ascii="Calibri" w:eastAsiaTheme="minorHAnsi" w:hAnsi="Calibri" w:cs="Calibri" w:hint="default"/>
      </w:rPr>
    </w:lvl>
    <w:lvl w:ilvl="1" w:tplc="0C090003" w:tentative="1">
      <w:start w:val="1"/>
      <w:numFmt w:val="bullet"/>
      <w:lvlText w:val="o"/>
      <w:lvlJc w:val="left"/>
      <w:pPr>
        <w:ind w:left="1125" w:hanging="360"/>
      </w:pPr>
      <w:rPr>
        <w:rFonts w:ascii="Courier New" w:hAnsi="Courier New" w:cs="Courier New" w:hint="default"/>
      </w:rPr>
    </w:lvl>
    <w:lvl w:ilvl="2" w:tplc="0C090005" w:tentative="1">
      <w:start w:val="1"/>
      <w:numFmt w:val="bullet"/>
      <w:lvlText w:val=""/>
      <w:lvlJc w:val="left"/>
      <w:pPr>
        <w:ind w:left="1845" w:hanging="360"/>
      </w:pPr>
      <w:rPr>
        <w:rFonts w:ascii="Wingdings" w:hAnsi="Wingdings" w:hint="default"/>
      </w:rPr>
    </w:lvl>
    <w:lvl w:ilvl="3" w:tplc="0C090001" w:tentative="1">
      <w:start w:val="1"/>
      <w:numFmt w:val="bullet"/>
      <w:lvlText w:val=""/>
      <w:lvlJc w:val="left"/>
      <w:pPr>
        <w:ind w:left="2565" w:hanging="360"/>
      </w:pPr>
      <w:rPr>
        <w:rFonts w:ascii="Symbol" w:hAnsi="Symbol" w:hint="default"/>
      </w:rPr>
    </w:lvl>
    <w:lvl w:ilvl="4" w:tplc="0C090003" w:tentative="1">
      <w:start w:val="1"/>
      <w:numFmt w:val="bullet"/>
      <w:lvlText w:val="o"/>
      <w:lvlJc w:val="left"/>
      <w:pPr>
        <w:ind w:left="3285" w:hanging="360"/>
      </w:pPr>
      <w:rPr>
        <w:rFonts w:ascii="Courier New" w:hAnsi="Courier New" w:cs="Courier New" w:hint="default"/>
      </w:rPr>
    </w:lvl>
    <w:lvl w:ilvl="5" w:tplc="0C090005" w:tentative="1">
      <w:start w:val="1"/>
      <w:numFmt w:val="bullet"/>
      <w:lvlText w:val=""/>
      <w:lvlJc w:val="left"/>
      <w:pPr>
        <w:ind w:left="4005" w:hanging="360"/>
      </w:pPr>
      <w:rPr>
        <w:rFonts w:ascii="Wingdings" w:hAnsi="Wingdings" w:hint="default"/>
      </w:rPr>
    </w:lvl>
    <w:lvl w:ilvl="6" w:tplc="0C090001" w:tentative="1">
      <w:start w:val="1"/>
      <w:numFmt w:val="bullet"/>
      <w:lvlText w:val=""/>
      <w:lvlJc w:val="left"/>
      <w:pPr>
        <w:ind w:left="4725" w:hanging="360"/>
      </w:pPr>
      <w:rPr>
        <w:rFonts w:ascii="Symbol" w:hAnsi="Symbol" w:hint="default"/>
      </w:rPr>
    </w:lvl>
    <w:lvl w:ilvl="7" w:tplc="0C090003" w:tentative="1">
      <w:start w:val="1"/>
      <w:numFmt w:val="bullet"/>
      <w:lvlText w:val="o"/>
      <w:lvlJc w:val="left"/>
      <w:pPr>
        <w:ind w:left="5445" w:hanging="360"/>
      </w:pPr>
      <w:rPr>
        <w:rFonts w:ascii="Courier New" w:hAnsi="Courier New" w:cs="Courier New" w:hint="default"/>
      </w:rPr>
    </w:lvl>
    <w:lvl w:ilvl="8" w:tplc="0C090005" w:tentative="1">
      <w:start w:val="1"/>
      <w:numFmt w:val="bullet"/>
      <w:lvlText w:val=""/>
      <w:lvlJc w:val="left"/>
      <w:pPr>
        <w:ind w:left="6165" w:hanging="360"/>
      </w:pPr>
      <w:rPr>
        <w:rFonts w:ascii="Wingdings" w:hAnsi="Wingdings" w:hint="default"/>
      </w:rPr>
    </w:lvl>
  </w:abstractNum>
  <w:abstractNum w:abstractNumId="6" w15:restartNumberingAfterBreak="0">
    <w:nsid w:val="17042E08"/>
    <w:multiLevelType w:val="hybridMultilevel"/>
    <w:tmpl w:val="6DDACD2C"/>
    <w:lvl w:ilvl="0" w:tplc="9CD8B3D4">
      <w:numFmt w:val="bullet"/>
      <w:lvlText w:val="-"/>
      <w:lvlJc w:val="left"/>
      <w:pPr>
        <w:ind w:left="405" w:hanging="360"/>
      </w:pPr>
      <w:rPr>
        <w:rFonts w:ascii="Calibri" w:eastAsiaTheme="minorHAnsi" w:hAnsi="Calibri" w:cs="Calibri" w:hint="default"/>
      </w:rPr>
    </w:lvl>
    <w:lvl w:ilvl="1" w:tplc="0C090003">
      <w:start w:val="1"/>
      <w:numFmt w:val="bullet"/>
      <w:lvlText w:val="o"/>
      <w:lvlJc w:val="left"/>
      <w:pPr>
        <w:ind w:left="1125" w:hanging="360"/>
      </w:pPr>
      <w:rPr>
        <w:rFonts w:ascii="Courier New" w:hAnsi="Courier New" w:cs="Courier New" w:hint="default"/>
      </w:rPr>
    </w:lvl>
    <w:lvl w:ilvl="2" w:tplc="0C090005" w:tentative="1">
      <w:start w:val="1"/>
      <w:numFmt w:val="bullet"/>
      <w:lvlText w:val=""/>
      <w:lvlJc w:val="left"/>
      <w:pPr>
        <w:ind w:left="1845" w:hanging="360"/>
      </w:pPr>
      <w:rPr>
        <w:rFonts w:ascii="Wingdings" w:hAnsi="Wingdings" w:hint="default"/>
      </w:rPr>
    </w:lvl>
    <w:lvl w:ilvl="3" w:tplc="0C090001" w:tentative="1">
      <w:start w:val="1"/>
      <w:numFmt w:val="bullet"/>
      <w:lvlText w:val=""/>
      <w:lvlJc w:val="left"/>
      <w:pPr>
        <w:ind w:left="2565" w:hanging="360"/>
      </w:pPr>
      <w:rPr>
        <w:rFonts w:ascii="Symbol" w:hAnsi="Symbol" w:hint="default"/>
      </w:rPr>
    </w:lvl>
    <w:lvl w:ilvl="4" w:tplc="0C090003" w:tentative="1">
      <w:start w:val="1"/>
      <w:numFmt w:val="bullet"/>
      <w:lvlText w:val="o"/>
      <w:lvlJc w:val="left"/>
      <w:pPr>
        <w:ind w:left="3285" w:hanging="360"/>
      </w:pPr>
      <w:rPr>
        <w:rFonts w:ascii="Courier New" w:hAnsi="Courier New" w:cs="Courier New" w:hint="default"/>
      </w:rPr>
    </w:lvl>
    <w:lvl w:ilvl="5" w:tplc="0C090005" w:tentative="1">
      <w:start w:val="1"/>
      <w:numFmt w:val="bullet"/>
      <w:lvlText w:val=""/>
      <w:lvlJc w:val="left"/>
      <w:pPr>
        <w:ind w:left="4005" w:hanging="360"/>
      </w:pPr>
      <w:rPr>
        <w:rFonts w:ascii="Wingdings" w:hAnsi="Wingdings" w:hint="default"/>
      </w:rPr>
    </w:lvl>
    <w:lvl w:ilvl="6" w:tplc="0C090001" w:tentative="1">
      <w:start w:val="1"/>
      <w:numFmt w:val="bullet"/>
      <w:lvlText w:val=""/>
      <w:lvlJc w:val="left"/>
      <w:pPr>
        <w:ind w:left="4725" w:hanging="360"/>
      </w:pPr>
      <w:rPr>
        <w:rFonts w:ascii="Symbol" w:hAnsi="Symbol" w:hint="default"/>
      </w:rPr>
    </w:lvl>
    <w:lvl w:ilvl="7" w:tplc="0C090003" w:tentative="1">
      <w:start w:val="1"/>
      <w:numFmt w:val="bullet"/>
      <w:lvlText w:val="o"/>
      <w:lvlJc w:val="left"/>
      <w:pPr>
        <w:ind w:left="5445" w:hanging="360"/>
      </w:pPr>
      <w:rPr>
        <w:rFonts w:ascii="Courier New" w:hAnsi="Courier New" w:cs="Courier New" w:hint="default"/>
      </w:rPr>
    </w:lvl>
    <w:lvl w:ilvl="8" w:tplc="0C090005" w:tentative="1">
      <w:start w:val="1"/>
      <w:numFmt w:val="bullet"/>
      <w:lvlText w:val=""/>
      <w:lvlJc w:val="left"/>
      <w:pPr>
        <w:ind w:left="6165" w:hanging="360"/>
      </w:pPr>
      <w:rPr>
        <w:rFonts w:ascii="Wingdings" w:hAnsi="Wingdings" w:hint="default"/>
      </w:rPr>
    </w:lvl>
  </w:abstractNum>
  <w:abstractNum w:abstractNumId="7" w15:restartNumberingAfterBreak="0">
    <w:nsid w:val="177B0DD8"/>
    <w:multiLevelType w:val="multilevel"/>
    <w:tmpl w:val="A43643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98541EE"/>
    <w:multiLevelType w:val="hybridMultilevel"/>
    <w:tmpl w:val="025A94D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2400455D"/>
    <w:multiLevelType w:val="hybridMultilevel"/>
    <w:tmpl w:val="7F50A22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0" w15:restartNumberingAfterBreak="0">
    <w:nsid w:val="28061C7A"/>
    <w:multiLevelType w:val="hybridMultilevel"/>
    <w:tmpl w:val="5CD279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C481236"/>
    <w:multiLevelType w:val="multilevel"/>
    <w:tmpl w:val="ED4AF0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EA34EA0"/>
    <w:multiLevelType w:val="hybridMultilevel"/>
    <w:tmpl w:val="2A86C6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17D3311"/>
    <w:multiLevelType w:val="multilevel"/>
    <w:tmpl w:val="ED4AF0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34D5C1E"/>
    <w:multiLevelType w:val="hybridMultilevel"/>
    <w:tmpl w:val="4AAACB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48F0F4E"/>
    <w:multiLevelType w:val="hybridMultilevel"/>
    <w:tmpl w:val="97F2B9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A67519F"/>
    <w:multiLevelType w:val="hybridMultilevel"/>
    <w:tmpl w:val="067631F2"/>
    <w:lvl w:ilvl="0" w:tplc="9130619C">
      <w:start w:val="1"/>
      <w:numFmt w:val="bullet"/>
      <w:lvlText w:val="-"/>
      <w:lvlJc w:val="left"/>
      <w:pPr>
        <w:ind w:left="360" w:hanging="360"/>
      </w:pPr>
      <w:rPr>
        <w:rFonts w:ascii="Calibri" w:eastAsiaTheme="minorHAnsi" w:hAnsi="Calibri" w:cs="Calibri"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3D1056C0"/>
    <w:multiLevelType w:val="hybridMultilevel"/>
    <w:tmpl w:val="EFC01C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F137D28"/>
    <w:multiLevelType w:val="multilevel"/>
    <w:tmpl w:val="A43643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88E23D3"/>
    <w:multiLevelType w:val="hybridMultilevel"/>
    <w:tmpl w:val="0B6440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EAA25ED"/>
    <w:multiLevelType w:val="multilevel"/>
    <w:tmpl w:val="ED4AF0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5C480D18"/>
    <w:multiLevelType w:val="hybridMultilevel"/>
    <w:tmpl w:val="FF82C4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C6138B8"/>
    <w:multiLevelType w:val="hybridMultilevel"/>
    <w:tmpl w:val="6E4250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D2C3C32"/>
    <w:multiLevelType w:val="hybridMultilevel"/>
    <w:tmpl w:val="FA5889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27B5AB4"/>
    <w:multiLevelType w:val="multilevel"/>
    <w:tmpl w:val="ED4AF0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67016A45"/>
    <w:multiLevelType w:val="multilevel"/>
    <w:tmpl w:val="A43643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685D0842"/>
    <w:multiLevelType w:val="hybridMultilevel"/>
    <w:tmpl w:val="EC0E69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F196CCA"/>
    <w:multiLevelType w:val="hybridMultilevel"/>
    <w:tmpl w:val="2A0C6D9E"/>
    <w:lvl w:ilvl="0" w:tplc="F4C25382">
      <w:start w:val="1"/>
      <w:numFmt w:val="bullet"/>
      <w:lvlText w:val=""/>
      <w:lvlJc w:val="left"/>
      <w:pPr>
        <w:ind w:left="720" w:hanging="360"/>
      </w:pPr>
      <w:rPr>
        <w:rFonts w:ascii="Symbol" w:hAnsi="Symbol" w:hint="default"/>
        <w:color w:val="3665A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31378EE"/>
    <w:multiLevelType w:val="hybridMultilevel"/>
    <w:tmpl w:val="11A08EFA"/>
    <w:lvl w:ilvl="0" w:tplc="F4C25382">
      <w:start w:val="1"/>
      <w:numFmt w:val="bullet"/>
      <w:lvlText w:val=""/>
      <w:lvlJc w:val="left"/>
      <w:pPr>
        <w:ind w:left="360" w:hanging="360"/>
      </w:pPr>
      <w:rPr>
        <w:rFonts w:ascii="Symbol" w:hAnsi="Symbol" w:hint="default"/>
        <w:color w:val="3665AE"/>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27"/>
  </w:num>
  <w:num w:numId="2">
    <w:abstractNumId w:val="28"/>
  </w:num>
  <w:num w:numId="3">
    <w:abstractNumId w:val="16"/>
  </w:num>
  <w:num w:numId="4">
    <w:abstractNumId w:val="2"/>
  </w:num>
  <w:num w:numId="5">
    <w:abstractNumId w:val="6"/>
  </w:num>
  <w:num w:numId="6">
    <w:abstractNumId w:val="5"/>
  </w:num>
  <w:num w:numId="7">
    <w:abstractNumId w:val="9"/>
  </w:num>
  <w:num w:numId="8">
    <w:abstractNumId w:val="0"/>
  </w:num>
  <w:num w:numId="9">
    <w:abstractNumId w:val="17"/>
  </w:num>
  <w:num w:numId="10">
    <w:abstractNumId w:val="22"/>
  </w:num>
  <w:num w:numId="11">
    <w:abstractNumId w:val="8"/>
  </w:num>
  <w:num w:numId="12">
    <w:abstractNumId w:val="1"/>
  </w:num>
  <w:num w:numId="13">
    <w:abstractNumId w:val="15"/>
  </w:num>
  <w:num w:numId="14">
    <w:abstractNumId w:val="12"/>
  </w:num>
  <w:num w:numId="15">
    <w:abstractNumId w:val="19"/>
  </w:num>
  <w:num w:numId="16">
    <w:abstractNumId w:val="4"/>
  </w:num>
  <w:num w:numId="17">
    <w:abstractNumId w:val="11"/>
  </w:num>
  <w:num w:numId="18">
    <w:abstractNumId w:val="20"/>
  </w:num>
  <w:num w:numId="19">
    <w:abstractNumId w:val="13"/>
  </w:num>
  <w:num w:numId="20">
    <w:abstractNumId w:val="24"/>
  </w:num>
  <w:num w:numId="21">
    <w:abstractNumId w:val="18"/>
  </w:num>
  <w:num w:numId="22">
    <w:abstractNumId w:val="7"/>
  </w:num>
  <w:num w:numId="23">
    <w:abstractNumId w:val="21"/>
  </w:num>
  <w:num w:numId="24">
    <w:abstractNumId w:val="10"/>
  </w:num>
  <w:num w:numId="25">
    <w:abstractNumId w:val="23"/>
  </w:num>
  <w:num w:numId="26">
    <w:abstractNumId w:val="14"/>
  </w:num>
  <w:num w:numId="27">
    <w:abstractNumId w:val="26"/>
  </w:num>
  <w:num w:numId="28">
    <w:abstractNumId w:val="25"/>
  </w:num>
  <w:num w:numId="2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450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75920"/>
    <w:rsid w:val="00016157"/>
    <w:rsid w:val="000704BC"/>
    <w:rsid w:val="00071F59"/>
    <w:rsid w:val="000A2334"/>
    <w:rsid w:val="000D21AB"/>
    <w:rsid w:val="00127F8E"/>
    <w:rsid w:val="0016447A"/>
    <w:rsid w:val="001A4C78"/>
    <w:rsid w:val="001C61B0"/>
    <w:rsid w:val="002B2667"/>
    <w:rsid w:val="0033612D"/>
    <w:rsid w:val="00351D0F"/>
    <w:rsid w:val="00385F61"/>
    <w:rsid w:val="003A50D6"/>
    <w:rsid w:val="003C47C5"/>
    <w:rsid w:val="00427B65"/>
    <w:rsid w:val="00471203"/>
    <w:rsid w:val="00471E2B"/>
    <w:rsid w:val="004A030D"/>
    <w:rsid w:val="00507A15"/>
    <w:rsid w:val="00511586"/>
    <w:rsid w:val="005553FE"/>
    <w:rsid w:val="00583CF0"/>
    <w:rsid w:val="005D63B7"/>
    <w:rsid w:val="005E07C9"/>
    <w:rsid w:val="00602C46"/>
    <w:rsid w:val="006564FC"/>
    <w:rsid w:val="00662A58"/>
    <w:rsid w:val="006800CF"/>
    <w:rsid w:val="00703903"/>
    <w:rsid w:val="00710BA5"/>
    <w:rsid w:val="0072353E"/>
    <w:rsid w:val="00762C4F"/>
    <w:rsid w:val="007A655D"/>
    <w:rsid w:val="007C3B1E"/>
    <w:rsid w:val="007F05AD"/>
    <w:rsid w:val="007F75E0"/>
    <w:rsid w:val="00807195"/>
    <w:rsid w:val="00844273"/>
    <w:rsid w:val="008D12F1"/>
    <w:rsid w:val="00926A9E"/>
    <w:rsid w:val="009314F8"/>
    <w:rsid w:val="00955C51"/>
    <w:rsid w:val="00957CE1"/>
    <w:rsid w:val="00982576"/>
    <w:rsid w:val="009840A5"/>
    <w:rsid w:val="00984419"/>
    <w:rsid w:val="00992461"/>
    <w:rsid w:val="009C0D65"/>
    <w:rsid w:val="009E0153"/>
    <w:rsid w:val="009F4399"/>
    <w:rsid w:val="009F7DF2"/>
    <w:rsid w:val="00A4128A"/>
    <w:rsid w:val="00A5188B"/>
    <w:rsid w:val="00AA280F"/>
    <w:rsid w:val="00B1716B"/>
    <w:rsid w:val="00B4594C"/>
    <w:rsid w:val="00B70918"/>
    <w:rsid w:val="00B75920"/>
    <w:rsid w:val="00B83EA7"/>
    <w:rsid w:val="00BA384E"/>
    <w:rsid w:val="00BC3BC0"/>
    <w:rsid w:val="00C01EBF"/>
    <w:rsid w:val="00C073E2"/>
    <w:rsid w:val="00C60AF2"/>
    <w:rsid w:val="00CB3A96"/>
    <w:rsid w:val="00CD1495"/>
    <w:rsid w:val="00CE7D4D"/>
    <w:rsid w:val="00D02FF4"/>
    <w:rsid w:val="00D333BE"/>
    <w:rsid w:val="00D85C7C"/>
    <w:rsid w:val="00E271AC"/>
    <w:rsid w:val="00EC2E0A"/>
    <w:rsid w:val="00F13E9C"/>
    <w:rsid w:val="00F21CA5"/>
    <w:rsid w:val="00F269B9"/>
    <w:rsid w:val="00F664F9"/>
    <w:rsid w:val="00F96917"/>
    <w:rsid w:val="00FA225A"/>
    <w:rsid w:val="00FE453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5057"/>
    <o:shapelayout v:ext="edit">
      <o:idmap v:ext="edit" data="1"/>
    </o:shapelayout>
  </w:shapeDefaults>
  <w:decimalSymbol w:val="."/>
  <w:listSeparator w:val=","/>
  <w14:docId w14:val="3DEE73A0"/>
  <w15:chartTrackingRefBased/>
  <w15:docId w15:val="{05417472-BC7B-3642-B07A-E299494C58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F05AD"/>
    <w:pPr>
      <w:spacing w:after="160" w:line="280" w:lineRule="exact"/>
    </w:pPr>
    <w:rPr>
      <w:rFonts w:ascii="Arial" w:eastAsiaTheme="minorEastAsia" w:hAnsi="Arial" w:cs="Arial"/>
      <w:sz w:val="22"/>
      <w:szCs w:val="22"/>
    </w:rPr>
  </w:style>
  <w:style w:type="paragraph" w:styleId="Heading1">
    <w:name w:val="heading 1"/>
    <w:basedOn w:val="Normal"/>
    <w:next w:val="Normal"/>
    <w:link w:val="Heading1Char"/>
    <w:uiPriority w:val="9"/>
    <w:qFormat/>
    <w:rsid w:val="00602C46"/>
    <w:pPr>
      <w:keepNext/>
      <w:keepLines/>
      <w:spacing w:before="120" w:after="120" w:line="240" w:lineRule="auto"/>
      <w:outlineLvl w:val="0"/>
    </w:pPr>
    <w:rPr>
      <w:rFonts w:eastAsia="Times New Roman"/>
      <w:b/>
      <w:color w:val="3665AE"/>
      <w:sz w:val="28"/>
      <w:szCs w:val="26"/>
      <w:lang w:eastAsia="en-AU"/>
    </w:rPr>
  </w:style>
  <w:style w:type="paragraph" w:styleId="Heading2">
    <w:name w:val="heading 2"/>
    <w:next w:val="Normal"/>
    <w:link w:val="Heading2Char"/>
    <w:uiPriority w:val="9"/>
    <w:unhideWhenUsed/>
    <w:qFormat/>
    <w:rsid w:val="00602C46"/>
    <w:pPr>
      <w:keepNext/>
      <w:keepLines/>
      <w:spacing w:before="120" w:after="120"/>
      <w:outlineLvl w:val="1"/>
    </w:pPr>
    <w:rPr>
      <w:rFonts w:ascii="Arial" w:eastAsiaTheme="majorEastAsia" w:hAnsi="Arial" w:cstheme="majorBidi"/>
      <w:b/>
      <w:color w:val="3665AE"/>
      <w:sz w:val="22"/>
      <w:szCs w:val="26"/>
    </w:rPr>
  </w:style>
  <w:style w:type="paragraph" w:styleId="Heading3">
    <w:name w:val="heading 3"/>
    <w:basedOn w:val="Normal"/>
    <w:next w:val="Normal"/>
    <w:link w:val="Heading3Char"/>
    <w:uiPriority w:val="9"/>
    <w:unhideWhenUsed/>
    <w:qFormat/>
    <w:rsid w:val="003A50D6"/>
    <w:pPr>
      <w:keepNext/>
      <w:keepLines/>
      <w:spacing w:before="40" w:after="120"/>
      <w:outlineLvl w:val="2"/>
    </w:pPr>
    <w:rPr>
      <w:rFonts w:eastAsiaTheme="majorEastAsia" w:cstheme="majorBidi"/>
      <w:b/>
      <w:color w:val="3665AE"/>
    </w:rPr>
  </w:style>
  <w:style w:type="paragraph" w:styleId="Heading4">
    <w:name w:val="heading 4"/>
    <w:next w:val="Normal"/>
    <w:link w:val="Heading4Char"/>
    <w:uiPriority w:val="9"/>
    <w:unhideWhenUsed/>
    <w:qFormat/>
    <w:rsid w:val="003A50D6"/>
    <w:pPr>
      <w:keepNext/>
      <w:keepLines/>
      <w:spacing w:before="40" w:after="120"/>
      <w:outlineLvl w:val="3"/>
    </w:pPr>
    <w:rPr>
      <w:rFonts w:ascii="Arial" w:eastAsiaTheme="majorEastAsia" w:hAnsi="Arial" w:cs="Arial"/>
      <w:bCs/>
      <w:color w:val="3665AE"/>
      <w:sz w:val="22"/>
      <w:szCs w:val="22"/>
    </w:rPr>
  </w:style>
  <w:style w:type="paragraph" w:styleId="Heading5">
    <w:name w:val="heading 5"/>
    <w:basedOn w:val="Normal"/>
    <w:next w:val="Normal"/>
    <w:link w:val="Heading5Char"/>
    <w:uiPriority w:val="9"/>
    <w:unhideWhenUsed/>
    <w:qFormat/>
    <w:rsid w:val="00F664F9"/>
    <w:pPr>
      <w:keepNext/>
      <w:keepLines/>
      <w:spacing w:before="40" w:after="0"/>
      <w:outlineLvl w:val="4"/>
    </w:pPr>
    <w:rPr>
      <w:rFonts w:eastAsiaTheme="majorEastAsia" w:cstheme="majorBidi"/>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E7D4D"/>
    <w:pPr>
      <w:tabs>
        <w:tab w:val="center" w:pos="4513"/>
        <w:tab w:val="right" w:pos="9026"/>
      </w:tabs>
    </w:pPr>
  </w:style>
  <w:style w:type="character" w:customStyle="1" w:styleId="HeaderChar">
    <w:name w:val="Header Char"/>
    <w:basedOn w:val="DefaultParagraphFont"/>
    <w:link w:val="Header"/>
    <w:uiPriority w:val="99"/>
    <w:rsid w:val="00CE7D4D"/>
    <w:rPr>
      <w:rFonts w:eastAsiaTheme="minorEastAsia"/>
    </w:rPr>
  </w:style>
  <w:style w:type="paragraph" w:styleId="Footer">
    <w:name w:val="footer"/>
    <w:basedOn w:val="Normal"/>
    <w:link w:val="FooterChar"/>
    <w:uiPriority w:val="99"/>
    <w:unhideWhenUsed/>
    <w:rsid w:val="00CE7D4D"/>
    <w:pPr>
      <w:tabs>
        <w:tab w:val="center" w:pos="4513"/>
        <w:tab w:val="right" w:pos="9026"/>
      </w:tabs>
    </w:pPr>
  </w:style>
  <w:style w:type="character" w:customStyle="1" w:styleId="FooterChar">
    <w:name w:val="Footer Char"/>
    <w:basedOn w:val="DefaultParagraphFont"/>
    <w:link w:val="Footer"/>
    <w:uiPriority w:val="99"/>
    <w:rsid w:val="00CE7D4D"/>
    <w:rPr>
      <w:rFonts w:eastAsiaTheme="minorEastAsia"/>
    </w:rPr>
  </w:style>
  <w:style w:type="character" w:customStyle="1" w:styleId="Heading1Char">
    <w:name w:val="Heading 1 Char"/>
    <w:basedOn w:val="DefaultParagraphFont"/>
    <w:link w:val="Heading1"/>
    <w:uiPriority w:val="9"/>
    <w:rsid w:val="00602C46"/>
    <w:rPr>
      <w:rFonts w:ascii="Arial" w:eastAsia="Times New Roman" w:hAnsi="Arial" w:cs="Arial"/>
      <w:b/>
      <w:color w:val="3665AE"/>
      <w:sz w:val="28"/>
      <w:szCs w:val="26"/>
      <w:lang w:eastAsia="en-AU"/>
    </w:rPr>
  </w:style>
  <w:style w:type="character" w:customStyle="1" w:styleId="Heading2Char">
    <w:name w:val="Heading 2 Char"/>
    <w:basedOn w:val="DefaultParagraphFont"/>
    <w:link w:val="Heading2"/>
    <w:uiPriority w:val="9"/>
    <w:rsid w:val="00602C46"/>
    <w:rPr>
      <w:rFonts w:ascii="Arial" w:eastAsiaTheme="majorEastAsia" w:hAnsi="Arial" w:cstheme="majorBidi"/>
      <w:b/>
      <w:color w:val="3665AE"/>
      <w:sz w:val="22"/>
      <w:szCs w:val="26"/>
    </w:rPr>
  </w:style>
  <w:style w:type="character" w:customStyle="1" w:styleId="Heading3Char">
    <w:name w:val="Heading 3 Char"/>
    <w:basedOn w:val="DefaultParagraphFont"/>
    <w:link w:val="Heading3"/>
    <w:uiPriority w:val="9"/>
    <w:rsid w:val="003A50D6"/>
    <w:rPr>
      <w:rFonts w:ascii="Arial" w:eastAsiaTheme="majorEastAsia" w:hAnsi="Arial" w:cstheme="majorBidi"/>
      <w:b/>
      <w:color w:val="3665AE"/>
      <w:sz w:val="22"/>
      <w:szCs w:val="22"/>
    </w:rPr>
  </w:style>
  <w:style w:type="character" w:customStyle="1" w:styleId="Heading4Char">
    <w:name w:val="Heading 4 Char"/>
    <w:basedOn w:val="DefaultParagraphFont"/>
    <w:link w:val="Heading4"/>
    <w:uiPriority w:val="9"/>
    <w:rsid w:val="003A50D6"/>
    <w:rPr>
      <w:rFonts w:ascii="Arial" w:eastAsiaTheme="majorEastAsia" w:hAnsi="Arial" w:cs="Arial"/>
      <w:bCs/>
      <w:color w:val="3665AE"/>
      <w:sz w:val="22"/>
      <w:szCs w:val="22"/>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basedOn w:val="Normal"/>
    <w:link w:val="ListParagraphChar"/>
    <w:uiPriority w:val="34"/>
    <w:qFormat/>
    <w:rsid w:val="00CE7D4D"/>
    <w:pPr>
      <w:ind w:left="720"/>
      <w:contextualSpacing/>
    </w:pPr>
  </w:style>
  <w:style w:type="paragraph" w:customStyle="1" w:styleId="Breakouttext">
    <w:name w:val="Breakout text"/>
    <w:basedOn w:val="Normal"/>
    <w:qFormat/>
    <w:rsid w:val="00703903"/>
    <w:pPr>
      <w:pBdr>
        <w:top w:val="single" w:sz="4" w:space="4" w:color="3665AE"/>
        <w:left w:val="single" w:sz="4" w:space="4" w:color="3665AE"/>
        <w:bottom w:val="single" w:sz="4" w:space="4" w:color="3665AE"/>
        <w:right w:val="single" w:sz="4" w:space="4" w:color="3665AE"/>
      </w:pBdr>
      <w:shd w:val="clear" w:color="auto" w:fill="3665AE"/>
      <w:spacing w:before="240" w:after="240"/>
    </w:pPr>
    <w:rPr>
      <w:color w:val="FFFFFF" w:themeColor="background1"/>
    </w:rPr>
  </w:style>
  <w:style w:type="paragraph" w:styleId="NoSpacing">
    <w:name w:val="No Spacing"/>
    <w:uiPriority w:val="1"/>
    <w:qFormat/>
    <w:rsid w:val="007F05AD"/>
    <w:rPr>
      <w:rFonts w:ascii="Arial" w:eastAsiaTheme="minorEastAsia" w:hAnsi="Arial" w:cs="Arial"/>
      <w:sz w:val="22"/>
      <w:szCs w:val="22"/>
    </w:rPr>
  </w:style>
  <w:style w:type="character" w:styleId="Strong">
    <w:name w:val="Strong"/>
    <w:uiPriority w:val="22"/>
    <w:qFormat/>
    <w:rsid w:val="009314F8"/>
    <w:rPr>
      <w:b/>
      <w:bCs/>
    </w:rPr>
  </w:style>
  <w:style w:type="character" w:styleId="Hyperlink">
    <w:name w:val="Hyperlink"/>
    <w:basedOn w:val="DefaultParagraphFont"/>
    <w:uiPriority w:val="99"/>
    <w:unhideWhenUsed/>
    <w:rsid w:val="009314F8"/>
    <w:rPr>
      <w:b/>
      <w:bCs w:val="0"/>
      <w:strike w:val="0"/>
      <w:dstrike w:val="0"/>
      <w:color w:val="3665AE"/>
      <w:u w:val="none"/>
      <w:effect w:val="none"/>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9314F8"/>
    <w:rPr>
      <w:rFonts w:ascii="Arial" w:eastAsiaTheme="minorEastAsia" w:hAnsi="Arial" w:cs="Arial"/>
      <w:sz w:val="22"/>
      <w:szCs w:val="22"/>
    </w:rPr>
  </w:style>
  <w:style w:type="paragraph" w:customStyle="1" w:styleId="Default">
    <w:name w:val="Default"/>
    <w:rsid w:val="009314F8"/>
    <w:pPr>
      <w:autoSpaceDE w:val="0"/>
      <w:autoSpaceDN w:val="0"/>
      <w:adjustRightInd w:val="0"/>
    </w:pPr>
    <w:rPr>
      <w:rFonts w:ascii="Gotham Rounded Bold" w:hAnsi="Gotham Rounded Bold" w:cs="Gotham Rounded Bold"/>
      <w:color w:val="000000"/>
    </w:rPr>
  </w:style>
  <w:style w:type="paragraph" w:customStyle="1" w:styleId="Pa3">
    <w:name w:val="Pa3"/>
    <w:basedOn w:val="Default"/>
    <w:next w:val="Default"/>
    <w:uiPriority w:val="99"/>
    <w:rsid w:val="009314F8"/>
    <w:pPr>
      <w:spacing w:line="261" w:lineRule="atLeast"/>
    </w:pPr>
    <w:rPr>
      <w:rFonts w:cstheme="minorBidi"/>
      <w:color w:val="auto"/>
    </w:rPr>
  </w:style>
  <w:style w:type="paragraph" w:styleId="NormalWeb">
    <w:name w:val="Normal (Web)"/>
    <w:basedOn w:val="Normal"/>
    <w:uiPriority w:val="99"/>
    <w:semiHidden/>
    <w:unhideWhenUsed/>
    <w:rsid w:val="009314F8"/>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PageNumber">
    <w:name w:val="page number"/>
    <w:basedOn w:val="DefaultParagraphFont"/>
    <w:uiPriority w:val="99"/>
    <w:semiHidden/>
    <w:unhideWhenUsed/>
    <w:rsid w:val="00B75920"/>
  </w:style>
  <w:style w:type="character" w:customStyle="1" w:styleId="Heading5Char">
    <w:name w:val="Heading 5 Char"/>
    <w:basedOn w:val="DefaultParagraphFont"/>
    <w:link w:val="Heading5"/>
    <w:uiPriority w:val="9"/>
    <w:rsid w:val="00F664F9"/>
    <w:rPr>
      <w:rFonts w:ascii="Arial" w:eastAsiaTheme="majorEastAsia" w:hAnsi="Arial" w:cstheme="majorBidi"/>
      <w:color w:val="000000" w:themeColor="text1"/>
      <w:sz w:val="22"/>
      <w:szCs w:val="22"/>
    </w:rPr>
  </w:style>
  <w:style w:type="table" w:styleId="TableGrid">
    <w:name w:val="Table Grid"/>
    <w:basedOn w:val="TableNormal"/>
    <w:uiPriority w:val="39"/>
    <w:rsid w:val="007A65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4-Accent5">
    <w:name w:val="List Table 4 Accent 5"/>
    <w:basedOn w:val="TableNormal"/>
    <w:uiPriority w:val="49"/>
    <w:rsid w:val="007A655D"/>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tcBorders>
        <w:shd w:val="clear" w:color="auto" w:fill="5B9BD5" w:themeFill="accent5"/>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ListTable3-Accent1">
    <w:name w:val="List Table 3 Accent 1"/>
    <w:basedOn w:val="TableNormal"/>
    <w:uiPriority w:val="48"/>
    <w:rsid w:val="007A655D"/>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table" w:styleId="GridTable4-Accent1">
    <w:name w:val="Grid Table 4 Accent 1"/>
    <w:basedOn w:val="TableNormal"/>
    <w:uiPriority w:val="49"/>
    <w:rsid w:val="007A655D"/>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styleId="CommentReference">
    <w:name w:val="annotation reference"/>
    <w:basedOn w:val="DefaultParagraphFont"/>
    <w:uiPriority w:val="99"/>
    <w:semiHidden/>
    <w:unhideWhenUsed/>
    <w:rsid w:val="00C073E2"/>
    <w:rPr>
      <w:sz w:val="16"/>
      <w:szCs w:val="16"/>
    </w:rPr>
  </w:style>
  <w:style w:type="paragraph" w:styleId="CommentText">
    <w:name w:val="annotation text"/>
    <w:basedOn w:val="Normal"/>
    <w:link w:val="CommentTextChar"/>
    <w:uiPriority w:val="99"/>
    <w:semiHidden/>
    <w:unhideWhenUsed/>
    <w:rsid w:val="00C073E2"/>
    <w:pPr>
      <w:spacing w:line="240" w:lineRule="auto"/>
    </w:pPr>
    <w:rPr>
      <w:sz w:val="20"/>
      <w:szCs w:val="20"/>
    </w:rPr>
  </w:style>
  <w:style w:type="character" w:customStyle="1" w:styleId="CommentTextChar">
    <w:name w:val="Comment Text Char"/>
    <w:basedOn w:val="DefaultParagraphFont"/>
    <w:link w:val="CommentText"/>
    <w:uiPriority w:val="99"/>
    <w:semiHidden/>
    <w:rsid w:val="00C073E2"/>
    <w:rPr>
      <w:rFonts w:ascii="Arial" w:eastAsiaTheme="minorEastAsia" w:hAnsi="Arial" w:cs="Arial"/>
      <w:sz w:val="20"/>
      <w:szCs w:val="20"/>
    </w:rPr>
  </w:style>
  <w:style w:type="paragraph" w:styleId="CommentSubject">
    <w:name w:val="annotation subject"/>
    <w:basedOn w:val="CommentText"/>
    <w:next w:val="CommentText"/>
    <w:link w:val="CommentSubjectChar"/>
    <w:uiPriority w:val="99"/>
    <w:semiHidden/>
    <w:unhideWhenUsed/>
    <w:rsid w:val="00C073E2"/>
    <w:rPr>
      <w:b/>
      <w:bCs/>
    </w:rPr>
  </w:style>
  <w:style w:type="character" w:customStyle="1" w:styleId="CommentSubjectChar">
    <w:name w:val="Comment Subject Char"/>
    <w:basedOn w:val="CommentTextChar"/>
    <w:link w:val="CommentSubject"/>
    <w:uiPriority w:val="99"/>
    <w:semiHidden/>
    <w:rsid w:val="00C073E2"/>
    <w:rPr>
      <w:rFonts w:ascii="Arial" w:eastAsiaTheme="minorEastAsia" w:hAnsi="Arial" w:cs="Arial"/>
      <w:b/>
      <w:bCs/>
      <w:sz w:val="20"/>
      <w:szCs w:val="20"/>
    </w:rPr>
  </w:style>
  <w:style w:type="paragraph" w:styleId="BalloonText">
    <w:name w:val="Balloon Text"/>
    <w:basedOn w:val="Normal"/>
    <w:link w:val="BalloonTextChar"/>
    <w:uiPriority w:val="99"/>
    <w:semiHidden/>
    <w:unhideWhenUsed/>
    <w:rsid w:val="00C073E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073E2"/>
    <w:rPr>
      <w:rFonts w:ascii="Segoe UI" w:eastAsiaTheme="minorEastAsia" w:hAnsi="Segoe UI" w:cs="Segoe UI"/>
      <w:sz w:val="18"/>
      <w:szCs w:val="18"/>
    </w:rPr>
  </w:style>
  <w:style w:type="paragraph" w:styleId="Title">
    <w:name w:val="Title"/>
    <w:basedOn w:val="Normal"/>
    <w:next w:val="Normal"/>
    <w:link w:val="TitleChar"/>
    <w:uiPriority w:val="10"/>
    <w:qFormat/>
    <w:rsid w:val="00602C46"/>
    <w:pPr>
      <w:keepNext/>
      <w:keepLines/>
      <w:spacing w:before="1680" w:after="480" w:line="240" w:lineRule="auto"/>
      <w:outlineLvl w:val="0"/>
    </w:pPr>
    <w:rPr>
      <w:rFonts w:eastAsia="Times New Roman"/>
      <w:b/>
      <w:bCs/>
      <w:color w:val="3665AE"/>
      <w:sz w:val="72"/>
      <w:szCs w:val="72"/>
      <w:lang w:eastAsia="en-AU"/>
    </w:rPr>
  </w:style>
  <w:style w:type="character" w:customStyle="1" w:styleId="TitleChar">
    <w:name w:val="Title Char"/>
    <w:basedOn w:val="DefaultParagraphFont"/>
    <w:link w:val="Title"/>
    <w:uiPriority w:val="10"/>
    <w:rsid w:val="00602C46"/>
    <w:rPr>
      <w:rFonts w:ascii="Arial" w:eastAsia="Times New Roman" w:hAnsi="Arial" w:cs="Arial"/>
      <w:b/>
      <w:bCs/>
      <w:color w:val="3665AE"/>
      <w:sz w:val="72"/>
      <w:szCs w:val="72"/>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82089938">
      <w:bodyDiv w:val="1"/>
      <w:marLeft w:val="0"/>
      <w:marRight w:val="0"/>
      <w:marTop w:val="0"/>
      <w:marBottom w:val="0"/>
      <w:divBdr>
        <w:top w:val="none" w:sz="0" w:space="0" w:color="auto"/>
        <w:left w:val="none" w:sz="0" w:space="0" w:color="auto"/>
        <w:bottom w:val="none" w:sz="0" w:space="0" w:color="auto"/>
        <w:right w:val="none" w:sz="0" w:space="0" w:color="auto"/>
      </w:divBdr>
    </w:div>
    <w:div w:id="674187465">
      <w:bodyDiv w:val="1"/>
      <w:marLeft w:val="0"/>
      <w:marRight w:val="0"/>
      <w:marTop w:val="0"/>
      <w:marBottom w:val="0"/>
      <w:divBdr>
        <w:top w:val="none" w:sz="0" w:space="0" w:color="auto"/>
        <w:left w:val="none" w:sz="0" w:space="0" w:color="auto"/>
        <w:bottom w:val="none" w:sz="0" w:space="0" w:color="auto"/>
        <w:right w:val="none" w:sz="0" w:space="0" w:color="auto"/>
      </w:divBdr>
    </w:div>
    <w:div w:id="9479273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health.gov.au/initiatives-and-programs/covid-19-vaccines/disability-sector/service-providers" TargetMode="External"/><Relationship Id="rId18" Type="http://schemas.openxmlformats.org/officeDocument/2006/relationships/hyperlink" Target="https://www.rch.org.au/kidsinfo/fact_sheets/Vaccination_and_needle_phobia/" TargetMode="External"/><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yperlink" Target="https://www.coronavirus.tas.gov.au/vaccination-information/covid-19-vaccination/about-COVID-19-vaccines/information-for-people-with-disability-or-special-requirement" TargetMode="External"/><Relationship Id="rId7" Type="http://schemas.openxmlformats.org/officeDocument/2006/relationships/settings" Target="settings.xml"/><Relationship Id="rId12" Type="http://schemas.openxmlformats.org/officeDocument/2006/relationships/hyperlink" Target="https://covid-vaccine.healthdirect.gov.au/?lang=en" TargetMode="External"/><Relationship Id="rId17" Type="http://schemas.openxmlformats.org/officeDocument/2006/relationships/hyperlink" Target="https://www.covid19.act.gov.au/stay-safe-and-healthy?a=1760515" TargetMode="External"/><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s://www.health.gov.au/news/top-3-covid-19-vaccine-questions-receiving-the-vaccine-if-have-a-phobia-of-needles-need-for-boosters-vaccination-for-pregnant-women" TargetMode="External"/><Relationship Id="rId20" Type="http://schemas.openxmlformats.org/officeDocument/2006/relationships/hyperlink" Target="https://www.nsw.gov.au/covid-19/vaccination/get-vaccinated/accessible-vaccination-services"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health.gov.au/initiatives-and-programs/covid-19-vaccines/disability-sector/vaccination-clinics" TargetMode="External"/><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s://rollup.wa.gov.au/articles/vaccine-information-for-people-with-a-disability-or-require-additional-support" TargetMode="External"/><Relationship Id="rId23" Type="http://schemas.openxmlformats.org/officeDocument/2006/relationships/header" Target="header1.xm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www.coronavirus.vic.gov.au/vaccination-information-people-disability"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health.gov.au/initiatives-and-programs/covid-19-vaccines/disability-sector/vaccination-clinics" TargetMode="External"/><Relationship Id="rId22" Type="http://schemas.openxmlformats.org/officeDocument/2006/relationships/hyperlink" Target="https://www.health.qld.gov.au/news-events/news/needle-anxiety-and-proven-tips-to-help" TargetMode="External"/><Relationship Id="rId27"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577946C2DE0124DA278095D2624BDF3" ma:contentTypeVersion="7" ma:contentTypeDescription="Create a new document." ma:contentTypeScope="" ma:versionID="c3b9f7ecfdbebe5e1569190e3bef9443">
  <xsd:schema xmlns:xsd="http://www.w3.org/2001/XMLSchema" xmlns:xs="http://www.w3.org/2001/XMLSchema" xmlns:p="http://schemas.microsoft.com/office/2006/metadata/properties" xmlns:ns3="d685c544-e268-4506-8bf6-d68e7dc59862" xmlns:ns4="0dcb4674-be46-4f44-b4a5-11260c7490a7" targetNamespace="http://schemas.microsoft.com/office/2006/metadata/properties" ma:root="true" ma:fieldsID="26a4d8417d7d1da18f9930cac50c00fb" ns3:_="" ns4:_="">
    <xsd:import namespace="d685c544-e268-4506-8bf6-d68e7dc59862"/>
    <xsd:import namespace="0dcb4674-be46-4f44-b4a5-11260c7490a7"/>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685c544-e268-4506-8bf6-d68e7dc59862"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dcb4674-be46-4f44-b4a5-11260c7490a7"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D2B215-8CB6-421E-8D0A-A6DDC6507AE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685c544-e268-4506-8bf6-d68e7dc59862"/>
    <ds:schemaRef ds:uri="0dcb4674-be46-4f44-b4a5-11260c7490a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2DC6C83-53C2-41B3-A618-3742B35727A2}">
  <ds:schemaRefs>
    <ds:schemaRef ds:uri="http://purl.org/dc/terms/"/>
    <ds:schemaRef ds:uri="http://purl.org/dc/dcmitype/"/>
    <ds:schemaRef ds:uri="http://schemas.microsoft.com/office/2006/documentManagement/types"/>
    <ds:schemaRef ds:uri="http://schemas.microsoft.com/office/2006/metadata/properties"/>
    <ds:schemaRef ds:uri="http://purl.org/dc/elements/1.1/"/>
    <ds:schemaRef ds:uri="http://schemas.microsoft.com/office/infopath/2007/PartnerControls"/>
    <ds:schemaRef ds:uri="d685c544-e268-4506-8bf6-d68e7dc59862"/>
    <ds:schemaRef ds:uri="http://schemas.openxmlformats.org/package/2006/metadata/core-properties"/>
    <ds:schemaRef ds:uri="0dcb4674-be46-4f44-b4a5-11260c7490a7"/>
    <ds:schemaRef ds:uri="http://www.w3.org/XML/1998/namespace"/>
  </ds:schemaRefs>
</ds:datastoreItem>
</file>

<file path=customXml/itemProps3.xml><?xml version="1.0" encoding="utf-8"?>
<ds:datastoreItem xmlns:ds="http://schemas.openxmlformats.org/officeDocument/2006/customXml" ds:itemID="{EEFA74E0-B214-4D70-8210-DD57D936C0B8}">
  <ds:schemaRefs>
    <ds:schemaRef ds:uri="http://schemas.microsoft.com/sharepoint/v3/contenttype/forms"/>
  </ds:schemaRefs>
</ds:datastoreItem>
</file>

<file path=customXml/itemProps4.xml><?xml version="1.0" encoding="utf-8"?>
<ds:datastoreItem xmlns:ds="http://schemas.openxmlformats.org/officeDocument/2006/customXml" ds:itemID="{7A5FD938-F9D9-49C4-99B2-FF58D02233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Pages>
  <Words>1086</Words>
  <Characters>6192</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Consent Guidance Material for providers of disability residential accommodation</vt:lpstr>
    </vt:vector>
  </TitlesOfParts>
  <Manager/>
  <Company/>
  <LinksUpToDate>false</LinksUpToDate>
  <CharactersWithSpaces>7264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Information for health care providers supporting an adult with a needle phobia</dc:title>
  <dc:subject>COVID-19 Vaccine</dc:subject>
  <dc:creator>Australian Government Department of Health </dc:creator>
  <cp:keywords>COVID-19 Vaccine; needle phobia; Fact sheet</cp:keywords>
  <dc:description/>
  <cp:lastModifiedBy>MASCHKE, Elvia</cp:lastModifiedBy>
  <cp:revision>3</cp:revision>
  <dcterms:created xsi:type="dcterms:W3CDTF">2022-02-15T06:56:00Z</dcterms:created>
  <dcterms:modified xsi:type="dcterms:W3CDTF">2022-02-15T06:57:00Z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0x0101004577946C2DE0124DA278095D2624BDF3</vt:lpwstr>
  </property>
</Properties>
</file>