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F7F4C" w14:textId="1E865BA2" w:rsidR="00933142" w:rsidRPr="008930AC" w:rsidRDefault="00933142" w:rsidP="008930AC">
      <w:pPr>
        <w:pStyle w:val="Title"/>
      </w:pPr>
      <w:r w:rsidRPr="008930AC">
        <w:rPr>
          <w:rStyle w:val="BookTitle"/>
          <w:i w:val="0"/>
          <w:iCs/>
          <w:spacing w:val="0"/>
        </w:rPr>
        <w:t>Improved Payment Arrangements</w:t>
      </w:r>
      <w:r w:rsidR="00FB1BB7" w:rsidRPr="008930AC">
        <w:rPr>
          <w:rStyle w:val="BookTitle"/>
          <w:i w:val="0"/>
          <w:iCs/>
          <w:spacing w:val="0"/>
        </w:rPr>
        <w:t xml:space="preserve"> </w:t>
      </w:r>
      <w:r w:rsidR="008930AC" w:rsidRPr="008930AC">
        <w:rPr>
          <w:rStyle w:val="BookTitle"/>
          <w:i w:val="0"/>
          <w:iCs/>
          <w:spacing w:val="0"/>
        </w:rPr>
        <w:t>(</w:t>
      </w:r>
      <w:r w:rsidR="00982583" w:rsidRPr="008930AC">
        <w:rPr>
          <w:rStyle w:val="BookTitle"/>
          <w:i w:val="0"/>
          <w:iCs/>
          <w:spacing w:val="0"/>
        </w:rPr>
        <w:t>IPA</w:t>
      </w:r>
      <w:r w:rsidR="008930AC" w:rsidRPr="008930AC">
        <w:rPr>
          <w:rStyle w:val="BookTitle"/>
          <w:i w:val="0"/>
          <w:iCs/>
          <w:spacing w:val="0"/>
        </w:rPr>
        <w:t>)</w:t>
      </w:r>
      <w:r w:rsidR="008930AC" w:rsidRPr="008930AC">
        <w:t xml:space="preserve"> </w:t>
      </w:r>
      <w:r w:rsidR="008930AC" w:rsidRPr="008930AC">
        <w:rPr>
          <w:rStyle w:val="BookTitle"/>
          <w:i w:val="0"/>
          <w:iCs/>
          <w:spacing w:val="0"/>
        </w:rPr>
        <w:t xml:space="preserve">for </w:t>
      </w:r>
      <w:r w:rsidRPr="008930AC">
        <w:rPr>
          <w:rStyle w:val="BookTitle"/>
          <w:i w:val="0"/>
          <w:iCs/>
          <w:spacing w:val="0"/>
        </w:rPr>
        <w:t>Home Care</w:t>
      </w:r>
    </w:p>
    <w:p w14:paraId="39E352E3" w14:textId="0D89A2AD" w:rsidR="00933142" w:rsidRPr="00E14AD6" w:rsidRDefault="00933142" w:rsidP="008930AC">
      <w:pPr>
        <w:pStyle w:val="Subtitle"/>
      </w:pPr>
      <w:r w:rsidRPr="008930AC">
        <w:t>Provider</w:t>
      </w:r>
      <w:r w:rsidRPr="00E14AD6">
        <w:t xml:space="preserve"> Fact Sheet</w:t>
      </w:r>
      <w:r w:rsidR="00783A7D" w:rsidRPr="00E14AD6">
        <w:t xml:space="preserve"> –</w:t>
      </w:r>
      <w:r w:rsidR="00D70B49" w:rsidRPr="00E14AD6">
        <w:t xml:space="preserve"> </w:t>
      </w:r>
      <w:r w:rsidR="0064166E">
        <w:t>February</w:t>
      </w:r>
      <w:r w:rsidR="0021324C">
        <w:t xml:space="preserve"> 2022</w:t>
      </w:r>
    </w:p>
    <w:p w14:paraId="60EFA4DB" w14:textId="5F9D8D42" w:rsidR="00933142" w:rsidRPr="008930AC" w:rsidRDefault="00933142" w:rsidP="008930AC">
      <w:pPr>
        <w:pStyle w:val="Heading1"/>
      </w:pPr>
      <w:r w:rsidRPr="00E14AD6">
        <w:t>Background</w:t>
      </w:r>
    </w:p>
    <w:p w14:paraId="6F6D017E" w14:textId="7497962B" w:rsidR="00682982" w:rsidRPr="00E14AD6" w:rsidRDefault="00557F27" w:rsidP="00000406">
      <w:pPr>
        <w:pStyle w:val="NormalWeb"/>
        <w:spacing w:before="0" w:beforeAutospacing="0" w:after="160" w:afterAutospacing="0" w:line="276" w:lineRule="auto"/>
        <w:rPr>
          <w:rFonts w:asciiTheme="minorHAnsi" w:eastAsiaTheme="minorHAnsi" w:hAnsiTheme="minorHAnsi" w:cstheme="minorBidi"/>
          <w:sz w:val="22"/>
          <w:szCs w:val="22"/>
          <w:lang w:val="en-GB" w:eastAsia="en-US"/>
        </w:rPr>
      </w:pPr>
      <w:r w:rsidRPr="00E14AD6">
        <w:rPr>
          <w:rFonts w:asciiTheme="minorHAnsi" w:eastAsiaTheme="minorHAnsi" w:hAnsiTheme="minorHAnsi" w:cstheme="minorBidi"/>
          <w:sz w:val="22"/>
          <w:szCs w:val="22"/>
          <w:lang w:val="en-GB" w:eastAsia="en-US"/>
        </w:rPr>
        <w:t xml:space="preserve">The </w:t>
      </w:r>
      <w:r w:rsidR="00E65281" w:rsidRPr="00E14AD6">
        <w:rPr>
          <w:rFonts w:asciiTheme="minorHAnsi" w:eastAsiaTheme="minorHAnsi" w:hAnsiTheme="minorHAnsi" w:cstheme="minorBidi"/>
          <w:sz w:val="22"/>
          <w:szCs w:val="22"/>
          <w:lang w:val="en-GB" w:eastAsia="en-US"/>
        </w:rPr>
        <w:t>Australia</w:t>
      </w:r>
      <w:r w:rsidR="00305BAB" w:rsidRPr="00E14AD6">
        <w:rPr>
          <w:rFonts w:asciiTheme="minorHAnsi" w:eastAsiaTheme="minorHAnsi" w:hAnsiTheme="minorHAnsi" w:cstheme="minorBidi"/>
          <w:sz w:val="22"/>
          <w:szCs w:val="22"/>
          <w:lang w:val="en-GB" w:eastAsia="en-US"/>
        </w:rPr>
        <w:t>n</w:t>
      </w:r>
      <w:r w:rsidR="00E65281" w:rsidRPr="00E14AD6">
        <w:rPr>
          <w:rFonts w:asciiTheme="minorHAnsi" w:eastAsiaTheme="minorHAnsi" w:hAnsiTheme="minorHAnsi" w:cstheme="minorBidi"/>
          <w:sz w:val="22"/>
          <w:szCs w:val="22"/>
          <w:lang w:val="en-GB" w:eastAsia="en-US"/>
        </w:rPr>
        <w:t xml:space="preserve"> </w:t>
      </w:r>
      <w:r w:rsidRPr="00E14AD6">
        <w:rPr>
          <w:rFonts w:asciiTheme="minorHAnsi" w:eastAsiaTheme="minorHAnsi" w:hAnsiTheme="minorHAnsi" w:cstheme="minorBidi"/>
          <w:sz w:val="22"/>
          <w:szCs w:val="22"/>
          <w:lang w:val="en-GB" w:eastAsia="en-US"/>
        </w:rPr>
        <w:t xml:space="preserve">Government </w:t>
      </w:r>
      <w:r w:rsidR="00E65281" w:rsidRPr="00E14AD6">
        <w:rPr>
          <w:rFonts w:asciiTheme="minorHAnsi" w:eastAsiaTheme="minorHAnsi" w:hAnsiTheme="minorHAnsi" w:cstheme="minorBidi"/>
          <w:sz w:val="22"/>
          <w:szCs w:val="22"/>
          <w:lang w:val="en-GB" w:eastAsia="en-US"/>
        </w:rPr>
        <w:t xml:space="preserve">(the Government) </w:t>
      </w:r>
      <w:r w:rsidR="002A730E">
        <w:rPr>
          <w:rFonts w:asciiTheme="minorHAnsi" w:eastAsiaTheme="minorHAnsi" w:hAnsiTheme="minorHAnsi" w:cstheme="minorBidi"/>
          <w:sz w:val="22"/>
          <w:szCs w:val="22"/>
          <w:lang w:val="en-GB" w:eastAsia="en-US"/>
        </w:rPr>
        <w:t>has</w:t>
      </w:r>
      <w:r w:rsidR="002A730E" w:rsidRPr="00E14AD6">
        <w:rPr>
          <w:rFonts w:asciiTheme="minorHAnsi" w:eastAsiaTheme="minorHAnsi" w:hAnsiTheme="minorHAnsi" w:cstheme="minorBidi"/>
          <w:sz w:val="22"/>
          <w:szCs w:val="22"/>
          <w:lang w:val="en-GB" w:eastAsia="en-US"/>
        </w:rPr>
        <w:t xml:space="preserve"> </w:t>
      </w:r>
      <w:r w:rsidRPr="00E14AD6">
        <w:rPr>
          <w:rFonts w:asciiTheme="minorHAnsi" w:eastAsiaTheme="minorHAnsi" w:hAnsiTheme="minorHAnsi" w:cstheme="minorBidi"/>
          <w:sz w:val="22"/>
          <w:szCs w:val="22"/>
          <w:lang w:val="en-GB" w:eastAsia="en-US"/>
        </w:rPr>
        <w:t>chang</w:t>
      </w:r>
      <w:r w:rsidR="002A730E">
        <w:rPr>
          <w:rFonts w:asciiTheme="minorHAnsi" w:eastAsiaTheme="minorHAnsi" w:hAnsiTheme="minorHAnsi" w:cstheme="minorBidi"/>
          <w:sz w:val="22"/>
          <w:szCs w:val="22"/>
          <w:lang w:val="en-GB" w:eastAsia="en-US"/>
        </w:rPr>
        <w:t>ed</w:t>
      </w:r>
      <w:r w:rsidRPr="00E14AD6">
        <w:rPr>
          <w:rFonts w:asciiTheme="minorHAnsi" w:eastAsiaTheme="minorHAnsi" w:hAnsiTheme="minorHAnsi" w:cstheme="minorBidi"/>
          <w:sz w:val="22"/>
          <w:szCs w:val="22"/>
          <w:lang w:val="en-GB" w:eastAsia="en-US"/>
        </w:rPr>
        <w:t xml:space="preserve"> the way Home Care Package Program providers are paid.</w:t>
      </w:r>
      <w:r w:rsidR="00682982" w:rsidRPr="00E14AD6">
        <w:rPr>
          <w:rFonts w:asciiTheme="minorHAnsi" w:eastAsiaTheme="minorHAnsi" w:hAnsiTheme="minorHAnsi" w:cstheme="minorBidi"/>
          <w:sz w:val="22"/>
          <w:szCs w:val="22"/>
          <w:lang w:val="en-GB" w:eastAsia="en-US"/>
        </w:rPr>
        <w:t xml:space="preserve"> </w:t>
      </w:r>
    </w:p>
    <w:p w14:paraId="20D17474" w14:textId="0471B5F9" w:rsidR="00682982" w:rsidRPr="00E14AD6" w:rsidRDefault="00682982" w:rsidP="00682982">
      <w:pPr>
        <w:pStyle w:val="NormalWeb"/>
        <w:spacing w:before="0" w:beforeAutospacing="0" w:after="160" w:afterAutospacing="0" w:line="276" w:lineRule="auto"/>
        <w:rPr>
          <w:rFonts w:asciiTheme="minorHAnsi" w:eastAsiaTheme="minorHAnsi" w:hAnsiTheme="minorHAnsi" w:cstheme="minorBidi"/>
          <w:sz w:val="22"/>
          <w:szCs w:val="22"/>
          <w:lang w:val="en-GB" w:eastAsia="en-US"/>
        </w:rPr>
      </w:pPr>
      <w:r w:rsidRPr="00E14AD6">
        <w:rPr>
          <w:rFonts w:asciiTheme="minorHAnsi" w:eastAsiaTheme="minorHAnsi" w:hAnsiTheme="minorHAnsi" w:cstheme="minorBidi"/>
          <w:sz w:val="22"/>
          <w:szCs w:val="22"/>
          <w:lang w:val="en-GB" w:eastAsia="en-US"/>
        </w:rPr>
        <w:t xml:space="preserve">In Phase 1 (implemented on </w:t>
      </w:r>
      <w:r w:rsidR="00557F27" w:rsidRPr="00E14AD6">
        <w:rPr>
          <w:rFonts w:asciiTheme="minorHAnsi" w:eastAsiaTheme="minorHAnsi" w:hAnsiTheme="minorHAnsi" w:cstheme="minorBidi"/>
          <w:sz w:val="22"/>
          <w:szCs w:val="22"/>
          <w:lang w:val="en-GB" w:eastAsia="en-US"/>
        </w:rPr>
        <w:t>1 February 2021</w:t>
      </w:r>
      <w:r w:rsidRPr="00E14AD6">
        <w:rPr>
          <w:rFonts w:asciiTheme="minorHAnsi" w:eastAsiaTheme="minorHAnsi" w:hAnsiTheme="minorHAnsi" w:cstheme="minorBidi"/>
          <w:sz w:val="22"/>
          <w:szCs w:val="22"/>
          <w:lang w:val="en-GB" w:eastAsia="en-US"/>
        </w:rPr>
        <w:t>)</w:t>
      </w:r>
      <w:r w:rsidR="00557F27" w:rsidRPr="00E14AD6">
        <w:rPr>
          <w:rFonts w:asciiTheme="minorHAnsi" w:eastAsiaTheme="minorHAnsi" w:hAnsiTheme="minorHAnsi" w:cstheme="minorBidi"/>
          <w:sz w:val="22"/>
          <w:szCs w:val="22"/>
          <w:lang w:val="en-GB" w:eastAsia="en-US"/>
        </w:rPr>
        <w:t xml:space="preserve">, providers </w:t>
      </w:r>
      <w:r w:rsidR="007810AD" w:rsidRPr="00E14AD6">
        <w:rPr>
          <w:rFonts w:asciiTheme="minorHAnsi" w:eastAsiaTheme="minorHAnsi" w:hAnsiTheme="minorHAnsi" w:cstheme="minorBidi"/>
          <w:sz w:val="22"/>
          <w:szCs w:val="22"/>
          <w:lang w:val="en-GB" w:eastAsia="en-US"/>
        </w:rPr>
        <w:t xml:space="preserve">began receiving </w:t>
      </w:r>
      <w:r w:rsidRPr="00E14AD6">
        <w:rPr>
          <w:rFonts w:asciiTheme="minorHAnsi" w:eastAsiaTheme="minorHAnsi" w:hAnsiTheme="minorHAnsi" w:cstheme="minorBidi"/>
          <w:sz w:val="22"/>
          <w:szCs w:val="22"/>
          <w:lang w:val="en-GB" w:eastAsia="en-US"/>
        </w:rPr>
        <w:t>the full amount of funding</w:t>
      </w:r>
      <w:r w:rsidR="00557F27" w:rsidRPr="00E14AD6">
        <w:rPr>
          <w:rFonts w:asciiTheme="minorHAnsi" w:eastAsiaTheme="minorHAnsi" w:hAnsiTheme="minorHAnsi" w:cstheme="minorBidi"/>
          <w:sz w:val="22"/>
          <w:szCs w:val="22"/>
          <w:lang w:val="en-GB" w:eastAsia="en-US"/>
        </w:rPr>
        <w:t xml:space="preserve"> in arrears </w:t>
      </w:r>
      <w:r w:rsidRPr="00E14AD6">
        <w:rPr>
          <w:rFonts w:asciiTheme="minorHAnsi" w:eastAsiaTheme="minorHAnsi" w:hAnsiTheme="minorHAnsi" w:cstheme="minorBidi"/>
          <w:sz w:val="22"/>
          <w:szCs w:val="22"/>
          <w:lang w:val="en-GB" w:eastAsia="en-US"/>
        </w:rPr>
        <w:t xml:space="preserve">each month, regardless of the services provided to the care recipient in the claim period. </w:t>
      </w:r>
    </w:p>
    <w:p w14:paraId="04019ECA" w14:textId="7259C347" w:rsidR="00682982" w:rsidRPr="00E14AD6" w:rsidRDefault="00682982" w:rsidP="00682982">
      <w:pPr>
        <w:pStyle w:val="NormalWeb"/>
        <w:spacing w:before="0" w:beforeAutospacing="0" w:after="160" w:afterAutospacing="0" w:line="276" w:lineRule="auto"/>
        <w:rPr>
          <w:rFonts w:asciiTheme="minorHAnsi" w:eastAsiaTheme="minorHAnsi" w:hAnsiTheme="minorHAnsi" w:cstheme="minorBidi"/>
          <w:sz w:val="22"/>
          <w:szCs w:val="22"/>
          <w:lang w:val="en-GB" w:eastAsia="en-US"/>
        </w:rPr>
      </w:pPr>
      <w:r w:rsidRPr="00E14AD6">
        <w:rPr>
          <w:rFonts w:asciiTheme="minorHAnsi" w:eastAsiaTheme="minorHAnsi" w:hAnsiTheme="minorHAnsi" w:cstheme="minorBidi"/>
          <w:sz w:val="22"/>
          <w:szCs w:val="22"/>
          <w:lang w:val="en-GB" w:eastAsia="en-US"/>
        </w:rPr>
        <w:t>In Phase 2 (f</w:t>
      </w:r>
      <w:r w:rsidR="00557F27" w:rsidRPr="00E14AD6">
        <w:rPr>
          <w:rFonts w:asciiTheme="minorHAnsi" w:eastAsiaTheme="minorHAnsi" w:hAnsiTheme="minorHAnsi" w:cstheme="minorBidi"/>
          <w:sz w:val="22"/>
          <w:szCs w:val="22"/>
          <w:lang w:val="en-GB" w:eastAsia="en-US"/>
        </w:rPr>
        <w:t>rom 1 September 2021</w:t>
      </w:r>
      <w:r w:rsidRPr="00E14AD6">
        <w:rPr>
          <w:rFonts w:asciiTheme="minorHAnsi" w:eastAsiaTheme="minorHAnsi" w:hAnsiTheme="minorHAnsi" w:cstheme="minorBidi"/>
          <w:sz w:val="22"/>
          <w:szCs w:val="22"/>
          <w:lang w:val="en-GB" w:eastAsia="en-US"/>
        </w:rPr>
        <w:t>)</w:t>
      </w:r>
      <w:r w:rsidR="00557F27" w:rsidRPr="00E14AD6">
        <w:rPr>
          <w:rFonts w:asciiTheme="minorHAnsi" w:eastAsiaTheme="minorHAnsi" w:hAnsiTheme="minorHAnsi" w:cstheme="minorBidi"/>
          <w:sz w:val="22"/>
          <w:szCs w:val="22"/>
          <w:lang w:val="en-GB" w:eastAsia="en-US"/>
        </w:rPr>
        <w:t xml:space="preserve">, providers </w:t>
      </w:r>
      <w:r w:rsidR="00201F7F">
        <w:rPr>
          <w:rFonts w:asciiTheme="minorHAnsi" w:eastAsiaTheme="minorHAnsi" w:hAnsiTheme="minorHAnsi" w:cstheme="minorBidi"/>
          <w:sz w:val="22"/>
          <w:szCs w:val="22"/>
          <w:lang w:val="en-GB" w:eastAsia="en-US"/>
        </w:rPr>
        <w:t>began</w:t>
      </w:r>
      <w:r w:rsidR="00201F7F" w:rsidRPr="00E14AD6">
        <w:rPr>
          <w:rFonts w:asciiTheme="minorHAnsi" w:eastAsiaTheme="minorHAnsi" w:hAnsiTheme="minorHAnsi" w:cstheme="minorBidi"/>
          <w:sz w:val="22"/>
          <w:szCs w:val="22"/>
          <w:lang w:val="en-GB" w:eastAsia="en-US"/>
        </w:rPr>
        <w:t xml:space="preserve"> receivi</w:t>
      </w:r>
      <w:r w:rsidR="00201F7F">
        <w:rPr>
          <w:rFonts w:asciiTheme="minorHAnsi" w:eastAsiaTheme="minorHAnsi" w:hAnsiTheme="minorHAnsi" w:cstheme="minorBidi"/>
          <w:sz w:val="22"/>
          <w:szCs w:val="22"/>
          <w:lang w:val="en-GB" w:eastAsia="en-US"/>
        </w:rPr>
        <w:t>ng</w:t>
      </w:r>
      <w:r w:rsidR="00557F27" w:rsidRPr="00E14AD6">
        <w:rPr>
          <w:rFonts w:asciiTheme="minorHAnsi" w:eastAsiaTheme="minorHAnsi" w:hAnsiTheme="minorHAnsi" w:cstheme="minorBidi"/>
          <w:sz w:val="22"/>
          <w:szCs w:val="22"/>
          <w:lang w:val="en-GB" w:eastAsia="en-US"/>
        </w:rPr>
        <w:t xml:space="preserve"> funding based on the actual services delivered to care recipients</w:t>
      </w:r>
      <w:r w:rsidRPr="00E14AD6">
        <w:rPr>
          <w:rFonts w:asciiTheme="minorHAnsi" w:eastAsiaTheme="minorHAnsi" w:hAnsiTheme="minorHAnsi" w:cstheme="minorBidi"/>
          <w:sz w:val="22"/>
          <w:szCs w:val="22"/>
          <w:lang w:val="en-GB" w:eastAsia="en-US"/>
        </w:rPr>
        <w:t xml:space="preserve"> in the previous month</w:t>
      </w:r>
      <w:r w:rsidR="00557F27" w:rsidRPr="00E14AD6">
        <w:rPr>
          <w:rFonts w:asciiTheme="minorHAnsi" w:eastAsiaTheme="minorHAnsi" w:hAnsiTheme="minorHAnsi" w:cstheme="minorBidi"/>
          <w:sz w:val="22"/>
          <w:szCs w:val="22"/>
          <w:lang w:val="en-GB" w:eastAsia="en-US"/>
        </w:rPr>
        <w:t xml:space="preserve">. </w:t>
      </w:r>
      <w:r w:rsidRPr="00E14AD6">
        <w:rPr>
          <w:rFonts w:asciiTheme="minorHAnsi" w:eastAsiaTheme="minorHAnsi" w:hAnsiTheme="minorHAnsi" w:cstheme="minorBidi"/>
          <w:sz w:val="22"/>
          <w:szCs w:val="22"/>
          <w:lang w:val="en-GB" w:eastAsia="en-US"/>
        </w:rPr>
        <w:t>This align</w:t>
      </w:r>
      <w:r w:rsidR="00201F7F">
        <w:rPr>
          <w:rFonts w:asciiTheme="minorHAnsi" w:eastAsiaTheme="minorHAnsi" w:hAnsiTheme="minorHAnsi" w:cstheme="minorBidi"/>
          <w:sz w:val="22"/>
          <w:szCs w:val="22"/>
          <w:lang w:val="en-GB" w:eastAsia="en-US"/>
        </w:rPr>
        <w:t>s</w:t>
      </w:r>
      <w:r w:rsidRPr="00E14AD6">
        <w:rPr>
          <w:rFonts w:asciiTheme="minorHAnsi" w:eastAsiaTheme="minorHAnsi" w:hAnsiTheme="minorHAnsi" w:cstheme="minorBidi"/>
          <w:sz w:val="22"/>
          <w:szCs w:val="22"/>
          <w:lang w:val="en-GB" w:eastAsia="en-US"/>
        </w:rPr>
        <w:t xml:space="preserve"> home care with other Government-funded programs like the National Disability Insurance Scheme, as well as modern business practices.</w:t>
      </w:r>
    </w:p>
    <w:p w14:paraId="18EC1BCB" w14:textId="1AF6103D" w:rsidR="00D324E2" w:rsidRPr="00E14AD6" w:rsidRDefault="00D324E2" w:rsidP="00D324E2">
      <w:pPr>
        <w:spacing w:line="276" w:lineRule="auto"/>
        <w:rPr>
          <w:rFonts w:asciiTheme="minorHAnsi" w:hAnsiTheme="minorHAnsi" w:cstheme="minorHAnsi"/>
          <w:sz w:val="22"/>
          <w:szCs w:val="22"/>
        </w:rPr>
      </w:pPr>
      <w:r w:rsidRPr="00E14AD6">
        <w:rPr>
          <w:rFonts w:asciiTheme="minorHAnsi" w:hAnsiTheme="minorHAnsi" w:cstheme="minorBidi"/>
          <w:sz w:val="22"/>
          <w:szCs w:val="22"/>
          <w:lang w:val="en-GB"/>
        </w:rPr>
        <w:t xml:space="preserve">Legislation to support </w:t>
      </w:r>
      <w:r w:rsidR="00201F7F">
        <w:rPr>
          <w:rFonts w:asciiTheme="minorHAnsi" w:hAnsiTheme="minorHAnsi" w:cstheme="minorBidi"/>
          <w:sz w:val="22"/>
          <w:szCs w:val="22"/>
          <w:lang w:val="en-GB"/>
        </w:rPr>
        <w:t>both Phases were passed</w:t>
      </w:r>
      <w:r w:rsidRPr="00E14AD6">
        <w:rPr>
          <w:rFonts w:asciiTheme="minorHAnsi" w:hAnsiTheme="minorHAnsi" w:cstheme="minorBidi"/>
          <w:sz w:val="22"/>
          <w:szCs w:val="22"/>
          <w:lang w:val="en-GB"/>
        </w:rPr>
        <w:t xml:space="preserve"> by Parliament in December 2020 and </w:t>
      </w:r>
      <w:r w:rsidRPr="00E14AD6">
        <w:rPr>
          <w:rFonts w:asciiTheme="minorHAnsi" w:hAnsiTheme="minorHAnsi" w:cstheme="minorHAnsi"/>
          <w:sz w:val="22"/>
          <w:szCs w:val="22"/>
        </w:rPr>
        <w:t>February 2021.</w:t>
      </w:r>
    </w:p>
    <w:p w14:paraId="4A3A159F" w14:textId="2C38551B" w:rsidR="00537F22" w:rsidRPr="00E14AD6" w:rsidRDefault="00537F22" w:rsidP="008930AC">
      <w:pPr>
        <w:pStyle w:val="Heading1"/>
      </w:pPr>
      <w:r w:rsidRPr="00E14AD6">
        <w:t>What chang</w:t>
      </w:r>
      <w:r w:rsidR="00201F7F">
        <w:t>ed</w:t>
      </w:r>
      <w:r w:rsidRPr="00E14AD6">
        <w:t xml:space="preserve"> under Phase 2?</w:t>
      </w:r>
    </w:p>
    <w:p w14:paraId="4CD8074B" w14:textId="1842AED1" w:rsidR="00537F22" w:rsidRPr="00E14AD6" w:rsidRDefault="002F3D71" w:rsidP="00D229C1">
      <w:pPr>
        <w:spacing w:line="276" w:lineRule="auto"/>
        <w:rPr>
          <w:rFonts w:asciiTheme="minorHAnsi" w:hAnsiTheme="minorHAnsi" w:cstheme="minorBidi"/>
          <w:sz w:val="22"/>
          <w:szCs w:val="22"/>
          <w:lang w:val="en-GB"/>
        </w:rPr>
      </w:pPr>
      <w:r w:rsidRPr="00E14AD6">
        <w:rPr>
          <w:rFonts w:asciiTheme="minorHAnsi" w:hAnsiTheme="minorHAnsi" w:cstheme="minorBidi"/>
          <w:sz w:val="22"/>
          <w:szCs w:val="22"/>
          <w:lang w:val="en-GB"/>
        </w:rPr>
        <w:t xml:space="preserve">The </w:t>
      </w:r>
      <w:r w:rsidR="00537F22" w:rsidRPr="00E14AD6">
        <w:rPr>
          <w:rFonts w:asciiTheme="minorHAnsi" w:hAnsiTheme="minorHAnsi" w:cstheme="minorBidi"/>
          <w:sz w:val="22"/>
          <w:szCs w:val="22"/>
          <w:lang w:val="en-GB"/>
        </w:rPr>
        <w:t xml:space="preserve">5 Key </w:t>
      </w:r>
      <w:r w:rsidRPr="00E14AD6">
        <w:rPr>
          <w:rFonts w:asciiTheme="minorHAnsi" w:hAnsiTheme="minorHAnsi" w:cstheme="minorBidi"/>
          <w:sz w:val="22"/>
          <w:szCs w:val="22"/>
          <w:lang w:val="en-GB"/>
        </w:rPr>
        <w:t>c</w:t>
      </w:r>
      <w:r w:rsidR="00537F22" w:rsidRPr="00E14AD6">
        <w:rPr>
          <w:rFonts w:asciiTheme="minorHAnsi" w:hAnsiTheme="minorHAnsi" w:cstheme="minorBidi"/>
          <w:sz w:val="22"/>
          <w:szCs w:val="22"/>
          <w:lang w:val="en-GB"/>
        </w:rPr>
        <w:t>hanges</w:t>
      </w:r>
      <w:r w:rsidRPr="00E14AD6">
        <w:rPr>
          <w:rFonts w:asciiTheme="minorHAnsi" w:hAnsiTheme="minorHAnsi" w:cstheme="minorBidi"/>
          <w:sz w:val="22"/>
          <w:szCs w:val="22"/>
          <w:lang w:val="en-GB"/>
        </w:rPr>
        <w:t xml:space="preserve"> implemented under Phase 2</w:t>
      </w:r>
      <w:r w:rsidR="00537F22" w:rsidRPr="00E14AD6">
        <w:rPr>
          <w:rFonts w:asciiTheme="minorHAnsi" w:hAnsiTheme="minorHAnsi" w:cstheme="minorBidi"/>
          <w:sz w:val="22"/>
          <w:szCs w:val="22"/>
          <w:lang w:val="en-GB"/>
        </w:rPr>
        <w:t>:</w:t>
      </w:r>
    </w:p>
    <w:p w14:paraId="202262AC" w14:textId="3F9774EE" w:rsidR="00537F22" w:rsidRPr="00E14AD6" w:rsidRDefault="00537F22" w:rsidP="00612236">
      <w:pPr>
        <w:pStyle w:val="ListParagraph"/>
        <w:numPr>
          <w:ilvl w:val="0"/>
          <w:numId w:val="4"/>
        </w:numPr>
        <w:rPr>
          <w:b/>
          <w:bCs/>
          <w:sz w:val="22"/>
          <w:szCs w:val="22"/>
        </w:rPr>
      </w:pPr>
      <w:r w:rsidRPr="00E14AD6">
        <w:rPr>
          <w:b/>
          <w:bCs/>
          <w:sz w:val="22"/>
          <w:szCs w:val="22"/>
        </w:rPr>
        <w:t>Invoic</w:t>
      </w:r>
      <w:r w:rsidR="0093549D" w:rsidRPr="00E14AD6">
        <w:rPr>
          <w:b/>
          <w:bCs/>
          <w:sz w:val="22"/>
          <w:szCs w:val="22"/>
        </w:rPr>
        <w:t>ing/payment based on actual services delivered in past month</w:t>
      </w:r>
    </w:p>
    <w:p w14:paraId="4D0B71F3" w14:textId="07705D7B" w:rsidR="0093549D" w:rsidRPr="00E14AD6" w:rsidRDefault="0093549D" w:rsidP="00612236">
      <w:pPr>
        <w:pStyle w:val="ListParagraph"/>
        <w:numPr>
          <w:ilvl w:val="1"/>
          <w:numId w:val="4"/>
        </w:numPr>
        <w:spacing w:line="276" w:lineRule="auto"/>
        <w:ind w:left="1434" w:hanging="357"/>
        <w:rPr>
          <w:sz w:val="22"/>
          <w:szCs w:val="22"/>
        </w:rPr>
      </w:pPr>
      <w:r w:rsidRPr="00E14AD6">
        <w:rPr>
          <w:sz w:val="22"/>
          <w:szCs w:val="22"/>
        </w:rPr>
        <w:t xml:space="preserve">Providers </w:t>
      </w:r>
      <w:r w:rsidR="002A730E">
        <w:rPr>
          <w:sz w:val="22"/>
          <w:szCs w:val="22"/>
        </w:rPr>
        <w:t>are required</w:t>
      </w:r>
      <w:r w:rsidR="002A730E" w:rsidRPr="00E14AD6">
        <w:rPr>
          <w:sz w:val="22"/>
          <w:szCs w:val="22"/>
        </w:rPr>
        <w:t xml:space="preserve"> </w:t>
      </w:r>
      <w:r w:rsidRPr="00E14AD6">
        <w:rPr>
          <w:sz w:val="22"/>
          <w:szCs w:val="22"/>
        </w:rPr>
        <w:t xml:space="preserve">to invoice only for services delivered in the past month and </w:t>
      </w:r>
      <w:r w:rsidR="002A730E">
        <w:rPr>
          <w:sz w:val="22"/>
          <w:szCs w:val="22"/>
        </w:rPr>
        <w:t xml:space="preserve">are </w:t>
      </w:r>
      <w:r w:rsidRPr="00E14AD6">
        <w:rPr>
          <w:sz w:val="22"/>
          <w:szCs w:val="22"/>
        </w:rPr>
        <w:t>paid in arrears for those services</w:t>
      </w:r>
    </w:p>
    <w:p w14:paraId="6A7E71CE" w14:textId="463EAACE" w:rsidR="00537F22" w:rsidRPr="00E14AD6" w:rsidRDefault="00D324E2" w:rsidP="00612236">
      <w:pPr>
        <w:pStyle w:val="ListParagraph"/>
        <w:numPr>
          <w:ilvl w:val="1"/>
          <w:numId w:val="4"/>
        </w:numPr>
        <w:spacing w:line="276" w:lineRule="auto"/>
        <w:ind w:left="1434" w:hanging="357"/>
        <w:rPr>
          <w:sz w:val="22"/>
          <w:szCs w:val="22"/>
        </w:rPr>
      </w:pPr>
      <w:r w:rsidRPr="00E14AD6">
        <w:rPr>
          <w:sz w:val="22"/>
          <w:szCs w:val="22"/>
        </w:rPr>
        <w:t xml:space="preserve">Providers </w:t>
      </w:r>
      <w:r w:rsidR="00201F7F">
        <w:rPr>
          <w:sz w:val="22"/>
          <w:szCs w:val="22"/>
        </w:rPr>
        <w:t xml:space="preserve">can </w:t>
      </w:r>
      <w:r w:rsidRPr="00E14AD6">
        <w:rPr>
          <w:sz w:val="22"/>
          <w:szCs w:val="22"/>
        </w:rPr>
        <w:t>c</w:t>
      </w:r>
      <w:r w:rsidR="00537F22" w:rsidRPr="00E14AD6">
        <w:rPr>
          <w:sz w:val="22"/>
          <w:szCs w:val="22"/>
        </w:rPr>
        <w:t>laim an aggregated invoice amount each month for each care recipient</w:t>
      </w:r>
      <w:r w:rsidR="0093549D" w:rsidRPr="00E14AD6">
        <w:rPr>
          <w:sz w:val="22"/>
          <w:szCs w:val="22"/>
        </w:rPr>
        <w:t xml:space="preserve"> (that is, they will not have to provide detail</w:t>
      </w:r>
      <w:r w:rsidR="00201F7F">
        <w:rPr>
          <w:sz w:val="22"/>
          <w:szCs w:val="22"/>
        </w:rPr>
        <w:t>s</w:t>
      </w:r>
      <w:r w:rsidR="0093549D" w:rsidRPr="00E14AD6">
        <w:rPr>
          <w:sz w:val="22"/>
          <w:szCs w:val="22"/>
        </w:rPr>
        <w:t xml:space="preserve"> of specific services)</w:t>
      </w:r>
      <w:r w:rsidR="00BF1DC2" w:rsidRPr="00E14AD6">
        <w:rPr>
          <w:sz w:val="22"/>
          <w:szCs w:val="22"/>
        </w:rPr>
        <w:t>.</w:t>
      </w:r>
    </w:p>
    <w:p w14:paraId="7F7193E4" w14:textId="38E519AA" w:rsidR="00537F22" w:rsidRPr="00E14AD6" w:rsidRDefault="00D324E2" w:rsidP="00612236">
      <w:pPr>
        <w:pStyle w:val="ListParagraph"/>
        <w:numPr>
          <w:ilvl w:val="0"/>
          <w:numId w:val="4"/>
        </w:numPr>
        <w:rPr>
          <w:b/>
          <w:bCs/>
          <w:sz w:val="22"/>
          <w:szCs w:val="22"/>
        </w:rPr>
      </w:pPr>
      <w:r w:rsidRPr="00E14AD6">
        <w:rPr>
          <w:b/>
          <w:bCs/>
          <w:sz w:val="22"/>
          <w:szCs w:val="22"/>
        </w:rPr>
        <w:t xml:space="preserve">Establishing a </w:t>
      </w:r>
      <w:r w:rsidR="00537F22" w:rsidRPr="00E14AD6">
        <w:rPr>
          <w:b/>
          <w:bCs/>
          <w:sz w:val="22"/>
          <w:szCs w:val="22"/>
        </w:rPr>
        <w:t>Home Care Account</w:t>
      </w:r>
      <w:r w:rsidR="0093549D" w:rsidRPr="00E14AD6">
        <w:rPr>
          <w:b/>
          <w:bCs/>
          <w:sz w:val="22"/>
          <w:szCs w:val="22"/>
        </w:rPr>
        <w:t xml:space="preserve"> for each care recipient</w:t>
      </w:r>
    </w:p>
    <w:p w14:paraId="34F4668F" w14:textId="6D2B86F6" w:rsidR="00D324E2" w:rsidRPr="00E14AD6" w:rsidRDefault="00D324E2" w:rsidP="00612236">
      <w:pPr>
        <w:pStyle w:val="ListParagraph"/>
        <w:numPr>
          <w:ilvl w:val="1"/>
          <w:numId w:val="4"/>
        </w:numPr>
        <w:spacing w:line="276" w:lineRule="auto"/>
        <w:ind w:left="1434" w:hanging="357"/>
        <w:rPr>
          <w:sz w:val="22"/>
          <w:szCs w:val="22"/>
        </w:rPr>
      </w:pPr>
      <w:r w:rsidRPr="00E14AD6">
        <w:rPr>
          <w:sz w:val="22"/>
          <w:szCs w:val="22"/>
        </w:rPr>
        <w:t>Any u</w:t>
      </w:r>
      <w:r w:rsidR="00537F22" w:rsidRPr="00E14AD6">
        <w:rPr>
          <w:sz w:val="22"/>
          <w:szCs w:val="22"/>
        </w:rPr>
        <w:t>nspent amount accrue</w:t>
      </w:r>
      <w:r w:rsidR="00201F7F">
        <w:rPr>
          <w:sz w:val="22"/>
          <w:szCs w:val="22"/>
        </w:rPr>
        <w:t>s</w:t>
      </w:r>
      <w:r w:rsidR="00537F22" w:rsidRPr="00E14AD6">
        <w:rPr>
          <w:sz w:val="22"/>
          <w:szCs w:val="22"/>
        </w:rPr>
        <w:t xml:space="preserve"> in a home care account</w:t>
      </w:r>
      <w:r w:rsidRPr="00E14AD6">
        <w:rPr>
          <w:sz w:val="22"/>
          <w:szCs w:val="22"/>
        </w:rPr>
        <w:t xml:space="preserve"> created and maintained by Service Australia </w:t>
      </w:r>
      <w:r w:rsidR="00537F22" w:rsidRPr="00E14AD6">
        <w:rPr>
          <w:sz w:val="22"/>
          <w:szCs w:val="22"/>
        </w:rPr>
        <w:t>for each care recipient</w:t>
      </w:r>
    </w:p>
    <w:p w14:paraId="5AB2364A" w14:textId="455DE9F9" w:rsidR="00537F22" w:rsidRPr="00E14AD6" w:rsidRDefault="00D324E2" w:rsidP="00612236">
      <w:pPr>
        <w:pStyle w:val="ListParagraph"/>
        <w:numPr>
          <w:ilvl w:val="1"/>
          <w:numId w:val="4"/>
        </w:numPr>
        <w:spacing w:line="276" w:lineRule="auto"/>
        <w:ind w:left="1434" w:hanging="357"/>
        <w:rPr>
          <w:sz w:val="22"/>
          <w:szCs w:val="22"/>
        </w:rPr>
      </w:pPr>
      <w:r w:rsidRPr="00E14AD6">
        <w:rPr>
          <w:sz w:val="22"/>
          <w:szCs w:val="22"/>
        </w:rPr>
        <w:t xml:space="preserve">Any unspent Government subsidy accrued from 1 September 2021 onward </w:t>
      </w:r>
      <w:r w:rsidR="00201F7F">
        <w:rPr>
          <w:sz w:val="22"/>
          <w:szCs w:val="22"/>
        </w:rPr>
        <w:t>is</w:t>
      </w:r>
      <w:r w:rsidRPr="00E14AD6">
        <w:rPr>
          <w:sz w:val="22"/>
          <w:szCs w:val="22"/>
        </w:rPr>
        <w:t xml:space="preserve"> held in this account. These funds continue to be available to the care recipient when needed.</w:t>
      </w:r>
    </w:p>
    <w:p w14:paraId="2BA72F09" w14:textId="336B1D4A" w:rsidR="00537F22" w:rsidRPr="00E14AD6" w:rsidRDefault="00537F22" w:rsidP="00612236">
      <w:pPr>
        <w:pStyle w:val="ListParagraph"/>
        <w:numPr>
          <w:ilvl w:val="0"/>
          <w:numId w:val="4"/>
        </w:numPr>
        <w:rPr>
          <w:b/>
          <w:bCs/>
          <w:sz w:val="22"/>
          <w:szCs w:val="22"/>
        </w:rPr>
      </w:pPr>
      <w:r w:rsidRPr="00E14AD6">
        <w:rPr>
          <w:b/>
          <w:bCs/>
          <w:sz w:val="22"/>
          <w:szCs w:val="22"/>
        </w:rPr>
        <w:t>Report</w:t>
      </w:r>
      <w:r w:rsidR="00D324E2" w:rsidRPr="00E14AD6">
        <w:rPr>
          <w:b/>
          <w:bCs/>
          <w:sz w:val="22"/>
          <w:szCs w:val="22"/>
        </w:rPr>
        <w:t xml:space="preserve">ing of </w:t>
      </w:r>
      <w:r w:rsidRPr="00E14AD6">
        <w:rPr>
          <w:b/>
          <w:bCs/>
          <w:sz w:val="22"/>
          <w:szCs w:val="22"/>
        </w:rPr>
        <w:t xml:space="preserve">Unspent </w:t>
      </w:r>
      <w:r w:rsidR="006E3904" w:rsidRPr="000F4767">
        <w:rPr>
          <w:b/>
          <w:bCs/>
          <w:sz w:val="22"/>
          <w:szCs w:val="22"/>
        </w:rPr>
        <w:t>Funds</w:t>
      </w:r>
    </w:p>
    <w:p w14:paraId="4512DE2D" w14:textId="4C58CAED" w:rsidR="00537F22" w:rsidRPr="00E14AD6" w:rsidRDefault="006E3904" w:rsidP="00612236">
      <w:pPr>
        <w:pStyle w:val="ListParagraph"/>
        <w:numPr>
          <w:ilvl w:val="1"/>
          <w:numId w:val="4"/>
        </w:numPr>
        <w:spacing w:line="276" w:lineRule="auto"/>
        <w:ind w:left="1434" w:hanging="357"/>
        <w:rPr>
          <w:sz w:val="22"/>
          <w:szCs w:val="22"/>
        </w:rPr>
      </w:pPr>
      <w:bookmarkStart w:id="0" w:name="_Hlk92807212"/>
      <w:r>
        <w:rPr>
          <w:sz w:val="22"/>
          <w:szCs w:val="22"/>
        </w:rPr>
        <w:t xml:space="preserve">Providers </w:t>
      </w:r>
      <w:r w:rsidR="000E13B5">
        <w:rPr>
          <w:sz w:val="22"/>
          <w:szCs w:val="22"/>
        </w:rPr>
        <w:t>had</w:t>
      </w:r>
      <w:r>
        <w:rPr>
          <w:sz w:val="22"/>
          <w:szCs w:val="22"/>
        </w:rPr>
        <w:t xml:space="preserve"> to r</w:t>
      </w:r>
      <w:r w:rsidRPr="000F4767">
        <w:rPr>
          <w:sz w:val="22"/>
          <w:szCs w:val="22"/>
        </w:rPr>
        <w:t>eport</w:t>
      </w:r>
      <w:r>
        <w:rPr>
          <w:sz w:val="22"/>
          <w:szCs w:val="22"/>
        </w:rPr>
        <w:t xml:space="preserve"> any</w:t>
      </w:r>
      <w:r w:rsidRPr="000F4767">
        <w:rPr>
          <w:sz w:val="22"/>
          <w:szCs w:val="22"/>
        </w:rPr>
        <w:t xml:space="preserve"> Commonwealth unspent amount </w:t>
      </w:r>
      <w:r>
        <w:rPr>
          <w:sz w:val="22"/>
          <w:szCs w:val="22"/>
        </w:rPr>
        <w:t>they</w:t>
      </w:r>
      <w:r w:rsidRPr="000F4767">
        <w:rPr>
          <w:sz w:val="22"/>
          <w:szCs w:val="22"/>
        </w:rPr>
        <w:t xml:space="preserve"> h</w:t>
      </w:r>
      <w:r w:rsidR="000E13B5">
        <w:rPr>
          <w:sz w:val="22"/>
          <w:szCs w:val="22"/>
        </w:rPr>
        <w:t>eld for care recipients who were in the program prior to 1 September 2021 by</w:t>
      </w:r>
      <w:r w:rsidR="00B015C3" w:rsidRPr="00E14AD6">
        <w:rPr>
          <w:rFonts w:cstheme="minorHAnsi"/>
          <w:bCs/>
          <w:sz w:val="22"/>
          <w:szCs w:val="22"/>
        </w:rPr>
        <w:t xml:space="preserve"> </w:t>
      </w:r>
      <w:r w:rsidR="00B015C3" w:rsidRPr="00E14AD6">
        <w:rPr>
          <w:rFonts w:cstheme="minorHAnsi"/>
          <w:b/>
          <w:bCs/>
          <w:sz w:val="22"/>
          <w:szCs w:val="22"/>
        </w:rPr>
        <w:t>31 December 2021</w:t>
      </w:r>
      <w:r w:rsidR="000E13B5">
        <w:rPr>
          <w:rFonts w:cstheme="minorHAnsi"/>
          <w:b/>
          <w:bCs/>
          <w:sz w:val="22"/>
          <w:szCs w:val="22"/>
        </w:rPr>
        <w:t xml:space="preserve">. </w:t>
      </w:r>
      <w:r w:rsidR="00B015C3" w:rsidRPr="00E14AD6">
        <w:rPr>
          <w:rFonts w:cstheme="minorHAnsi"/>
          <w:b/>
          <w:bCs/>
          <w:sz w:val="22"/>
          <w:szCs w:val="22"/>
        </w:rPr>
        <w:t xml:space="preserve"> </w:t>
      </w:r>
      <w:r w:rsidR="00B015C3">
        <w:rPr>
          <w:rFonts w:cstheme="minorHAnsi"/>
          <w:bCs/>
          <w:sz w:val="22"/>
          <w:szCs w:val="22"/>
        </w:rPr>
        <w:t xml:space="preserve">Reporting </w:t>
      </w:r>
      <w:r w:rsidR="00566A31">
        <w:rPr>
          <w:rFonts w:cstheme="minorHAnsi"/>
          <w:bCs/>
          <w:sz w:val="22"/>
          <w:szCs w:val="22"/>
        </w:rPr>
        <w:t>is now</w:t>
      </w:r>
      <w:r w:rsidR="00B015C3">
        <w:rPr>
          <w:rFonts w:cstheme="minorHAnsi"/>
          <w:bCs/>
          <w:sz w:val="22"/>
          <w:szCs w:val="22"/>
        </w:rPr>
        <w:t xml:space="preserve"> mandatory </w:t>
      </w:r>
      <w:r w:rsidR="000E13B5">
        <w:rPr>
          <w:rFonts w:cstheme="minorHAnsi"/>
          <w:bCs/>
          <w:sz w:val="22"/>
          <w:szCs w:val="22"/>
        </w:rPr>
        <w:t xml:space="preserve">for these care recipients </w:t>
      </w:r>
      <w:r w:rsidR="00B015C3">
        <w:rPr>
          <w:rFonts w:cstheme="minorHAnsi"/>
          <w:bCs/>
          <w:sz w:val="22"/>
          <w:szCs w:val="22"/>
        </w:rPr>
        <w:t>unless a provider chooses t</w:t>
      </w:r>
      <w:r w:rsidR="00263251">
        <w:rPr>
          <w:rFonts w:cstheme="minorHAnsi"/>
          <w:bCs/>
          <w:sz w:val="22"/>
          <w:szCs w:val="22"/>
        </w:rPr>
        <w:t>he</w:t>
      </w:r>
      <w:r w:rsidR="00B015C3">
        <w:rPr>
          <w:rFonts w:cstheme="minorHAnsi"/>
          <w:bCs/>
          <w:sz w:val="22"/>
          <w:szCs w:val="22"/>
        </w:rPr>
        <w:t xml:space="preserve"> opt-in arrangement. </w:t>
      </w:r>
      <w:r w:rsidRPr="00E14AD6">
        <w:rPr>
          <w:sz w:val="22"/>
          <w:szCs w:val="22"/>
        </w:rPr>
        <w:t xml:space="preserve"> </w:t>
      </w:r>
    </w:p>
    <w:bookmarkEnd w:id="0"/>
    <w:p w14:paraId="23048728" w14:textId="3750A863" w:rsidR="00537F22" w:rsidRPr="00E14AD6" w:rsidRDefault="00D324E2" w:rsidP="00612236">
      <w:pPr>
        <w:pStyle w:val="ListParagraph"/>
        <w:numPr>
          <w:ilvl w:val="0"/>
          <w:numId w:val="4"/>
        </w:numPr>
        <w:rPr>
          <w:b/>
          <w:bCs/>
          <w:sz w:val="22"/>
          <w:szCs w:val="22"/>
        </w:rPr>
      </w:pPr>
      <w:r w:rsidRPr="00E14AD6">
        <w:rPr>
          <w:b/>
          <w:bCs/>
          <w:sz w:val="22"/>
          <w:szCs w:val="22"/>
        </w:rPr>
        <w:t>O</w:t>
      </w:r>
      <w:r w:rsidR="00537F22" w:rsidRPr="00E14AD6">
        <w:rPr>
          <w:b/>
          <w:bCs/>
          <w:sz w:val="22"/>
          <w:szCs w:val="22"/>
        </w:rPr>
        <w:t>pt-In</w:t>
      </w:r>
      <w:r w:rsidR="00AC05CD" w:rsidRPr="00E14AD6">
        <w:rPr>
          <w:b/>
          <w:bCs/>
          <w:sz w:val="22"/>
          <w:szCs w:val="22"/>
        </w:rPr>
        <w:t xml:space="preserve"> arrangement for Commonwealth Unspent </w:t>
      </w:r>
      <w:r w:rsidR="006E3904">
        <w:rPr>
          <w:b/>
          <w:bCs/>
          <w:sz w:val="22"/>
          <w:szCs w:val="22"/>
        </w:rPr>
        <w:t>Funds</w:t>
      </w:r>
    </w:p>
    <w:p w14:paraId="5E0D068D" w14:textId="5CD6C96D" w:rsidR="00D324E2" w:rsidRPr="00E14AD6" w:rsidRDefault="00263251" w:rsidP="00612236">
      <w:pPr>
        <w:pStyle w:val="ListParagraph"/>
        <w:numPr>
          <w:ilvl w:val="1"/>
          <w:numId w:val="4"/>
        </w:numPr>
        <w:spacing w:line="276" w:lineRule="auto"/>
        <w:ind w:left="1434" w:hanging="357"/>
        <w:rPr>
          <w:sz w:val="22"/>
          <w:szCs w:val="22"/>
        </w:rPr>
      </w:pPr>
      <w:r w:rsidRPr="006E3904">
        <w:rPr>
          <w:sz w:val="22"/>
          <w:szCs w:val="22"/>
        </w:rPr>
        <w:t xml:space="preserve">Providers </w:t>
      </w:r>
      <w:r>
        <w:rPr>
          <w:sz w:val="22"/>
          <w:szCs w:val="22"/>
        </w:rPr>
        <w:t xml:space="preserve">have </w:t>
      </w:r>
      <w:r w:rsidR="00D324E2" w:rsidRPr="00E14AD6">
        <w:rPr>
          <w:sz w:val="22"/>
          <w:szCs w:val="22"/>
        </w:rPr>
        <w:t>the choice to o</w:t>
      </w:r>
      <w:r w:rsidR="00537F22" w:rsidRPr="00E14AD6">
        <w:rPr>
          <w:sz w:val="22"/>
          <w:szCs w:val="22"/>
        </w:rPr>
        <w:t xml:space="preserve">pt-in to </w:t>
      </w:r>
      <w:r w:rsidR="00D324E2" w:rsidRPr="00E14AD6">
        <w:rPr>
          <w:sz w:val="22"/>
          <w:szCs w:val="22"/>
        </w:rPr>
        <w:t>draw down on the</w:t>
      </w:r>
      <w:r w:rsidR="00537F22" w:rsidRPr="00E14AD6">
        <w:rPr>
          <w:sz w:val="22"/>
          <w:szCs w:val="22"/>
        </w:rPr>
        <w:t xml:space="preserve"> Commonwealth unspent amount providers currently hold</w:t>
      </w:r>
      <w:r w:rsidR="00D324E2" w:rsidRPr="00E14AD6">
        <w:rPr>
          <w:sz w:val="22"/>
          <w:szCs w:val="22"/>
        </w:rPr>
        <w:t xml:space="preserve"> f</w:t>
      </w:r>
      <w:r w:rsidR="00537F22" w:rsidRPr="00E14AD6">
        <w:rPr>
          <w:sz w:val="22"/>
          <w:szCs w:val="22"/>
        </w:rPr>
        <w:t>or care and services</w:t>
      </w:r>
      <w:r w:rsidR="00566A31">
        <w:rPr>
          <w:sz w:val="22"/>
          <w:szCs w:val="22"/>
        </w:rPr>
        <w:t>.</w:t>
      </w:r>
      <w:r w:rsidR="006E3904">
        <w:rPr>
          <w:sz w:val="22"/>
          <w:szCs w:val="22"/>
        </w:rPr>
        <w:t xml:space="preserve"> </w:t>
      </w:r>
    </w:p>
    <w:p w14:paraId="7B04BB08" w14:textId="17C4F414" w:rsidR="00C04F9B" w:rsidRPr="00E14AD6" w:rsidRDefault="00C04F9B" w:rsidP="00612236">
      <w:pPr>
        <w:pStyle w:val="ListParagraph"/>
        <w:numPr>
          <w:ilvl w:val="1"/>
          <w:numId w:val="4"/>
        </w:numPr>
        <w:spacing w:line="276" w:lineRule="auto"/>
        <w:ind w:left="1434" w:hanging="357"/>
        <w:rPr>
          <w:sz w:val="22"/>
          <w:szCs w:val="22"/>
        </w:rPr>
      </w:pPr>
      <w:r w:rsidRPr="00E14AD6">
        <w:rPr>
          <w:sz w:val="22"/>
          <w:szCs w:val="22"/>
        </w:rPr>
        <w:t xml:space="preserve">Providers can opt-in for one or more </w:t>
      </w:r>
      <w:r w:rsidR="00DF2DE8">
        <w:rPr>
          <w:sz w:val="22"/>
          <w:szCs w:val="22"/>
        </w:rPr>
        <w:t xml:space="preserve">(or none) </w:t>
      </w:r>
      <w:r w:rsidRPr="00E14AD6">
        <w:rPr>
          <w:sz w:val="22"/>
          <w:szCs w:val="22"/>
        </w:rPr>
        <w:t xml:space="preserve">of their care recipients </w:t>
      </w:r>
      <w:r w:rsidR="00263251" w:rsidRPr="00D81486">
        <w:rPr>
          <w:sz w:val="22"/>
          <w:szCs w:val="22"/>
        </w:rPr>
        <w:t>until</w:t>
      </w:r>
      <w:r w:rsidR="00D81486">
        <w:rPr>
          <w:b/>
          <w:bCs/>
          <w:sz w:val="22"/>
          <w:szCs w:val="22"/>
        </w:rPr>
        <w:t xml:space="preserve"> </w:t>
      </w:r>
      <w:r w:rsidR="00263251" w:rsidRPr="00136123">
        <w:rPr>
          <w:b/>
          <w:bCs/>
          <w:sz w:val="22"/>
          <w:szCs w:val="22"/>
        </w:rPr>
        <w:t>28</w:t>
      </w:r>
      <w:r w:rsidR="00D81486">
        <w:rPr>
          <w:b/>
          <w:bCs/>
          <w:sz w:val="22"/>
          <w:szCs w:val="22"/>
        </w:rPr>
        <w:t> </w:t>
      </w:r>
      <w:r w:rsidR="00263251" w:rsidRPr="00136123">
        <w:rPr>
          <w:b/>
          <w:bCs/>
          <w:sz w:val="22"/>
          <w:szCs w:val="22"/>
        </w:rPr>
        <w:t>February 2022</w:t>
      </w:r>
    </w:p>
    <w:p w14:paraId="428BED64" w14:textId="54B88E18" w:rsidR="00D324E2" w:rsidRPr="00E14AD6" w:rsidRDefault="00D324E2" w:rsidP="00612236">
      <w:pPr>
        <w:pStyle w:val="ListParagraph"/>
        <w:numPr>
          <w:ilvl w:val="1"/>
          <w:numId w:val="4"/>
        </w:numPr>
        <w:spacing w:line="276" w:lineRule="auto"/>
        <w:ind w:left="1434" w:hanging="357"/>
        <w:rPr>
          <w:sz w:val="22"/>
          <w:szCs w:val="22"/>
        </w:rPr>
      </w:pPr>
      <w:r w:rsidRPr="00E14AD6">
        <w:rPr>
          <w:sz w:val="22"/>
          <w:szCs w:val="22"/>
        </w:rPr>
        <w:t>If a provider opts-in to this process for a care recipient, the Commonwealth portion of unspent funds they hold for that recipient will be progressively drawn down by the provider</w:t>
      </w:r>
    </w:p>
    <w:p w14:paraId="0CAF6B9D" w14:textId="47301512" w:rsidR="005A66D1" w:rsidRPr="00E14AD6" w:rsidRDefault="005A66D1" w:rsidP="00612236">
      <w:pPr>
        <w:pStyle w:val="ListParagraph"/>
        <w:numPr>
          <w:ilvl w:val="1"/>
          <w:numId w:val="4"/>
        </w:numPr>
        <w:spacing w:line="276" w:lineRule="auto"/>
        <w:ind w:left="1434" w:hanging="357"/>
        <w:rPr>
          <w:sz w:val="22"/>
          <w:szCs w:val="22"/>
        </w:rPr>
      </w:pPr>
      <w:r w:rsidRPr="00E14AD6">
        <w:rPr>
          <w:rFonts w:eastAsiaTheme="minorHAnsi" w:cstheme="minorBidi"/>
          <w:sz w:val="22"/>
          <w:szCs w:val="22"/>
          <w:lang w:val="en-GB" w:eastAsia="en-US"/>
        </w:rPr>
        <w:lastRenderedPageBreak/>
        <w:t>Services Australia will credit the care recipient’s home care account with their newly accrued unspent Commonwealth subsidy, for future use.</w:t>
      </w:r>
      <w:r w:rsidR="00C04F9B" w:rsidRPr="00E14AD6">
        <w:rPr>
          <w:sz w:val="22"/>
          <w:szCs w:val="22"/>
        </w:rPr>
        <w:t xml:space="preserve"> The care recipient will not lose access to their unspent funds</w:t>
      </w:r>
    </w:p>
    <w:p w14:paraId="402C52A4" w14:textId="7F2D2944" w:rsidR="005A66D1" w:rsidRPr="00E14AD6" w:rsidRDefault="005A66D1" w:rsidP="00612236">
      <w:pPr>
        <w:pStyle w:val="ListParagraph"/>
        <w:numPr>
          <w:ilvl w:val="1"/>
          <w:numId w:val="4"/>
        </w:numPr>
        <w:spacing w:line="276" w:lineRule="auto"/>
        <w:ind w:left="1434" w:hanging="357"/>
        <w:rPr>
          <w:sz w:val="22"/>
          <w:szCs w:val="22"/>
        </w:rPr>
      </w:pPr>
      <w:r w:rsidRPr="00E14AD6">
        <w:rPr>
          <w:sz w:val="22"/>
          <w:szCs w:val="22"/>
        </w:rPr>
        <w:t>Once a provider reports their unspent funds balance and opts-in, Services Australia will keep track of the Commonwealth portion of provider-held unspent funds. The provider will not need to report on the Commonwealth portion of provider-held unspent funds after this</w:t>
      </w:r>
      <w:r w:rsidR="00566A31">
        <w:rPr>
          <w:sz w:val="22"/>
          <w:szCs w:val="22"/>
        </w:rPr>
        <w:t>.</w:t>
      </w:r>
    </w:p>
    <w:p w14:paraId="792717D7" w14:textId="4F9B5BED" w:rsidR="00BF1DC2" w:rsidRPr="00E14AD6" w:rsidRDefault="002F3D71" w:rsidP="00612236">
      <w:pPr>
        <w:pStyle w:val="ListParagraph"/>
        <w:numPr>
          <w:ilvl w:val="1"/>
          <w:numId w:val="4"/>
        </w:numPr>
        <w:spacing w:line="276" w:lineRule="auto"/>
        <w:ind w:left="1434" w:hanging="357"/>
        <w:rPr>
          <w:sz w:val="22"/>
          <w:szCs w:val="22"/>
        </w:rPr>
      </w:pPr>
      <w:r w:rsidRPr="00E14AD6">
        <w:rPr>
          <w:sz w:val="22"/>
          <w:szCs w:val="22"/>
        </w:rPr>
        <w:t xml:space="preserve">The process and requirements for providers who opt in vs. those who don’t is detailed in </w:t>
      </w:r>
      <w:r w:rsidRPr="00DF2DE8">
        <w:rPr>
          <w:b/>
          <w:bCs/>
          <w:sz w:val="22"/>
          <w:szCs w:val="22"/>
        </w:rPr>
        <w:t>Attachment A</w:t>
      </w:r>
      <w:r w:rsidRPr="00E14AD6">
        <w:rPr>
          <w:sz w:val="22"/>
          <w:szCs w:val="22"/>
        </w:rPr>
        <w:t>.</w:t>
      </w:r>
    </w:p>
    <w:p w14:paraId="1CB55327" w14:textId="63805DE9" w:rsidR="00537F22" w:rsidRPr="00E14AD6" w:rsidRDefault="00537F22" w:rsidP="00612236">
      <w:pPr>
        <w:pStyle w:val="ListParagraph"/>
        <w:numPr>
          <w:ilvl w:val="0"/>
          <w:numId w:val="4"/>
        </w:numPr>
        <w:rPr>
          <w:b/>
          <w:bCs/>
          <w:sz w:val="22"/>
          <w:szCs w:val="22"/>
        </w:rPr>
      </w:pPr>
      <w:r w:rsidRPr="00E14AD6">
        <w:rPr>
          <w:b/>
          <w:bCs/>
          <w:sz w:val="22"/>
          <w:szCs w:val="22"/>
        </w:rPr>
        <w:t>70-Day Limit</w:t>
      </w:r>
    </w:p>
    <w:p w14:paraId="6F951421" w14:textId="0D5B7465" w:rsidR="00537F22" w:rsidRPr="000F7358" w:rsidRDefault="00566A31" w:rsidP="00612236">
      <w:pPr>
        <w:pStyle w:val="ListParagraph"/>
        <w:numPr>
          <w:ilvl w:val="1"/>
          <w:numId w:val="4"/>
        </w:numPr>
        <w:spacing w:line="276" w:lineRule="auto"/>
        <w:ind w:left="1434" w:hanging="357"/>
        <w:rPr>
          <w:sz w:val="22"/>
          <w:szCs w:val="22"/>
        </w:rPr>
      </w:pPr>
      <w:r>
        <w:rPr>
          <w:sz w:val="22"/>
          <w:szCs w:val="22"/>
        </w:rPr>
        <w:t>A</w:t>
      </w:r>
      <w:r w:rsidR="0064166E">
        <w:rPr>
          <w:sz w:val="22"/>
          <w:szCs w:val="22"/>
        </w:rPr>
        <w:t xml:space="preserve"> </w:t>
      </w:r>
      <w:r w:rsidR="0064166E" w:rsidRPr="000F7358">
        <w:rPr>
          <w:sz w:val="22"/>
          <w:szCs w:val="22"/>
        </w:rPr>
        <w:t xml:space="preserve">legislative timeframe </w:t>
      </w:r>
      <w:r w:rsidR="001F1E2F" w:rsidRPr="000F7358">
        <w:rPr>
          <w:sz w:val="22"/>
          <w:szCs w:val="22"/>
        </w:rPr>
        <w:t>for a</w:t>
      </w:r>
      <w:r w:rsidR="00D324E2" w:rsidRPr="000F7358">
        <w:rPr>
          <w:sz w:val="22"/>
          <w:szCs w:val="22"/>
        </w:rPr>
        <w:t xml:space="preserve"> </w:t>
      </w:r>
      <w:r w:rsidR="00537F22" w:rsidRPr="000F7358">
        <w:rPr>
          <w:sz w:val="22"/>
          <w:szCs w:val="22"/>
        </w:rPr>
        <w:t>70-day limit to retrospective changes at departure</w:t>
      </w:r>
      <w:r w:rsidRPr="000F7358">
        <w:rPr>
          <w:sz w:val="22"/>
          <w:szCs w:val="22"/>
        </w:rPr>
        <w:t xml:space="preserve"> was introduced</w:t>
      </w:r>
      <w:r w:rsidR="00BF1DC2" w:rsidRPr="000F7358">
        <w:rPr>
          <w:sz w:val="22"/>
          <w:szCs w:val="22"/>
        </w:rPr>
        <w:t>. This applies to all events and finalising any claims for the care recipient that ha</w:t>
      </w:r>
      <w:r w:rsidR="00F7062C" w:rsidRPr="000F7358">
        <w:rPr>
          <w:sz w:val="22"/>
          <w:szCs w:val="22"/>
        </w:rPr>
        <w:t>ve</w:t>
      </w:r>
      <w:r w:rsidR="00BF1DC2" w:rsidRPr="000F7358">
        <w:rPr>
          <w:sz w:val="22"/>
          <w:szCs w:val="22"/>
        </w:rPr>
        <w:t xml:space="preserve"> departed</w:t>
      </w:r>
    </w:p>
    <w:p w14:paraId="5CB4D320" w14:textId="5D7DE740" w:rsidR="00BF1DC2" w:rsidRPr="000F7358" w:rsidRDefault="00BF1DC2" w:rsidP="00612236">
      <w:pPr>
        <w:pStyle w:val="ListParagraph"/>
        <w:numPr>
          <w:ilvl w:val="1"/>
          <w:numId w:val="4"/>
        </w:numPr>
        <w:spacing w:line="276" w:lineRule="auto"/>
        <w:ind w:left="1434" w:hanging="357"/>
        <w:rPr>
          <w:sz w:val="22"/>
          <w:szCs w:val="22"/>
        </w:rPr>
      </w:pPr>
      <w:r w:rsidRPr="000F7358">
        <w:rPr>
          <w:sz w:val="22"/>
          <w:szCs w:val="22"/>
        </w:rPr>
        <w:t xml:space="preserve">Providers need to submit any claims and events </w:t>
      </w:r>
      <w:r w:rsidRPr="000F7358">
        <w:rPr>
          <w:b/>
          <w:bCs/>
          <w:sz w:val="22"/>
          <w:szCs w:val="22"/>
        </w:rPr>
        <w:t xml:space="preserve">before </w:t>
      </w:r>
      <w:r w:rsidRPr="000F7358">
        <w:rPr>
          <w:sz w:val="22"/>
          <w:szCs w:val="22"/>
        </w:rPr>
        <w:t>day 70 (as claims and events are approved on the next business day).</w:t>
      </w:r>
      <w:r w:rsidR="006E3904" w:rsidRPr="000F7358">
        <w:rPr>
          <w:sz w:val="22"/>
          <w:szCs w:val="22"/>
        </w:rPr>
        <w:t xml:space="preserve"> This includes the return of any provider-held unspent amount for care recipients who aren’t opted in.</w:t>
      </w:r>
    </w:p>
    <w:p w14:paraId="791E7CE6" w14:textId="3C6EE82C" w:rsidR="0064166E" w:rsidRPr="000F7358" w:rsidRDefault="00307322" w:rsidP="0064166E">
      <w:pPr>
        <w:pStyle w:val="ListParagraph"/>
        <w:numPr>
          <w:ilvl w:val="1"/>
          <w:numId w:val="4"/>
        </w:numPr>
        <w:rPr>
          <w:sz w:val="22"/>
          <w:szCs w:val="22"/>
        </w:rPr>
      </w:pPr>
      <w:r w:rsidRPr="000F7358">
        <w:rPr>
          <w:sz w:val="22"/>
          <w:szCs w:val="22"/>
        </w:rPr>
        <w:t>Some p</w:t>
      </w:r>
      <w:r w:rsidR="0064166E" w:rsidRPr="000F7358">
        <w:rPr>
          <w:sz w:val="22"/>
          <w:szCs w:val="22"/>
        </w:rPr>
        <w:t>roviders have not been able to finalise a claim that includes departed care recipients with outstanding invoice amounts after the 70-day period. System changes have been implemented to address this issue. If you are having issues submitting a claim, please contact Services Australia</w:t>
      </w:r>
      <w:r w:rsidR="0064166E" w:rsidRPr="000F7358">
        <w:rPr>
          <w:rFonts w:ascii="Helvetica" w:hAnsi="Helvetica" w:cs="Helvetica"/>
          <w:color w:val="606060"/>
          <w:sz w:val="23"/>
          <w:szCs w:val="23"/>
        </w:rPr>
        <w:t xml:space="preserve"> </w:t>
      </w:r>
      <w:r w:rsidR="0064166E" w:rsidRPr="000F7358">
        <w:rPr>
          <w:sz w:val="22"/>
          <w:szCs w:val="22"/>
        </w:rPr>
        <w:t xml:space="preserve">Australia’s aged care payments team by email at </w:t>
      </w:r>
      <w:hyperlink r:id="rId8" w:history="1">
        <w:r w:rsidR="0064166E" w:rsidRPr="000F7358">
          <w:rPr>
            <w:rStyle w:val="Hyperlink"/>
            <w:sz w:val="22"/>
            <w:szCs w:val="22"/>
          </w:rPr>
          <w:t>aged.care.liaison@servicesaustralia.gov.au</w:t>
        </w:r>
      </w:hyperlink>
      <w:r w:rsidR="0064166E" w:rsidRPr="000F7358">
        <w:rPr>
          <w:sz w:val="22"/>
          <w:szCs w:val="22"/>
        </w:rPr>
        <w:t xml:space="preserve"> for a prompt resolution. </w:t>
      </w:r>
    </w:p>
    <w:p w14:paraId="67A70A6F" w14:textId="5AFCB682" w:rsidR="001F1E2F" w:rsidRPr="000F7358" w:rsidRDefault="0064166E" w:rsidP="001F1E2F">
      <w:pPr>
        <w:pStyle w:val="ListParagraph"/>
        <w:numPr>
          <w:ilvl w:val="1"/>
          <w:numId w:val="4"/>
        </w:numPr>
        <w:rPr>
          <w:sz w:val="22"/>
          <w:szCs w:val="22"/>
        </w:rPr>
      </w:pPr>
      <w:r w:rsidRPr="000F7358">
        <w:rPr>
          <w:sz w:val="22"/>
          <w:szCs w:val="22"/>
        </w:rPr>
        <w:t xml:space="preserve">If </w:t>
      </w:r>
      <w:r w:rsidR="001F1E2F" w:rsidRPr="000F7358">
        <w:rPr>
          <w:sz w:val="22"/>
          <w:szCs w:val="22"/>
        </w:rPr>
        <w:t>providers</w:t>
      </w:r>
      <w:r w:rsidRPr="000F7358">
        <w:rPr>
          <w:sz w:val="22"/>
          <w:szCs w:val="22"/>
        </w:rPr>
        <w:t xml:space="preserve"> do not finalise the</w:t>
      </w:r>
      <w:r w:rsidR="001F1E2F" w:rsidRPr="000F7358">
        <w:rPr>
          <w:sz w:val="22"/>
          <w:szCs w:val="22"/>
        </w:rPr>
        <w:t>ir</w:t>
      </w:r>
      <w:r w:rsidRPr="000F7358">
        <w:rPr>
          <w:sz w:val="22"/>
          <w:szCs w:val="22"/>
        </w:rPr>
        <w:t xml:space="preserve"> claim within the 70-day period, </w:t>
      </w:r>
      <w:r w:rsidR="001F1E2F" w:rsidRPr="000F7358">
        <w:rPr>
          <w:sz w:val="22"/>
          <w:szCs w:val="22"/>
        </w:rPr>
        <w:t>they</w:t>
      </w:r>
      <w:r w:rsidRPr="000F7358">
        <w:rPr>
          <w:sz w:val="22"/>
          <w:szCs w:val="22"/>
        </w:rPr>
        <w:t xml:space="preserve"> will not be paid the invoice amount for that care recipient as part of </w:t>
      </w:r>
      <w:r w:rsidR="001F1E2F" w:rsidRPr="000F7358">
        <w:rPr>
          <w:sz w:val="22"/>
          <w:szCs w:val="22"/>
        </w:rPr>
        <w:t>their</w:t>
      </w:r>
      <w:r w:rsidRPr="000F7358">
        <w:rPr>
          <w:sz w:val="22"/>
          <w:szCs w:val="22"/>
        </w:rPr>
        <w:t xml:space="preserve"> monthly claim. Each instance will need to be considered on a case-by-case basis by emailing Services Australia with the claim details</w:t>
      </w:r>
      <w:r w:rsidR="001F1E2F" w:rsidRPr="000F7358">
        <w:rPr>
          <w:sz w:val="22"/>
          <w:szCs w:val="22"/>
        </w:rPr>
        <w:t>. We understand that in some cases delays are difficult to avoid, particularly with the current impact of the COVID-19 pandemic. However, we expect that providers are adjusting business processes to ensure departures are processed within 70 days to meet legislated requirements.</w:t>
      </w:r>
    </w:p>
    <w:p w14:paraId="59059A32" w14:textId="05CDB901" w:rsidR="007A4A9B" w:rsidRPr="00E14AD6" w:rsidRDefault="007A4A9B" w:rsidP="007A4A9B">
      <w:pPr>
        <w:spacing w:before="240" w:line="276" w:lineRule="auto"/>
        <w:rPr>
          <w:rFonts w:asciiTheme="minorHAnsi" w:hAnsiTheme="minorHAnsi" w:cstheme="minorHAnsi"/>
          <w:b/>
          <w:sz w:val="22"/>
          <w:szCs w:val="22"/>
        </w:rPr>
      </w:pPr>
      <w:r w:rsidRPr="00E14AD6">
        <w:rPr>
          <w:rFonts w:asciiTheme="minorHAnsi" w:hAnsiTheme="minorHAnsi" w:cstheme="minorHAnsi"/>
          <w:b/>
          <w:sz w:val="22"/>
          <w:szCs w:val="22"/>
        </w:rPr>
        <w:t xml:space="preserve">Providers </w:t>
      </w:r>
      <w:r w:rsidR="000E13B5">
        <w:rPr>
          <w:rFonts w:asciiTheme="minorHAnsi" w:hAnsiTheme="minorHAnsi" w:cstheme="minorHAnsi"/>
          <w:b/>
          <w:sz w:val="22"/>
          <w:szCs w:val="22"/>
        </w:rPr>
        <w:t>must</w:t>
      </w:r>
      <w:r w:rsidRPr="00E14AD6">
        <w:rPr>
          <w:rFonts w:asciiTheme="minorHAnsi" w:hAnsiTheme="minorHAnsi" w:cstheme="minorHAnsi"/>
          <w:b/>
          <w:sz w:val="22"/>
          <w:szCs w:val="22"/>
        </w:rPr>
        <w:t xml:space="preserve"> continue to:</w:t>
      </w:r>
    </w:p>
    <w:p w14:paraId="46F9661A" w14:textId="77777777" w:rsidR="007A4A9B" w:rsidRPr="00E14AD6" w:rsidRDefault="007A4A9B" w:rsidP="00612236">
      <w:pPr>
        <w:pStyle w:val="ListParagraph"/>
        <w:numPr>
          <w:ilvl w:val="0"/>
          <w:numId w:val="1"/>
        </w:numPr>
        <w:spacing w:after="0" w:line="276" w:lineRule="auto"/>
        <w:rPr>
          <w:rFonts w:cstheme="minorHAnsi"/>
          <w:bCs/>
          <w:sz w:val="22"/>
          <w:szCs w:val="22"/>
        </w:rPr>
      </w:pPr>
      <w:r w:rsidRPr="00E14AD6">
        <w:rPr>
          <w:rFonts w:cstheme="minorHAnsi"/>
          <w:bCs/>
          <w:sz w:val="22"/>
          <w:szCs w:val="22"/>
        </w:rPr>
        <w:t>Use individualised budgets to meet their care recipients’ care plans</w:t>
      </w:r>
    </w:p>
    <w:p w14:paraId="68CEC989" w14:textId="77777777" w:rsidR="007A4A9B" w:rsidRPr="00E14AD6" w:rsidRDefault="007A4A9B" w:rsidP="00612236">
      <w:pPr>
        <w:pStyle w:val="ListParagraph"/>
        <w:numPr>
          <w:ilvl w:val="0"/>
          <w:numId w:val="1"/>
        </w:numPr>
        <w:spacing w:line="276" w:lineRule="auto"/>
        <w:rPr>
          <w:rFonts w:cstheme="minorHAnsi"/>
          <w:bCs/>
          <w:sz w:val="22"/>
          <w:szCs w:val="22"/>
        </w:rPr>
      </w:pPr>
      <w:r w:rsidRPr="00E14AD6">
        <w:rPr>
          <w:rFonts w:cstheme="minorHAnsi"/>
          <w:bCs/>
          <w:sz w:val="22"/>
          <w:szCs w:val="22"/>
        </w:rPr>
        <w:t>Ensure that their care recipients are informed of, and assisted to understand their rights to direct the use of their funds, through the terms of their Home Care Agreement before agreeing to them</w:t>
      </w:r>
    </w:p>
    <w:p w14:paraId="601681A8" w14:textId="1625D96C" w:rsidR="007A4A9B" w:rsidRPr="00E14AD6" w:rsidRDefault="007A4A9B" w:rsidP="00612236">
      <w:pPr>
        <w:pStyle w:val="ListParagraph"/>
        <w:numPr>
          <w:ilvl w:val="1"/>
          <w:numId w:val="1"/>
        </w:numPr>
        <w:spacing w:line="276" w:lineRule="auto"/>
        <w:rPr>
          <w:rFonts w:cstheme="minorHAnsi"/>
          <w:bCs/>
          <w:sz w:val="22"/>
          <w:szCs w:val="22"/>
        </w:rPr>
      </w:pPr>
      <w:r w:rsidRPr="00E14AD6">
        <w:rPr>
          <w:rFonts w:cstheme="minorHAnsi"/>
          <w:bCs/>
          <w:sz w:val="22"/>
          <w:szCs w:val="22"/>
        </w:rPr>
        <w:t>This includes any changes to pricing and fees which must be reflected in the Home Care Agreement, to ensure care recipients are not disadvantaged by any pricing changes or the introduction of a new service charge</w:t>
      </w:r>
    </w:p>
    <w:p w14:paraId="5A78F1A8" w14:textId="77777777" w:rsidR="007A4A9B" w:rsidRPr="00E14AD6" w:rsidRDefault="007A4A9B" w:rsidP="00612236">
      <w:pPr>
        <w:pStyle w:val="ListParagraph"/>
        <w:numPr>
          <w:ilvl w:val="1"/>
          <w:numId w:val="1"/>
        </w:numPr>
        <w:spacing w:after="160" w:line="276" w:lineRule="auto"/>
        <w:ind w:left="1434" w:hanging="357"/>
        <w:rPr>
          <w:rFonts w:cstheme="minorHAnsi"/>
          <w:bCs/>
          <w:sz w:val="22"/>
          <w:szCs w:val="22"/>
        </w:rPr>
      </w:pPr>
      <w:r w:rsidRPr="00E14AD6">
        <w:rPr>
          <w:rFonts w:cstheme="minorHAnsi"/>
          <w:bCs/>
          <w:sz w:val="22"/>
          <w:szCs w:val="22"/>
        </w:rPr>
        <w:t>If a care recipient does not agree or does not respond to advice about a proposed change, providers cannot make changes or stop providing care</w:t>
      </w:r>
    </w:p>
    <w:p w14:paraId="6CDB9BE3" w14:textId="77777777" w:rsidR="007A4A9B" w:rsidRPr="00E14AD6" w:rsidRDefault="007A4A9B" w:rsidP="00612236">
      <w:pPr>
        <w:pStyle w:val="ListParagraph"/>
        <w:numPr>
          <w:ilvl w:val="0"/>
          <w:numId w:val="1"/>
        </w:numPr>
        <w:spacing w:after="0" w:line="276" w:lineRule="auto"/>
        <w:rPr>
          <w:rFonts w:cstheme="minorHAnsi"/>
          <w:bCs/>
          <w:sz w:val="22"/>
          <w:szCs w:val="22"/>
        </w:rPr>
      </w:pPr>
      <w:r w:rsidRPr="00E14AD6">
        <w:rPr>
          <w:rFonts w:cstheme="minorHAnsi"/>
          <w:bCs/>
          <w:sz w:val="22"/>
          <w:szCs w:val="22"/>
        </w:rPr>
        <w:t>Provide detailed monthly statements to their care recipients</w:t>
      </w:r>
    </w:p>
    <w:p w14:paraId="3FF835D9" w14:textId="77777777" w:rsidR="007A4A9B" w:rsidRPr="00E14AD6" w:rsidRDefault="007A4A9B" w:rsidP="00612236">
      <w:pPr>
        <w:pStyle w:val="ListParagraph"/>
        <w:numPr>
          <w:ilvl w:val="0"/>
          <w:numId w:val="1"/>
        </w:numPr>
        <w:spacing w:after="0" w:line="276" w:lineRule="auto"/>
        <w:rPr>
          <w:rFonts w:cstheme="minorHAnsi"/>
          <w:bCs/>
          <w:sz w:val="22"/>
          <w:szCs w:val="22"/>
        </w:rPr>
      </w:pPr>
      <w:r w:rsidRPr="00E14AD6">
        <w:rPr>
          <w:rFonts w:cstheme="minorHAnsi"/>
          <w:bCs/>
          <w:sz w:val="22"/>
          <w:szCs w:val="22"/>
        </w:rPr>
        <w:t>Collect home care fees from care recipients in the same way</w:t>
      </w:r>
    </w:p>
    <w:p w14:paraId="0C8934E1" w14:textId="0A0A1E4A" w:rsidR="00A656AF" w:rsidRDefault="007A4A9B" w:rsidP="00612236">
      <w:pPr>
        <w:pStyle w:val="ListParagraph"/>
        <w:numPr>
          <w:ilvl w:val="0"/>
          <w:numId w:val="1"/>
        </w:numPr>
        <w:spacing w:after="0" w:line="276" w:lineRule="auto"/>
        <w:rPr>
          <w:rFonts w:cstheme="minorHAnsi"/>
          <w:bCs/>
          <w:sz w:val="22"/>
          <w:szCs w:val="22"/>
        </w:rPr>
      </w:pPr>
      <w:r w:rsidRPr="00A656AF">
        <w:rPr>
          <w:rFonts w:cstheme="minorHAnsi"/>
          <w:bCs/>
          <w:sz w:val="22"/>
          <w:szCs w:val="22"/>
        </w:rPr>
        <w:t xml:space="preserve">Recoup reasonable administrative costs through their prices for care and services in line with </w:t>
      </w:r>
      <w:r w:rsidR="006E3904" w:rsidRPr="00A656AF">
        <w:rPr>
          <w:rFonts w:cstheme="minorHAnsi"/>
          <w:bCs/>
          <w:sz w:val="22"/>
          <w:szCs w:val="22"/>
        </w:rPr>
        <w:t>legislation</w:t>
      </w:r>
    </w:p>
    <w:p w14:paraId="37B2BC86" w14:textId="232EA3BD" w:rsidR="007A4A9B" w:rsidRPr="00A656AF" w:rsidRDefault="007A4A9B" w:rsidP="00612236">
      <w:pPr>
        <w:pStyle w:val="ListParagraph"/>
        <w:numPr>
          <w:ilvl w:val="0"/>
          <w:numId w:val="1"/>
        </w:numPr>
        <w:spacing w:after="0" w:line="276" w:lineRule="auto"/>
        <w:rPr>
          <w:rFonts w:cstheme="minorHAnsi"/>
          <w:bCs/>
          <w:sz w:val="22"/>
          <w:szCs w:val="22"/>
        </w:rPr>
      </w:pPr>
      <w:r w:rsidRPr="00A656AF">
        <w:rPr>
          <w:rFonts w:cstheme="minorHAnsi"/>
          <w:bCs/>
          <w:sz w:val="22"/>
          <w:szCs w:val="22"/>
        </w:rPr>
        <w:lastRenderedPageBreak/>
        <w:t>Claim through the Services Australia Aged Care Provider Portal, Aged Care Web Services</w:t>
      </w:r>
      <w:r w:rsidRPr="00E14AD6">
        <w:rPr>
          <w:rStyle w:val="FootnoteReference"/>
          <w:rFonts w:cstheme="minorHAnsi"/>
          <w:bCs/>
          <w:sz w:val="22"/>
          <w:szCs w:val="22"/>
        </w:rPr>
        <w:footnoteReference w:id="1"/>
      </w:r>
      <w:r w:rsidRPr="00A656AF">
        <w:rPr>
          <w:rFonts w:cstheme="minorHAnsi"/>
          <w:bCs/>
          <w:sz w:val="22"/>
          <w:szCs w:val="22"/>
        </w:rPr>
        <w:t xml:space="preserve"> or through paper claims</w:t>
      </w:r>
      <w:r w:rsidR="00263251">
        <w:rPr>
          <w:rFonts w:cstheme="minorHAnsi"/>
          <w:bCs/>
          <w:sz w:val="22"/>
          <w:szCs w:val="22"/>
        </w:rPr>
        <w:t xml:space="preserve">. </w:t>
      </w:r>
    </w:p>
    <w:p w14:paraId="5EF72F21" w14:textId="0A792C86" w:rsidR="007A4A9B" w:rsidRPr="00E14AD6" w:rsidRDefault="007A4A9B" w:rsidP="00612236">
      <w:pPr>
        <w:pStyle w:val="ListParagraph"/>
        <w:numPr>
          <w:ilvl w:val="0"/>
          <w:numId w:val="1"/>
        </w:numPr>
        <w:spacing w:line="276" w:lineRule="auto"/>
        <w:ind w:left="714" w:hanging="357"/>
        <w:rPr>
          <w:rFonts w:cstheme="minorHAnsi"/>
          <w:bCs/>
          <w:sz w:val="22"/>
          <w:szCs w:val="22"/>
        </w:rPr>
      </w:pPr>
      <w:r w:rsidRPr="00E14AD6">
        <w:rPr>
          <w:rFonts w:cstheme="minorHAnsi"/>
          <w:bCs/>
          <w:sz w:val="22"/>
          <w:szCs w:val="22"/>
        </w:rPr>
        <w:t>Be paid on a monthly payment cycle. Claims submitted online to Services Australia are usually approved the next business day and then payment is made overnight. Paper claims have a longer turnaround time (approximately 10 days on average).</w:t>
      </w:r>
    </w:p>
    <w:p w14:paraId="576C3612" w14:textId="4CF2ADBE" w:rsidR="00537F22" w:rsidRPr="00E14AD6" w:rsidRDefault="00537F22" w:rsidP="008930AC">
      <w:pPr>
        <w:pStyle w:val="Heading1"/>
      </w:pPr>
      <w:r w:rsidRPr="00E14AD6">
        <w:t xml:space="preserve">When </w:t>
      </w:r>
      <w:r w:rsidR="00307322">
        <w:t>did</w:t>
      </w:r>
      <w:r w:rsidRPr="00E14AD6">
        <w:t xml:space="preserve"> changes </w:t>
      </w:r>
      <w:r w:rsidR="00307322">
        <w:t>commence</w:t>
      </w:r>
      <w:r w:rsidRPr="00E14AD6">
        <w:t>?</w:t>
      </w:r>
    </w:p>
    <w:p w14:paraId="0655600C" w14:textId="24FD0CF1" w:rsidR="00113FF0" w:rsidRPr="00E14AD6" w:rsidRDefault="00113FF0" w:rsidP="00D229C1">
      <w:pPr>
        <w:spacing w:after="0" w:line="276" w:lineRule="auto"/>
        <w:rPr>
          <w:rFonts w:asciiTheme="minorHAnsi" w:hAnsiTheme="minorHAnsi" w:cstheme="minorHAnsi"/>
          <w:b/>
          <w:sz w:val="22"/>
          <w:szCs w:val="22"/>
        </w:rPr>
      </w:pPr>
      <w:r w:rsidRPr="00E14AD6">
        <w:rPr>
          <w:rFonts w:asciiTheme="minorHAnsi" w:hAnsiTheme="minorHAnsi" w:cstheme="minorHAnsi"/>
          <w:b/>
          <w:sz w:val="22"/>
          <w:szCs w:val="22"/>
        </w:rPr>
        <w:t xml:space="preserve">From 1 September </w:t>
      </w:r>
      <w:r w:rsidR="006E3904" w:rsidRPr="00303660">
        <w:rPr>
          <w:rFonts w:asciiTheme="minorHAnsi" w:hAnsiTheme="minorHAnsi" w:cstheme="minorHAnsi"/>
          <w:b/>
          <w:sz w:val="22"/>
          <w:szCs w:val="22"/>
        </w:rPr>
        <w:t>2021</w:t>
      </w:r>
      <w:r w:rsidRPr="00E14AD6">
        <w:rPr>
          <w:rFonts w:asciiTheme="minorHAnsi" w:hAnsiTheme="minorHAnsi" w:cstheme="minorHAnsi"/>
          <w:b/>
          <w:sz w:val="22"/>
          <w:szCs w:val="22"/>
        </w:rPr>
        <w:t>:</w:t>
      </w:r>
    </w:p>
    <w:p w14:paraId="14525D71" w14:textId="4603A7E7" w:rsidR="00113FF0" w:rsidRPr="00E14AD6" w:rsidRDefault="00113FF0" w:rsidP="00612236">
      <w:pPr>
        <w:pStyle w:val="ListParagraph"/>
        <w:numPr>
          <w:ilvl w:val="0"/>
          <w:numId w:val="1"/>
        </w:numPr>
        <w:spacing w:after="0" w:line="276" w:lineRule="auto"/>
        <w:rPr>
          <w:rFonts w:cstheme="minorHAnsi"/>
          <w:bCs/>
          <w:sz w:val="22"/>
          <w:szCs w:val="22"/>
        </w:rPr>
      </w:pPr>
      <w:r w:rsidRPr="00E14AD6">
        <w:rPr>
          <w:rFonts w:cstheme="minorHAnsi"/>
          <w:bCs/>
          <w:sz w:val="22"/>
          <w:szCs w:val="22"/>
        </w:rPr>
        <w:t xml:space="preserve">The </w:t>
      </w:r>
      <w:r w:rsidR="00781EF1" w:rsidRPr="00E14AD6">
        <w:rPr>
          <w:rFonts w:cstheme="minorHAnsi"/>
          <w:bCs/>
          <w:sz w:val="22"/>
          <w:szCs w:val="22"/>
        </w:rPr>
        <w:t>Government</w:t>
      </w:r>
      <w:r w:rsidRPr="00E14AD6">
        <w:rPr>
          <w:rFonts w:cstheme="minorHAnsi"/>
          <w:bCs/>
          <w:sz w:val="22"/>
          <w:szCs w:val="22"/>
        </w:rPr>
        <w:t xml:space="preserve"> pa</w:t>
      </w:r>
      <w:r w:rsidR="00566A31">
        <w:rPr>
          <w:rFonts w:cstheme="minorHAnsi"/>
          <w:bCs/>
          <w:sz w:val="22"/>
          <w:szCs w:val="22"/>
        </w:rPr>
        <w:t>id</w:t>
      </w:r>
      <w:r w:rsidRPr="00E14AD6">
        <w:rPr>
          <w:rFonts w:cstheme="minorHAnsi"/>
          <w:bCs/>
          <w:sz w:val="22"/>
          <w:szCs w:val="22"/>
        </w:rPr>
        <w:t xml:space="preserve"> providers in arrears for services delivered</w:t>
      </w:r>
    </w:p>
    <w:p w14:paraId="36D76A8E" w14:textId="48A05C27" w:rsidR="00113FF0" w:rsidRPr="00E14AD6" w:rsidRDefault="00113FF0" w:rsidP="00612236">
      <w:pPr>
        <w:pStyle w:val="ListParagraph"/>
        <w:numPr>
          <w:ilvl w:val="0"/>
          <w:numId w:val="1"/>
        </w:numPr>
        <w:spacing w:after="0" w:line="276" w:lineRule="auto"/>
        <w:rPr>
          <w:rFonts w:cstheme="minorHAnsi"/>
          <w:bCs/>
          <w:sz w:val="22"/>
          <w:szCs w:val="22"/>
        </w:rPr>
      </w:pPr>
      <w:r w:rsidRPr="00E14AD6">
        <w:rPr>
          <w:rFonts w:cstheme="minorHAnsi"/>
          <w:bCs/>
          <w:sz w:val="22"/>
          <w:szCs w:val="22"/>
        </w:rPr>
        <w:t xml:space="preserve">Home care accounts </w:t>
      </w:r>
      <w:r w:rsidR="00566A31">
        <w:rPr>
          <w:rFonts w:cstheme="minorHAnsi"/>
          <w:bCs/>
          <w:sz w:val="22"/>
          <w:szCs w:val="22"/>
        </w:rPr>
        <w:t>were</w:t>
      </w:r>
      <w:r w:rsidR="00566A31" w:rsidRPr="00E14AD6">
        <w:rPr>
          <w:rFonts w:cstheme="minorHAnsi"/>
          <w:bCs/>
          <w:sz w:val="22"/>
          <w:szCs w:val="22"/>
        </w:rPr>
        <w:t xml:space="preserve"> </w:t>
      </w:r>
      <w:r w:rsidRPr="00E14AD6">
        <w:rPr>
          <w:rFonts w:cstheme="minorHAnsi"/>
          <w:bCs/>
          <w:sz w:val="22"/>
          <w:szCs w:val="22"/>
        </w:rPr>
        <w:t>created for each care recipient</w:t>
      </w:r>
    </w:p>
    <w:p w14:paraId="011F8D66" w14:textId="4AFC1A8F" w:rsidR="00113FF0" w:rsidRPr="00E14AD6" w:rsidRDefault="00113FF0" w:rsidP="00612236">
      <w:pPr>
        <w:pStyle w:val="ListParagraph"/>
        <w:numPr>
          <w:ilvl w:val="0"/>
          <w:numId w:val="1"/>
        </w:numPr>
        <w:spacing w:line="276" w:lineRule="auto"/>
        <w:rPr>
          <w:rFonts w:cstheme="minorHAnsi"/>
          <w:bCs/>
          <w:sz w:val="22"/>
          <w:szCs w:val="22"/>
        </w:rPr>
      </w:pPr>
      <w:r w:rsidRPr="00E14AD6">
        <w:rPr>
          <w:rFonts w:cstheme="minorHAnsi"/>
          <w:bCs/>
          <w:sz w:val="22"/>
          <w:szCs w:val="22"/>
        </w:rPr>
        <w:t>Providers no longer accrue Commonwealth unspent funds for care recipients</w:t>
      </w:r>
    </w:p>
    <w:p w14:paraId="2B7EC074" w14:textId="4867A5DF" w:rsidR="00BA0127" w:rsidRPr="00E14AD6" w:rsidRDefault="009A206E" w:rsidP="00612236">
      <w:pPr>
        <w:pStyle w:val="ListParagraph"/>
        <w:numPr>
          <w:ilvl w:val="0"/>
          <w:numId w:val="1"/>
        </w:numPr>
        <w:spacing w:line="276" w:lineRule="auto"/>
        <w:rPr>
          <w:rFonts w:cstheme="minorHAnsi"/>
          <w:bCs/>
          <w:sz w:val="22"/>
          <w:szCs w:val="22"/>
        </w:rPr>
      </w:pPr>
      <w:r w:rsidRPr="00E14AD6">
        <w:rPr>
          <w:rFonts w:cstheme="minorHAnsi"/>
          <w:bCs/>
          <w:sz w:val="22"/>
          <w:szCs w:val="22"/>
        </w:rPr>
        <w:t xml:space="preserve">Providers </w:t>
      </w:r>
      <w:r w:rsidR="00566A31">
        <w:rPr>
          <w:rFonts w:cstheme="minorHAnsi"/>
          <w:bCs/>
          <w:sz w:val="22"/>
          <w:szCs w:val="22"/>
        </w:rPr>
        <w:t>are</w:t>
      </w:r>
      <w:r w:rsidR="007F44BC" w:rsidRPr="00E14AD6">
        <w:rPr>
          <w:rFonts w:cstheme="minorHAnsi"/>
          <w:bCs/>
          <w:sz w:val="22"/>
          <w:szCs w:val="22"/>
        </w:rPr>
        <w:t xml:space="preserve"> able to </w:t>
      </w:r>
      <w:r w:rsidRPr="00E14AD6">
        <w:rPr>
          <w:rFonts w:cstheme="minorHAnsi"/>
          <w:bCs/>
          <w:sz w:val="22"/>
          <w:szCs w:val="22"/>
        </w:rPr>
        <w:t xml:space="preserve">use the new </w:t>
      </w:r>
      <w:r w:rsidR="00566A31">
        <w:rPr>
          <w:rFonts w:cstheme="minorHAnsi"/>
          <w:b/>
          <w:sz w:val="22"/>
          <w:szCs w:val="22"/>
        </w:rPr>
        <w:t xml:space="preserve">Subsidy </w:t>
      </w:r>
      <w:r w:rsidR="00AC01DE">
        <w:rPr>
          <w:rFonts w:cstheme="minorHAnsi"/>
          <w:b/>
          <w:sz w:val="22"/>
          <w:szCs w:val="22"/>
        </w:rPr>
        <w:t>Estimator</w:t>
      </w:r>
      <w:r w:rsidRPr="00E14AD6">
        <w:rPr>
          <w:rFonts w:cstheme="minorHAnsi"/>
          <w:bCs/>
          <w:sz w:val="22"/>
          <w:szCs w:val="22"/>
        </w:rPr>
        <w:t xml:space="preserve"> to</w:t>
      </w:r>
      <w:r w:rsidR="00B5338E" w:rsidRPr="00E14AD6">
        <w:rPr>
          <w:rFonts w:cstheme="minorHAnsi"/>
          <w:bCs/>
          <w:sz w:val="22"/>
          <w:szCs w:val="22"/>
        </w:rPr>
        <w:t xml:space="preserve"> calculate the unspent fund they hold for each care recipient</w:t>
      </w:r>
      <w:r w:rsidR="007F44BC" w:rsidRPr="00E14AD6">
        <w:rPr>
          <w:rFonts w:cstheme="minorHAnsi"/>
          <w:bCs/>
          <w:sz w:val="22"/>
          <w:szCs w:val="22"/>
        </w:rPr>
        <w:t xml:space="preserve"> </w:t>
      </w:r>
      <w:r w:rsidR="00AC01DE">
        <w:rPr>
          <w:rFonts w:cstheme="minorHAnsi"/>
          <w:bCs/>
          <w:sz w:val="22"/>
          <w:szCs w:val="22"/>
        </w:rPr>
        <w:t>(</w:t>
      </w:r>
      <w:r w:rsidR="00566A31">
        <w:rPr>
          <w:rFonts w:cstheme="minorHAnsi"/>
          <w:bCs/>
          <w:color w:val="000000" w:themeColor="text1"/>
          <w:sz w:val="22"/>
          <w:szCs w:val="22"/>
        </w:rPr>
        <w:t>located on the IPA</w:t>
      </w:r>
      <w:r w:rsidR="00AC01DE">
        <w:rPr>
          <w:rFonts w:cstheme="minorHAnsi"/>
          <w:bCs/>
          <w:color w:val="000000" w:themeColor="text1"/>
          <w:sz w:val="22"/>
          <w:szCs w:val="22"/>
        </w:rPr>
        <w:t xml:space="preserve"> webpage under </w:t>
      </w:r>
      <w:r w:rsidR="00AC01DE" w:rsidRPr="00AC01DE">
        <w:rPr>
          <w:rFonts w:cstheme="minorHAnsi"/>
          <w:bCs/>
          <w:color w:val="000000" w:themeColor="text1"/>
          <w:sz w:val="22"/>
          <w:szCs w:val="22"/>
        </w:rPr>
        <w:t xml:space="preserve">– </w:t>
      </w:r>
      <w:hyperlink r:id="rId9" w:history="1">
        <w:r w:rsidR="00AC01DE" w:rsidRPr="00AC01DE">
          <w:rPr>
            <w:rStyle w:val="Hyperlink"/>
            <w:rFonts w:cstheme="minorHAnsi"/>
            <w:bCs/>
            <w:sz w:val="22"/>
            <w:szCs w:val="22"/>
          </w:rPr>
          <w:t>Subsidy estimator and unspent funds examples</w:t>
        </w:r>
      </w:hyperlink>
      <w:r w:rsidR="00AC01DE">
        <w:rPr>
          <w:rFonts w:cstheme="minorHAnsi"/>
          <w:bCs/>
          <w:i/>
          <w:iCs/>
          <w:color w:val="000000" w:themeColor="text1"/>
          <w:sz w:val="22"/>
          <w:szCs w:val="22"/>
        </w:rPr>
        <w:t>)</w:t>
      </w:r>
      <w:r w:rsidR="007F44BC" w:rsidRPr="00E14AD6">
        <w:rPr>
          <w:rFonts w:cstheme="minorHAnsi"/>
          <w:bCs/>
          <w:i/>
          <w:iCs/>
          <w:color w:val="000000" w:themeColor="text1"/>
          <w:sz w:val="22"/>
          <w:szCs w:val="22"/>
        </w:rPr>
        <w:t>.</w:t>
      </w:r>
    </w:p>
    <w:p w14:paraId="79C8FE6C" w14:textId="514BD305" w:rsidR="006B5084" w:rsidRPr="006B5084" w:rsidRDefault="006B5084" w:rsidP="00612236">
      <w:pPr>
        <w:pStyle w:val="ListParagraph"/>
        <w:numPr>
          <w:ilvl w:val="0"/>
          <w:numId w:val="1"/>
        </w:numPr>
        <w:spacing w:after="0" w:line="276" w:lineRule="auto"/>
        <w:rPr>
          <w:rFonts w:cstheme="minorHAnsi"/>
          <w:bCs/>
          <w:sz w:val="22"/>
          <w:szCs w:val="22"/>
        </w:rPr>
      </w:pPr>
      <w:r w:rsidRPr="006B5084">
        <w:rPr>
          <w:rFonts w:cstheme="minorHAnsi"/>
          <w:bCs/>
          <w:sz w:val="22"/>
          <w:szCs w:val="22"/>
        </w:rPr>
        <w:t>Providers should opt-in for care recipients who have no unspent funds</w:t>
      </w:r>
      <w:r>
        <w:rPr>
          <w:rFonts w:cstheme="minorHAnsi"/>
          <w:bCs/>
          <w:sz w:val="22"/>
          <w:szCs w:val="22"/>
        </w:rPr>
        <w:t xml:space="preserve"> as they will not need to</w:t>
      </w:r>
      <w:r w:rsidRPr="006B5084">
        <w:rPr>
          <w:rFonts w:cstheme="minorHAnsi"/>
          <w:bCs/>
          <w:sz w:val="22"/>
          <w:szCs w:val="22"/>
        </w:rPr>
        <w:t xml:space="preserve"> report </w:t>
      </w:r>
      <w:r>
        <w:rPr>
          <w:rFonts w:cstheme="minorHAnsi"/>
          <w:bCs/>
          <w:sz w:val="22"/>
          <w:szCs w:val="22"/>
        </w:rPr>
        <w:t>on</w:t>
      </w:r>
      <w:r w:rsidR="00C20CB5">
        <w:rPr>
          <w:rFonts w:cstheme="minorHAnsi"/>
          <w:bCs/>
          <w:sz w:val="22"/>
          <w:szCs w:val="22"/>
        </w:rPr>
        <w:t xml:space="preserve"> unspent funds for</w:t>
      </w:r>
      <w:r>
        <w:rPr>
          <w:rFonts w:cstheme="minorHAnsi"/>
          <w:bCs/>
          <w:sz w:val="22"/>
          <w:szCs w:val="22"/>
        </w:rPr>
        <w:t xml:space="preserve"> those care recipients for future </w:t>
      </w:r>
      <w:r w:rsidRPr="006B5084">
        <w:rPr>
          <w:rFonts w:cstheme="minorHAnsi"/>
          <w:bCs/>
          <w:sz w:val="22"/>
          <w:szCs w:val="22"/>
        </w:rPr>
        <w:t>month</w:t>
      </w:r>
      <w:r>
        <w:rPr>
          <w:rFonts w:cstheme="minorHAnsi"/>
          <w:bCs/>
          <w:sz w:val="22"/>
          <w:szCs w:val="22"/>
        </w:rPr>
        <w:t>s</w:t>
      </w:r>
      <w:r w:rsidRPr="006B5084">
        <w:rPr>
          <w:rFonts w:cstheme="minorHAnsi"/>
          <w:bCs/>
          <w:sz w:val="22"/>
          <w:szCs w:val="22"/>
        </w:rPr>
        <w:t>.</w:t>
      </w:r>
    </w:p>
    <w:p w14:paraId="658F3796" w14:textId="48939486" w:rsidR="00BA0127" w:rsidRPr="00E14AD6" w:rsidRDefault="00BA0127" w:rsidP="00612236">
      <w:pPr>
        <w:pStyle w:val="ListParagraph"/>
        <w:numPr>
          <w:ilvl w:val="0"/>
          <w:numId w:val="1"/>
        </w:numPr>
        <w:spacing w:line="276" w:lineRule="auto"/>
        <w:ind w:left="714" w:hanging="357"/>
        <w:rPr>
          <w:rFonts w:cstheme="minorHAnsi"/>
          <w:bCs/>
          <w:sz w:val="22"/>
          <w:szCs w:val="22"/>
        </w:rPr>
      </w:pPr>
      <w:r w:rsidRPr="00E14AD6">
        <w:rPr>
          <w:rFonts w:cstheme="minorHAnsi"/>
          <w:bCs/>
          <w:sz w:val="22"/>
          <w:szCs w:val="22"/>
        </w:rPr>
        <w:t>Advise care recipients of their Services Australia home care account balance, if asked.</w:t>
      </w:r>
    </w:p>
    <w:p w14:paraId="678DEC32" w14:textId="77777777" w:rsidR="00113FF0" w:rsidRPr="00E14AD6" w:rsidRDefault="00113FF0" w:rsidP="00000406">
      <w:pPr>
        <w:spacing w:after="0" w:line="276" w:lineRule="auto"/>
        <w:ind w:left="360"/>
        <w:rPr>
          <w:rFonts w:asciiTheme="minorHAnsi" w:hAnsiTheme="minorHAnsi" w:cstheme="minorHAnsi"/>
          <w:b/>
          <w:sz w:val="22"/>
          <w:szCs w:val="22"/>
        </w:rPr>
      </w:pPr>
      <w:r w:rsidRPr="00E14AD6">
        <w:rPr>
          <w:rFonts w:asciiTheme="minorHAnsi" w:hAnsiTheme="minorHAnsi" w:cstheme="minorHAnsi"/>
          <w:b/>
          <w:sz w:val="22"/>
          <w:szCs w:val="22"/>
        </w:rPr>
        <w:t>From 1 January 2022:</w:t>
      </w:r>
    </w:p>
    <w:p w14:paraId="11EB3178" w14:textId="24AD4529" w:rsidR="00113FF0" w:rsidRDefault="00113FF0" w:rsidP="00612236">
      <w:pPr>
        <w:pStyle w:val="ListParagraph"/>
        <w:numPr>
          <w:ilvl w:val="0"/>
          <w:numId w:val="1"/>
        </w:numPr>
        <w:spacing w:after="0" w:line="276" w:lineRule="auto"/>
        <w:rPr>
          <w:rFonts w:cstheme="minorHAnsi"/>
          <w:bCs/>
          <w:sz w:val="22"/>
          <w:szCs w:val="22"/>
        </w:rPr>
      </w:pPr>
      <w:r w:rsidRPr="00E14AD6">
        <w:rPr>
          <w:rFonts w:cstheme="minorHAnsi"/>
          <w:bCs/>
          <w:sz w:val="22"/>
          <w:szCs w:val="22"/>
        </w:rPr>
        <w:t xml:space="preserve">Reporting on Commonwealth unspent funds will be </w:t>
      </w:r>
      <w:r w:rsidRPr="00E14AD6">
        <w:rPr>
          <w:rFonts w:cstheme="minorHAnsi"/>
          <w:b/>
          <w:sz w:val="22"/>
          <w:szCs w:val="22"/>
        </w:rPr>
        <w:t>mandatory</w:t>
      </w:r>
      <w:r w:rsidR="00115B9E" w:rsidRPr="00E14AD6">
        <w:rPr>
          <w:rFonts w:cstheme="minorHAnsi"/>
          <w:b/>
          <w:sz w:val="22"/>
          <w:szCs w:val="22"/>
        </w:rPr>
        <w:t xml:space="preserve"> </w:t>
      </w:r>
      <w:r w:rsidR="00115B9E" w:rsidRPr="00230C20">
        <w:rPr>
          <w:rFonts w:cstheme="minorHAnsi"/>
          <w:bCs/>
          <w:sz w:val="22"/>
          <w:szCs w:val="22"/>
        </w:rPr>
        <w:t>when making a claim</w:t>
      </w:r>
      <w:r w:rsidR="00115B9E" w:rsidRPr="00E14AD6">
        <w:rPr>
          <w:rFonts w:cstheme="minorHAnsi"/>
          <w:bCs/>
          <w:sz w:val="22"/>
          <w:szCs w:val="22"/>
        </w:rPr>
        <w:t xml:space="preserve"> to Services Australia</w:t>
      </w:r>
      <w:r w:rsidR="00D94106" w:rsidRPr="00E14AD6">
        <w:rPr>
          <w:rFonts w:cstheme="minorHAnsi"/>
          <w:bCs/>
          <w:sz w:val="22"/>
          <w:szCs w:val="22"/>
        </w:rPr>
        <w:t xml:space="preserve"> unless providers have chosen to ‘opt-in’ and drawdown on unspent funds.</w:t>
      </w:r>
    </w:p>
    <w:p w14:paraId="2642EA45" w14:textId="6CE794E7" w:rsidR="000E13B5" w:rsidRPr="000F7358" w:rsidRDefault="000E13B5" w:rsidP="000F7358">
      <w:pPr>
        <w:spacing w:after="0" w:line="276" w:lineRule="auto"/>
        <w:ind w:left="360"/>
        <w:rPr>
          <w:rFonts w:cstheme="minorHAnsi"/>
          <w:b/>
          <w:sz w:val="22"/>
          <w:szCs w:val="22"/>
        </w:rPr>
      </w:pPr>
      <w:r w:rsidRPr="000F7358">
        <w:rPr>
          <w:rFonts w:asciiTheme="minorHAnsi" w:hAnsiTheme="minorHAnsi" w:cstheme="minorHAnsi"/>
          <w:b/>
          <w:sz w:val="22"/>
          <w:szCs w:val="22"/>
        </w:rPr>
        <w:t xml:space="preserve">From 28 </w:t>
      </w:r>
      <w:r>
        <w:rPr>
          <w:rFonts w:asciiTheme="minorHAnsi" w:hAnsiTheme="minorHAnsi" w:cstheme="minorHAnsi"/>
          <w:b/>
          <w:sz w:val="22"/>
          <w:szCs w:val="22"/>
        </w:rPr>
        <w:t>F</w:t>
      </w:r>
      <w:r w:rsidRPr="000F7358">
        <w:rPr>
          <w:rFonts w:asciiTheme="minorHAnsi" w:hAnsiTheme="minorHAnsi" w:cstheme="minorHAnsi"/>
          <w:b/>
          <w:sz w:val="22"/>
          <w:szCs w:val="22"/>
        </w:rPr>
        <w:t>ebruary 2022</w:t>
      </w:r>
    </w:p>
    <w:p w14:paraId="2692C22A" w14:textId="3A799D71" w:rsidR="000E13B5" w:rsidRPr="000F7358" w:rsidRDefault="000E13B5" w:rsidP="000F7358">
      <w:pPr>
        <w:pStyle w:val="ListParagraph"/>
        <w:numPr>
          <w:ilvl w:val="0"/>
          <w:numId w:val="1"/>
        </w:numPr>
        <w:spacing w:after="0" w:line="276" w:lineRule="auto"/>
        <w:rPr>
          <w:rFonts w:cstheme="minorHAnsi"/>
          <w:bCs/>
          <w:sz w:val="22"/>
          <w:szCs w:val="22"/>
        </w:rPr>
      </w:pPr>
      <w:r>
        <w:rPr>
          <w:rFonts w:cstheme="minorHAnsi"/>
          <w:bCs/>
          <w:sz w:val="22"/>
          <w:szCs w:val="22"/>
        </w:rPr>
        <w:t>Providers h</w:t>
      </w:r>
      <w:r w:rsidRPr="00E14AD6">
        <w:rPr>
          <w:rFonts w:cstheme="minorHAnsi"/>
          <w:bCs/>
          <w:sz w:val="22"/>
          <w:szCs w:val="22"/>
        </w:rPr>
        <w:t>ave until 28 February 2022 to choose whether to opt</w:t>
      </w:r>
      <w:r w:rsidRPr="00E14AD6">
        <w:rPr>
          <w:rFonts w:cstheme="minorHAnsi"/>
          <w:bCs/>
          <w:sz w:val="22"/>
          <w:szCs w:val="22"/>
        </w:rPr>
        <w:noBreakHyphen/>
        <w:t xml:space="preserve">in to draw down the Commonwealth portion of unspent funds they currently hold for their care recipients. Opting in </w:t>
      </w:r>
      <w:r>
        <w:rPr>
          <w:rFonts w:cstheme="minorHAnsi"/>
          <w:bCs/>
          <w:sz w:val="22"/>
          <w:szCs w:val="22"/>
        </w:rPr>
        <w:t>can</w:t>
      </w:r>
      <w:r w:rsidRPr="00E14AD6">
        <w:rPr>
          <w:rFonts w:cstheme="minorHAnsi"/>
          <w:bCs/>
          <w:sz w:val="22"/>
          <w:szCs w:val="22"/>
        </w:rPr>
        <w:t xml:space="preserve"> be done </w:t>
      </w:r>
      <w:r>
        <w:rPr>
          <w:rFonts w:cstheme="minorHAnsi"/>
          <w:bCs/>
          <w:sz w:val="22"/>
          <w:szCs w:val="22"/>
        </w:rPr>
        <w:t>through any of the existing claim channels.</w:t>
      </w:r>
    </w:p>
    <w:p w14:paraId="32F2142B" w14:textId="6AFAC444" w:rsidR="009F7C90" w:rsidRPr="00E14AD6" w:rsidRDefault="00D51776" w:rsidP="008930AC">
      <w:pPr>
        <w:pStyle w:val="Heading1"/>
      </w:pPr>
      <w:r>
        <w:t>Did these</w:t>
      </w:r>
      <w:r w:rsidR="009F7C90" w:rsidRPr="00E14AD6">
        <w:t xml:space="preserve"> change</w:t>
      </w:r>
      <w:r>
        <w:t>s</w:t>
      </w:r>
      <w:r w:rsidR="009F7C90" w:rsidRPr="00E14AD6">
        <w:t xml:space="preserve"> impact care recipient fees?</w:t>
      </w:r>
    </w:p>
    <w:p w14:paraId="0BFC96E2" w14:textId="6699BB69" w:rsidR="009F7C90" w:rsidRPr="00E14AD6" w:rsidRDefault="009F7C90" w:rsidP="00000406">
      <w:pPr>
        <w:spacing w:line="276" w:lineRule="auto"/>
        <w:rPr>
          <w:rFonts w:asciiTheme="minorHAnsi" w:eastAsia="Times New Roman" w:hAnsiTheme="minorHAnsi" w:cstheme="minorHAnsi"/>
          <w:color w:val="000000" w:themeColor="text1"/>
          <w:sz w:val="22"/>
          <w:szCs w:val="22"/>
          <w:lang w:eastAsia="en-AU"/>
        </w:rPr>
      </w:pPr>
      <w:r w:rsidRPr="00E14AD6">
        <w:rPr>
          <w:rStyle w:val="Hyperlink"/>
          <w:rFonts w:asciiTheme="minorHAnsi" w:hAnsiTheme="minorHAnsi" w:cstheme="minorHAnsi"/>
          <w:bCs/>
          <w:color w:val="auto"/>
          <w:sz w:val="22"/>
          <w:szCs w:val="22"/>
          <w:u w:val="none"/>
        </w:rPr>
        <w:t xml:space="preserve">Improved Payment Arrangements </w:t>
      </w:r>
      <w:r w:rsidR="00D51776">
        <w:rPr>
          <w:rStyle w:val="Hyperlink"/>
          <w:rFonts w:asciiTheme="minorHAnsi" w:hAnsiTheme="minorHAnsi" w:cstheme="minorHAnsi"/>
          <w:bCs/>
          <w:color w:val="auto"/>
          <w:sz w:val="22"/>
          <w:szCs w:val="22"/>
          <w:u w:val="none"/>
        </w:rPr>
        <w:t>did</w:t>
      </w:r>
      <w:r w:rsidR="00D51776" w:rsidRPr="00E14AD6">
        <w:rPr>
          <w:rStyle w:val="Hyperlink"/>
          <w:rFonts w:asciiTheme="minorHAnsi" w:hAnsiTheme="minorHAnsi" w:cstheme="minorHAnsi"/>
          <w:bCs/>
          <w:color w:val="auto"/>
          <w:sz w:val="22"/>
          <w:szCs w:val="22"/>
          <w:u w:val="none"/>
        </w:rPr>
        <w:t xml:space="preserve"> </w:t>
      </w:r>
      <w:r w:rsidRPr="00E14AD6">
        <w:rPr>
          <w:rStyle w:val="Hyperlink"/>
          <w:rFonts w:asciiTheme="minorHAnsi" w:hAnsiTheme="minorHAnsi" w:cstheme="minorHAnsi"/>
          <w:b/>
          <w:color w:val="auto"/>
          <w:sz w:val="22"/>
          <w:szCs w:val="22"/>
          <w:u w:val="none"/>
        </w:rPr>
        <w:t>not</w:t>
      </w:r>
      <w:r w:rsidRPr="00E14AD6">
        <w:rPr>
          <w:rStyle w:val="Hyperlink"/>
          <w:rFonts w:asciiTheme="minorHAnsi" w:hAnsiTheme="minorHAnsi" w:cstheme="minorHAnsi"/>
          <w:bCs/>
          <w:color w:val="auto"/>
          <w:sz w:val="22"/>
          <w:szCs w:val="22"/>
          <w:u w:val="none"/>
        </w:rPr>
        <w:t xml:space="preserve"> change home care fees.</w:t>
      </w:r>
    </w:p>
    <w:p w14:paraId="743506BC" w14:textId="77777777" w:rsidR="009F7C90" w:rsidRPr="008930AC" w:rsidRDefault="009F7C90" w:rsidP="008930AC">
      <w:pPr>
        <w:pStyle w:val="Heading2"/>
      </w:pPr>
      <w:r w:rsidRPr="00E14AD6">
        <w:t>Basic Daily Fee</w:t>
      </w:r>
    </w:p>
    <w:p w14:paraId="315041B3" w14:textId="77777777" w:rsidR="009F7C90" w:rsidRPr="00E14AD6" w:rsidRDefault="009F7C90" w:rsidP="00000406">
      <w:pPr>
        <w:spacing w:line="276" w:lineRule="auto"/>
        <w:rPr>
          <w:rStyle w:val="Hyperlink"/>
          <w:rFonts w:asciiTheme="minorHAnsi" w:hAnsiTheme="minorHAnsi" w:cstheme="minorHAnsi"/>
          <w:bCs/>
          <w:color w:val="auto"/>
          <w:sz w:val="22"/>
          <w:szCs w:val="22"/>
          <w:u w:val="none"/>
        </w:rPr>
      </w:pPr>
      <w:r w:rsidRPr="00E14AD6">
        <w:rPr>
          <w:rStyle w:val="Hyperlink"/>
          <w:rFonts w:asciiTheme="minorHAnsi" w:hAnsiTheme="minorHAnsi" w:cstheme="minorHAnsi"/>
          <w:bCs/>
          <w:color w:val="auto"/>
          <w:sz w:val="22"/>
          <w:szCs w:val="22"/>
          <w:u w:val="none"/>
        </w:rPr>
        <w:t>Providers can continue to ask a care recipient to pay the Basic Daily Fee, which will increase the funds available to the care recipient. The care recipient must agree to pay the Basic Daily Fee.</w:t>
      </w:r>
    </w:p>
    <w:p w14:paraId="194942A9" w14:textId="511ABA8B" w:rsidR="009F7C90" w:rsidRPr="00E14AD6" w:rsidRDefault="009F7C90" w:rsidP="00000406">
      <w:pPr>
        <w:spacing w:line="276" w:lineRule="auto"/>
        <w:rPr>
          <w:rStyle w:val="Hyperlink"/>
          <w:rFonts w:asciiTheme="minorHAnsi" w:hAnsiTheme="minorHAnsi" w:cstheme="minorHAnsi"/>
          <w:bCs/>
          <w:color w:val="auto"/>
          <w:sz w:val="22"/>
          <w:szCs w:val="22"/>
          <w:u w:val="none"/>
        </w:rPr>
      </w:pPr>
      <w:r w:rsidRPr="00E14AD6">
        <w:rPr>
          <w:rStyle w:val="Hyperlink"/>
          <w:rFonts w:asciiTheme="minorHAnsi" w:hAnsiTheme="minorHAnsi" w:cstheme="minorHAnsi"/>
          <w:bCs/>
          <w:color w:val="auto"/>
          <w:sz w:val="22"/>
          <w:szCs w:val="22"/>
          <w:u w:val="none"/>
        </w:rPr>
        <w:t>Providers continue to be responsible for collecting and managing the Basic Daily Fee and other agreed fees. C</w:t>
      </w:r>
      <w:r w:rsidRPr="00E14AD6">
        <w:rPr>
          <w:rFonts w:asciiTheme="minorHAnsi" w:hAnsiTheme="minorHAnsi" w:cstheme="minorHAnsi"/>
          <w:bCs/>
          <w:sz w:val="22"/>
          <w:szCs w:val="22"/>
        </w:rPr>
        <w:t xml:space="preserve">are and services delivered using the Basic Daily Fee funds should be separate from the Services Australia claiming process. Providers must minus the </w:t>
      </w:r>
      <w:r w:rsidRPr="00E14AD6">
        <w:rPr>
          <w:rStyle w:val="Hyperlink"/>
          <w:rFonts w:asciiTheme="minorHAnsi" w:hAnsiTheme="minorHAnsi" w:cstheme="minorHAnsi"/>
          <w:bCs/>
          <w:color w:val="auto"/>
          <w:sz w:val="22"/>
          <w:szCs w:val="22"/>
          <w:u w:val="none"/>
        </w:rPr>
        <w:t>Basic Daily Fee</w:t>
      </w:r>
      <w:r w:rsidRPr="00E14AD6">
        <w:rPr>
          <w:rFonts w:asciiTheme="minorHAnsi" w:hAnsiTheme="minorHAnsi" w:cstheme="minorHAnsi"/>
          <w:bCs/>
          <w:sz w:val="22"/>
          <w:szCs w:val="22"/>
        </w:rPr>
        <w:t xml:space="preserve"> </w:t>
      </w:r>
      <w:r w:rsidR="00F54E7C">
        <w:rPr>
          <w:rFonts w:asciiTheme="minorHAnsi" w:hAnsiTheme="minorHAnsi" w:cstheme="minorHAnsi"/>
          <w:bCs/>
          <w:sz w:val="22"/>
          <w:szCs w:val="22"/>
        </w:rPr>
        <w:t xml:space="preserve">amount </w:t>
      </w:r>
      <w:r w:rsidRPr="00E14AD6">
        <w:rPr>
          <w:rFonts w:asciiTheme="minorHAnsi" w:hAnsiTheme="minorHAnsi" w:cstheme="minorHAnsi"/>
          <w:bCs/>
          <w:sz w:val="22"/>
          <w:szCs w:val="22"/>
        </w:rPr>
        <w:t>from the price they claim from Services Australia.</w:t>
      </w:r>
      <w:r w:rsidR="00CA170B" w:rsidRPr="00E14AD6">
        <w:rPr>
          <w:rFonts w:asciiTheme="minorHAnsi" w:hAnsiTheme="minorHAnsi" w:cstheme="minorHAnsi"/>
          <w:bCs/>
          <w:sz w:val="22"/>
          <w:szCs w:val="22"/>
        </w:rPr>
        <w:t xml:space="preserve"> </w:t>
      </w:r>
      <w:r w:rsidR="00CA170B" w:rsidRPr="00E14AD6">
        <w:rPr>
          <w:rFonts w:asciiTheme="minorHAnsi" w:eastAsia="Times New Roman" w:hAnsiTheme="minorHAnsi" w:cstheme="minorHAnsi"/>
          <w:color w:val="000000" w:themeColor="text1"/>
          <w:sz w:val="22"/>
          <w:szCs w:val="22"/>
          <w:lang w:eastAsia="en-AU"/>
        </w:rPr>
        <w:t>Providers will hold any unspent Basic Daily Fees and will be accountable for these to their care recipients.</w:t>
      </w:r>
    </w:p>
    <w:p w14:paraId="67474D22" w14:textId="48D0B359" w:rsidR="009F7C90" w:rsidRPr="008930AC" w:rsidRDefault="00043AE4" w:rsidP="008930AC">
      <w:pPr>
        <w:pStyle w:val="Heading2"/>
      </w:pPr>
      <w:r w:rsidRPr="008930AC">
        <w:lastRenderedPageBreak/>
        <w:t>Income</w:t>
      </w:r>
      <w:r w:rsidR="00B05C79" w:rsidRPr="008930AC">
        <w:t xml:space="preserve"> </w:t>
      </w:r>
      <w:r w:rsidRPr="008930AC">
        <w:t xml:space="preserve">tested </w:t>
      </w:r>
      <w:r w:rsidR="0095700A" w:rsidRPr="008930AC">
        <w:t xml:space="preserve">care </w:t>
      </w:r>
      <w:r w:rsidRPr="008930AC">
        <w:t>fee</w:t>
      </w:r>
    </w:p>
    <w:p w14:paraId="3566F9CD" w14:textId="17D33A0D" w:rsidR="009F7C90" w:rsidRPr="00E14AD6" w:rsidRDefault="009F7C90" w:rsidP="00000406">
      <w:pPr>
        <w:spacing w:line="276" w:lineRule="auto"/>
        <w:rPr>
          <w:rFonts w:asciiTheme="minorHAnsi" w:hAnsiTheme="minorHAnsi" w:cstheme="minorHAnsi"/>
          <w:bCs/>
          <w:sz w:val="22"/>
          <w:szCs w:val="22"/>
        </w:rPr>
      </w:pPr>
      <w:r w:rsidRPr="00E14AD6">
        <w:rPr>
          <w:rFonts w:asciiTheme="minorHAnsi" w:hAnsiTheme="minorHAnsi" w:cstheme="minorHAnsi"/>
          <w:bCs/>
          <w:sz w:val="22"/>
          <w:szCs w:val="22"/>
        </w:rPr>
        <w:t xml:space="preserve">Providers will continue to collect the </w:t>
      </w:r>
      <w:r w:rsidR="00043AE4" w:rsidRPr="00E14AD6">
        <w:rPr>
          <w:rFonts w:asciiTheme="minorHAnsi" w:hAnsiTheme="minorHAnsi" w:cstheme="minorHAnsi"/>
          <w:bCs/>
          <w:sz w:val="22"/>
          <w:szCs w:val="22"/>
        </w:rPr>
        <w:t>income</w:t>
      </w:r>
      <w:r w:rsidR="00B05C79">
        <w:rPr>
          <w:rFonts w:asciiTheme="minorHAnsi" w:hAnsiTheme="minorHAnsi" w:cstheme="minorHAnsi"/>
          <w:bCs/>
          <w:sz w:val="22"/>
          <w:szCs w:val="22"/>
        </w:rPr>
        <w:t xml:space="preserve"> </w:t>
      </w:r>
      <w:r w:rsidR="00043AE4" w:rsidRPr="00E14AD6">
        <w:rPr>
          <w:rFonts w:asciiTheme="minorHAnsi" w:hAnsiTheme="minorHAnsi" w:cstheme="minorHAnsi"/>
          <w:bCs/>
          <w:sz w:val="22"/>
          <w:szCs w:val="22"/>
        </w:rPr>
        <w:t xml:space="preserve">tested </w:t>
      </w:r>
      <w:r w:rsidR="00A3663F">
        <w:rPr>
          <w:rFonts w:asciiTheme="minorHAnsi" w:hAnsiTheme="minorHAnsi" w:cstheme="minorHAnsi"/>
          <w:bCs/>
          <w:sz w:val="22"/>
          <w:szCs w:val="22"/>
        </w:rPr>
        <w:t xml:space="preserve">care </w:t>
      </w:r>
      <w:r w:rsidR="00043AE4" w:rsidRPr="00E14AD6">
        <w:rPr>
          <w:rFonts w:asciiTheme="minorHAnsi" w:hAnsiTheme="minorHAnsi" w:cstheme="minorHAnsi"/>
          <w:bCs/>
          <w:sz w:val="22"/>
          <w:szCs w:val="22"/>
        </w:rPr>
        <w:t>fee</w:t>
      </w:r>
      <w:r w:rsidRPr="00E14AD6">
        <w:rPr>
          <w:rFonts w:asciiTheme="minorHAnsi" w:hAnsiTheme="minorHAnsi" w:cstheme="minorHAnsi"/>
          <w:bCs/>
          <w:sz w:val="22"/>
          <w:szCs w:val="22"/>
        </w:rPr>
        <w:t xml:space="preserve"> from care recipients</w:t>
      </w:r>
      <w:r w:rsidR="00D81486">
        <w:rPr>
          <w:rFonts w:asciiTheme="minorHAnsi" w:hAnsiTheme="minorHAnsi" w:cstheme="minorHAnsi"/>
          <w:bCs/>
          <w:sz w:val="22"/>
          <w:szCs w:val="22"/>
        </w:rPr>
        <w:t xml:space="preserve"> who are liable to pay it</w:t>
      </w:r>
      <w:r w:rsidRPr="00E14AD6">
        <w:rPr>
          <w:rFonts w:asciiTheme="minorHAnsi" w:hAnsiTheme="minorHAnsi" w:cstheme="minorHAnsi"/>
          <w:bCs/>
          <w:sz w:val="22"/>
          <w:szCs w:val="22"/>
        </w:rPr>
        <w:t>, and this will be automatically deducted by Services Australia from payments to the provider.</w:t>
      </w:r>
    </w:p>
    <w:p w14:paraId="597D3B70" w14:textId="4123B609" w:rsidR="00D81486" w:rsidRDefault="00905C28" w:rsidP="00000406">
      <w:pPr>
        <w:spacing w:line="276" w:lineRule="auto"/>
        <w:rPr>
          <w:rFonts w:asciiTheme="minorHAnsi" w:hAnsiTheme="minorHAnsi" w:cstheme="minorHAnsi"/>
          <w:bCs/>
          <w:color w:val="000000" w:themeColor="text1"/>
          <w:sz w:val="22"/>
          <w:szCs w:val="22"/>
        </w:rPr>
      </w:pPr>
      <w:r w:rsidRPr="00441C70">
        <w:rPr>
          <w:rFonts w:asciiTheme="minorHAnsi" w:hAnsiTheme="minorHAnsi" w:cstheme="minorHAnsi"/>
          <w:bCs/>
          <w:color w:val="000000" w:themeColor="text1"/>
          <w:sz w:val="22"/>
          <w:szCs w:val="22"/>
        </w:rPr>
        <w:t xml:space="preserve">If providers </w:t>
      </w:r>
      <w:r w:rsidR="00D51776">
        <w:rPr>
          <w:rFonts w:asciiTheme="minorHAnsi" w:hAnsiTheme="minorHAnsi" w:cstheme="minorHAnsi"/>
          <w:bCs/>
          <w:color w:val="000000" w:themeColor="text1"/>
          <w:sz w:val="22"/>
          <w:szCs w:val="22"/>
        </w:rPr>
        <w:t>were not</w:t>
      </w:r>
      <w:r w:rsidRPr="00441C70">
        <w:rPr>
          <w:rFonts w:asciiTheme="minorHAnsi" w:hAnsiTheme="minorHAnsi" w:cstheme="minorHAnsi"/>
          <w:bCs/>
          <w:color w:val="000000" w:themeColor="text1"/>
          <w:sz w:val="22"/>
          <w:szCs w:val="22"/>
        </w:rPr>
        <w:t xml:space="preserve"> </w:t>
      </w:r>
      <w:r w:rsidR="00D51776">
        <w:rPr>
          <w:rFonts w:asciiTheme="minorHAnsi" w:hAnsiTheme="minorHAnsi" w:cstheme="minorHAnsi"/>
          <w:bCs/>
          <w:color w:val="000000" w:themeColor="text1"/>
          <w:sz w:val="22"/>
          <w:szCs w:val="22"/>
        </w:rPr>
        <w:t xml:space="preserve">collecting </w:t>
      </w:r>
      <w:r w:rsidRPr="00441C70">
        <w:rPr>
          <w:rFonts w:asciiTheme="minorHAnsi" w:hAnsiTheme="minorHAnsi" w:cstheme="minorHAnsi"/>
          <w:bCs/>
          <w:color w:val="000000" w:themeColor="text1"/>
          <w:sz w:val="22"/>
          <w:szCs w:val="22"/>
        </w:rPr>
        <w:t xml:space="preserve">all or part of a care recipient’s </w:t>
      </w:r>
      <w:r w:rsidR="00043AE4" w:rsidRPr="00441C70">
        <w:rPr>
          <w:rFonts w:asciiTheme="minorHAnsi" w:hAnsiTheme="minorHAnsi" w:cstheme="minorHAnsi"/>
          <w:bCs/>
          <w:color w:val="000000" w:themeColor="text1"/>
          <w:sz w:val="22"/>
          <w:szCs w:val="22"/>
        </w:rPr>
        <w:t>income</w:t>
      </w:r>
      <w:r w:rsidR="00B05C79">
        <w:rPr>
          <w:rFonts w:asciiTheme="minorHAnsi" w:hAnsiTheme="minorHAnsi" w:cstheme="minorHAnsi"/>
          <w:bCs/>
          <w:color w:val="000000" w:themeColor="text1"/>
          <w:sz w:val="22"/>
          <w:szCs w:val="22"/>
        </w:rPr>
        <w:t xml:space="preserve"> </w:t>
      </w:r>
      <w:r w:rsidR="00043AE4" w:rsidRPr="00441C70">
        <w:rPr>
          <w:rFonts w:asciiTheme="minorHAnsi" w:hAnsiTheme="minorHAnsi" w:cstheme="minorHAnsi"/>
          <w:bCs/>
          <w:color w:val="000000" w:themeColor="text1"/>
          <w:sz w:val="22"/>
          <w:szCs w:val="22"/>
        </w:rPr>
        <w:t xml:space="preserve">tested </w:t>
      </w:r>
      <w:r w:rsidR="00A3663F">
        <w:rPr>
          <w:rFonts w:asciiTheme="minorHAnsi" w:hAnsiTheme="minorHAnsi" w:cstheme="minorHAnsi"/>
          <w:bCs/>
          <w:color w:val="000000" w:themeColor="text1"/>
          <w:sz w:val="22"/>
          <w:szCs w:val="22"/>
        </w:rPr>
        <w:t xml:space="preserve">care </w:t>
      </w:r>
      <w:r w:rsidR="00043AE4" w:rsidRPr="00441C70">
        <w:rPr>
          <w:rFonts w:asciiTheme="minorHAnsi" w:hAnsiTheme="minorHAnsi" w:cstheme="minorHAnsi"/>
          <w:bCs/>
          <w:color w:val="000000" w:themeColor="text1"/>
          <w:sz w:val="22"/>
          <w:szCs w:val="22"/>
        </w:rPr>
        <w:t>fee</w:t>
      </w:r>
      <w:r w:rsidRPr="00441C70">
        <w:rPr>
          <w:rFonts w:asciiTheme="minorHAnsi" w:hAnsiTheme="minorHAnsi" w:cstheme="minorHAnsi"/>
          <w:bCs/>
          <w:color w:val="000000" w:themeColor="text1"/>
          <w:sz w:val="22"/>
          <w:szCs w:val="22"/>
        </w:rPr>
        <w:t xml:space="preserve"> because they </w:t>
      </w:r>
      <w:r w:rsidR="00D51776">
        <w:rPr>
          <w:rFonts w:asciiTheme="minorHAnsi" w:hAnsiTheme="minorHAnsi" w:cstheme="minorHAnsi"/>
          <w:bCs/>
          <w:color w:val="000000" w:themeColor="text1"/>
          <w:sz w:val="22"/>
          <w:szCs w:val="22"/>
        </w:rPr>
        <w:t>were</w:t>
      </w:r>
      <w:r w:rsidR="00D51776" w:rsidRPr="00441C70">
        <w:rPr>
          <w:rFonts w:asciiTheme="minorHAnsi" w:hAnsiTheme="minorHAnsi" w:cstheme="minorHAnsi"/>
          <w:bCs/>
          <w:color w:val="000000" w:themeColor="text1"/>
          <w:sz w:val="22"/>
          <w:szCs w:val="22"/>
        </w:rPr>
        <w:t xml:space="preserve"> </w:t>
      </w:r>
      <w:r w:rsidRPr="00441C70">
        <w:rPr>
          <w:rFonts w:asciiTheme="minorHAnsi" w:hAnsiTheme="minorHAnsi" w:cstheme="minorHAnsi"/>
          <w:bCs/>
          <w:color w:val="000000" w:themeColor="text1"/>
          <w:sz w:val="22"/>
          <w:szCs w:val="22"/>
        </w:rPr>
        <w:t xml:space="preserve">not using all of their package, </w:t>
      </w:r>
      <w:bookmarkStart w:id="1" w:name="_Hlk79397919"/>
      <w:r w:rsidR="001116FF" w:rsidRPr="00441C70">
        <w:rPr>
          <w:rFonts w:asciiTheme="minorHAnsi" w:hAnsiTheme="minorHAnsi" w:cstheme="minorHAnsi"/>
          <w:bCs/>
          <w:color w:val="000000" w:themeColor="text1"/>
          <w:sz w:val="22"/>
          <w:szCs w:val="22"/>
        </w:rPr>
        <w:t>providers can use any portion of the care recipient</w:t>
      </w:r>
      <w:r w:rsidR="00043AE4" w:rsidRPr="00441C70">
        <w:rPr>
          <w:rFonts w:asciiTheme="minorHAnsi" w:hAnsiTheme="minorHAnsi" w:cstheme="minorHAnsi"/>
          <w:bCs/>
          <w:color w:val="000000" w:themeColor="text1"/>
          <w:sz w:val="22"/>
          <w:szCs w:val="22"/>
        </w:rPr>
        <w:t>’</w:t>
      </w:r>
      <w:r w:rsidR="001116FF" w:rsidRPr="00441C70">
        <w:rPr>
          <w:rFonts w:asciiTheme="minorHAnsi" w:hAnsiTheme="minorHAnsi" w:cstheme="minorHAnsi"/>
          <w:bCs/>
          <w:color w:val="000000" w:themeColor="text1"/>
          <w:sz w:val="22"/>
          <w:szCs w:val="22"/>
        </w:rPr>
        <w:t>s unspent funds they are holding to cover</w:t>
      </w:r>
      <w:r w:rsidR="00A3663F">
        <w:rPr>
          <w:rFonts w:asciiTheme="minorHAnsi" w:hAnsiTheme="minorHAnsi" w:cstheme="minorHAnsi"/>
          <w:bCs/>
          <w:color w:val="000000" w:themeColor="text1"/>
          <w:sz w:val="22"/>
          <w:szCs w:val="22"/>
        </w:rPr>
        <w:t xml:space="preserve"> care and services that</w:t>
      </w:r>
      <w:r w:rsidR="001116FF" w:rsidRPr="00441C70">
        <w:rPr>
          <w:rFonts w:asciiTheme="minorHAnsi" w:hAnsiTheme="minorHAnsi" w:cstheme="minorHAnsi"/>
          <w:bCs/>
          <w:color w:val="000000" w:themeColor="text1"/>
          <w:sz w:val="22"/>
          <w:szCs w:val="22"/>
        </w:rPr>
        <w:t xml:space="preserve"> the </w:t>
      </w:r>
      <w:r w:rsidR="00043AE4" w:rsidRPr="00441C70">
        <w:rPr>
          <w:rFonts w:asciiTheme="minorHAnsi" w:hAnsiTheme="minorHAnsi" w:cstheme="minorHAnsi"/>
          <w:bCs/>
          <w:color w:val="000000" w:themeColor="text1"/>
          <w:sz w:val="22"/>
          <w:szCs w:val="22"/>
        </w:rPr>
        <w:t>income</w:t>
      </w:r>
      <w:r w:rsidR="00B05C79">
        <w:rPr>
          <w:rFonts w:asciiTheme="minorHAnsi" w:hAnsiTheme="minorHAnsi" w:cstheme="minorHAnsi"/>
          <w:bCs/>
          <w:color w:val="000000" w:themeColor="text1"/>
          <w:sz w:val="22"/>
          <w:szCs w:val="22"/>
        </w:rPr>
        <w:t xml:space="preserve"> </w:t>
      </w:r>
      <w:r w:rsidR="00043AE4" w:rsidRPr="00441C70">
        <w:rPr>
          <w:rFonts w:asciiTheme="minorHAnsi" w:hAnsiTheme="minorHAnsi" w:cstheme="minorHAnsi"/>
          <w:bCs/>
          <w:color w:val="000000" w:themeColor="text1"/>
          <w:sz w:val="22"/>
          <w:szCs w:val="22"/>
        </w:rPr>
        <w:t>tested</w:t>
      </w:r>
      <w:r w:rsidR="00A3663F">
        <w:rPr>
          <w:rFonts w:asciiTheme="minorHAnsi" w:hAnsiTheme="minorHAnsi" w:cstheme="minorHAnsi"/>
          <w:bCs/>
          <w:color w:val="000000" w:themeColor="text1"/>
          <w:sz w:val="22"/>
          <w:szCs w:val="22"/>
        </w:rPr>
        <w:t xml:space="preserve"> care</w:t>
      </w:r>
      <w:r w:rsidR="00043AE4" w:rsidRPr="00441C70">
        <w:rPr>
          <w:rFonts w:asciiTheme="minorHAnsi" w:hAnsiTheme="minorHAnsi" w:cstheme="minorHAnsi"/>
          <w:bCs/>
          <w:color w:val="000000" w:themeColor="text1"/>
          <w:sz w:val="22"/>
          <w:szCs w:val="22"/>
        </w:rPr>
        <w:t xml:space="preserve"> fee</w:t>
      </w:r>
      <w:r w:rsidR="001116FF" w:rsidRPr="00441C70">
        <w:rPr>
          <w:rFonts w:asciiTheme="minorHAnsi" w:hAnsiTheme="minorHAnsi" w:cstheme="minorHAnsi"/>
          <w:bCs/>
          <w:color w:val="000000" w:themeColor="text1"/>
          <w:sz w:val="22"/>
          <w:szCs w:val="22"/>
        </w:rPr>
        <w:t xml:space="preserve"> </w:t>
      </w:r>
      <w:r w:rsidR="00A3663F">
        <w:rPr>
          <w:rFonts w:asciiTheme="minorHAnsi" w:hAnsiTheme="minorHAnsi" w:cstheme="minorHAnsi"/>
          <w:bCs/>
          <w:color w:val="000000" w:themeColor="text1"/>
          <w:sz w:val="22"/>
          <w:szCs w:val="22"/>
        </w:rPr>
        <w:t>would have contributed towards</w:t>
      </w:r>
      <w:r w:rsidR="001116FF" w:rsidRPr="00441C70">
        <w:rPr>
          <w:rFonts w:asciiTheme="minorHAnsi" w:hAnsiTheme="minorHAnsi" w:cstheme="minorHAnsi"/>
          <w:bCs/>
          <w:color w:val="000000" w:themeColor="text1"/>
          <w:sz w:val="22"/>
          <w:szCs w:val="22"/>
        </w:rPr>
        <w:t>.</w:t>
      </w:r>
      <w:bookmarkEnd w:id="1"/>
      <w:r w:rsidR="001116FF" w:rsidRPr="00441C70">
        <w:rPr>
          <w:rFonts w:asciiTheme="minorHAnsi" w:hAnsiTheme="minorHAnsi" w:cstheme="minorHAnsi"/>
          <w:bCs/>
          <w:color w:val="000000" w:themeColor="text1"/>
          <w:sz w:val="22"/>
          <w:szCs w:val="22"/>
        </w:rPr>
        <w:t xml:space="preserve"> T</w:t>
      </w:r>
      <w:r w:rsidRPr="00441C70">
        <w:rPr>
          <w:rFonts w:asciiTheme="minorHAnsi" w:hAnsiTheme="minorHAnsi" w:cstheme="minorHAnsi"/>
          <w:bCs/>
          <w:color w:val="000000" w:themeColor="text1"/>
          <w:sz w:val="22"/>
          <w:szCs w:val="22"/>
        </w:rPr>
        <w:t>his can continue</w:t>
      </w:r>
      <w:r w:rsidRPr="00E14AD6">
        <w:rPr>
          <w:rFonts w:asciiTheme="minorHAnsi" w:hAnsiTheme="minorHAnsi" w:cstheme="minorHAnsi"/>
          <w:bCs/>
          <w:color w:val="000000" w:themeColor="text1"/>
          <w:sz w:val="22"/>
          <w:szCs w:val="22"/>
        </w:rPr>
        <w:t xml:space="preserve"> as long as the provider holds unspent funds on </w:t>
      </w:r>
      <w:r w:rsidR="0089639A" w:rsidRPr="00E14AD6">
        <w:rPr>
          <w:rFonts w:asciiTheme="minorHAnsi" w:hAnsiTheme="minorHAnsi" w:cstheme="minorHAnsi"/>
          <w:bCs/>
          <w:color w:val="000000" w:themeColor="text1"/>
          <w:sz w:val="22"/>
          <w:szCs w:val="22"/>
        </w:rPr>
        <w:t xml:space="preserve">a </w:t>
      </w:r>
      <w:r w:rsidR="009C3806" w:rsidRPr="00E14AD6">
        <w:rPr>
          <w:rFonts w:asciiTheme="minorHAnsi" w:hAnsiTheme="minorHAnsi" w:cstheme="minorHAnsi"/>
          <w:bCs/>
          <w:color w:val="000000" w:themeColor="text1"/>
          <w:sz w:val="22"/>
          <w:szCs w:val="22"/>
        </w:rPr>
        <w:t xml:space="preserve">care recipient’s </w:t>
      </w:r>
      <w:r w:rsidRPr="00E14AD6">
        <w:rPr>
          <w:rFonts w:asciiTheme="minorHAnsi" w:hAnsiTheme="minorHAnsi" w:cstheme="minorHAnsi"/>
          <w:bCs/>
          <w:color w:val="000000" w:themeColor="text1"/>
          <w:sz w:val="22"/>
          <w:szCs w:val="22"/>
        </w:rPr>
        <w:t xml:space="preserve">behalf. Once the unspent funds that providers hold for care recipients have been used, </w:t>
      </w:r>
      <w:bookmarkStart w:id="2" w:name="_Hlk79398051"/>
      <w:r w:rsidR="009C3806" w:rsidRPr="00E14AD6">
        <w:rPr>
          <w:rFonts w:asciiTheme="minorHAnsi" w:hAnsiTheme="minorHAnsi" w:cstheme="minorHAnsi"/>
          <w:bCs/>
          <w:color w:val="000000" w:themeColor="text1"/>
          <w:sz w:val="22"/>
          <w:szCs w:val="22"/>
        </w:rPr>
        <w:t xml:space="preserve">providers will only be able to </w:t>
      </w:r>
      <w:r w:rsidR="00D51776">
        <w:rPr>
          <w:rFonts w:asciiTheme="minorHAnsi" w:hAnsiTheme="minorHAnsi" w:cstheme="minorHAnsi"/>
          <w:bCs/>
          <w:color w:val="000000" w:themeColor="text1"/>
          <w:sz w:val="22"/>
          <w:szCs w:val="22"/>
        </w:rPr>
        <w:t>not collect</w:t>
      </w:r>
      <w:r w:rsidR="00D51776" w:rsidRPr="00E14AD6">
        <w:rPr>
          <w:rFonts w:asciiTheme="minorHAnsi" w:hAnsiTheme="minorHAnsi" w:cstheme="minorHAnsi"/>
          <w:bCs/>
          <w:color w:val="000000" w:themeColor="text1"/>
          <w:sz w:val="22"/>
          <w:szCs w:val="22"/>
        </w:rPr>
        <w:t xml:space="preserve"> </w:t>
      </w:r>
      <w:r w:rsidR="009C3806" w:rsidRPr="00E14AD6">
        <w:rPr>
          <w:rFonts w:asciiTheme="minorHAnsi" w:hAnsiTheme="minorHAnsi" w:cstheme="minorHAnsi"/>
          <w:bCs/>
          <w:color w:val="000000" w:themeColor="text1"/>
          <w:sz w:val="22"/>
          <w:szCs w:val="22"/>
        </w:rPr>
        <w:t xml:space="preserve">the </w:t>
      </w:r>
      <w:r w:rsidR="00043AE4" w:rsidRPr="00E14AD6">
        <w:rPr>
          <w:rFonts w:asciiTheme="minorHAnsi" w:hAnsiTheme="minorHAnsi" w:cstheme="minorHAnsi"/>
          <w:bCs/>
          <w:color w:val="000000" w:themeColor="text1"/>
          <w:sz w:val="22"/>
          <w:szCs w:val="22"/>
        </w:rPr>
        <w:t>income</w:t>
      </w:r>
      <w:r w:rsidR="00B05C79">
        <w:rPr>
          <w:rFonts w:asciiTheme="minorHAnsi" w:hAnsiTheme="minorHAnsi" w:cstheme="minorHAnsi"/>
          <w:bCs/>
          <w:color w:val="000000" w:themeColor="text1"/>
          <w:sz w:val="22"/>
          <w:szCs w:val="22"/>
        </w:rPr>
        <w:t xml:space="preserve"> </w:t>
      </w:r>
      <w:r w:rsidR="00043AE4" w:rsidRPr="00E14AD6">
        <w:rPr>
          <w:rFonts w:asciiTheme="minorHAnsi" w:hAnsiTheme="minorHAnsi" w:cstheme="minorHAnsi"/>
          <w:bCs/>
          <w:color w:val="000000" w:themeColor="text1"/>
          <w:sz w:val="22"/>
          <w:szCs w:val="22"/>
        </w:rPr>
        <w:t>tested</w:t>
      </w:r>
      <w:r w:rsidR="00A3663F">
        <w:rPr>
          <w:rFonts w:asciiTheme="minorHAnsi" w:hAnsiTheme="minorHAnsi" w:cstheme="minorHAnsi"/>
          <w:bCs/>
          <w:color w:val="000000" w:themeColor="text1"/>
          <w:sz w:val="22"/>
          <w:szCs w:val="22"/>
        </w:rPr>
        <w:t xml:space="preserve"> care</w:t>
      </w:r>
      <w:r w:rsidR="00043AE4" w:rsidRPr="00E14AD6">
        <w:rPr>
          <w:rFonts w:asciiTheme="minorHAnsi" w:hAnsiTheme="minorHAnsi" w:cstheme="minorHAnsi"/>
          <w:bCs/>
          <w:color w:val="000000" w:themeColor="text1"/>
          <w:sz w:val="22"/>
          <w:szCs w:val="22"/>
        </w:rPr>
        <w:t xml:space="preserve"> fee</w:t>
      </w:r>
      <w:r w:rsidR="009C3806" w:rsidRPr="00E14AD6">
        <w:rPr>
          <w:rFonts w:asciiTheme="minorHAnsi" w:hAnsiTheme="minorHAnsi" w:cstheme="minorHAnsi"/>
          <w:bCs/>
          <w:color w:val="000000" w:themeColor="text1"/>
          <w:sz w:val="22"/>
          <w:szCs w:val="22"/>
        </w:rPr>
        <w:t xml:space="preserve"> by using retained earnings.  If providers are not able to do this, </w:t>
      </w:r>
      <w:bookmarkEnd w:id="2"/>
      <w:r w:rsidRPr="00E14AD6">
        <w:rPr>
          <w:rFonts w:asciiTheme="minorHAnsi" w:hAnsiTheme="minorHAnsi" w:cstheme="minorHAnsi"/>
          <w:bCs/>
          <w:color w:val="000000" w:themeColor="text1"/>
          <w:sz w:val="22"/>
          <w:szCs w:val="22"/>
        </w:rPr>
        <w:t xml:space="preserve">care recipients will need to start </w:t>
      </w:r>
      <w:r w:rsidR="00D51776">
        <w:rPr>
          <w:rFonts w:asciiTheme="minorHAnsi" w:hAnsiTheme="minorHAnsi" w:cstheme="minorHAnsi"/>
          <w:bCs/>
          <w:color w:val="000000" w:themeColor="text1"/>
          <w:sz w:val="22"/>
          <w:szCs w:val="22"/>
        </w:rPr>
        <w:t>paying</w:t>
      </w:r>
      <w:r w:rsidR="00D51776" w:rsidRPr="00E14AD6">
        <w:rPr>
          <w:rFonts w:asciiTheme="minorHAnsi" w:hAnsiTheme="minorHAnsi" w:cstheme="minorHAnsi"/>
          <w:bCs/>
          <w:color w:val="000000" w:themeColor="text1"/>
          <w:sz w:val="22"/>
          <w:szCs w:val="22"/>
        </w:rPr>
        <w:t xml:space="preserve"> </w:t>
      </w:r>
      <w:r w:rsidRPr="00E14AD6">
        <w:rPr>
          <w:rFonts w:asciiTheme="minorHAnsi" w:hAnsiTheme="minorHAnsi" w:cstheme="minorHAnsi"/>
          <w:bCs/>
          <w:color w:val="000000" w:themeColor="text1"/>
          <w:sz w:val="22"/>
          <w:szCs w:val="22"/>
        </w:rPr>
        <w:t>their assessed income</w:t>
      </w:r>
      <w:r w:rsidR="00B05C79">
        <w:rPr>
          <w:rFonts w:asciiTheme="minorHAnsi" w:hAnsiTheme="minorHAnsi" w:cstheme="minorHAnsi"/>
          <w:bCs/>
          <w:color w:val="000000" w:themeColor="text1"/>
          <w:sz w:val="22"/>
          <w:szCs w:val="22"/>
        </w:rPr>
        <w:t xml:space="preserve"> </w:t>
      </w:r>
      <w:r w:rsidRPr="00E14AD6">
        <w:rPr>
          <w:rFonts w:asciiTheme="minorHAnsi" w:hAnsiTheme="minorHAnsi" w:cstheme="minorHAnsi"/>
          <w:bCs/>
          <w:color w:val="000000" w:themeColor="text1"/>
          <w:sz w:val="22"/>
          <w:szCs w:val="22"/>
        </w:rPr>
        <w:t xml:space="preserve">tested </w:t>
      </w:r>
      <w:r w:rsidR="00A3663F">
        <w:rPr>
          <w:rFonts w:asciiTheme="minorHAnsi" w:hAnsiTheme="minorHAnsi" w:cstheme="minorHAnsi"/>
          <w:bCs/>
          <w:color w:val="000000" w:themeColor="text1"/>
          <w:sz w:val="22"/>
          <w:szCs w:val="22"/>
        </w:rPr>
        <w:t xml:space="preserve">care </w:t>
      </w:r>
      <w:r w:rsidRPr="00E14AD6">
        <w:rPr>
          <w:rFonts w:asciiTheme="minorHAnsi" w:hAnsiTheme="minorHAnsi" w:cstheme="minorHAnsi"/>
          <w:bCs/>
          <w:color w:val="000000" w:themeColor="text1"/>
          <w:sz w:val="22"/>
          <w:szCs w:val="22"/>
        </w:rPr>
        <w:t>fee.</w:t>
      </w:r>
      <w:r w:rsidR="00175283">
        <w:rPr>
          <w:rFonts w:asciiTheme="minorHAnsi" w:hAnsiTheme="minorHAnsi" w:cstheme="minorHAnsi"/>
          <w:bCs/>
          <w:color w:val="000000" w:themeColor="text1"/>
          <w:sz w:val="22"/>
          <w:szCs w:val="22"/>
        </w:rPr>
        <w:t xml:space="preserve"> </w:t>
      </w:r>
    </w:p>
    <w:p w14:paraId="73A19AF3" w14:textId="08BE9099" w:rsidR="00905C28" w:rsidRPr="00E14AD6" w:rsidRDefault="00175283" w:rsidP="00000406">
      <w:pPr>
        <w:spacing w:line="276" w:lineRule="auto"/>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P</w:t>
      </w:r>
      <w:r w:rsidRPr="00175283">
        <w:rPr>
          <w:rFonts w:asciiTheme="minorHAnsi" w:hAnsiTheme="minorHAnsi" w:cstheme="minorHAnsi"/>
          <w:bCs/>
          <w:color w:val="000000" w:themeColor="text1"/>
          <w:sz w:val="22"/>
          <w:szCs w:val="22"/>
        </w:rPr>
        <w:t>rovider</w:t>
      </w:r>
      <w:r>
        <w:rPr>
          <w:rFonts w:asciiTheme="minorHAnsi" w:hAnsiTheme="minorHAnsi" w:cstheme="minorHAnsi"/>
          <w:bCs/>
          <w:color w:val="000000" w:themeColor="text1"/>
          <w:sz w:val="22"/>
          <w:szCs w:val="22"/>
        </w:rPr>
        <w:t>s</w:t>
      </w:r>
      <w:r w:rsidRPr="00175283">
        <w:rPr>
          <w:rFonts w:asciiTheme="minorHAnsi" w:hAnsiTheme="minorHAnsi" w:cstheme="minorHAnsi"/>
          <w:bCs/>
          <w:color w:val="000000" w:themeColor="text1"/>
          <w:sz w:val="22"/>
          <w:szCs w:val="22"/>
        </w:rPr>
        <w:t xml:space="preserve"> </w:t>
      </w:r>
      <w:r w:rsidR="00D81486" w:rsidRPr="00D81486">
        <w:rPr>
          <w:rFonts w:asciiTheme="minorHAnsi" w:hAnsiTheme="minorHAnsi" w:cstheme="minorHAnsi"/>
          <w:b/>
          <w:color w:val="000000" w:themeColor="text1"/>
          <w:sz w:val="22"/>
          <w:szCs w:val="22"/>
        </w:rPr>
        <w:t>can</w:t>
      </w:r>
      <w:r w:rsidRPr="00D81486">
        <w:rPr>
          <w:rFonts w:asciiTheme="minorHAnsi" w:hAnsiTheme="minorHAnsi" w:cstheme="minorHAnsi"/>
          <w:b/>
          <w:color w:val="000000" w:themeColor="text1"/>
          <w:sz w:val="22"/>
          <w:szCs w:val="22"/>
        </w:rPr>
        <w:t>not</w:t>
      </w:r>
      <w:r w:rsidRPr="00175283">
        <w:rPr>
          <w:rFonts w:asciiTheme="minorHAnsi" w:hAnsiTheme="minorHAnsi" w:cstheme="minorHAnsi"/>
          <w:bCs/>
          <w:color w:val="000000" w:themeColor="text1"/>
          <w:sz w:val="22"/>
          <w:szCs w:val="22"/>
        </w:rPr>
        <w:t xml:space="preserve"> </w:t>
      </w:r>
      <w:r w:rsidR="00D81486">
        <w:rPr>
          <w:rFonts w:asciiTheme="minorHAnsi" w:hAnsiTheme="minorHAnsi" w:cstheme="minorHAnsi"/>
          <w:bCs/>
          <w:color w:val="000000" w:themeColor="text1"/>
          <w:sz w:val="22"/>
          <w:szCs w:val="22"/>
        </w:rPr>
        <w:t>charge care recipients the income tested care</w:t>
      </w:r>
      <w:r w:rsidRPr="00175283">
        <w:rPr>
          <w:rFonts w:asciiTheme="minorHAnsi" w:hAnsiTheme="minorHAnsi" w:cstheme="minorHAnsi"/>
          <w:bCs/>
          <w:color w:val="000000" w:themeColor="text1"/>
          <w:sz w:val="22"/>
          <w:szCs w:val="22"/>
        </w:rPr>
        <w:t xml:space="preserve"> fees that they have </w:t>
      </w:r>
      <w:r w:rsidR="00D51776">
        <w:rPr>
          <w:rFonts w:asciiTheme="minorHAnsi" w:hAnsiTheme="minorHAnsi" w:cstheme="minorHAnsi"/>
          <w:bCs/>
          <w:color w:val="000000" w:themeColor="text1"/>
          <w:sz w:val="22"/>
          <w:szCs w:val="22"/>
        </w:rPr>
        <w:t>not collected</w:t>
      </w:r>
      <w:r w:rsidR="00D51776" w:rsidRPr="00175283">
        <w:rPr>
          <w:rFonts w:asciiTheme="minorHAnsi" w:hAnsiTheme="minorHAnsi" w:cstheme="minorHAnsi"/>
          <w:bCs/>
          <w:color w:val="000000" w:themeColor="text1"/>
          <w:sz w:val="22"/>
          <w:szCs w:val="22"/>
        </w:rPr>
        <w:t xml:space="preserve"> </w:t>
      </w:r>
      <w:r w:rsidRPr="00175283">
        <w:rPr>
          <w:rFonts w:asciiTheme="minorHAnsi" w:hAnsiTheme="minorHAnsi" w:cstheme="minorHAnsi"/>
          <w:bCs/>
          <w:color w:val="000000" w:themeColor="text1"/>
          <w:sz w:val="22"/>
          <w:szCs w:val="22"/>
        </w:rPr>
        <w:t>in the past.</w:t>
      </w:r>
    </w:p>
    <w:p w14:paraId="5A2BAB1C" w14:textId="0A21EF85" w:rsidR="00000406" w:rsidRPr="00E14AD6" w:rsidRDefault="00C8217F" w:rsidP="00000406">
      <w:pPr>
        <w:spacing w:line="276" w:lineRule="auto"/>
        <w:rPr>
          <w:rFonts w:asciiTheme="minorHAnsi" w:hAnsiTheme="minorHAnsi" w:cstheme="minorHAnsi"/>
          <w:bCs/>
          <w:sz w:val="22"/>
          <w:szCs w:val="22"/>
        </w:rPr>
      </w:pPr>
      <w:r w:rsidRPr="00E14AD6">
        <w:rPr>
          <w:rFonts w:asciiTheme="minorHAnsi" w:hAnsiTheme="minorHAnsi" w:cstheme="minorHAnsi"/>
          <w:bCs/>
          <w:sz w:val="22"/>
          <w:szCs w:val="22"/>
        </w:rPr>
        <w:t>For further information please see our Questions &amp; Answers Fact Sheet.</w:t>
      </w:r>
    </w:p>
    <w:p w14:paraId="451F15A8" w14:textId="30CA40FB" w:rsidR="009F7C90" w:rsidRPr="008930AC" w:rsidRDefault="009F7C90" w:rsidP="008930AC">
      <w:pPr>
        <w:pStyle w:val="Heading2"/>
      </w:pPr>
      <w:r w:rsidRPr="008930AC">
        <w:t>Exit fees</w:t>
      </w:r>
    </w:p>
    <w:p w14:paraId="55BEDE5F" w14:textId="41FA79E9" w:rsidR="00A3663F" w:rsidRPr="00A3663F" w:rsidRDefault="00A3663F" w:rsidP="00A3663F">
      <w:pPr>
        <w:rPr>
          <w:rFonts w:asciiTheme="minorHAnsi" w:hAnsiTheme="minorHAnsi" w:cstheme="minorHAnsi"/>
          <w:sz w:val="22"/>
          <w:szCs w:val="22"/>
        </w:rPr>
      </w:pPr>
      <w:r w:rsidRPr="00A3663F">
        <w:rPr>
          <w:rFonts w:asciiTheme="minorHAnsi" w:hAnsiTheme="minorHAnsi" w:cstheme="minorHAnsi"/>
          <w:sz w:val="22"/>
          <w:szCs w:val="22"/>
        </w:rPr>
        <w:t xml:space="preserve">The rules for exit amounts </w:t>
      </w:r>
      <w:r w:rsidR="00D51776">
        <w:rPr>
          <w:rFonts w:asciiTheme="minorHAnsi" w:hAnsiTheme="minorHAnsi" w:cstheme="minorHAnsi"/>
          <w:sz w:val="22"/>
          <w:szCs w:val="22"/>
        </w:rPr>
        <w:t>did</w:t>
      </w:r>
      <w:r w:rsidR="00D51776" w:rsidRPr="00A3663F">
        <w:rPr>
          <w:rFonts w:asciiTheme="minorHAnsi" w:hAnsiTheme="minorHAnsi" w:cstheme="minorHAnsi"/>
          <w:sz w:val="22"/>
          <w:szCs w:val="22"/>
        </w:rPr>
        <w:t xml:space="preserve"> </w:t>
      </w:r>
      <w:r w:rsidRPr="00A3663F">
        <w:rPr>
          <w:rFonts w:asciiTheme="minorHAnsi" w:hAnsiTheme="minorHAnsi" w:cstheme="minorHAnsi"/>
          <w:sz w:val="22"/>
          <w:szCs w:val="22"/>
        </w:rPr>
        <w:t>not chang</w:t>
      </w:r>
      <w:r w:rsidR="00D51776">
        <w:rPr>
          <w:rFonts w:asciiTheme="minorHAnsi" w:hAnsiTheme="minorHAnsi" w:cstheme="minorHAnsi"/>
          <w:sz w:val="22"/>
          <w:szCs w:val="22"/>
        </w:rPr>
        <w:t>e</w:t>
      </w:r>
      <w:r w:rsidRPr="00A3663F">
        <w:rPr>
          <w:rFonts w:asciiTheme="minorHAnsi" w:hAnsiTheme="minorHAnsi" w:cstheme="minorHAnsi"/>
          <w:sz w:val="22"/>
          <w:szCs w:val="22"/>
        </w:rPr>
        <w:t>. Exit amounts can only be drawn from the unspent funds held by the provider for a care recipient and only if:</w:t>
      </w:r>
    </w:p>
    <w:p w14:paraId="1665CBCA" w14:textId="6B4F6FFC" w:rsidR="00A3663F" w:rsidRPr="00A3663F" w:rsidRDefault="00A3663F" w:rsidP="00612236">
      <w:pPr>
        <w:pStyle w:val="ListParagraph"/>
        <w:numPr>
          <w:ilvl w:val="0"/>
          <w:numId w:val="5"/>
        </w:numPr>
        <w:spacing w:after="160" w:line="259" w:lineRule="auto"/>
        <w:rPr>
          <w:rFonts w:cstheme="minorHAnsi"/>
          <w:sz w:val="22"/>
          <w:szCs w:val="22"/>
        </w:rPr>
      </w:pPr>
      <w:r w:rsidRPr="00A3663F">
        <w:rPr>
          <w:rFonts w:cstheme="minorHAnsi"/>
          <w:sz w:val="22"/>
          <w:szCs w:val="22"/>
        </w:rPr>
        <w:t>the provider has published the exit amount on the My Aged Care website</w:t>
      </w:r>
    </w:p>
    <w:p w14:paraId="5A47BFBA" w14:textId="1503C83F" w:rsidR="00A3663F" w:rsidRPr="00A3663F" w:rsidRDefault="00A3663F" w:rsidP="00612236">
      <w:pPr>
        <w:pStyle w:val="ListParagraph"/>
        <w:numPr>
          <w:ilvl w:val="0"/>
          <w:numId w:val="5"/>
        </w:numPr>
        <w:spacing w:after="160" w:line="259" w:lineRule="auto"/>
        <w:rPr>
          <w:rFonts w:cstheme="minorHAnsi"/>
          <w:sz w:val="22"/>
          <w:szCs w:val="22"/>
        </w:rPr>
      </w:pPr>
      <w:r w:rsidRPr="00A3663F">
        <w:rPr>
          <w:rFonts w:cstheme="minorHAnsi"/>
          <w:sz w:val="22"/>
          <w:szCs w:val="22"/>
        </w:rPr>
        <w:t>the care recipient has agreed to an exit amount in their Home Care Agreement</w:t>
      </w:r>
    </w:p>
    <w:p w14:paraId="0D931705" w14:textId="7334CCD1" w:rsidR="00A3663F" w:rsidRPr="00A3663F" w:rsidRDefault="00A3663F" w:rsidP="00612236">
      <w:pPr>
        <w:pStyle w:val="ListParagraph"/>
        <w:numPr>
          <w:ilvl w:val="0"/>
          <w:numId w:val="5"/>
        </w:numPr>
        <w:spacing w:after="160" w:line="259" w:lineRule="auto"/>
        <w:rPr>
          <w:rFonts w:cstheme="minorHAnsi"/>
          <w:sz w:val="22"/>
          <w:szCs w:val="22"/>
        </w:rPr>
      </w:pPr>
      <w:r w:rsidRPr="00A3663F">
        <w:rPr>
          <w:rFonts w:cstheme="minorHAnsi"/>
          <w:sz w:val="22"/>
          <w:szCs w:val="22"/>
        </w:rPr>
        <w:t>the care recipient still has unspent funds held by the provider when they exit care</w:t>
      </w:r>
    </w:p>
    <w:p w14:paraId="5EE6C320" w14:textId="77777777" w:rsidR="00A3663F" w:rsidRPr="00A3663F" w:rsidRDefault="00A3663F" w:rsidP="00A3663F">
      <w:pPr>
        <w:rPr>
          <w:rStyle w:val="Hyperlink"/>
          <w:rFonts w:asciiTheme="minorHAnsi" w:hAnsiTheme="minorHAnsi" w:cstheme="minorHAnsi"/>
          <w:bCs/>
          <w:color w:val="auto"/>
          <w:sz w:val="22"/>
          <w:szCs w:val="22"/>
          <w:u w:val="none"/>
        </w:rPr>
      </w:pPr>
      <w:r w:rsidRPr="00A3663F">
        <w:rPr>
          <w:rStyle w:val="Hyperlink"/>
          <w:rFonts w:asciiTheme="minorHAnsi" w:hAnsiTheme="minorHAnsi" w:cstheme="minorHAnsi"/>
          <w:bCs/>
          <w:color w:val="auto"/>
          <w:sz w:val="22"/>
          <w:szCs w:val="22"/>
          <w:u w:val="none"/>
        </w:rPr>
        <w:t xml:space="preserve">If a provider does not hold unspent funds on behalf of a care recipient, the provider will not be able to charge an exit fee for that care recipient. </w:t>
      </w:r>
    </w:p>
    <w:p w14:paraId="55D89830" w14:textId="77777777" w:rsidR="00A3663F" w:rsidRPr="00A3663F" w:rsidRDefault="00A3663F" w:rsidP="00A3663F">
      <w:pPr>
        <w:rPr>
          <w:rStyle w:val="Hyperlink"/>
          <w:rFonts w:asciiTheme="minorHAnsi" w:hAnsiTheme="minorHAnsi" w:cstheme="minorHAnsi"/>
          <w:bCs/>
          <w:color w:val="auto"/>
          <w:sz w:val="22"/>
          <w:szCs w:val="22"/>
          <w:u w:val="none"/>
        </w:rPr>
      </w:pPr>
      <w:r w:rsidRPr="00A3663F">
        <w:rPr>
          <w:rStyle w:val="Hyperlink"/>
          <w:rFonts w:asciiTheme="minorHAnsi" w:hAnsiTheme="minorHAnsi" w:cstheme="minorHAnsi"/>
          <w:bCs/>
          <w:color w:val="auto"/>
          <w:sz w:val="22"/>
          <w:szCs w:val="22"/>
          <w:u w:val="none"/>
        </w:rPr>
        <w:t xml:space="preserve">An exit amount is not considered a type of care or service and cannot be charged as part of the </w:t>
      </w:r>
      <w:hyperlink w:anchor="_What_is_the" w:history="1">
        <w:r w:rsidRPr="00A3663F">
          <w:rPr>
            <w:rStyle w:val="Hyperlink"/>
            <w:rFonts w:asciiTheme="minorHAnsi" w:hAnsiTheme="minorHAnsi" w:cstheme="minorHAnsi"/>
            <w:bCs/>
            <w:color w:val="auto"/>
            <w:sz w:val="22"/>
            <w:szCs w:val="22"/>
            <w:u w:val="none"/>
          </w:rPr>
          <w:t>price</w:t>
        </w:r>
      </w:hyperlink>
      <w:r w:rsidRPr="00A3663F">
        <w:rPr>
          <w:rStyle w:val="Hyperlink"/>
          <w:rFonts w:asciiTheme="minorHAnsi" w:hAnsiTheme="minorHAnsi" w:cstheme="minorHAnsi"/>
          <w:bCs/>
          <w:color w:val="auto"/>
          <w:sz w:val="22"/>
          <w:szCs w:val="22"/>
          <w:u w:val="none"/>
        </w:rPr>
        <w:t xml:space="preserve"> reported to Services Australia. </w:t>
      </w:r>
    </w:p>
    <w:p w14:paraId="4F4E15AA" w14:textId="058F2802" w:rsidR="009F7C90" w:rsidRPr="008930AC" w:rsidRDefault="009F7C90" w:rsidP="008930AC">
      <w:pPr>
        <w:pStyle w:val="Heading2"/>
      </w:pPr>
      <w:r w:rsidRPr="008930AC">
        <w:t>Other agreed fees and charges</w:t>
      </w:r>
    </w:p>
    <w:p w14:paraId="59AB0C71" w14:textId="77777777" w:rsidR="00175283" w:rsidRPr="00175283" w:rsidRDefault="00175283" w:rsidP="00175283">
      <w:pPr>
        <w:spacing w:line="276" w:lineRule="auto"/>
        <w:rPr>
          <w:rStyle w:val="Hyperlink"/>
          <w:rFonts w:asciiTheme="minorHAnsi" w:hAnsiTheme="minorHAnsi" w:cstheme="minorHAnsi"/>
          <w:bCs/>
          <w:color w:val="auto"/>
          <w:sz w:val="22"/>
          <w:szCs w:val="22"/>
          <w:u w:val="none"/>
        </w:rPr>
      </w:pPr>
      <w:r>
        <w:rPr>
          <w:rStyle w:val="Hyperlink"/>
          <w:rFonts w:asciiTheme="minorHAnsi" w:hAnsiTheme="minorHAnsi" w:cstheme="minorHAnsi"/>
          <w:bCs/>
          <w:color w:val="auto"/>
          <w:sz w:val="22"/>
          <w:szCs w:val="22"/>
          <w:u w:val="none"/>
        </w:rPr>
        <w:t>Care recipients ha</w:t>
      </w:r>
      <w:r w:rsidRPr="00175283">
        <w:rPr>
          <w:rStyle w:val="Hyperlink"/>
          <w:rFonts w:asciiTheme="minorHAnsi" w:hAnsiTheme="minorHAnsi" w:cstheme="minorHAnsi"/>
          <w:bCs/>
          <w:color w:val="auto"/>
          <w:sz w:val="22"/>
          <w:szCs w:val="22"/>
          <w:u w:val="none"/>
        </w:rPr>
        <w:t xml:space="preserve">ve choice and control over </w:t>
      </w:r>
      <w:r>
        <w:rPr>
          <w:rStyle w:val="Hyperlink"/>
          <w:rFonts w:asciiTheme="minorHAnsi" w:hAnsiTheme="minorHAnsi" w:cstheme="minorHAnsi"/>
          <w:bCs/>
          <w:color w:val="auto"/>
          <w:sz w:val="22"/>
          <w:szCs w:val="22"/>
          <w:u w:val="none"/>
        </w:rPr>
        <w:t>their</w:t>
      </w:r>
      <w:r w:rsidRPr="00175283">
        <w:rPr>
          <w:rStyle w:val="Hyperlink"/>
          <w:rFonts w:asciiTheme="minorHAnsi" w:hAnsiTheme="minorHAnsi" w:cstheme="minorHAnsi"/>
          <w:bCs/>
          <w:color w:val="auto"/>
          <w:sz w:val="22"/>
          <w:szCs w:val="22"/>
          <w:u w:val="none"/>
        </w:rPr>
        <w:t xml:space="preserve"> home care package budget.</w:t>
      </w:r>
      <w:r>
        <w:rPr>
          <w:rStyle w:val="Hyperlink"/>
          <w:rFonts w:asciiTheme="minorHAnsi" w:hAnsiTheme="minorHAnsi" w:cstheme="minorHAnsi"/>
          <w:bCs/>
          <w:color w:val="auto"/>
          <w:sz w:val="22"/>
          <w:szCs w:val="22"/>
          <w:u w:val="none"/>
        </w:rPr>
        <w:t xml:space="preserve"> </w:t>
      </w:r>
      <w:r w:rsidRPr="00175283">
        <w:rPr>
          <w:rStyle w:val="Hyperlink"/>
          <w:rFonts w:asciiTheme="minorHAnsi" w:hAnsiTheme="minorHAnsi" w:cstheme="minorHAnsi"/>
          <w:bCs/>
          <w:color w:val="auto"/>
          <w:sz w:val="22"/>
          <w:szCs w:val="22"/>
          <w:u w:val="none"/>
        </w:rPr>
        <w:t xml:space="preserve">The total funds in the home care package budget consists of </w:t>
      </w:r>
      <w:r>
        <w:rPr>
          <w:rStyle w:val="Hyperlink"/>
          <w:rFonts w:asciiTheme="minorHAnsi" w:hAnsiTheme="minorHAnsi" w:cstheme="minorHAnsi"/>
          <w:bCs/>
          <w:color w:val="auto"/>
          <w:sz w:val="22"/>
          <w:szCs w:val="22"/>
          <w:u w:val="none"/>
        </w:rPr>
        <w:t>the care recipient’s</w:t>
      </w:r>
      <w:r w:rsidRPr="00175283">
        <w:rPr>
          <w:rStyle w:val="Hyperlink"/>
          <w:rFonts w:asciiTheme="minorHAnsi" w:hAnsiTheme="minorHAnsi" w:cstheme="minorHAnsi"/>
          <w:bCs/>
          <w:color w:val="auto"/>
          <w:sz w:val="22"/>
          <w:szCs w:val="22"/>
          <w:u w:val="none"/>
        </w:rPr>
        <w:t xml:space="preserve"> contribution and the Government’s contribution.</w:t>
      </w:r>
      <w:r>
        <w:rPr>
          <w:rStyle w:val="Hyperlink"/>
          <w:rFonts w:asciiTheme="minorHAnsi" w:hAnsiTheme="minorHAnsi" w:cstheme="minorHAnsi"/>
          <w:bCs/>
          <w:color w:val="auto"/>
          <w:sz w:val="22"/>
          <w:szCs w:val="22"/>
          <w:u w:val="none"/>
        </w:rPr>
        <w:t xml:space="preserve"> </w:t>
      </w:r>
      <w:r w:rsidRPr="00175283">
        <w:rPr>
          <w:rStyle w:val="Hyperlink"/>
          <w:rFonts w:asciiTheme="minorHAnsi" w:hAnsiTheme="minorHAnsi" w:cstheme="minorHAnsi"/>
          <w:bCs/>
          <w:color w:val="auto"/>
          <w:sz w:val="22"/>
          <w:szCs w:val="22"/>
          <w:u w:val="none"/>
        </w:rPr>
        <w:t xml:space="preserve">The amount </w:t>
      </w:r>
      <w:r>
        <w:rPr>
          <w:rStyle w:val="Hyperlink"/>
          <w:rFonts w:asciiTheme="minorHAnsi" w:hAnsiTheme="minorHAnsi" w:cstheme="minorHAnsi"/>
          <w:bCs/>
          <w:color w:val="auto"/>
          <w:sz w:val="22"/>
          <w:szCs w:val="22"/>
          <w:u w:val="none"/>
        </w:rPr>
        <w:t>a care recipient</w:t>
      </w:r>
      <w:r w:rsidRPr="00175283">
        <w:rPr>
          <w:rStyle w:val="Hyperlink"/>
          <w:rFonts w:asciiTheme="minorHAnsi" w:hAnsiTheme="minorHAnsi" w:cstheme="minorHAnsi"/>
          <w:bCs/>
          <w:color w:val="auto"/>
          <w:sz w:val="22"/>
          <w:szCs w:val="22"/>
          <w:u w:val="none"/>
        </w:rPr>
        <w:t xml:space="preserve"> contribute</w:t>
      </w:r>
      <w:r>
        <w:rPr>
          <w:rStyle w:val="Hyperlink"/>
          <w:rFonts w:asciiTheme="minorHAnsi" w:hAnsiTheme="minorHAnsi" w:cstheme="minorHAnsi"/>
          <w:bCs/>
          <w:color w:val="auto"/>
          <w:sz w:val="22"/>
          <w:szCs w:val="22"/>
          <w:u w:val="none"/>
        </w:rPr>
        <w:t>s</w:t>
      </w:r>
      <w:r w:rsidRPr="00175283">
        <w:rPr>
          <w:rStyle w:val="Hyperlink"/>
          <w:rFonts w:asciiTheme="minorHAnsi" w:hAnsiTheme="minorHAnsi" w:cstheme="minorHAnsi"/>
          <w:bCs/>
          <w:color w:val="auto"/>
          <w:sz w:val="22"/>
          <w:szCs w:val="22"/>
          <w:u w:val="none"/>
        </w:rPr>
        <w:t xml:space="preserve"> depends on </w:t>
      </w:r>
      <w:r>
        <w:rPr>
          <w:rStyle w:val="Hyperlink"/>
          <w:rFonts w:asciiTheme="minorHAnsi" w:hAnsiTheme="minorHAnsi" w:cstheme="minorHAnsi"/>
          <w:bCs/>
          <w:color w:val="auto"/>
          <w:sz w:val="22"/>
          <w:szCs w:val="22"/>
          <w:u w:val="none"/>
        </w:rPr>
        <w:t>their</w:t>
      </w:r>
      <w:r w:rsidRPr="00175283">
        <w:rPr>
          <w:rStyle w:val="Hyperlink"/>
          <w:rFonts w:asciiTheme="minorHAnsi" w:hAnsiTheme="minorHAnsi" w:cstheme="minorHAnsi"/>
          <w:bCs/>
          <w:color w:val="auto"/>
          <w:sz w:val="22"/>
          <w:szCs w:val="22"/>
          <w:u w:val="none"/>
        </w:rPr>
        <w:t xml:space="preserve"> income, and what fees </w:t>
      </w:r>
      <w:r>
        <w:rPr>
          <w:rStyle w:val="Hyperlink"/>
          <w:rFonts w:asciiTheme="minorHAnsi" w:hAnsiTheme="minorHAnsi" w:cstheme="minorHAnsi"/>
          <w:bCs/>
          <w:color w:val="auto"/>
          <w:sz w:val="22"/>
          <w:szCs w:val="22"/>
          <w:u w:val="none"/>
        </w:rPr>
        <w:t>they</w:t>
      </w:r>
      <w:r w:rsidRPr="00175283">
        <w:rPr>
          <w:rStyle w:val="Hyperlink"/>
          <w:rFonts w:asciiTheme="minorHAnsi" w:hAnsiTheme="minorHAnsi" w:cstheme="minorHAnsi"/>
          <w:bCs/>
          <w:color w:val="auto"/>
          <w:sz w:val="22"/>
          <w:szCs w:val="22"/>
          <w:u w:val="none"/>
        </w:rPr>
        <w:t xml:space="preserve"> agree to with </w:t>
      </w:r>
      <w:r>
        <w:rPr>
          <w:rStyle w:val="Hyperlink"/>
          <w:rFonts w:asciiTheme="minorHAnsi" w:hAnsiTheme="minorHAnsi" w:cstheme="minorHAnsi"/>
          <w:bCs/>
          <w:color w:val="auto"/>
          <w:sz w:val="22"/>
          <w:szCs w:val="22"/>
          <w:u w:val="none"/>
        </w:rPr>
        <w:t>the</w:t>
      </w:r>
      <w:r w:rsidRPr="00175283">
        <w:rPr>
          <w:rStyle w:val="Hyperlink"/>
          <w:rFonts w:asciiTheme="minorHAnsi" w:hAnsiTheme="minorHAnsi" w:cstheme="minorHAnsi"/>
          <w:bCs/>
          <w:color w:val="auto"/>
          <w:sz w:val="22"/>
          <w:szCs w:val="22"/>
          <w:u w:val="none"/>
        </w:rPr>
        <w:t xml:space="preserve"> provider.</w:t>
      </w:r>
    </w:p>
    <w:p w14:paraId="3D28A005" w14:textId="28F27BDA" w:rsidR="00175283" w:rsidRDefault="00175283" w:rsidP="00175283">
      <w:pPr>
        <w:spacing w:line="276" w:lineRule="auto"/>
        <w:rPr>
          <w:rStyle w:val="Hyperlink"/>
          <w:rFonts w:asciiTheme="minorHAnsi" w:hAnsiTheme="minorHAnsi" w:cstheme="minorHAnsi"/>
          <w:bCs/>
          <w:color w:val="auto"/>
          <w:sz w:val="22"/>
          <w:szCs w:val="22"/>
          <w:u w:val="none"/>
        </w:rPr>
      </w:pPr>
      <w:r>
        <w:rPr>
          <w:rStyle w:val="Hyperlink"/>
          <w:rFonts w:asciiTheme="minorHAnsi" w:hAnsiTheme="minorHAnsi" w:cstheme="minorHAnsi"/>
          <w:bCs/>
          <w:color w:val="auto"/>
          <w:sz w:val="22"/>
          <w:szCs w:val="22"/>
          <w:u w:val="none"/>
        </w:rPr>
        <w:t>P</w:t>
      </w:r>
      <w:r w:rsidRPr="00175283">
        <w:rPr>
          <w:rStyle w:val="Hyperlink"/>
          <w:rFonts w:asciiTheme="minorHAnsi" w:hAnsiTheme="minorHAnsi" w:cstheme="minorHAnsi"/>
          <w:bCs/>
          <w:color w:val="auto"/>
          <w:sz w:val="22"/>
          <w:szCs w:val="22"/>
          <w:u w:val="none"/>
        </w:rPr>
        <w:t>rovider</w:t>
      </w:r>
      <w:r>
        <w:rPr>
          <w:rStyle w:val="Hyperlink"/>
          <w:rFonts w:asciiTheme="minorHAnsi" w:hAnsiTheme="minorHAnsi" w:cstheme="minorHAnsi"/>
          <w:bCs/>
          <w:color w:val="auto"/>
          <w:sz w:val="22"/>
          <w:szCs w:val="22"/>
          <w:u w:val="none"/>
        </w:rPr>
        <w:t>s</w:t>
      </w:r>
      <w:r w:rsidRPr="00175283">
        <w:rPr>
          <w:rStyle w:val="Hyperlink"/>
          <w:rFonts w:asciiTheme="minorHAnsi" w:hAnsiTheme="minorHAnsi" w:cstheme="minorHAnsi"/>
          <w:bCs/>
          <w:color w:val="auto"/>
          <w:sz w:val="22"/>
          <w:szCs w:val="22"/>
          <w:u w:val="none"/>
        </w:rPr>
        <w:t xml:space="preserve"> must work in partnership with </w:t>
      </w:r>
      <w:r>
        <w:rPr>
          <w:rStyle w:val="Hyperlink"/>
          <w:rFonts w:asciiTheme="minorHAnsi" w:hAnsiTheme="minorHAnsi" w:cstheme="minorHAnsi"/>
          <w:bCs/>
          <w:color w:val="auto"/>
          <w:sz w:val="22"/>
          <w:szCs w:val="22"/>
          <w:u w:val="none"/>
        </w:rPr>
        <w:t>their care recipients</w:t>
      </w:r>
      <w:r w:rsidRPr="00175283">
        <w:rPr>
          <w:rStyle w:val="Hyperlink"/>
          <w:rFonts w:asciiTheme="minorHAnsi" w:hAnsiTheme="minorHAnsi" w:cstheme="minorHAnsi"/>
          <w:bCs/>
          <w:color w:val="auto"/>
          <w:sz w:val="22"/>
          <w:szCs w:val="22"/>
          <w:u w:val="none"/>
        </w:rPr>
        <w:t xml:space="preserve"> to design and deliver services that meet </w:t>
      </w:r>
      <w:r>
        <w:rPr>
          <w:rStyle w:val="Hyperlink"/>
          <w:rFonts w:asciiTheme="minorHAnsi" w:hAnsiTheme="minorHAnsi" w:cstheme="minorHAnsi"/>
          <w:bCs/>
          <w:color w:val="auto"/>
          <w:sz w:val="22"/>
          <w:szCs w:val="22"/>
          <w:u w:val="none"/>
        </w:rPr>
        <w:t>their</w:t>
      </w:r>
      <w:r w:rsidRPr="00175283">
        <w:rPr>
          <w:rStyle w:val="Hyperlink"/>
          <w:rFonts w:asciiTheme="minorHAnsi" w:hAnsiTheme="minorHAnsi" w:cstheme="minorHAnsi"/>
          <w:bCs/>
          <w:color w:val="auto"/>
          <w:sz w:val="22"/>
          <w:szCs w:val="22"/>
          <w:u w:val="none"/>
        </w:rPr>
        <w:t xml:space="preserve"> assessed needs and personal care goals.</w:t>
      </w:r>
      <w:r w:rsidRPr="00175283">
        <w:t xml:space="preserve"> </w:t>
      </w:r>
      <w:r w:rsidRPr="00175283">
        <w:rPr>
          <w:rStyle w:val="Hyperlink"/>
          <w:rFonts w:asciiTheme="minorHAnsi" w:hAnsiTheme="minorHAnsi" w:cstheme="minorHAnsi"/>
          <w:bCs/>
          <w:color w:val="auto"/>
          <w:sz w:val="22"/>
          <w:szCs w:val="22"/>
          <w:u w:val="none"/>
        </w:rPr>
        <w:t xml:space="preserve">Providers need to discuss future planning and any large purchases with </w:t>
      </w:r>
      <w:r>
        <w:rPr>
          <w:rStyle w:val="Hyperlink"/>
          <w:rFonts w:asciiTheme="minorHAnsi" w:hAnsiTheme="minorHAnsi" w:cstheme="minorHAnsi"/>
          <w:bCs/>
          <w:color w:val="auto"/>
          <w:sz w:val="22"/>
          <w:szCs w:val="22"/>
          <w:u w:val="none"/>
        </w:rPr>
        <w:t>their care recipients</w:t>
      </w:r>
      <w:r w:rsidRPr="00175283">
        <w:rPr>
          <w:rStyle w:val="Hyperlink"/>
          <w:rFonts w:asciiTheme="minorHAnsi" w:hAnsiTheme="minorHAnsi" w:cstheme="minorHAnsi"/>
          <w:bCs/>
          <w:color w:val="auto"/>
          <w:sz w:val="22"/>
          <w:szCs w:val="22"/>
          <w:u w:val="none"/>
        </w:rPr>
        <w:t xml:space="preserve"> and take these into account when planning package budget</w:t>
      </w:r>
      <w:r w:rsidR="0095700A">
        <w:rPr>
          <w:rStyle w:val="Hyperlink"/>
          <w:rFonts w:asciiTheme="minorHAnsi" w:hAnsiTheme="minorHAnsi" w:cstheme="minorHAnsi"/>
          <w:bCs/>
          <w:color w:val="auto"/>
          <w:sz w:val="22"/>
          <w:szCs w:val="22"/>
          <w:u w:val="none"/>
        </w:rPr>
        <w:t>s</w:t>
      </w:r>
      <w:r w:rsidRPr="00175283">
        <w:rPr>
          <w:rStyle w:val="Hyperlink"/>
          <w:rFonts w:asciiTheme="minorHAnsi" w:hAnsiTheme="minorHAnsi" w:cstheme="minorHAnsi"/>
          <w:bCs/>
          <w:color w:val="auto"/>
          <w:sz w:val="22"/>
          <w:szCs w:val="22"/>
          <w:u w:val="none"/>
        </w:rPr>
        <w:t xml:space="preserve">. This must then be documented in </w:t>
      </w:r>
      <w:r w:rsidR="0095700A">
        <w:rPr>
          <w:rStyle w:val="Hyperlink"/>
          <w:rFonts w:asciiTheme="minorHAnsi" w:hAnsiTheme="minorHAnsi" w:cstheme="minorHAnsi"/>
          <w:bCs/>
          <w:color w:val="auto"/>
          <w:sz w:val="22"/>
          <w:szCs w:val="22"/>
          <w:u w:val="none"/>
        </w:rPr>
        <w:t>a care recipient’s</w:t>
      </w:r>
      <w:r w:rsidRPr="00175283">
        <w:rPr>
          <w:rStyle w:val="Hyperlink"/>
          <w:rFonts w:asciiTheme="minorHAnsi" w:hAnsiTheme="minorHAnsi" w:cstheme="minorHAnsi"/>
          <w:bCs/>
          <w:color w:val="auto"/>
          <w:sz w:val="22"/>
          <w:szCs w:val="22"/>
          <w:u w:val="none"/>
        </w:rPr>
        <w:t xml:space="preserve"> care plan. </w:t>
      </w:r>
      <w:r w:rsidR="0095700A">
        <w:rPr>
          <w:rStyle w:val="Hyperlink"/>
          <w:rFonts w:asciiTheme="minorHAnsi" w:hAnsiTheme="minorHAnsi" w:cstheme="minorHAnsi"/>
          <w:bCs/>
          <w:color w:val="auto"/>
          <w:sz w:val="22"/>
          <w:szCs w:val="22"/>
          <w:u w:val="none"/>
        </w:rPr>
        <w:t>P</w:t>
      </w:r>
      <w:r w:rsidRPr="00175283">
        <w:rPr>
          <w:rStyle w:val="Hyperlink"/>
          <w:rFonts w:asciiTheme="minorHAnsi" w:hAnsiTheme="minorHAnsi" w:cstheme="minorHAnsi"/>
          <w:bCs/>
          <w:color w:val="auto"/>
          <w:sz w:val="22"/>
          <w:szCs w:val="22"/>
          <w:u w:val="none"/>
        </w:rPr>
        <w:t xml:space="preserve">rovider must ensure </w:t>
      </w:r>
      <w:r w:rsidR="0095700A">
        <w:rPr>
          <w:rStyle w:val="Hyperlink"/>
          <w:rFonts w:asciiTheme="minorHAnsi" w:hAnsiTheme="minorHAnsi" w:cstheme="minorHAnsi"/>
          <w:bCs/>
          <w:color w:val="auto"/>
          <w:sz w:val="22"/>
          <w:szCs w:val="22"/>
          <w:u w:val="none"/>
        </w:rPr>
        <w:t>care recipients</w:t>
      </w:r>
      <w:r w:rsidRPr="00175283">
        <w:rPr>
          <w:rStyle w:val="Hyperlink"/>
          <w:rFonts w:asciiTheme="minorHAnsi" w:hAnsiTheme="minorHAnsi" w:cstheme="minorHAnsi"/>
          <w:bCs/>
          <w:color w:val="auto"/>
          <w:sz w:val="22"/>
          <w:szCs w:val="22"/>
          <w:u w:val="none"/>
        </w:rPr>
        <w:t xml:space="preserve"> understand and agree to </w:t>
      </w:r>
      <w:r w:rsidR="0095700A">
        <w:rPr>
          <w:rStyle w:val="Hyperlink"/>
          <w:rFonts w:asciiTheme="minorHAnsi" w:hAnsiTheme="minorHAnsi" w:cstheme="minorHAnsi"/>
          <w:bCs/>
          <w:color w:val="auto"/>
          <w:sz w:val="22"/>
          <w:szCs w:val="22"/>
          <w:u w:val="none"/>
        </w:rPr>
        <w:t>thei</w:t>
      </w:r>
      <w:r w:rsidRPr="00175283">
        <w:rPr>
          <w:rStyle w:val="Hyperlink"/>
          <w:rFonts w:asciiTheme="minorHAnsi" w:hAnsiTheme="minorHAnsi" w:cstheme="minorHAnsi"/>
          <w:bCs/>
          <w:color w:val="auto"/>
          <w:sz w:val="22"/>
          <w:szCs w:val="22"/>
          <w:u w:val="none"/>
        </w:rPr>
        <w:t>r care plan before services are put in place.</w:t>
      </w:r>
    </w:p>
    <w:p w14:paraId="3ED22678" w14:textId="516039DF" w:rsidR="009F7C90" w:rsidRDefault="009F7C90" w:rsidP="00175283">
      <w:pPr>
        <w:spacing w:line="276" w:lineRule="auto"/>
        <w:rPr>
          <w:rFonts w:asciiTheme="minorHAnsi" w:hAnsiTheme="minorHAnsi" w:cstheme="minorHAnsi"/>
          <w:bCs/>
          <w:sz w:val="22"/>
          <w:szCs w:val="22"/>
        </w:rPr>
      </w:pPr>
      <w:r w:rsidRPr="00E14AD6">
        <w:rPr>
          <w:rStyle w:val="Hyperlink"/>
          <w:rFonts w:asciiTheme="minorHAnsi" w:hAnsiTheme="minorHAnsi" w:cstheme="minorHAnsi"/>
          <w:bCs/>
          <w:color w:val="auto"/>
          <w:sz w:val="22"/>
          <w:szCs w:val="22"/>
          <w:u w:val="none"/>
        </w:rPr>
        <w:t>Providers and care recipients may also agree on additional fees to receive services that wouldn’t otherwise be covered by the home care package.</w:t>
      </w:r>
      <w:r w:rsidR="00527972" w:rsidRPr="00E14AD6">
        <w:rPr>
          <w:rStyle w:val="Hyperlink"/>
          <w:rFonts w:asciiTheme="minorHAnsi" w:hAnsiTheme="minorHAnsi" w:cstheme="minorHAnsi"/>
          <w:bCs/>
          <w:color w:val="auto"/>
          <w:sz w:val="22"/>
          <w:szCs w:val="22"/>
          <w:u w:val="none"/>
        </w:rPr>
        <w:t xml:space="preserve"> C</w:t>
      </w:r>
      <w:r w:rsidR="00527972" w:rsidRPr="00E14AD6">
        <w:rPr>
          <w:rFonts w:asciiTheme="minorHAnsi" w:hAnsiTheme="minorHAnsi" w:cstheme="minorHAnsi"/>
          <w:bCs/>
          <w:sz w:val="22"/>
          <w:szCs w:val="22"/>
        </w:rPr>
        <w:t>are and services delivered using these funds should be separate from the Services Australia claiming process. Providers must minus these fees from the price they claim from Services Australia.</w:t>
      </w:r>
    </w:p>
    <w:p w14:paraId="6CEE7F09" w14:textId="63137E27" w:rsidR="009F7C90" w:rsidRPr="00E14AD6" w:rsidRDefault="009F7C90" w:rsidP="008930AC">
      <w:pPr>
        <w:pStyle w:val="Heading2"/>
      </w:pPr>
      <w:r w:rsidRPr="00E14AD6">
        <w:lastRenderedPageBreak/>
        <w:t>What information do providers need to tell their care recipients?</w:t>
      </w:r>
    </w:p>
    <w:p w14:paraId="18A77E9B" w14:textId="25517EC6" w:rsidR="00B6397B" w:rsidRDefault="00B6397B" w:rsidP="00000406">
      <w:pPr>
        <w:spacing w:line="276" w:lineRule="auto"/>
        <w:rPr>
          <w:rFonts w:asciiTheme="minorHAnsi" w:hAnsiTheme="minorHAnsi" w:cstheme="minorBidi"/>
          <w:sz w:val="22"/>
          <w:szCs w:val="22"/>
          <w:lang w:val="en-GB"/>
        </w:rPr>
      </w:pPr>
      <w:r>
        <w:rPr>
          <w:rFonts w:asciiTheme="minorHAnsi" w:hAnsiTheme="minorHAnsi" w:cstheme="minorBidi"/>
          <w:sz w:val="22"/>
          <w:szCs w:val="22"/>
          <w:lang w:val="en-GB"/>
        </w:rPr>
        <w:t>Providers have an obligation to explain if and how these changes impact their care recipients.</w:t>
      </w:r>
    </w:p>
    <w:p w14:paraId="45EE2ACE" w14:textId="120B61AC" w:rsidR="009F7C90" w:rsidRPr="00E14AD6" w:rsidRDefault="009F7C90" w:rsidP="00000406">
      <w:pPr>
        <w:spacing w:line="276" w:lineRule="auto"/>
        <w:rPr>
          <w:rFonts w:asciiTheme="minorHAnsi" w:hAnsiTheme="minorHAnsi" w:cstheme="minorBidi"/>
          <w:sz w:val="22"/>
          <w:szCs w:val="22"/>
          <w:lang w:val="en-GB"/>
        </w:rPr>
      </w:pPr>
      <w:r w:rsidRPr="00E14AD6">
        <w:rPr>
          <w:rFonts w:asciiTheme="minorHAnsi" w:hAnsiTheme="minorHAnsi" w:cstheme="minorBidi"/>
          <w:sz w:val="22"/>
          <w:szCs w:val="22"/>
          <w:lang w:val="en-GB"/>
        </w:rPr>
        <w:t xml:space="preserve">Services Australia </w:t>
      </w:r>
      <w:r w:rsidR="00D51776">
        <w:rPr>
          <w:rFonts w:asciiTheme="minorHAnsi" w:hAnsiTheme="minorHAnsi" w:cstheme="minorBidi"/>
          <w:sz w:val="22"/>
          <w:szCs w:val="22"/>
          <w:lang w:val="en-GB"/>
        </w:rPr>
        <w:t>have</w:t>
      </w:r>
      <w:r w:rsidR="00D51776" w:rsidRPr="00E14AD6">
        <w:rPr>
          <w:rFonts w:asciiTheme="minorHAnsi" w:hAnsiTheme="minorHAnsi" w:cstheme="minorBidi"/>
          <w:sz w:val="22"/>
          <w:szCs w:val="22"/>
          <w:lang w:val="en-GB"/>
        </w:rPr>
        <w:t xml:space="preserve"> </w:t>
      </w:r>
      <w:r w:rsidRPr="00E14AD6">
        <w:rPr>
          <w:rFonts w:asciiTheme="minorHAnsi" w:hAnsiTheme="minorHAnsi" w:cstheme="minorBidi"/>
          <w:sz w:val="22"/>
          <w:szCs w:val="22"/>
          <w:lang w:val="en-GB"/>
        </w:rPr>
        <w:t>expand</w:t>
      </w:r>
      <w:r w:rsidR="009852F0">
        <w:rPr>
          <w:rFonts w:asciiTheme="minorHAnsi" w:hAnsiTheme="minorHAnsi" w:cstheme="minorBidi"/>
          <w:sz w:val="22"/>
          <w:szCs w:val="22"/>
          <w:lang w:val="en-GB"/>
        </w:rPr>
        <w:t>ed</w:t>
      </w:r>
      <w:r w:rsidRPr="00E14AD6">
        <w:rPr>
          <w:rFonts w:asciiTheme="minorHAnsi" w:hAnsiTheme="minorHAnsi" w:cstheme="minorBidi"/>
          <w:sz w:val="22"/>
          <w:szCs w:val="22"/>
          <w:lang w:val="en-GB"/>
        </w:rPr>
        <w:t xml:space="preserve"> the monthly statement issued to providers to report the balance of home care subsidy held within the care recipient’s home care account. </w:t>
      </w:r>
    </w:p>
    <w:p w14:paraId="58871CEF" w14:textId="5D09A24A" w:rsidR="009F7C90" w:rsidRPr="00E14AD6" w:rsidRDefault="009F7C90" w:rsidP="00000406">
      <w:pPr>
        <w:spacing w:line="276" w:lineRule="auto"/>
        <w:rPr>
          <w:rFonts w:asciiTheme="minorHAnsi" w:hAnsiTheme="minorHAnsi" w:cstheme="minorBidi"/>
          <w:sz w:val="22"/>
          <w:szCs w:val="22"/>
          <w:lang w:val="en-GB"/>
        </w:rPr>
      </w:pPr>
      <w:r w:rsidRPr="00E14AD6">
        <w:rPr>
          <w:rFonts w:asciiTheme="minorHAnsi" w:hAnsiTheme="minorHAnsi" w:cstheme="minorBidi"/>
          <w:sz w:val="22"/>
          <w:szCs w:val="22"/>
          <w:lang w:val="en-GB"/>
        </w:rPr>
        <w:t>Providers must share this information with their care recipients to ensure care recipients understand the total funding available to them for their care and services. This does not need to be included in the care recipient monthly statements until providers’ systems are ready to do so.</w:t>
      </w:r>
    </w:p>
    <w:p w14:paraId="79BC9F06" w14:textId="2CCAB260" w:rsidR="009F7C90" w:rsidRPr="00E14AD6" w:rsidRDefault="009F7C90" w:rsidP="00000406">
      <w:pPr>
        <w:spacing w:line="276" w:lineRule="auto"/>
        <w:rPr>
          <w:rFonts w:asciiTheme="minorHAnsi" w:hAnsiTheme="minorHAnsi" w:cstheme="minorBidi"/>
          <w:sz w:val="22"/>
          <w:szCs w:val="22"/>
          <w:lang w:val="en-GB"/>
        </w:rPr>
      </w:pPr>
      <w:r w:rsidRPr="00E14AD6">
        <w:rPr>
          <w:rFonts w:asciiTheme="minorHAnsi" w:hAnsiTheme="minorHAnsi" w:cstheme="minorBidi"/>
          <w:sz w:val="22"/>
          <w:szCs w:val="22"/>
          <w:lang w:val="en-GB"/>
        </w:rPr>
        <w:t>As soon as this is practical after these changes commence, providers must incorporate the distribution of unspent funds balances into the care recipients’ monthly statement, including the balance of the:</w:t>
      </w:r>
    </w:p>
    <w:p w14:paraId="542DB239" w14:textId="77777777" w:rsidR="009F7C90" w:rsidRPr="00E14AD6" w:rsidRDefault="009F7C90" w:rsidP="00612236">
      <w:pPr>
        <w:pStyle w:val="ListParagraph"/>
        <w:numPr>
          <w:ilvl w:val="0"/>
          <w:numId w:val="3"/>
        </w:numPr>
        <w:spacing w:line="276" w:lineRule="auto"/>
        <w:rPr>
          <w:rFonts w:cstheme="minorBidi"/>
          <w:sz w:val="22"/>
          <w:szCs w:val="22"/>
          <w:lang w:val="en-GB"/>
        </w:rPr>
      </w:pPr>
      <w:r w:rsidRPr="00E14AD6">
        <w:rPr>
          <w:rFonts w:cstheme="minorBidi"/>
          <w:sz w:val="22"/>
          <w:szCs w:val="22"/>
          <w:lang w:val="en-GB"/>
        </w:rPr>
        <w:t>Provider-held care recipient contributed unspent funds</w:t>
      </w:r>
    </w:p>
    <w:p w14:paraId="781B1716" w14:textId="78D5AADF" w:rsidR="009F7C90" w:rsidRPr="00E14AD6" w:rsidRDefault="009F7C90" w:rsidP="00612236">
      <w:pPr>
        <w:pStyle w:val="ListParagraph"/>
        <w:numPr>
          <w:ilvl w:val="0"/>
          <w:numId w:val="3"/>
        </w:numPr>
        <w:spacing w:line="276" w:lineRule="auto"/>
        <w:rPr>
          <w:rFonts w:cstheme="minorBidi"/>
          <w:sz w:val="22"/>
          <w:szCs w:val="22"/>
          <w:lang w:val="en-GB"/>
        </w:rPr>
      </w:pPr>
      <w:r w:rsidRPr="00E14AD6">
        <w:rPr>
          <w:rFonts w:cstheme="minorBidi"/>
          <w:sz w:val="22"/>
          <w:szCs w:val="22"/>
          <w:lang w:val="en-GB"/>
        </w:rPr>
        <w:t>Provider-held Commonwealth portion of unspent funds</w:t>
      </w:r>
    </w:p>
    <w:p w14:paraId="48B4C384" w14:textId="361D46FC" w:rsidR="00A42466" w:rsidRPr="00E14AD6" w:rsidRDefault="009F7C90" w:rsidP="00612236">
      <w:pPr>
        <w:pStyle w:val="ListParagraph"/>
        <w:numPr>
          <w:ilvl w:val="0"/>
          <w:numId w:val="3"/>
        </w:numPr>
        <w:spacing w:line="276" w:lineRule="auto"/>
        <w:rPr>
          <w:rFonts w:cstheme="minorBidi"/>
          <w:sz w:val="22"/>
          <w:szCs w:val="22"/>
          <w:lang w:val="en-GB"/>
        </w:rPr>
      </w:pPr>
      <w:r w:rsidRPr="00E14AD6">
        <w:rPr>
          <w:rFonts w:cstheme="minorBidi"/>
          <w:sz w:val="22"/>
          <w:szCs w:val="22"/>
          <w:lang w:val="en-GB"/>
        </w:rPr>
        <w:t>Services Australia home care account balance (Government held unspent funds)</w:t>
      </w:r>
    </w:p>
    <w:p w14:paraId="1C3907A4" w14:textId="24C34972" w:rsidR="009F7C90" w:rsidRPr="00E14AD6" w:rsidRDefault="009F7C90" w:rsidP="00000406">
      <w:pPr>
        <w:spacing w:line="276" w:lineRule="auto"/>
        <w:rPr>
          <w:rFonts w:asciiTheme="minorHAnsi" w:hAnsiTheme="minorHAnsi" w:cstheme="minorBidi"/>
          <w:sz w:val="22"/>
          <w:szCs w:val="22"/>
          <w:lang w:val="en-GB"/>
        </w:rPr>
      </w:pPr>
      <w:r w:rsidRPr="00E14AD6">
        <w:rPr>
          <w:rFonts w:asciiTheme="minorHAnsi" w:hAnsiTheme="minorHAnsi" w:cstheme="minorBidi"/>
          <w:sz w:val="22"/>
          <w:szCs w:val="22"/>
          <w:lang w:val="en-GB"/>
        </w:rPr>
        <w:t>The department will review this early in 2022, to determine the date at which this reporting requirement becomes mandatory. Advance notice will be provided to the sector.</w:t>
      </w:r>
    </w:p>
    <w:p w14:paraId="644478F9" w14:textId="44F1B22B" w:rsidR="00A45EEB" w:rsidRPr="00E14AD6" w:rsidRDefault="00A45EEB" w:rsidP="008930AC">
      <w:pPr>
        <w:pStyle w:val="Heading2"/>
      </w:pPr>
      <w:r w:rsidRPr="00E14AD6">
        <w:t>Further information</w:t>
      </w:r>
      <w:r w:rsidR="003D629F">
        <w:t xml:space="preserve"> and support</w:t>
      </w:r>
    </w:p>
    <w:p w14:paraId="5B14EC47" w14:textId="25E42816" w:rsidR="00502710" w:rsidRDefault="00A45EEB" w:rsidP="00000406">
      <w:pPr>
        <w:spacing w:line="276" w:lineRule="auto"/>
        <w:rPr>
          <w:rFonts w:asciiTheme="minorHAnsi" w:hAnsiTheme="minorHAnsi" w:cstheme="minorHAnsi"/>
          <w:b/>
          <w:bCs/>
          <w:sz w:val="22"/>
          <w:szCs w:val="22"/>
        </w:rPr>
      </w:pPr>
      <w:r w:rsidRPr="00E14AD6">
        <w:rPr>
          <w:rFonts w:asciiTheme="minorHAnsi" w:hAnsiTheme="minorHAnsi" w:cstheme="minorHAnsi"/>
          <w:sz w:val="22"/>
          <w:szCs w:val="22"/>
        </w:rPr>
        <w:t xml:space="preserve">Further information on </w:t>
      </w:r>
      <w:r w:rsidR="00982583" w:rsidRPr="00E14AD6">
        <w:rPr>
          <w:rFonts w:asciiTheme="minorHAnsi" w:hAnsiTheme="minorHAnsi" w:cstheme="minorHAnsi"/>
          <w:sz w:val="22"/>
          <w:szCs w:val="22"/>
        </w:rPr>
        <w:t>IPA</w:t>
      </w:r>
      <w:r w:rsidRPr="00E14AD6">
        <w:rPr>
          <w:rFonts w:asciiTheme="minorHAnsi" w:hAnsiTheme="minorHAnsi" w:cstheme="minorHAnsi"/>
          <w:sz w:val="22"/>
          <w:szCs w:val="22"/>
        </w:rPr>
        <w:t xml:space="preserve"> can be found on the Department of Health’s </w:t>
      </w:r>
      <w:hyperlink r:id="rId10" w:history="1">
        <w:r w:rsidRPr="00E14AD6">
          <w:rPr>
            <w:rStyle w:val="Hyperlink"/>
            <w:rFonts w:asciiTheme="minorHAnsi" w:hAnsiTheme="minorHAnsi" w:cstheme="minorHAnsi"/>
            <w:sz w:val="22"/>
            <w:szCs w:val="22"/>
          </w:rPr>
          <w:t>website</w:t>
        </w:r>
      </w:hyperlink>
      <w:r w:rsidR="00502710" w:rsidRPr="00E14AD6">
        <w:rPr>
          <w:rStyle w:val="Hyperlink"/>
          <w:rFonts w:asciiTheme="minorHAnsi" w:hAnsiTheme="minorHAnsi" w:cstheme="minorHAnsi"/>
          <w:sz w:val="22"/>
          <w:szCs w:val="22"/>
        </w:rPr>
        <w:t>,</w:t>
      </w:r>
      <w:r w:rsidR="00A10176" w:rsidRPr="00E14AD6">
        <w:rPr>
          <w:rFonts w:asciiTheme="minorHAnsi" w:hAnsiTheme="minorHAnsi" w:cstheme="minorHAnsi"/>
          <w:sz w:val="22"/>
          <w:szCs w:val="22"/>
        </w:rPr>
        <w:t xml:space="preserve"> </w:t>
      </w:r>
      <w:r w:rsidR="00502710" w:rsidRPr="00E14AD6">
        <w:rPr>
          <w:rFonts w:asciiTheme="minorHAnsi" w:hAnsiTheme="minorHAnsi" w:cstheme="minorHAnsi"/>
          <w:sz w:val="22"/>
          <w:szCs w:val="22"/>
        </w:rPr>
        <w:t xml:space="preserve">including </w:t>
      </w:r>
      <w:r w:rsidR="00A10176" w:rsidRPr="00E14AD6">
        <w:rPr>
          <w:rFonts w:asciiTheme="minorHAnsi" w:hAnsiTheme="minorHAnsi" w:cstheme="minorHAnsi"/>
          <w:sz w:val="22"/>
          <w:szCs w:val="22"/>
        </w:rPr>
        <w:t>Q&amp;As</w:t>
      </w:r>
      <w:r w:rsidR="00F72F4E" w:rsidRPr="00E14AD6">
        <w:rPr>
          <w:rFonts w:asciiTheme="minorHAnsi" w:hAnsiTheme="minorHAnsi" w:cstheme="minorHAnsi"/>
          <w:sz w:val="22"/>
          <w:szCs w:val="22"/>
        </w:rPr>
        <w:t>, calculators and the care recipient fact sheet</w:t>
      </w:r>
      <w:r w:rsidR="00A10176" w:rsidRPr="00E14AD6">
        <w:rPr>
          <w:rFonts w:asciiTheme="minorHAnsi" w:hAnsiTheme="minorHAnsi" w:cstheme="minorHAnsi"/>
          <w:sz w:val="22"/>
          <w:szCs w:val="22"/>
        </w:rPr>
        <w:t>.</w:t>
      </w:r>
    </w:p>
    <w:p w14:paraId="3EBE5E0E" w14:textId="781441B7" w:rsidR="001F1E2F" w:rsidRPr="001F1E2F" w:rsidRDefault="001F1E2F" w:rsidP="001F1E2F">
      <w:pPr>
        <w:spacing w:line="276" w:lineRule="auto"/>
        <w:rPr>
          <w:rFonts w:asciiTheme="minorHAnsi" w:hAnsiTheme="minorHAnsi" w:cstheme="minorHAnsi"/>
          <w:sz w:val="22"/>
          <w:szCs w:val="22"/>
        </w:rPr>
      </w:pPr>
      <w:r w:rsidRPr="001F1E2F">
        <w:rPr>
          <w:rFonts w:asciiTheme="minorHAnsi" w:hAnsiTheme="minorHAnsi" w:cstheme="minorHAnsi"/>
          <w:sz w:val="22"/>
          <w:szCs w:val="22"/>
        </w:rPr>
        <w:t xml:space="preserve">If </w:t>
      </w:r>
      <w:r>
        <w:rPr>
          <w:rFonts w:asciiTheme="minorHAnsi" w:hAnsiTheme="minorHAnsi" w:cstheme="minorHAnsi"/>
          <w:sz w:val="22"/>
          <w:szCs w:val="22"/>
        </w:rPr>
        <w:t>providers</w:t>
      </w:r>
      <w:r w:rsidRPr="001F1E2F">
        <w:rPr>
          <w:rFonts w:asciiTheme="minorHAnsi" w:hAnsiTheme="minorHAnsi" w:cstheme="minorHAnsi"/>
          <w:sz w:val="22"/>
          <w:szCs w:val="22"/>
        </w:rPr>
        <w:t xml:space="preserve"> have any queries about the claiming process or questions about payments, please contact Services Australia’s aged care claims and payments enquiry line on 1800 195 206 (from 8.30am to 5pm AEDT, Monday to Friday).</w:t>
      </w:r>
    </w:p>
    <w:p w14:paraId="6BA83DE8" w14:textId="282B14A8" w:rsidR="001F1E2F" w:rsidRPr="00E14AD6" w:rsidRDefault="001F1E2F" w:rsidP="001F1E2F">
      <w:pPr>
        <w:spacing w:line="276" w:lineRule="auto"/>
        <w:rPr>
          <w:rFonts w:asciiTheme="minorHAnsi" w:hAnsiTheme="minorHAnsi" w:cstheme="minorHAnsi"/>
          <w:b/>
          <w:bCs/>
          <w:sz w:val="22"/>
          <w:szCs w:val="22"/>
        </w:rPr>
        <w:sectPr w:rsidR="001F1E2F" w:rsidRPr="00E14AD6" w:rsidSect="008930AC">
          <w:headerReference w:type="even" r:id="rId11"/>
          <w:headerReference w:type="default" r:id="rId12"/>
          <w:footerReference w:type="even" r:id="rId13"/>
          <w:footerReference w:type="default" r:id="rId14"/>
          <w:pgSz w:w="11906" w:h="16838"/>
          <w:pgMar w:top="2127" w:right="1440" w:bottom="993" w:left="1440" w:header="708" w:footer="250" w:gutter="0"/>
          <w:cols w:space="708"/>
          <w:docGrid w:linePitch="360"/>
        </w:sectPr>
      </w:pPr>
      <w:r w:rsidRPr="001F1E2F">
        <w:rPr>
          <w:rFonts w:asciiTheme="minorHAnsi" w:hAnsiTheme="minorHAnsi" w:cstheme="minorHAnsi"/>
          <w:sz w:val="22"/>
          <w:szCs w:val="22"/>
        </w:rPr>
        <w:t>For queries that are not time-sensitive, Services Australia’s aged care payments team can also be contacted by email at</w:t>
      </w:r>
      <w:r w:rsidRPr="001F1E2F">
        <w:rPr>
          <w:rFonts w:asciiTheme="minorHAnsi" w:hAnsiTheme="minorHAnsi" w:cstheme="minorHAnsi"/>
          <w:b/>
          <w:bCs/>
          <w:sz w:val="22"/>
          <w:szCs w:val="22"/>
        </w:rPr>
        <w:t xml:space="preserve"> aged.care.liaison@servicesaustralia.gov.au.</w:t>
      </w:r>
    </w:p>
    <w:p w14:paraId="5742E2AF" w14:textId="31F21FF6" w:rsidR="00502710" w:rsidRPr="003D1F9D" w:rsidRDefault="00502710" w:rsidP="008930AC">
      <w:pPr>
        <w:pStyle w:val="Heading1"/>
      </w:pPr>
      <w:r w:rsidRPr="003D1F9D">
        <w:lastRenderedPageBreak/>
        <w:t xml:space="preserve">ATTACHMENT </w:t>
      </w:r>
      <w:r w:rsidR="00B70DED" w:rsidRPr="003D1F9D">
        <w:t>A – C</w:t>
      </w:r>
      <w:r w:rsidR="002F3D71" w:rsidRPr="003D1F9D">
        <w:t>laim Process</w:t>
      </w:r>
    </w:p>
    <w:p w14:paraId="66F16441" w14:textId="6FD40AD6" w:rsidR="002375E9" w:rsidRDefault="002F3D71" w:rsidP="008930AC">
      <w:pPr>
        <w:pStyle w:val="Heading2"/>
      </w:pPr>
      <w:bookmarkStart w:id="3" w:name="_Hlk80028198"/>
      <w:r w:rsidRPr="003D1F9D">
        <w:t xml:space="preserve">Claim Process if a Provider Chooses to ‘Opt-in’ </w:t>
      </w:r>
      <w:r w:rsidR="00BC1FC6">
        <w:t>[Updated 19 Aug 2021]</w:t>
      </w:r>
    </w:p>
    <w:p w14:paraId="56FE98D5" w14:textId="77777777" w:rsidR="00531832" w:rsidRPr="00531832" w:rsidRDefault="00531832" w:rsidP="00531832">
      <w:pPr>
        <w:rPr>
          <w:lang w:eastAsia="en-AU"/>
        </w:rPr>
      </w:pPr>
    </w:p>
    <w:bookmarkEnd w:id="3"/>
    <w:p w14:paraId="4762A938" w14:textId="6988E785" w:rsidR="00BD4949" w:rsidRPr="003D1F9D" w:rsidRDefault="00BC1FC6" w:rsidP="00BF1DC2">
      <w:pPr>
        <w:pStyle w:val="NormalWeb"/>
        <w:rPr>
          <w:rFonts w:asciiTheme="minorHAnsi" w:hAnsiTheme="minorHAnsi" w:cstheme="minorHAnsi"/>
          <w:b/>
          <w:bCs/>
          <w:color w:val="3374B8"/>
          <w:sz w:val="28"/>
          <w:szCs w:val="28"/>
        </w:rPr>
      </w:pPr>
      <w:r>
        <w:object w:dxaOrig="28171" w:dyaOrig="15016" w14:anchorId="086FE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8.65pt;height:596pt" o:ole="">
            <v:imagedata r:id="rId15" o:title=""/>
          </v:shape>
          <o:OLEObject Type="Embed" ProgID="Visio.Drawing.15" ShapeID="_x0000_i1025" DrawAspect="Content" ObjectID="_1706512607" r:id="rId16"/>
        </w:object>
      </w:r>
    </w:p>
    <w:p w14:paraId="7627986E" w14:textId="42792CD3" w:rsidR="00BF1DC2" w:rsidRPr="008930AC" w:rsidRDefault="00BF1DC2" w:rsidP="008930AC">
      <w:r w:rsidRPr="008930AC">
        <w:br w:type="page"/>
      </w:r>
    </w:p>
    <w:p w14:paraId="665B20F6" w14:textId="00F2395F" w:rsidR="002F3D71" w:rsidRDefault="002F3D71" w:rsidP="008930AC">
      <w:pPr>
        <w:pStyle w:val="Heading2"/>
      </w:pPr>
      <w:r w:rsidRPr="003D1F9D">
        <w:lastRenderedPageBreak/>
        <w:t xml:space="preserve">Claim </w:t>
      </w:r>
      <w:r w:rsidR="006E7C08" w:rsidRPr="003D1F9D">
        <w:t>p</w:t>
      </w:r>
      <w:r w:rsidRPr="003D1F9D">
        <w:t xml:space="preserve">rocess if a </w:t>
      </w:r>
      <w:r w:rsidR="006E7C08" w:rsidRPr="003D1F9D">
        <w:t>p</w:t>
      </w:r>
      <w:r w:rsidRPr="003D1F9D">
        <w:t xml:space="preserve">rovider </w:t>
      </w:r>
      <w:r w:rsidR="006E7C08" w:rsidRPr="003D1F9D">
        <w:t>c</w:t>
      </w:r>
      <w:r w:rsidRPr="003D1F9D">
        <w:t>hooses NOT to ‘</w:t>
      </w:r>
      <w:r w:rsidR="006E7C08" w:rsidRPr="003D1F9D">
        <w:t>o</w:t>
      </w:r>
      <w:r w:rsidRPr="003D1F9D">
        <w:t>pt-in’</w:t>
      </w:r>
      <w:r w:rsidR="00BC1FC6">
        <w:t xml:space="preserve"> [Updated 19 Aug 2021]</w:t>
      </w:r>
    </w:p>
    <w:p w14:paraId="603B0E33" w14:textId="77777777" w:rsidR="00BC1FC6" w:rsidRPr="00BC1FC6" w:rsidRDefault="00BC1FC6" w:rsidP="00BC1FC6">
      <w:pPr>
        <w:rPr>
          <w:lang w:eastAsia="en-AU"/>
        </w:rPr>
      </w:pPr>
    </w:p>
    <w:p w14:paraId="110E183C" w14:textId="77777777" w:rsidR="00531832" w:rsidRPr="00531832" w:rsidRDefault="00531832" w:rsidP="00531832">
      <w:pPr>
        <w:rPr>
          <w:lang w:eastAsia="en-AU"/>
        </w:rPr>
      </w:pPr>
    </w:p>
    <w:p w14:paraId="72D8E391" w14:textId="210A03B1" w:rsidR="00563420" w:rsidRPr="00563420" w:rsidRDefault="00BC1FC6" w:rsidP="00563420">
      <w:r>
        <w:object w:dxaOrig="25500" w:dyaOrig="14505" w14:anchorId="6E8110F4">
          <v:shape id="_x0000_i1026" type="#_x0000_t75" style="width:1118pt;height:636pt" o:ole="">
            <v:imagedata r:id="rId17" o:title=""/>
          </v:shape>
          <o:OLEObject Type="Embed" ProgID="Visio.Drawing.15" ShapeID="_x0000_i1026" DrawAspect="Content" ObjectID="_1706512608" r:id="rId18"/>
        </w:object>
      </w:r>
    </w:p>
    <w:sectPr w:rsidR="00563420" w:rsidRPr="00563420" w:rsidSect="003D1F9D">
      <w:headerReference w:type="default" r:id="rId19"/>
      <w:pgSz w:w="23811" w:h="16838" w:orient="landscape" w:code="8"/>
      <w:pgMar w:top="720" w:right="720" w:bottom="720" w:left="720" w:header="708"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C2081" w14:textId="77777777" w:rsidR="00ED6A4E" w:rsidRDefault="00ED6A4E" w:rsidP="00933142">
      <w:pPr>
        <w:spacing w:after="0" w:line="240" w:lineRule="auto"/>
      </w:pPr>
      <w:r>
        <w:separator/>
      </w:r>
    </w:p>
    <w:p w14:paraId="54E7C4D0" w14:textId="77777777" w:rsidR="00ED6A4E" w:rsidRDefault="00ED6A4E"/>
  </w:endnote>
  <w:endnote w:type="continuationSeparator" w:id="0">
    <w:p w14:paraId="036E22A3" w14:textId="77777777" w:rsidR="00ED6A4E" w:rsidRDefault="00ED6A4E" w:rsidP="00933142">
      <w:pPr>
        <w:spacing w:after="0" w:line="240" w:lineRule="auto"/>
      </w:pPr>
      <w:r>
        <w:continuationSeparator/>
      </w:r>
    </w:p>
    <w:p w14:paraId="33338A5A" w14:textId="77777777" w:rsidR="00ED6A4E" w:rsidRDefault="00ED6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A7C6F" w14:textId="77777777" w:rsidR="005A069C" w:rsidRDefault="005A069C">
    <w:pPr>
      <w:pStyle w:val="Footer"/>
    </w:pPr>
  </w:p>
  <w:p w14:paraId="4B9D2B4D" w14:textId="77777777" w:rsidR="00F23701" w:rsidRDefault="00F237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644100"/>
      <w:docPartObj>
        <w:docPartGallery w:val="Page Numbers (Bottom of Page)"/>
        <w:docPartUnique/>
      </w:docPartObj>
    </w:sdtPr>
    <w:sdtEndPr>
      <w:rPr>
        <w:rFonts w:asciiTheme="minorHAnsi" w:hAnsiTheme="minorHAnsi" w:cstheme="minorHAnsi"/>
        <w:sz w:val="22"/>
        <w:szCs w:val="22"/>
      </w:r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24A870A9" w14:textId="3309E8F9" w:rsidR="00F23701" w:rsidRPr="008930AC" w:rsidRDefault="00010634" w:rsidP="008930AC">
            <w:pPr>
              <w:pStyle w:val="Footer"/>
              <w:jc w:val="right"/>
              <w:rPr>
                <w:rFonts w:asciiTheme="minorHAnsi" w:hAnsiTheme="minorHAnsi" w:cstheme="minorHAnsi"/>
                <w:sz w:val="22"/>
                <w:szCs w:val="22"/>
              </w:rPr>
            </w:pPr>
            <w:r w:rsidRPr="00010634">
              <w:rPr>
                <w:rFonts w:asciiTheme="minorHAnsi" w:hAnsiTheme="minorHAnsi" w:cstheme="minorHAnsi"/>
                <w:sz w:val="22"/>
                <w:szCs w:val="22"/>
              </w:rPr>
              <w:t xml:space="preserve">Page </w:t>
            </w:r>
            <w:r w:rsidRPr="00010634">
              <w:rPr>
                <w:rFonts w:asciiTheme="minorHAnsi" w:hAnsiTheme="minorHAnsi" w:cstheme="minorHAnsi"/>
                <w:b/>
                <w:bCs/>
                <w:sz w:val="22"/>
                <w:szCs w:val="22"/>
              </w:rPr>
              <w:fldChar w:fldCharType="begin"/>
            </w:r>
            <w:r w:rsidRPr="00010634">
              <w:rPr>
                <w:rFonts w:asciiTheme="minorHAnsi" w:hAnsiTheme="minorHAnsi" w:cstheme="minorHAnsi"/>
                <w:b/>
                <w:bCs/>
                <w:sz w:val="22"/>
                <w:szCs w:val="22"/>
              </w:rPr>
              <w:instrText xml:space="preserve"> PAGE </w:instrText>
            </w:r>
            <w:r w:rsidRPr="00010634">
              <w:rPr>
                <w:rFonts w:asciiTheme="minorHAnsi" w:hAnsiTheme="minorHAnsi" w:cstheme="minorHAnsi"/>
                <w:b/>
                <w:bCs/>
                <w:sz w:val="22"/>
                <w:szCs w:val="22"/>
              </w:rPr>
              <w:fldChar w:fldCharType="separate"/>
            </w:r>
            <w:r w:rsidRPr="00010634">
              <w:rPr>
                <w:rFonts w:asciiTheme="minorHAnsi" w:hAnsiTheme="minorHAnsi" w:cstheme="minorHAnsi"/>
                <w:b/>
                <w:bCs/>
                <w:noProof/>
                <w:sz w:val="22"/>
                <w:szCs w:val="22"/>
              </w:rPr>
              <w:t>2</w:t>
            </w:r>
            <w:r w:rsidRPr="00010634">
              <w:rPr>
                <w:rFonts w:asciiTheme="minorHAnsi" w:hAnsiTheme="minorHAnsi" w:cstheme="minorHAnsi"/>
                <w:b/>
                <w:bCs/>
                <w:sz w:val="22"/>
                <w:szCs w:val="22"/>
              </w:rPr>
              <w:fldChar w:fldCharType="end"/>
            </w:r>
            <w:r w:rsidRPr="00010634">
              <w:rPr>
                <w:rFonts w:asciiTheme="minorHAnsi" w:hAnsiTheme="minorHAnsi" w:cstheme="minorHAnsi"/>
                <w:sz w:val="22"/>
                <w:szCs w:val="22"/>
              </w:rPr>
              <w:t xml:space="preserve"> of </w:t>
            </w:r>
            <w:r w:rsidRPr="00010634">
              <w:rPr>
                <w:rFonts w:asciiTheme="minorHAnsi" w:hAnsiTheme="minorHAnsi" w:cstheme="minorHAnsi"/>
                <w:b/>
                <w:bCs/>
                <w:sz w:val="22"/>
                <w:szCs w:val="22"/>
              </w:rPr>
              <w:fldChar w:fldCharType="begin"/>
            </w:r>
            <w:r w:rsidRPr="00010634">
              <w:rPr>
                <w:rFonts w:asciiTheme="minorHAnsi" w:hAnsiTheme="minorHAnsi" w:cstheme="minorHAnsi"/>
                <w:b/>
                <w:bCs/>
                <w:sz w:val="22"/>
                <w:szCs w:val="22"/>
              </w:rPr>
              <w:instrText xml:space="preserve"> NUMPAGES  </w:instrText>
            </w:r>
            <w:r w:rsidRPr="00010634">
              <w:rPr>
                <w:rFonts w:asciiTheme="minorHAnsi" w:hAnsiTheme="minorHAnsi" w:cstheme="minorHAnsi"/>
                <w:b/>
                <w:bCs/>
                <w:sz w:val="22"/>
                <w:szCs w:val="22"/>
              </w:rPr>
              <w:fldChar w:fldCharType="separate"/>
            </w:r>
            <w:r w:rsidRPr="00010634">
              <w:rPr>
                <w:rFonts w:asciiTheme="minorHAnsi" w:hAnsiTheme="minorHAnsi" w:cstheme="minorHAnsi"/>
                <w:b/>
                <w:bCs/>
                <w:noProof/>
                <w:sz w:val="22"/>
                <w:szCs w:val="22"/>
              </w:rPr>
              <w:t>2</w:t>
            </w:r>
            <w:r w:rsidRPr="00010634">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C108A" w14:textId="77777777" w:rsidR="00ED6A4E" w:rsidRDefault="00ED6A4E" w:rsidP="00933142">
      <w:pPr>
        <w:spacing w:after="0" w:line="240" w:lineRule="auto"/>
      </w:pPr>
      <w:r>
        <w:separator/>
      </w:r>
    </w:p>
    <w:p w14:paraId="6D93732B" w14:textId="77777777" w:rsidR="00ED6A4E" w:rsidRDefault="00ED6A4E"/>
  </w:footnote>
  <w:footnote w:type="continuationSeparator" w:id="0">
    <w:p w14:paraId="041C5A82" w14:textId="77777777" w:rsidR="00ED6A4E" w:rsidRDefault="00ED6A4E" w:rsidP="00933142">
      <w:pPr>
        <w:spacing w:after="0" w:line="240" w:lineRule="auto"/>
      </w:pPr>
      <w:r>
        <w:continuationSeparator/>
      </w:r>
    </w:p>
    <w:p w14:paraId="4EC8E8B8" w14:textId="77777777" w:rsidR="00ED6A4E" w:rsidRDefault="00ED6A4E"/>
  </w:footnote>
  <w:footnote w:id="1">
    <w:p w14:paraId="4BD7E5A5" w14:textId="77777777" w:rsidR="007A4A9B" w:rsidRDefault="007A4A9B" w:rsidP="007A4A9B">
      <w:pPr>
        <w:pStyle w:val="FootnoteText"/>
      </w:pPr>
      <w:r>
        <w:rPr>
          <w:rStyle w:val="FootnoteReference"/>
        </w:rPr>
        <w:footnoteRef/>
      </w:r>
      <w:r>
        <w:t xml:space="preserve"> </w:t>
      </w:r>
      <w:r w:rsidRPr="00BA0127">
        <w:rPr>
          <w:rFonts w:asciiTheme="minorHAnsi" w:hAnsiTheme="minorHAnsi" w:cstheme="minorHAnsi"/>
        </w:rPr>
        <w:t>Aged Care Web Services is the Business to Government channel available for aged care. There are a range of software products available for home care providers which have passed the integration testing phase with Services Australia. The Business to Government channel will be updated to align with these changes.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1E161" w14:textId="77777777" w:rsidR="005A069C" w:rsidRDefault="005A069C">
    <w:pPr>
      <w:pStyle w:val="Header"/>
    </w:pPr>
  </w:p>
  <w:p w14:paraId="3456012A" w14:textId="77777777" w:rsidR="00F23701" w:rsidRDefault="00F237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9B744" w14:textId="101D5EA1" w:rsidR="00933142" w:rsidRDefault="00933142">
    <w:pPr>
      <w:pStyle w:val="Header"/>
    </w:pPr>
    <w:r>
      <w:rPr>
        <w:noProof/>
        <w:lang w:eastAsia="en-AU"/>
      </w:rPr>
      <w:drawing>
        <wp:inline distT="0" distB="0" distL="0" distR="0" wp14:anchorId="3BE3B7F2" wp14:editId="5942D29F">
          <wp:extent cx="2931795" cy="706755"/>
          <wp:effectExtent l="0" t="0" r="1905"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1795" cy="7067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012F4" w14:textId="1827389D" w:rsidR="00F72F4E" w:rsidRDefault="00F72F4E" w:rsidP="00F72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DC6B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7C30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BC13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7E9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4EE1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8A9F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4CA4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DC4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A6D1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FA5A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BD00C9"/>
    <w:multiLevelType w:val="hybridMultilevel"/>
    <w:tmpl w:val="AF166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E3C4060"/>
    <w:multiLevelType w:val="hybridMultilevel"/>
    <w:tmpl w:val="8318B53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962F76"/>
    <w:multiLevelType w:val="hybridMultilevel"/>
    <w:tmpl w:val="1FA4460A"/>
    <w:lvl w:ilvl="0" w:tplc="BD1C621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E19F5"/>
    <w:multiLevelType w:val="hybridMultilevel"/>
    <w:tmpl w:val="0ABAD14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4" w15:restartNumberingAfterBreak="0">
    <w:nsid w:val="702476FD"/>
    <w:multiLevelType w:val="hybridMultilevel"/>
    <w:tmpl w:val="4CB65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F13DFB"/>
    <w:multiLevelType w:val="hybridMultilevel"/>
    <w:tmpl w:val="C2EEC116"/>
    <w:lvl w:ilvl="0" w:tplc="BD1C621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1AC"/>
    <w:rsid w:val="00000406"/>
    <w:rsid w:val="00010634"/>
    <w:rsid w:val="00025D66"/>
    <w:rsid w:val="00037173"/>
    <w:rsid w:val="00043849"/>
    <w:rsid w:val="00043AE4"/>
    <w:rsid w:val="0005326C"/>
    <w:rsid w:val="00055C9A"/>
    <w:rsid w:val="00055D83"/>
    <w:rsid w:val="00061C68"/>
    <w:rsid w:val="00065FB2"/>
    <w:rsid w:val="00067DCB"/>
    <w:rsid w:val="00072196"/>
    <w:rsid w:val="00077336"/>
    <w:rsid w:val="00081B2F"/>
    <w:rsid w:val="000958AD"/>
    <w:rsid w:val="000A5186"/>
    <w:rsid w:val="000B5287"/>
    <w:rsid w:val="000C5F70"/>
    <w:rsid w:val="000D66FD"/>
    <w:rsid w:val="000E13B5"/>
    <w:rsid w:val="000E2082"/>
    <w:rsid w:val="000F4767"/>
    <w:rsid w:val="000F7358"/>
    <w:rsid w:val="001116FF"/>
    <w:rsid w:val="00111D64"/>
    <w:rsid w:val="00113FF0"/>
    <w:rsid w:val="00115B9E"/>
    <w:rsid w:val="00121FF9"/>
    <w:rsid w:val="001335D4"/>
    <w:rsid w:val="00136123"/>
    <w:rsid w:val="00136D45"/>
    <w:rsid w:val="001421BD"/>
    <w:rsid w:val="00152808"/>
    <w:rsid w:val="001562D2"/>
    <w:rsid w:val="001665BE"/>
    <w:rsid w:val="00175283"/>
    <w:rsid w:val="0018011C"/>
    <w:rsid w:val="001978A9"/>
    <w:rsid w:val="001A6399"/>
    <w:rsid w:val="001C328D"/>
    <w:rsid w:val="001E43AD"/>
    <w:rsid w:val="001F1434"/>
    <w:rsid w:val="001F1E2F"/>
    <w:rsid w:val="001F71A2"/>
    <w:rsid w:val="00200F8D"/>
    <w:rsid w:val="00201F7F"/>
    <w:rsid w:val="0021324C"/>
    <w:rsid w:val="002164E5"/>
    <w:rsid w:val="00226F04"/>
    <w:rsid w:val="00230456"/>
    <w:rsid w:val="00230C20"/>
    <w:rsid w:val="002375E9"/>
    <w:rsid w:val="002403E6"/>
    <w:rsid w:val="00251E41"/>
    <w:rsid w:val="00256E43"/>
    <w:rsid w:val="00263251"/>
    <w:rsid w:val="00263910"/>
    <w:rsid w:val="002652B7"/>
    <w:rsid w:val="0026742E"/>
    <w:rsid w:val="00270CFB"/>
    <w:rsid w:val="002711BC"/>
    <w:rsid w:val="00274749"/>
    <w:rsid w:val="00280050"/>
    <w:rsid w:val="002802E3"/>
    <w:rsid w:val="00283A77"/>
    <w:rsid w:val="002926CC"/>
    <w:rsid w:val="00294816"/>
    <w:rsid w:val="002A2212"/>
    <w:rsid w:val="002A2D32"/>
    <w:rsid w:val="002A3B59"/>
    <w:rsid w:val="002A6CBB"/>
    <w:rsid w:val="002A730E"/>
    <w:rsid w:val="002A7EDB"/>
    <w:rsid w:val="002B1A33"/>
    <w:rsid w:val="002B2044"/>
    <w:rsid w:val="002B3711"/>
    <w:rsid w:val="002B576B"/>
    <w:rsid w:val="002C104B"/>
    <w:rsid w:val="002E2687"/>
    <w:rsid w:val="002F3D71"/>
    <w:rsid w:val="002F5543"/>
    <w:rsid w:val="00303660"/>
    <w:rsid w:val="00305BAB"/>
    <w:rsid w:val="00307322"/>
    <w:rsid w:val="00312D2A"/>
    <w:rsid w:val="003163F0"/>
    <w:rsid w:val="00320C25"/>
    <w:rsid w:val="00333FE2"/>
    <w:rsid w:val="003357D4"/>
    <w:rsid w:val="00352731"/>
    <w:rsid w:val="003560F5"/>
    <w:rsid w:val="00357ED1"/>
    <w:rsid w:val="003624FB"/>
    <w:rsid w:val="00362D84"/>
    <w:rsid w:val="00376D7D"/>
    <w:rsid w:val="003840B9"/>
    <w:rsid w:val="00394F7C"/>
    <w:rsid w:val="003962F2"/>
    <w:rsid w:val="003A48CD"/>
    <w:rsid w:val="003B2B4A"/>
    <w:rsid w:val="003C21FF"/>
    <w:rsid w:val="003D1F9D"/>
    <w:rsid w:val="003D23CF"/>
    <w:rsid w:val="003D2591"/>
    <w:rsid w:val="003D629F"/>
    <w:rsid w:val="003E1CB0"/>
    <w:rsid w:val="003E3CC1"/>
    <w:rsid w:val="003E3D48"/>
    <w:rsid w:val="003E6E15"/>
    <w:rsid w:val="003E7971"/>
    <w:rsid w:val="003F1DE1"/>
    <w:rsid w:val="00400405"/>
    <w:rsid w:val="004040FC"/>
    <w:rsid w:val="00404158"/>
    <w:rsid w:val="004378B0"/>
    <w:rsid w:val="00441C70"/>
    <w:rsid w:val="00444935"/>
    <w:rsid w:val="00446738"/>
    <w:rsid w:val="00477EE3"/>
    <w:rsid w:val="0049508A"/>
    <w:rsid w:val="00495A4B"/>
    <w:rsid w:val="00495D52"/>
    <w:rsid w:val="004977B0"/>
    <w:rsid w:val="004A40D0"/>
    <w:rsid w:val="004A4653"/>
    <w:rsid w:val="004B2D0F"/>
    <w:rsid w:val="004B3CB6"/>
    <w:rsid w:val="004B3D5F"/>
    <w:rsid w:val="004B76D3"/>
    <w:rsid w:val="004C277E"/>
    <w:rsid w:val="004C5B27"/>
    <w:rsid w:val="004C6BD7"/>
    <w:rsid w:val="004D3212"/>
    <w:rsid w:val="004E150A"/>
    <w:rsid w:val="004E3588"/>
    <w:rsid w:val="004E3DEA"/>
    <w:rsid w:val="004F46CC"/>
    <w:rsid w:val="004F79F7"/>
    <w:rsid w:val="00502710"/>
    <w:rsid w:val="00502BCC"/>
    <w:rsid w:val="00503D38"/>
    <w:rsid w:val="005143AF"/>
    <w:rsid w:val="0052736F"/>
    <w:rsid w:val="00527972"/>
    <w:rsid w:val="00531832"/>
    <w:rsid w:val="00537F22"/>
    <w:rsid w:val="0054006B"/>
    <w:rsid w:val="00550836"/>
    <w:rsid w:val="00553AB6"/>
    <w:rsid w:val="00557F27"/>
    <w:rsid w:val="00563420"/>
    <w:rsid w:val="00566A31"/>
    <w:rsid w:val="00567200"/>
    <w:rsid w:val="00570052"/>
    <w:rsid w:val="00572A59"/>
    <w:rsid w:val="0058438F"/>
    <w:rsid w:val="005A069C"/>
    <w:rsid w:val="005A26A8"/>
    <w:rsid w:val="005A66D1"/>
    <w:rsid w:val="005B09FC"/>
    <w:rsid w:val="005B3ECC"/>
    <w:rsid w:val="005D0F6C"/>
    <w:rsid w:val="005D1340"/>
    <w:rsid w:val="005E26A8"/>
    <w:rsid w:val="005E39A7"/>
    <w:rsid w:val="005E3E99"/>
    <w:rsid w:val="005F2095"/>
    <w:rsid w:val="005F4FFD"/>
    <w:rsid w:val="005F525A"/>
    <w:rsid w:val="00612236"/>
    <w:rsid w:val="0061783B"/>
    <w:rsid w:val="00624628"/>
    <w:rsid w:val="00626CCC"/>
    <w:rsid w:val="00630CE2"/>
    <w:rsid w:val="0063560B"/>
    <w:rsid w:val="0064166E"/>
    <w:rsid w:val="0065034B"/>
    <w:rsid w:val="006566DB"/>
    <w:rsid w:val="00682982"/>
    <w:rsid w:val="006835B9"/>
    <w:rsid w:val="006A037C"/>
    <w:rsid w:val="006B3BAB"/>
    <w:rsid w:val="006B5084"/>
    <w:rsid w:val="006B6C47"/>
    <w:rsid w:val="006B7EFD"/>
    <w:rsid w:val="006C6873"/>
    <w:rsid w:val="006D1FE0"/>
    <w:rsid w:val="006D3EDA"/>
    <w:rsid w:val="006D4742"/>
    <w:rsid w:val="006E0657"/>
    <w:rsid w:val="006E2D94"/>
    <w:rsid w:val="006E3904"/>
    <w:rsid w:val="006E7C08"/>
    <w:rsid w:val="00710F05"/>
    <w:rsid w:val="00742AEE"/>
    <w:rsid w:val="007606F1"/>
    <w:rsid w:val="007607AD"/>
    <w:rsid w:val="00761CB2"/>
    <w:rsid w:val="00773140"/>
    <w:rsid w:val="00776BCB"/>
    <w:rsid w:val="007810AD"/>
    <w:rsid w:val="00781EF1"/>
    <w:rsid w:val="00783A7D"/>
    <w:rsid w:val="0078531B"/>
    <w:rsid w:val="00787914"/>
    <w:rsid w:val="007944FE"/>
    <w:rsid w:val="007A4A9B"/>
    <w:rsid w:val="007B071B"/>
    <w:rsid w:val="007B088D"/>
    <w:rsid w:val="007B7CB9"/>
    <w:rsid w:val="007C423E"/>
    <w:rsid w:val="007D3ED3"/>
    <w:rsid w:val="007E4414"/>
    <w:rsid w:val="007F44BC"/>
    <w:rsid w:val="00800690"/>
    <w:rsid w:val="008044C3"/>
    <w:rsid w:val="00804FC4"/>
    <w:rsid w:val="00821732"/>
    <w:rsid w:val="00831DC6"/>
    <w:rsid w:val="00842E4C"/>
    <w:rsid w:val="00843873"/>
    <w:rsid w:val="00850665"/>
    <w:rsid w:val="00853E9A"/>
    <w:rsid w:val="008930AC"/>
    <w:rsid w:val="00895BDC"/>
    <w:rsid w:val="0089639A"/>
    <w:rsid w:val="008B0892"/>
    <w:rsid w:val="008B2D8B"/>
    <w:rsid w:val="008B5C1A"/>
    <w:rsid w:val="008B7EFD"/>
    <w:rsid w:val="008D0806"/>
    <w:rsid w:val="008D592E"/>
    <w:rsid w:val="008E5A13"/>
    <w:rsid w:val="00905C28"/>
    <w:rsid w:val="009064BC"/>
    <w:rsid w:val="00913D64"/>
    <w:rsid w:val="00916ED3"/>
    <w:rsid w:val="009208E4"/>
    <w:rsid w:val="00927603"/>
    <w:rsid w:val="00933142"/>
    <w:rsid w:val="0093549D"/>
    <w:rsid w:val="00936FAF"/>
    <w:rsid w:val="00943479"/>
    <w:rsid w:val="0095700A"/>
    <w:rsid w:val="00957713"/>
    <w:rsid w:val="00980A9C"/>
    <w:rsid w:val="00981ACC"/>
    <w:rsid w:val="00982583"/>
    <w:rsid w:val="009852F0"/>
    <w:rsid w:val="00990795"/>
    <w:rsid w:val="009A17AD"/>
    <w:rsid w:val="009A206E"/>
    <w:rsid w:val="009A5AA3"/>
    <w:rsid w:val="009C3806"/>
    <w:rsid w:val="009D1077"/>
    <w:rsid w:val="009D163F"/>
    <w:rsid w:val="009D26EE"/>
    <w:rsid w:val="009D2952"/>
    <w:rsid w:val="009F2D5A"/>
    <w:rsid w:val="009F5131"/>
    <w:rsid w:val="009F7C90"/>
    <w:rsid w:val="00A01682"/>
    <w:rsid w:val="00A10176"/>
    <w:rsid w:val="00A1794E"/>
    <w:rsid w:val="00A277B2"/>
    <w:rsid w:val="00A3663F"/>
    <w:rsid w:val="00A36B52"/>
    <w:rsid w:val="00A42466"/>
    <w:rsid w:val="00A44579"/>
    <w:rsid w:val="00A45EEB"/>
    <w:rsid w:val="00A5197E"/>
    <w:rsid w:val="00A51D6F"/>
    <w:rsid w:val="00A5767F"/>
    <w:rsid w:val="00A62720"/>
    <w:rsid w:val="00A656AF"/>
    <w:rsid w:val="00A740D3"/>
    <w:rsid w:val="00A76343"/>
    <w:rsid w:val="00A763CE"/>
    <w:rsid w:val="00A80245"/>
    <w:rsid w:val="00A80ED4"/>
    <w:rsid w:val="00A819B7"/>
    <w:rsid w:val="00A85B54"/>
    <w:rsid w:val="00A867A4"/>
    <w:rsid w:val="00A8699F"/>
    <w:rsid w:val="00AA0AE8"/>
    <w:rsid w:val="00AA37D1"/>
    <w:rsid w:val="00AB3AA2"/>
    <w:rsid w:val="00AB71E9"/>
    <w:rsid w:val="00AC01DE"/>
    <w:rsid w:val="00AC05CD"/>
    <w:rsid w:val="00AC745F"/>
    <w:rsid w:val="00AD4B57"/>
    <w:rsid w:val="00AE24D5"/>
    <w:rsid w:val="00AF3476"/>
    <w:rsid w:val="00AF4994"/>
    <w:rsid w:val="00AF585F"/>
    <w:rsid w:val="00AF71AC"/>
    <w:rsid w:val="00AF7B6D"/>
    <w:rsid w:val="00B015C3"/>
    <w:rsid w:val="00B0386E"/>
    <w:rsid w:val="00B03ED7"/>
    <w:rsid w:val="00B05C79"/>
    <w:rsid w:val="00B1313D"/>
    <w:rsid w:val="00B23F90"/>
    <w:rsid w:val="00B26351"/>
    <w:rsid w:val="00B34368"/>
    <w:rsid w:val="00B3636E"/>
    <w:rsid w:val="00B461FD"/>
    <w:rsid w:val="00B47816"/>
    <w:rsid w:val="00B5338E"/>
    <w:rsid w:val="00B6397B"/>
    <w:rsid w:val="00B64795"/>
    <w:rsid w:val="00B66FE4"/>
    <w:rsid w:val="00B70DED"/>
    <w:rsid w:val="00B72671"/>
    <w:rsid w:val="00B77BC4"/>
    <w:rsid w:val="00B80FE9"/>
    <w:rsid w:val="00B94584"/>
    <w:rsid w:val="00B97DA2"/>
    <w:rsid w:val="00BA0127"/>
    <w:rsid w:val="00BA1999"/>
    <w:rsid w:val="00BA409F"/>
    <w:rsid w:val="00BA59BC"/>
    <w:rsid w:val="00BB26C2"/>
    <w:rsid w:val="00BB4519"/>
    <w:rsid w:val="00BC1FC6"/>
    <w:rsid w:val="00BD276D"/>
    <w:rsid w:val="00BD4949"/>
    <w:rsid w:val="00BF1DC2"/>
    <w:rsid w:val="00BF30DF"/>
    <w:rsid w:val="00C00672"/>
    <w:rsid w:val="00C00B24"/>
    <w:rsid w:val="00C013EA"/>
    <w:rsid w:val="00C04F9B"/>
    <w:rsid w:val="00C10BE0"/>
    <w:rsid w:val="00C1456D"/>
    <w:rsid w:val="00C20CB5"/>
    <w:rsid w:val="00C2667F"/>
    <w:rsid w:val="00C31083"/>
    <w:rsid w:val="00C37BE4"/>
    <w:rsid w:val="00C456D3"/>
    <w:rsid w:val="00C460B1"/>
    <w:rsid w:val="00C473BE"/>
    <w:rsid w:val="00C57869"/>
    <w:rsid w:val="00C619DC"/>
    <w:rsid w:val="00C61CE8"/>
    <w:rsid w:val="00C67C7F"/>
    <w:rsid w:val="00C67EF4"/>
    <w:rsid w:val="00C70494"/>
    <w:rsid w:val="00C8018C"/>
    <w:rsid w:val="00C8148C"/>
    <w:rsid w:val="00C8217F"/>
    <w:rsid w:val="00C8759B"/>
    <w:rsid w:val="00C923CA"/>
    <w:rsid w:val="00CA170B"/>
    <w:rsid w:val="00CA1CEE"/>
    <w:rsid w:val="00CA4FAB"/>
    <w:rsid w:val="00CA5FA8"/>
    <w:rsid w:val="00CA6A50"/>
    <w:rsid w:val="00CD0CB4"/>
    <w:rsid w:val="00CD516A"/>
    <w:rsid w:val="00CD5C8D"/>
    <w:rsid w:val="00CD5DBF"/>
    <w:rsid w:val="00CD7131"/>
    <w:rsid w:val="00CF43B9"/>
    <w:rsid w:val="00D00654"/>
    <w:rsid w:val="00D10082"/>
    <w:rsid w:val="00D11091"/>
    <w:rsid w:val="00D229C1"/>
    <w:rsid w:val="00D23030"/>
    <w:rsid w:val="00D30B7D"/>
    <w:rsid w:val="00D324E2"/>
    <w:rsid w:val="00D333D7"/>
    <w:rsid w:val="00D444A9"/>
    <w:rsid w:val="00D51776"/>
    <w:rsid w:val="00D70B49"/>
    <w:rsid w:val="00D734BA"/>
    <w:rsid w:val="00D77E63"/>
    <w:rsid w:val="00D81486"/>
    <w:rsid w:val="00D82F7F"/>
    <w:rsid w:val="00D85FA2"/>
    <w:rsid w:val="00D86A95"/>
    <w:rsid w:val="00D94106"/>
    <w:rsid w:val="00D946DE"/>
    <w:rsid w:val="00DA5AD9"/>
    <w:rsid w:val="00DB1F58"/>
    <w:rsid w:val="00DC30F8"/>
    <w:rsid w:val="00DC3C46"/>
    <w:rsid w:val="00DD4ADD"/>
    <w:rsid w:val="00DD4B40"/>
    <w:rsid w:val="00DE3984"/>
    <w:rsid w:val="00DE3A1C"/>
    <w:rsid w:val="00DE7AD8"/>
    <w:rsid w:val="00DF1A17"/>
    <w:rsid w:val="00DF2DE8"/>
    <w:rsid w:val="00DF3CE2"/>
    <w:rsid w:val="00E042CE"/>
    <w:rsid w:val="00E05006"/>
    <w:rsid w:val="00E12ACC"/>
    <w:rsid w:val="00E14AD6"/>
    <w:rsid w:val="00E20267"/>
    <w:rsid w:val="00E25999"/>
    <w:rsid w:val="00E27A08"/>
    <w:rsid w:val="00E562AB"/>
    <w:rsid w:val="00E65281"/>
    <w:rsid w:val="00E71FDD"/>
    <w:rsid w:val="00E72233"/>
    <w:rsid w:val="00E8742F"/>
    <w:rsid w:val="00E911B8"/>
    <w:rsid w:val="00E917A9"/>
    <w:rsid w:val="00E92375"/>
    <w:rsid w:val="00E949D3"/>
    <w:rsid w:val="00EA1D73"/>
    <w:rsid w:val="00EA4340"/>
    <w:rsid w:val="00EA58D3"/>
    <w:rsid w:val="00EB7789"/>
    <w:rsid w:val="00EC4E44"/>
    <w:rsid w:val="00EC5075"/>
    <w:rsid w:val="00ED2606"/>
    <w:rsid w:val="00ED35C7"/>
    <w:rsid w:val="00ED6A4E"/>
    <w:rsid w:val="00EE5ED2"/>
    <w:rsid w:val="00EF1825"/>
    <w:rsid w:val="00F14D6C"/>
    <w:rsid w:val="00F23701"/>
    <w:rsid w:val="00F36454"/>
    <w:rsid w:val="00F40B65"/>
    <w:rsid w:val="00F54E7C"/>
    <w:rsid w:val="00F67DF9"/>
    <w:rsid w:val="00F7062C"/>
    <w:rsid w:val="00F72F4E"/>
    <w:rsid w:val="00F80A8A"/>
    <w:rsid w:val="00F834FB"/>
    <w:rsid w:val="00FA0B43"/>
    <w:rsid w:val="00FA28BC"/>
    <w:rsid w:val="00FA4357"/>
    <w:rsid w:val="00FB1BB7"/>
    <w:rsid w:val="00FD3E76"/>
    <w:rsid w:val="00FF0254"/>
    <w:rsid w:val="00FF2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style="mso-position-horizontal-relative:margin;mso-position-vertical-relative:margin" fill="f" fillcolor="white" stroke="f">
      <v:fill color="white" on="f"/>
      <v:stroke on="f"/>
    </o:shapedefaults>
    <o:shapelayout v:ext="edit">
      <o:idmap v:ext="edit" data="1"/>
    </o:shapelayout>
  </w:shapeDefaults>
  <w:decimalSymbol w:val="."/>
  <w:listSeparator w:val=","/>
  <w14:docId w14:val="23BC757D"/>
  <w15:chartTrackingRefBased/>
  <w15:docId w15:val="{A3B27106-CC10-49F3-9213-76AF1F1D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0AC"/>
  </w:style>
  <w:style w:type="paragraph" w:styleId="Heading1">
    <w:name w:val="heading 1"/>
    <w:basedOn w:val="Normal"/>
    <w:next w:val="Normal"/>
    <w:link w:val="Heading1Char"/>
    <w:uiPriority w:val="9"/>
    <w:qFormat/>
    <w:rsid w:val="008930AC"/>
    <w:pPr>
      <w:autoSpaceDE w:val="0"/>
      <w:autoSpaceDN w:val="0"/>
      <w:adjustRightInd w:val="0"/>
      <w:spacing w:before="120" w:after="120" w:line="276" w:lineRule="auto"/>
      <w:outlineLvl w:val="0"/>
    </w:pPr>
    <w:rPr>
      <w:rFonts w:asciiTheme="minorHAnsi" w:hAnsiTheme="minorHAnsi" w:cstheme="minorHAnsi"/>
      <w:b/>
      <w:bCs/>
      <w:color w:val="3374B8"/>
      <w:sz w:val="28"/>
      <w:szCs w:val="28"/>
    </w:rPr>
  </w:style>
  <w:style w:type="paragraph" w:styleId="Heading2">
    <w:name w:val="heading 2"/>
    <w:basedOn w:val="Heading1"/>
    <w:next w:val="Normal"/>
    <w:link w:val="Heading2Char"/>
    <w:uiPriority w:val="9"/>
    <w:unhideWhenUsed/>
    <w:qFormat/>
    <w:rsid w:val="008930AC"/>
    <w:pPr>
      <w:keepNext/>
      <w:spacing w:line="240" w:lineRule="auto"/>
      <w:outlineLvl w:val="1"/>
    </w:pPr>
    <w:rPr>
      <w:rFonts w:eastAsia="Times New Roman"/>
      <w:b w:val="0"/>
      <w:iCs/>
      <w:color w:val="4472C4" w:themeColor="accent5"/>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ullet Point,Bullet point,Bullet- First level,Bulletr List Paragraph,Content descriptions,Figure_name,FooterText,L,List NUmber,List Paragraph1,List Paragraph11,Listenabsatz1,Numbered Indented Text,Recommendation,lp1,リスト段落"/>
    <w:basedOn w:val="Normal"/>
    <w:link w:val="ListParagraphChar"/>
    <w:uiPriority w:val="34"/>
    <w:qFormat/>
    <w:rsid w:val="00AF71AC"/>
    <w:pPr>
      <w:spacing w:after="120" w:line="280" w:lineRule="atLeast"/>
      <w:ind w:left="720"/>
      <w:contextualSpacing/>
    </w:pPr>
    <w:rPr>
      <w:rFonts w:asciiTheme="minorHAnsi" w:eastAsia="Times New Roman" w:hAnsiTheme="minorHAnsi"/>
      <w:sz w:val="20"/>
      <w:szCs w:val="20"/>
      <w:lang w:eastAsia="en-AU"/>
    </w:rPr>
  </w:style>
  <w:style w:type="character" w:styleId="CommentReference">
    <w:name w:val="annotation reference"/>
    <w:basedOn w:val="DefaultParagraphFont"/>
    <w:uiPriority w:val="99"/>
    <w:semiHidden/>
    <w:unhideWhenUsed/>
    <w:rsid w:val="00CA5FA8"/>
    <w:rPr>
      <w:sz w:val="16"/>
      <w:szCs w:val="16"/>
    </w:rPr>
  </w:style>
  <w:style w:type="paragraph" w:styleId="CommentText">
    <w:name w:val="annotation text"/>
    <w:basedOn w:val="Normal"/>
    <w:link w:val="CommentTextChar"/>
    <w:uiPriority w:val="99"/>
    <w:semiHidden/>
    <w:unhideWhenUsed/>
    <w:rsid w:val="00CA5FA8"/>
    <w:pPr>
      <w:spacing w:line="240" w:lineRule="auto"/>
    </w:pPr>
    <w:rPr>
      <w:sz w:val="20"/>
      <w:szCs w:val="20"/>
    </w:rPr>
  </w:style>
  <w:style w:type="character" w:customStyle="1" w:styleId="CommentTextChar">
    <w:name w:val="Comment Text Char"/>
    <w:basedOn w:val="DefaultParagraphFont"/>
    <w:link w:val="CommentText"/>
    <w:uiPriority w:val="99"/>
    <w:semiHidden/>
    <w:rsid w:val="00CA5FA8"/>
    <w:rPr>
      <w:sz w:val="20"/>
      <w:szCs w:val="20"/>
    </w:rPr>
  </w:style>
  <w:style w:type="paragraph" w:styleId="CommentSubject">
    <w:name w:val="annotation subject"/>
    <w:basedOn w:val="CommentText"/>
    <w:next w:val="CommentText"/>
    <w:link w:val="CommentSubjectChar"/>
    <w:uiPriority w:val="99"/>
    <w:semiHidden/>
    <w:unhideWhenUsed/>
    <w:rsid w:val="00CA5FA8"/>
    <w:rPr>
      <w:b/>
      <w:bCs/>
    </w:rPr>
  </w:style>
  <w:style w:type="character" w:customStyle="1" w:styleId="CommentSubjectChar">
    <w:name w:val="Comment Subject Char"/>
    <w:basedOn w:val="CommentTextChar"/>
    <w:link w:val="CommentSubject"/>
    <w:uiPriority w:val="99"/>
    <w:semiHidden/>
    <w:rsid w:val="00CA5FA8"/>
    <w:rPr>
      <w:b/>
      <w:bCs/>
      <w:sz w:val="20"/>
      <w:szCs w:val="20"/>
    </w:rPr>
  </w:style>
  <w:style w:type="paragraph" w:styleId="BalloonText">
    <w:name w:val="Balloon Text"/>
    <w:basedOn w:val="Normal"/>
    <w:link w:val="BalloonTextChar"/>
    <w:uiPriority w:val="99"/>
    <w:semiHidden/>
    <w:unhideWhenUsed/>
    <w:rsid w:val="00CA5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A8"/>
    <w:rPr>
      <w:rFonts w:ascii="Segoe UI" w:hAnsi="Segoe UI" w:cs="Segoe UI"/>
      <w:sz w:val="18"/>
      <w:szCs w:val="18"/>
    </w:rPr>
  </w:style>
  <w:style w:type="paragraph" w:styleId="Header">
    <w:name w:val="header"/>
    <w:basedOn w:val="Normal"/>
    <w:link w:val="HeaderChar"/>
    <w:uiPriority w:val="99"/>
    <w:unhideWhenUsed/>
    <w:rsid w:val="00933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142"/>
  </w:style>
  <w:style w:type="paragraph" w:styleId="Footer">
    <w:name w:val="footer"/>
    <w:basedOn w:val="Normal"/>
    <w:link w:val="FooterChar"/>
    <w:uiPriority w:val="99"/>
    <w:unhideWhenUsed/>
    <w:rsid w:val="00933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142"/>
  </w:style>
  <w:style w:type="character" w:customStyle="1" w:styleId="Heading2Char">
    <w:name w:val="Heading 2 Char"/>
    <w:basedOn w:val="DefaultParagraphFont"/>
    <w:link w:val="Heading2"/>
    <w:uiPriority w:val="9"/>
    <w:rsid w:val="008930AC"/>
    <w:rPr>
      <w:rFonts w:asciiTheme="minorHAnsi" w:eastAsia="Times New Roman" w:hAnsiTheme="minorHAnsi" w:cstheme="minorHAnsi"/>
      <w:bCs/>
      <w:iCs/>
      <w:color w:val="4472C4" w:themeColor="accent5"/>
      <w:szCs w:val="22"/>
      <w:lang w:eastAsia="en-AU"/>
    </w:rPr>
  </w:style>
  <w:style w:type="character" w:styleId="BookTitle">
    <w:name w:val="Book Title"/>
    <w:uiPriority w:val="99"/>
    <w:qFormat/>
    <w:rsid w:val="008930AC"/>
    <w:rPr>
      <w:i/>
      <w:iCs/>
      <w:caps w:val="0"/>
      <w:smallCaps w:val="0"/>
      <w:spacing w:val="5"/>
    </w:rPr>
  </w:style>
  <w:style w:type="paragraph" w:styleId="Signature">
    <w:name w:val="Signature"/>
    <w:basedOn w:val="Normal"/>
    <w:link w:val="SignatureChar"/>
    <w:uiPriority w:val="99"/>
    <w:rsid w:val="00933142"/>
    <w:pPr>
      <w:spacing w:before="240" w:after="480" w:line="240" w:lineRule="auto"/>
    </w:pPr>
    <w:rPr>
      <w:rFonts w:ascii="Arial" w:hAnsi="Arial" w:cstheme="minorBidi"/>
      <w:color w:val="3374B7"/>
      <w:sz w:val="16"/>
      <w:szCs w:val="22"/>
    </w:rPr>
  </w:style>
  <w:style w:type="character" w:customStyle="1" w:styleId="SignatureChar">
    <w:name w:val="Signature Char"/>
    <w:basedOn w:val="DefaultParagraphFont"/>
    <w:link w:val="Signature"/>
    <w:uiPriority w:val="99"/>
    <w:rsid w:val="00933142"/>
    <w:rPr>
      <w:rFonts w:ascii="Arial" w:hAnsi="Arial" w:cstheme="minorBidi"/>
      <w:color w:val="3374B7"/>
      <w:sz w:val="16"/>
      <w:szCs w:val="22"/>
    </w:rPr>
  </w:style>
  <w:style w:type="paragraph" w:styleId="NormalWeb">
    <w:name w:val="Normal (Web)"/>
    <w:basedOn w:val="Normal"/>
    <w:uiPriority w:val="99"/>
    <w:unhideWhenUsed/>
    <w:rsid w:val="00A45EEB"/>
    <w:pPr>
      <w:spacing w:before="100" w:beforeAutospacing="1" w:after="100" w:afterAutospacing="1" w:line="240" w:lineRule="auto"/>
    </w:pPr>
    <w:rPr>
      <w:rFonts w:eastAsia="Times New Roman"/>
      <w:lang w:eastAsia="en-AU"/>
    </w:rPr>
  </w:style>
  <w:style w:type="character" w:styleId="Hyperlink">
    <w:name w:val="Hyperlink"/>
    <w:basedOn w:val="DefaultParagraphFont"/>
    <w:uiPriority w:val="99"/>
    <w:unhideWhenUsed/>
    <w:rsid w:val="00A45EEB"/>
    <w:rPr>
      <w:color w:val="0563C1" w:themeColor="hyperlink"/>
      <w:u w:val="single"/>
    </w:rPr>
  </w:style>
  <w:style w:type="table" w:styleId="TableGrid">
    <w:name w:val="Table Grid"/>
    <w:basedOn w:val="TableNormal"/>
    <w:uiPriority w:val="39"/>
    <w:rsid w:val="00B36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CAB Body Text"/>
    <w:link w:val="BodyTextChar"/>
    <w:qFormat/>
    <w:rsid w:val="00B26351"/>
    <w:pPr>
      <w:spacing w:before="120" w:after="0" w:line="240" w:lineRule="auto"/>
    </w:pPr>
    <w:rPr>
      <w:rFonts w:ascii="Arial" w:hAnsi="Arial" w:cstheme="minorBidi"/>
      <w:sz w:val="22"/>
      <w:szCs w:val="22"/>
    </w:rPr>
  </w:style>
  <w:style w:type="character" w:customStyle="1" w:styleId="BodyTextChar">
    <w:name w:val="Body Text Char"/>
    <w:aliases w:val="CAB Body Text Char"/>
    <w:basedOn w:val="DefaultParagraphFont"/>
    <w:link w:val="BodyText"/>
    <w:rsid w:val="00B26351"/>
    <w:rPr>
      <w:rFonts w:ascii="Arial" w:hAnsi="Arial" w:cstheme="minorBidi"/>
      <w:sz w:val="22"/>
      <w:szCs w:val="22"/>
    </w:rPr>
  </w:style>
  <w:style w:type="paragraph" w:styleId="Revision">
    <w:name w:val="Revision"/>
    <w:hidden/>
    <w:uiPriority w:val="99"/>
    <w:semiHidden/>
    <w:rsid w:val="00A76343"/>
    <w:pPr>
      <w:spacing w:after="0" w:line="240" w:lineRule="auto"/>
    </w:pPr>
  </w:style>
  <w:style w:type="character" w:styleId="FollowedHyperlink">
    <w:name w:val="FollowedHyperlink"/>
    <w:basedOn w:val="DefaultParagraphFont"/>
    <w:uiPriority w:val="99"/>
    <w:semiHidden/>
    <w:unhideWhenUsed/>
    <w:rsid w:val="00CF43B9"/>
    <w:rPr>
      <w:color w:val="954F72" w:themeColor="followedHyperlink"/>
      <w:u w:val="single"/>
    </w:rPr>
  </w:style>
  <w:style w:type="character" w:styleId="UnresolvedMention">
    <w:name w:val="Unresolved Mention"/>
    <w:basedOn w:val="DefaultParagraphFont"/>
    <w:uiPriority w:val="99"/>
    <w:semiHidden/>
    <w:unhideWhenUsed/>
    <w:rsid w:val="00C00672"/>
    <w:rPr>
      <w:color w:val="605E5C"/>
      <w:shd w:val="clear" w:color="auto" w:fill="E1DFDD"/>
    </w:rPr>
  </w:style>
  <w:style w:type="paragraph" w:styleId="FootnoteText">
    <w:name w:val="footnote text"/>
    <w:basedOn w:val="Normal"/>
    <w:link w:val="FootnoteTextChar"/>
    <w:uiPriority w:val="99"/>
    <w:semiHidden/>
    <w:unhideWhenUsed/>
    <w:rsid w:val="009A20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06E"/>
    <w:rPr>
      <w:sz w:val="20"/>
      <w:szCs w:val="20"/>
    </w:rPr>
  </w:style>
  <w:style w:type="character" w:styleId="FootnoteReference">
    <w:name w:val="footnote reference"/>
    <w:basedOn w:val="DefaultParagraphFont"/>
    <w:uiPriority w:val="99"/>
    <w:semiHidden/>
    <w:unhideWhenUsed/>
    <w:rsid w:val="009A206E"/>
    <w:rPr>
      <w:vertAlign w:val="superscript"/>
    </w:rPr>
  </w:style>
  <w:style w:type="character" w:customStyle="1" w:styleId="ListParagraphChar">
    <w:name w:val="List Paragraph Char"/>
    <w:aliases w:val="#List Paragraph Char,Bullet Point Char,Bullet point Char,Bullet- First level Char,Bulletr List Paragraph Char,Content descriptions Char,Figure_name Char,FooterText Char,L Char,List NUmber Char,List Paragraph1 Char,Listenabsatz1 Char"/>
    <w:basedOn w:val="DefaultParagraphFont"/>
    <w:link w:val="ListParagraph"/>
    <w:uiPriority w:val="34"/>
    <w:locked/>
    <w:rsid w:val="005E26A8"/>
    <w:rPr>
      <w:rFonts w:asciiTheme="minorHAnsi" w:eastAsia="Times New Roman" w:hAnsiTheme="minorHAnsi"/>
      <w:sz w:val="20"/>
      <w:szCs w:val="20"/>
      <w:lang w:eastAsia="en-AU"/>
    </w:rPr>
  </w:style>
  <w:style w:type="paragraph" w:styleId="Title">
    <w:name w:val="Title"/>
    <w:basedOn w:val="Heading2"/>
    <w:next w:val="Normal"/>
    <w:link w:val="TitleChar"/>
    <w:uiPriority w:val="10"/>
    <w:qFormat/>
    <w:rsid w:val="008930AC"/>
    <w:pPr>
      <w:outlineLvl w:val="9"/>
    </w:pPr>
    <w:rPr>
      <w:color w:val="3374B7"/>
      <w:sz w:val="40"/>
      <w:szCs w:val="24"/>
    </w:rPr>
  </w:style>
  <w:style w:type="character" w:customStyle="1" w:styleId="TitleChar">
    <w:name w:val="Title Char"/>
    <w:basedOn w:val="DefaultParagraphFont"/>
    <w:link w:val="Title"/>
    <w:uiPriority w:val="10"/>
    <w:rsid w:val="008930AC"/>
    <w:rPr>
      <w:rFonts w:asciiTheme="minorHAnsi" w:eastAsia="Times New Roman" w:hAnsiTheme="minorHAnsi" w:cstheme="minorHAnsi"/>
      <w:iCs/>
      <w:color w:val="3374B7"/>
      <w:sz w:val="40"/>
      <w:lang w:eastAsia="en-AU"/>
    </w:rPr>
  </w:style>
  <w:style w:type="paragraph" w:styleId="Subtitle">
    <w:name w:val="Subtitle"/>
    <w:basedOn w:val="Normal"/>
    <w:next w:val="Normal"/>
    <w:link w:val="SubtitleChar"/>
    <w:uiPriority w:val="11"/>
    <w:qFormat/>
    <w:rsid w:val="008930AC"/>
    <w:pPr>
      <w:pBdr>
        <w:bottom w:val="single" w:sz="12" w:space="1" w:color="auto"/>
      </w:pBdr>
      <w:autoSpaceDE w:val="0"/>
      <w:autoSpaceDN w:val="0"/>
      <w:adjustRightInd w:val="0"/>
      <w:spacing w:before="120" w:after="120" w:line="276" w:lineRule="auto"/>
      <w:jc w:val="center"/>
    </w:pPr>
    <w:rPr>
      <w:rFonts w:asciiTheme="minorHAnsi" w:hAnsiTheme="minorHAnsi" w:cstheme="minorHAnsi"/>
      <w:b/>
      <w:bCs/>
      <w:color w:val="4BACC6"/>
      <w:sz w:val="32"/>
      <w:szCs w:val="32"/>
    </w:rPr>
  </w:style>
  <w:style w:type="character" w:customStyle="1" w:styleId="SubtitleChar">
    <w:name w:val="Subtitle Char"/>
    <w:basedOn w:val="DefaultParagraphFont"/>
    <w:link w:val="Subtitle"/>
    <w:uiPriority w:val="11"/>
    <w:rsid w:val="008930AC"/>
    <w:rPr>
      <w:rFonts w:asciiTheme="minorHAnsi" w:hAnsiTheme="minorHAnsi" w:cstheme="minorHAnsi"/>
      <w:b/>
      <w:bCs/>
      <w:color w:val="4BACC6"/>
      <w:sz w:val="32"/>
      <w:szCs w:val="32"/>
    </w:rPr>
  </w:style>
  <w:style w:type="character" w:customStyle="1" w:styleId="Heading1Char">
    <w:name w:val="Heading 1 Char"/>
    <w:basedOn w:val="DefaultParagraphFont"/>
    <w:link w:val="Heading1"/>
    <w:uiPriority w:val="9"/>
    <w:rsid w:val="008930AC"/>
    <w:rPr>
      <w:rFonts w:asciiTheme="minorHAnsi" w:hAnsiTheme="minorHAnsi" w:cstheme="minorHAnsi"/>
      <w:b/>
      <w:bCs/>
      <w:color w:val="3374B8"/>
      <w:sz w:val="28"/>
      <w:szCs w:val="28"/>
    </w:rPr>
  </w:style>
  <w:style w:type="paragraph" w:styleId="Caption">
    <w:name w:val="caption"/>
    <w:basedOn w:val="Normal"/>
    <w:next w:val="Normal"/>
    <w:uiPriority w:val="35"/>
    <w:unhideWhenUsed/>
    <w:qFormat/>
    <w:rsid w:val="008930AC"/>
    <w:pPr>
      <w:keepNext/>
      <w:spacing w:before="120" w:after="0" w:line="240" w:lineRule="auto"/>
      <w:jc w:val="center"/>
    </w:pPr>
    <w:rPr>
      <w:rFonts w:asciiTheme="minorHAnsi" w:hAnsiTheme="minorHAnsi"/>
      <w:b/>
      <w:iCs/>
      <w:color w:val="44546A" w:themeColor="text2"/>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8985">
      <w:bodyDiv w:val="1"/>
      <w:marLeft w:val="0"/>
      <w:marRight w:val="0"/>
      <w:marTop w:val="0"/>
      <w:marBottom w:val="0"/>
      <w:divBdr>
        <w:top w:val="none" w:sz="0" w:space="0" w:color="auto"/>
        <w:left w:val="none" w:sz="0" w:space="0" w:color="auto"/>
        <w:bottom w:val="none" w:sz="0" w:space="0" w:color="auto"/>
        <w:right w:val="none" w:sz="0" w:space="0" w:color="auto"/>
      </w:divBdr>
      <w:divsChild>
        <w:div w:id="1284773803">
          <w:marLeft w:val="994"/>
          <w:marRight w:val="0"/>
          <w:marTop w:val="0"/>
          <w:marBottom w:val="0"/>
          <w:divBdr>
            <w:top w:val="none" w:sz="0" w:space="0" w:color="auto"/>
            <w:left w:val="none" w:sz="0" w:space="0" w:color="auto"/>
            <w:bottom w:val="none" w:sz="0" w:space="0" w:color="auto"/>
            <w:right w:val="none" w:sz="0" w:space="0" w:color="auto"/>
          </w:divBdr>
        </w:div>
      </w:divsChild>
    </w:div>
    <w:div w:id="91322059">
      <w:bodyDiv w:val="1"/>
      <w:marLeft w:val="0"/>
      <w:marRight w:val="0"/>
      <w:marTop w:val="0"/>
      <w:marBottom w:val="0"/>
      <w:divBdr>
        <w:top w:val="none" w:sz="0" w:space="0" w:color="auto"/>
        <w:left w:val="none" w:sz="0" w:space="0" w:color="auto"/>
        <w:bottom w:val="none" w:sz="0" w:space="0" w:color="auto"/>
        <w:right w:val="none" w:sz="0" w:space="0" w:color="auto"/>
      </w:divBdr>
      <w:divsChild>
        <w:div w:id="652949204">
          <w:marLeft w:val="446"/>
          <w:marRight w:val="0"/>
          <w:marTop w:val="0"/>
          <w:marBottom w:val="0"/>
          <w:divBdr>
            <w:top w:val="none" w:sz="0" w:space="0" w:color="auto"/>
            <w:left w:val="none" w:sz="0" w:space="0" w:color="auto"/>
            <w:bottom w:val="none" w:sz="0" w:space="0" w:color="auto"/>
            <w:right w:val="none" w:sz="0" w:space="0" w:color="auto"/>
          </w:divBdr>
        </w:div>
      </w:divsChild>
    </w:div>
    <w:div w:id="358170104">
      <w:bodyDiv w:val="1"/>
      <w:marLeft w:val="0"/>
      <w:marRight w:val="0"/>
      <w:marTop w:val="0"/>
      <w:marBottom w:val="0"/>
      <w:divBdr>
        <w:top w:val="none" w:sz="0" w:space="0" w:color="auto"/>
        <w:left w:val="none" w:sz="0" w:space="0" w:color="auto"/>
        <w:bottom w:val="none" w:sz="0" w:space="0" w:color="auto"/>
        <w:right w:val="none" w:sz="0" w:space="0" w:color="auto"/>
      </w:divBdr>
    </w:div>
    <w:div w:id="463038663">
      <w:bodyDiv w:val="1"/>
      <w:marLeft w:val="0"/>
      <w:marRight w:val="0"/>
      <w:marTop w:val="0"/>
      <w:marBottom w:val="0"/>
      <w:divBdr>
        <w:top w:val="none" w:sz="0" w:space="0" w:color="auto"/>
        <w:left w:val="none" w:sz="0" w:space="0" w:color="auto"/>
        <w:bottom w:val="none" w:sz="0" w:space="0" w:color="auto"/>
        <w:right w:val="none" w:sz="0" w:space="0" w:color="auto"/>
      </w:divBdr>
    </w:div>
    <w:div w:id="623924108">
      <w:bodyDiv w:val="1"/>
      <w:marLeft w:val="0"/>
      <w:marRight w:val="0"/>
      <w:marTop w:val="0"/>
      <w:marBottom w:val="0"/>
      <w:divBdr>
        <w:top w:val="none" w:sz="0" w:space="0" w:color="auto"/>
        <w:left w:val="none" w:sz="0" w:space="0" w:color="auto"/>
        <w:bottom w:val="none" w:sz="0" w:space="0" w:color="auto"/>
        <w:right w:val="none" w:sz="0" w:space="0" w:color="auto"/>
      </w:divBdr>
    </w:div>
    <w:div w:id="891186888">
      <w:bodyDiv w:val="1"/>
      <w:marLeft w:val="0"/>
      <w:marRight w:val="0"/>
      <w:marTop w:val="0"/>
      <w:marBottom w:val="0"/>
      <w:divBdr>
        <w:top w:val="none" w:sz="0" w:space="0" w:color="auto"/>
        <w:left w:val="none" w:sz="0" w:space="0" w:color="auto"/>
        <w:bottom w:val="none" w:sz="0" w:space="0" w:color="auto"/>
        <w:right w:val="none" w:sz="0" w:space="0" w:color="auto"/>
      </w:divBdr>
      <w:divsChild>
        <w:div w:id="781461902">
          <w:marLeft w:val="1166"/>
          <w:marRight w:val="0"/>
          <w:marTop w:val="0"/>
          <w:marBottom w:val="0"/>
          <w:divBdr>
            <w:top w:val="none" w:sz="0" w:space="0" w:color="auto"/>
            <w:left w:val="none" w:sz="0" w:space="0" w:color="auto"/>
            <w:bottom w:val="none" w:sz="0" w:space="0" w:color="auto"/>
            <w:right w:val="none" w:sz="0" w:space="0" w:color="auto"/>
          </w:divBdr>
        </w:div>
        <w:div w:id="147793463">
          <w:marLeft w:val="1166"/>
          <w:marRight w:val="0"/>
          <w:marTop w:val="0"/>
          <w:marBottom w:val="0"/>
          <w:divBdr>
            <w:top w:val="none" w:sz="0" w:space="0" w:color="auto"/>
            <w:left w:val="none" w:sz="0" w:space="0" w:color="auto"/>
            <w:bottom w:val="none" w:sz="0" w:space="0" w:color="auto"/>
            <w:right w:val="none" w:sz="0" w:space="0" w:color="auto"/>
          </w:divBdr>
        </w:div>
        <w:div w:id="1330594929">
          <w:marLeft w:val="1166"/>
          <w:marRight w:val="0"/>
          <w:marTop w:val="0"/>
          <w:marBottom w:val="0"/>
          <w:divBdr>
            <w:top w:val="none" w:sz="0" w:space="0" w:color="auto"/>
            <w:left w:val="none" w:sz="0" w:space="0" w:color="auto"/>
            <w:bottom w:val="none" w:sz="0" w:space="0" w:color="auto"/>
            <w:right w:val="none" w:sz="0" w:space="0" w:color="auto"/>
          </w:divBdr>
        </w:div>
      </w:divsChild>
    </w:div>
    <w:div w:id="915935608">
      <w:bodyDiv w:val="1"/>
      <w:marLeft w:val="0"/>
      <w:marRight w:val="0"/>
      <w:marTop w:val="0"/>
      <w:marBottom w:val="0"/>
      <w:divBdr>
        <w:top w:val="none" w:sz="0" w:space="0" w:color="auto"/>
        <w:left w:val="none" w:sz="0" w:space="0" w:color="auto"/>
        <w:bottom w:val="none" w:sz="0" w:space="0" w:color="auto"/>
        <w:right w:val="none" w:sz="0" w:space="0" w:color="auto"/>
      </w:divBdr>
    </w:div>
    <w:div w:id="1118916381">
      <w:bodyDiv w:val="1"/>
      <w:marLeft w:val="0"/>
      <w:marRight w:val="0"/>
      <w:marTop w:val="0"/>
      <w:marBottom w:val="0"/>
      <w:divBdr>
        <w:top w:val="none" w:sz="0" w:space="0" w:color="auto"/>
        <w:left w:val="none" w:sz="0" w:space="0" w:color="auto"/>
        <w:bottom w:val="none" w:sz="0" w:space="0" w:color="auto"/>
        <w:right w:val="none" w:sz="0" w:space="0" w:color="auto"/>
      </w:divBdr>
    </w:div>
    <w:div w:id="1454324805">
      <w:bodyDiv w:val="1"/>
      <w:marLeft w:val="0"/>
      <w:marRight w:val="0"/>
      <w:marTop w:val="0"/>
      <w:marBottom w:val="0"/>
      <w:divBdr>
        <w:top w:val="none" w:sz="0" w:space="0" w:color="auto"/>
        <w:left w:val="none" w:sz="0" w:space="0" w:color="auto"/>
        <w:bottom w:val="none" w:sz="0" w:space="0" w:color="auto"/>
        <w:right w:val="none" w:sz="0" w:space="0" w:color="auto"/>
      </w:divBdr>
      <w:divsChild>
        <w:div w:id="394593923">
          <w:marLeft w:val="0"/>
          <w:marRight w:val="0"/>
          <w:marTop w:val="0"/>
          <w:marBottom w:val="0"/>
          <w:divBdr>
            <w:top w:val="none" w:sz="0" w:space="0" w:color="auto"/>
            <w:left w:val="none" w:sz="0" w:space="0" w:color="auto"/>
            <w:bottom w:val="none" w:sz="0" w:space="0" w:color="auto"/>
            <w:right w:val="none" w:sz="0" w:space="0" w:color="auto"/>
          </w:divBdr>
          <w:divsChild>
            <w:div w:id="977145224">
              <w:marLeft w:val="0"/>
              <w:marRight w:val="0"/>
              <w:marTop w:val="0"/>
              <w:marBottom w:val="0"/>
              <w:divBdr>
                <w:top w:val="none" w:sz="0" w:space="0" w:color="auto"/>
                <w:left w:val="none" w:sz="0" w:space="0" w:color="auto"/>
                <w:bottom w:val="none" w:sz="0" w:space="0" w:color="auto"/>
                <w:right w:val="none" w:sz="0" w:space="0" w:color="auto"/>
              </w:divBdr>
              <w:divsChild>
                <w:div w:id="513300554">
                  <w:marLeft w:val="0"/>
                  <w:marRight w:val="0"/>
                  <w:marTop w:val="0"/>
                  <w:marBottom w:val="0"/>
                  <w:divBdr>
                    <w:top w:val="none" w:sz="0" w:space="0" w:color="auto"/>
                    <w:left w:val="none" w:sz="0" w:space="0" w:color="auto"/>
                    <w:bottom w:val="none" w:sz="0" w:space="0" w:color="auto"/>
                    <w:right w:val="none" w:sz="0" w:space="0" w:color="auto"/>
                  </w:divBdr>
                  <w:divsChild>
                    <w:div w:id="210699358">
                      <w:marLeft w:val="0"/>
                      <w:marRight w:val="0"/>
                      <w:marTop w:val="0"/>
                      <w:marBottom w:val="0"/>
                      <w:divBdr>
                        <w:top w:val="none" w:sz="0" w:space="0" w:color="auto"/>
                        <w:left w:val="none" w:sz="0" w:space="0" w:color="auto"/>
                        <w:bottom w:val="none" w:sz="0" w:space="0" w:color="auto"/>
                        <w:right w:val="none" w:sz="0" w:space="0" w:color="auto"/>
                      </w:divBdr>
                      <w:divsChild>
                        <w:div w:id="746146878">
                          <w:marLeft w:val="0"/>
                          <w:marRight w:val="0"/>
                          <w:marTop w:val="0"/>
                          <w:marBottom w:val="0"/>
                          <w:divBdr>
                            <w:top w:val="none" w:sz="0" w:space="0" w:color="auto"/>
                            <w:left w:val="none" w:sz="0" w:space="0" w:color="auto"/>
                            <w:bottom w:val="none" w:sz="0" w:space="0" w:color="auto"/>
                            <w:right w:val="none" w:sz="0" w:space="0" w:color="auto"/>
                          </w:divBdr>
                          <w:divsChild>
                            <w:div w:id="470903907">
                              <w:marLeft w:val="0"/>
                              <w:marRight w:val="0"/>
                              <w:marTop w:val="0"/>
                              <w:marBottom w:val="0"/>
                              <w:divBdr>
                                <w:top w:val="none" w:sz="0" w:space="0" w:color="auto"/>
                                <w:left w:val="none" w:sz="0" w:space="0" w:color="auto"/>
                                <w:bottom w:val="none" w:sz="0" w:space="0" w:color="auto"/>
                                <w:right w:val="none" w:sz="0" w:space="0" w:color="auto"/>
                              </w:divBdr>
                              <w:divsChild>
                                <w:div w:id="20321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18819">
      <w:bodyDiv w:val="1"/>
      <w:marLeft w:val="0"/>
      <w:marRight w:val="0"/>
      <w:marTop w:val="0"/>
      <w:marBottom w:val="0"/>
      <w:divBdr>
        <w:top w:val="none" w:sz="0" w:space="0" w:color="auto"/>
        <w:left w:val="none" w:sz="0" w:space="0" w:color="auto"/>
        <w:bottom w:val="none" w:sz="0" w:space="0" w:color="auto"/>
        <w:right w:val="none" w:sz="0" w:space="0" w:color="auto"/>
      </w:divBdr>
    </w:div>
    <w:div w:id="2035299699">
      <w:bodyDiv w:val="1"/>
      <w:marLeft w:val="0"/>
      <w:marRight w:val="0"/>
      <w:marTop w:val="0"/>
      <w:marBottom w:val="0"/>
      <w:divBdr>
        <w:top w:val="none" w:sz="0" w:space="0" w:color="auto"/>
        <w:left w:val="none" w:sz="0" w:space="0" w:color="auto"/>
        <w:bottom w:val="none" w:sz="0" w:space="0" w:color="auto"/>
        <w:right w:val="none" w:sz="0" w:space="0" w:color="auto"/>
      </w:divBdr>
    </w:div>
    <w:div w:id="2106804793">
      <w:bodyDiv w:val="1"/>
      <w:marLeft w:val="0"/>
      <w:marRight w:val="0"/>
      <w:marTop w:val="0"/>
      <w:marBottom w:val="0"/>
      <w:divBdr>
        <w:top w:val="none" w:sz="0" w:space="0" w:color="auto"/>
        <w:left w:val="none" w:sz="0" w:space="0" w:color="auto"/>
        <w:bottom w:val="none" w:sz="0" w:space="0" w:color="auto"/>
        <w:right w:val="none" w:sz="0" w:space="0" w:color="auto"/>
      </w:divBdr>
      <w:divsChild>
        <w:div w:id="1275677905">
          <w:marLeft w:val="0"/>
          <w:marRight w:val="0"/>
          <w:marTop w:val="0"/>
          <w:marBottom w:val="0"/>
          <w:divBdr>
            <w:top w:val="none" w:sz="0" w:space="0" w:color="auto"/>
            <w:left w:val="none" w:sz="0" w:space="0" w:color="auto"/>
            <w:bottom w:val="none" w:sz="0" w:space="0" w:color="auto"/>
            <w:right w:val="none" w:sz="0" w:space="0" w:color="auto"/>
          </w:divBdr>
          <w:divsChild>
            <w:div w:id="100498292">
              <w:marLeft w:val="0"/>
              <w:marRight w:val="0"/>
              <w:marTop w:val="0"/>
              <w:marBottom w:val="0"/>
              <w:divBdr>
                <w:top w:val="none" w:sz="0" w:space="0" w:color="auto"/>
                <w:left w:val="none" w:sz="0" w:space="0" w:color="auto"/>
                <w:bottom w:val="none" w:sz="0" w:space="0" w:color="auto"/>
                <w:right w:val="none" w:sz="0" w:space="0" w:color="auto"/>
              </w:divBdr>
              <w:divsChild>
                <w:div w:id="1712000108">
                  <w:marLeft w:val="0"/>
                  <w:marRight w:val="0"/>
                  <w:marTop w:val="0"/>
                  <w:marBottom w:val="0"/>
                  <w:divBdr>
                    <w:top w:val="none" w:sz="0" w:space="0" w:color="auto"/>
                    <w:left w:val="none" w:sz="0" w:space="0" w:color="auto"/>
                    <w:bottom w:val="none" w:sz="0" w:space="0" w:color="auto"/>
                    <w:right w:val="none" w:sz="0" w:space="0" w:color="auto"/>
                  </w:divBdr>
                  <w:divsChild>
                    <w:div w:id="899167402">
                      <w:marLeft w:val="0"/>
                      <w:marRight w:val="0"/>
                      <w:marTop w:val="0"/>
                      <w:marBottom w:val="0"/>
                      <w:divBdr>
                        <w:top w:val="none" w:sz="0" w:space="0" w:color="auto"/>
                        <w:left w:val="none" w:sz="0" w:space="0" w:color="auto"/>
                        <w:bottom w:val="none" w:sz="0" w:space="0" w:color="auto"/>
                        <w:right w:val="none" w:sz="0" w:space="0" w:color="auto"/>
                      </w:divBdr>
                      <w:divsChild>
                        <w:div w:id="228855770">
                          <w:marLeft w:val="0"/>
                          <w:marRight w:val="0"/>
                          <w:marTop w:val="0"/>
                          <w:marBottom w:val="0"/>
                          <w:divBdr>
                            <w:top w:val="none" w:sz="0" w:space="0" w:color="auto"/>
                            <w:left w:val="none" w:sz="0" w:space="0" w:color="auto"/>
                            <w:bottom w:val="none" w:sz="0" w:space="0" w:color="auto"/>
                            <w:right w:val="none" w:sz="0" w:space="0" w:color="auto"/>
                          </w:divBdr>
                          <w:divsChild>
                            <w:div w:id="681860066">
                              <w:marLeft w:val="0"/>
                              <w:marRight w:val="0"/>
                              <w:marTop w:val="0"/>
                              <w:marBottom w:val="0"/>
                              <w:divBdr>
                                <w:top w:val="none" w:sz="0" w:space="0" w:color="auto"/>
                                <w:left w:val="none" w:sz="0" w:space="0" w:color="auto"/>
                                <w:bottom w:val="none" w:sz="0" w:space="0" w:color="auto"/>
                                <w:right w:val="none" w:sz="0" w:space="0" w:color="auto"/>
                              </w:divBdr>
                              <w:divsChild>
                                <w:div w:id="13959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ed.care.liaison@servicesaustralia.gov.au" TargetMode="External"/><Relationship Id="rId13" Type="http://schemas.openxmlformats.org/officeDocument/2006/relationships/footer" Target="footer1.xml"/><Relationship Id="rId18" Type="http://schemas.openxmlformats.org/officeDocument/2006/relationships/package" Target="embeddings/Microsoft_Visio_Drawing1.vsd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health.gov.au/health-topics/aged-care/aged-care-reforms-and-reviews/improved-payment-arrangements-for-home-car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health.gov.au/resources/apps-and-tools/improved-payment-arrangements-ipa-for-home-care-subsidy-estimator-and-unspent-funds-exampl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A28B1-8C61-499C-87E7-C4F61B8A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1902</Words>
  <Characters>10842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Improved payment arrangements for home care – provider fact sheet</vt:lpstr>
    </vt:vector>
  </TitlesOfParts>
  <Company>Department of Health</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Improved Payment Arrangements (IPA) for Home Care – Provider fact sheet</dc:title>
  <dc:subject>Aged care</dc:subject>
  <dc:creator>Australian Government Department of Health</dc:creator>
  <cp:keywords>Aged care; Home  care;</cp:keywords>
  <dc:description/>
  <cp:lastModifiedBy>MASCHKE, Elvia</cp:lastModifiedBy>
  <cp:revision>2</cp:revision>
  <cp:lastPrinted>2021-08-09T02:55:00Z</cp:lastPrinted>
  <dcterms:created xsi:type="dcterms:W3CDTF">2022-02-15T23:30:00Z</dcterms:created>
  <dcterms:modified xsi:type="dcterms:W3CDTF">2022-02-15T23:30:00Z</dcterms:modified>
</cp:coreProperties>
</file>